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6ED" w:rsidRPr="004423DA" w:rsidRDefault="00427467" w:rsidP="007B76ED">
      <w:pPr>
        <w:jc w:val="center"/>
        <w:rPr>
          <w:rStyle w:val="a6"/>
          <w:lang w:val="uk-UA"/>
        </w:rPr>
      </w:pPr>
      <w:bookmarkStart w:id="0" w:name="_GoBack"/>
      <w:bookmarkEnd w:id="0"/>
      <w:r w:rsidRPr="004423DA">
        <w:rPr>
          <w:rStyle w:val="a6"/>
        </w:rPr>
        <w:t>Аналіз впливу регуляторного </w:t>
      </w:r>
      <w:r w:rsidRPr="004423DA">
        <w:rPr>
          <w:rStyle w:val="a6"/>
          <w:lang w:val="uk-UA"/>
        </w:rPr>
        <w:t xml:space="preserve">акта </w:t>
      </w:r>
      <w:r w:rsidRPr="004423DA">
        <w:rPr>
          <w:rStyle w:val="a6"/>
        </w:rPr>
        <w:t xml:space="preserve">- </w:t>
      </w:r>
      <w:r w:rsidRPr="004423DA">
        <w:rPr>
          <w:rStyle w:val="a6"/>
          <w:lang w:val="uk-UA"/>
        </w:rPr>
        <w:t xml:space="preserve"> </w:t>
      </w:r>
    </w:p>
    <w:p w:rsidR="00427467" w:rsidRPr="004423DA" w:rsidRDefault="00427467" w:rsidP="007B76ED">
      <w:pPr>
        <w:jc w:val="center"/>
        <w:rPr>
          <w:b/>
          <w:lang w:val="uk-UA"/>
        </w:rPr>
      </w:pPr>
      <w:r w:rsidRPr="004423DA">
        <w:rPr>
          <w:rStyle w:val="a6"/>
          <w:lang w:val="uk-UA"/>
        </w:rPr>
        <w:t>проекту рішення виконавчого комітету</w:t>
      </w:r>
      <w:r w:rsidRPr="004423DA">
        <w:rPr>
          <w:rStyle w:val="a6"/>
          <w:b w:val="0"/>
          <w:lang w:val="uk-UA"/>
        </w:rPr>
        <w:t xml:space="preserve"> </w:t>
      </w:r>
      <w:r w:rsidRPr="004423DA">
        <w:rPr>
          <w:b/>
          <w:lang w:val="uk-UA"/>
        </w:rPr>
        <w:t xml:space="preserve">«Про затвердження Правил приймання стічних вод </w:t>
      </w:r>
      <w:r w:rsidR="00EB6294">
        <w:rPr>
          <w:b/>
          <w:lang w:val="uk-UA"/>
        </w:rPr>
        <w:t>до системи централізованого водовідведення</w:t>
      </w:r>
      <w:r w:rsidRPr="004423DA">
        <w:rPr>
          <w:b/>
          <w:lang w:val="uk-UA"/>
        </w:rPr>
        <w:t xml:space="preserve"> м.Чернівців».</w:t>
      </w:r>
    </w:p>
    <w:p w:rsidR="00427467" w:rsidRDefault="00427467" w:rsidP="007B76ED">
      <w:pPr>
        <w:jc w:val="both"/>
        <w:rPr>
          <w:b/>
          <w:lang w:val="uk-UA"/>
        </w:rPr>
      </w:pPr>
    </w:p>
    <w:p w:rsidR="000E3E40" w:rsidRPr="004423DA" w:rsidRDefault="000E3E40" w:rsidP="007B76ED">
      <w:pPr>
        <w:jc w:val="both"/>
        <w:rPr>
          <w:b/>
          <w:lang w:val="uk-UA"/>
        </w:rPr>
      </w:pPr>
    </w:p>
    <w:p w:rsidR="00427467" w:rsidRDefault="007B76ED" w:rsidP="007B76ED">
      <w:pPr>
        <w:jc w:val="center"/>
        <w:rPr>
          <w:rStyle w:val="a6"/>
          <w:color w:val="2E2E2E"/>
          <w:lang w:val="uk-UA"/>
        </w:rPr>
      </w:pPr>
      <w:r w:rsidRPr="004423DA">
        <w:rPr>
          <w:rStyle w:val="a6"/>
          <w:lang w:val="uk-UA"/>
        </w:rPr>
        <w:t>І</w:t>
      </w:r>
      <w:r w:rsidR="00427467" w:rsidRPr="004423DA">
        <w:rPr>
          <w:rStyle w:val="a6"/>
        </w:rPr>
        <w:t xml:space="preserve">. Визначення та аналіз проблеми, яку передбачено </w:t>
      </w:r>
      <w:r w:rsidR="00EB6294">
        <w:rPr>
          <w:rStyle w:val="a6"/>
          <w:lang w:val="uk-UA"/>
        </w:rPr>
        <w:t>вирішити</w:t>
      </w:r>
      <w:r w:rsidR="00427467" w:rsidRPr="004423DA">
        <w:rPr>
          <w:rStyle w:val="a6"/>
        </w:rPr>
        <w:t xml:space="preserve">  шляхом державного регулювання</w:t>
      </w:r>
      <w:r w:rsidR="00427467" w:rsidRPr="004423DA">
        <w:rPr>
          <w:rStyle w:val="a6"/>
          <w:color w:val="2E2E2E"/>
        </w:rPr>
        <w:t>.</w:t>
      </w:r>
    </w:p>
    <w:p w:rsidR="0027128D" w:rsidRPr="0027128D" w:rsidRDefault="0027128D" w:rsidP="007B76ED">
      <w:pPr>
        <w:jc w:val="center"/>
        <w:rPr>
          <w:lang w:val="uk-UA"/>
        </w:rPr>
      </w:pPr>
    </w:p>
    <w:p w:rsidR="007B76ED" w:rsidRPr="004423DA" w:rsidRDefault="007B76ED" w:rsidP="007B76ED">
      <w:pPr>
        <w:jc w:val="both"/>
        <w:rPr>
          <w:lang w:val="uk-UA"/>
        </w:rPr>
      </w:pPr>
      <w:r w:rsidRPr="004423DA">
        <w:rPr>
          <w:lang w:val="uk-UA"/>
        </w:rPr>
        <w:t xml:space="preserve">          «Правила приймання стічних вод до системи централізованого водовідведення м. Чернівців» (далі Правила) розроблено з метою захисту здоров'я персоналу, що обслуговує системи відведення стічних вод та очисних споруд каналізації; запобігання псуванню обладнання системи водовідведення, очисних споруд; гарантування безперебійної в межах регламентних норм роботи споруд очищення стічних вод та обробки осадів; гарантування, що скиди стічних вод з очисних споруд каналізації не спричинять згубного впливу на навколишнє середовища, зокрема на водний об’єкт.</w:t>
      </w:r>
    </w:p>
    <w:p w:rsidR="00427467" w:rsidRPr="004423DA" w:rsidRDefault="00427467" w:rsidP="007B76ED">
      <w:pPr>
        <w:jc w:val="both"/>
        <w:rPr>
          <w:rStyle w:val="a5"/>
          <w:sz w:val="28"/>
          <w:szCs w:val="28"/>
          <w:lang w:eastAsia="uk-UA"/>
        </w:rPr>
      </w:pPr>
      <w:r w:rsidRPr="004423DA">
        <w:rPr>
          <w:rStyle w:val="a6"/>
          <w:b w:val="0"/>
          <w:color w:val="2E2E2E"/>
          <w:lang w:val="uk-UA"/>
        </w:rPr>
        <w:t xml:space="preserve">     </w:t>
      </w:r>
      <w:r w:rsidR="007B76ED" w:rsidRPr="004423DA">
        <w:rPr>
          <w:rStyle w:val="a6"/>
          <w:b w:val="0"/>
          <w:color w:val="2E2E2E"/>
          <w:lang w:val="uk-UA"/>
        </w:rPr>
        <w:t xml:space="preserve">    </w:t>
      </w:r>
      <w:r w:rsidRPr="004423DA">
        <w:rPr>
          <w:spacing w:val="-4"/>
          <w:lang w:val="uk-UA"/>
        </w:rPr>
        <w:t>Правила розроблен</w:t>
      </w:r>
      <w:r w:rsidR="0027128D">
        <w:rPr>
          <w:spacing w:val="-4"/>
          <w:lang w:val="uk-UA"/>
        </w:rPr>
        <w:t>о</w:t>
      </w:r>
      <w:r w:rsidRPr="004423DA">
        <w:rPr>
          <w:spacing w:val="-4"/>
          <w:lang w:val="uk-UA"/>
        </w:rPr>
        <w:t xml:space="preserve"> на підставі </w:t>
      </w:r>
      <w:r w:rsidR="007B76ED" w:rsidRPr="004423DA">
        <w:t xml:space="preserve">Водного Кодексу </w:t>
      </w:r>
      <w:r w:rsidR="007B76ED" w:rsidRPr="004423DA">
        <w:rPr>
          <w:lang w:val="uk-UA"/>
        </w:rPr>
        <w:t>України, Закон</w:t>
      </w:r>
      <w:r w:rsidR="0027128D">
        <w:rPr>
          <w:lang w:val="uk-UA"/>
        </w:rPr>
        <w:t>у</w:t>
      </w:r>
      <w:r w:rsidR="007B76ED" w:rsidRPr="004423DA">
        <w:rPr>
          <w:lang w:val="uk-UA"/>
        </w:rPr>
        <w:t xml:space="preserve"> України «Про охорону навколишнього природного середовища», Закон</w:t>
      </w:r>
      <w:r w:rsidR="0027128D">
        <w:rPr>
          <w:lang w:val="uk-UA"/>
        </w:rPr>
        <w:t>у</w:t>
      </w:r>
      <w:r w:rsidR="007B76ED" w:rsidRPr="004423DA">
        <w:rPr>
          <w:lang w:val="uk-UA"/>
        </w:rPr>
        <w:t xml:space="preserve"> України «Про питну воду та питне водопостачання», «Правил охорони поверхневих вод від забруднення зворотними водами»,  «</w:t>
      </w:r>
      <w:hyperlink r:id="rId7" w:tgtFrame="_blank" w:history="1">
        <w:r w:rsidR="007B76ED" w:rsidRPr="004423DA">
          <w:rPr>
            <w:lang w:val="uk-UA"/>
          </w:rPr>
          <w:t>Правил користування системами централізованого комунального водопостачання та водовідведення в населених пунктах України</w:t>
        </w:r>
      </w:hyperlink>
      <w:r w:rsidR="007B76ED" w:rsidRPr="004423DA">
        <w:rPr>
          <w:lang w:val="uk-UA"/>
        </w:rPr>
        <w:t>», «Правил технічної експлуатації систем водопостачання та каналізації населених пунктів України», зі змінами і доповненнями,</w:t>
      </w:r>
      <w:r w:rsidR="007B76ED" w:rsidRPr="004423DA">
        <w:t xml:space="preserve"> </w:t>
      </w:r>
      <w:r w:rsidR="007B76ED" w:rsidRPr="004423DA">
        <w:rPr>
          <w:lang w:val="uk-UA"/>
        </w:rPr>
        <w:t xml:space="preserve">«Правил приймання стічних вод до систем централізованого водовідведення» </w:t>
      </w:r>
      <w:r w:rsidR="007B76ED" w:rsidRPr="004423DA">
        <w:t>та</w:t>
      </w:r>
      <w:r w:rsidR="007B76ED" w:rsidRPr="004423DA">
        <w:rPr>
          <w:spacing w:val="1"/>
        </w:rPr>
        <w:t xml:space="preserve"> </w:t>
      </w:r>
      <w:r w:rsidR="007B76ED" w:rsidRPr="004423DA">
        <w:rPr>
          <w:spacing w:val="1"/>
          <w:lang w:val="uk-UA"/>
        </w:rPr>
        <w:t>«</w:t>
      </w:r>
      <w:r w:rsidR="007B76ED" w:rsidRPr="004423DA">
        <w:t>Порядк</w:t>
      </w:r>
      <w:r w:rsidR="007B76ED" w:rsidRPr="004423DA">
        <w:rPr>
          <w:lang w:val="uk-UA"/>
        </w:rPr>
        <w:t xml:space="preserve">у </w:t>
      </w:r>
      <w:r w:rsidR="007B76ED" w:rsidRPr="004423DA">
        <w:t>визначення розміру плати, що справляється за понаднормативні скиди стічних вод до систем централізованого водовідведення</w:t>
      </w:r>
      <w:r w:rsidR="007B76ED" w:rsidRPr="004423DA">
        <w:rPr>
          <w:lang w:val="uk-UA"/>
        </w:rPr>
        <w:t>».</w:t>
      </w:r>
    </w:p>
    <w:p w:rsidR="00427467" w:rsidRPr="004423DA" w:rsidRDefault="007B76ED" w:rsidP="007B76ED">
      <w:pPr>
        <w:jc w:val="both"/>
        <w:rPr>
          <w:lang w:val="uk-UA"/>
        </w:rPr>
      </w:pPr>
      <w:r w:rsidRPr="004423DA">
        <w:rPr>
          <w:color w:val="000000"/>
          <w:spacing w:val="7"/>
          <w:lang w:val="uk-UA"/>
        </w:rPr>
        <w:t xml:space="preserve">         </w:t>
      </w:r>
      <w:r w:rsidR="00427467" w:rsidRPr="004423DA">
        <w:rPr>
          <w:color w:val="000000"/>
          <w:spacing w:val="7"/>
          <w:lang w:val="uk-UA"/>
        </w:rPr>
        <w:t xml:space="preserve">Правила поширюються на </w:t>
      </w:r>
      <w:r w:rsidRPr="004423DA">
        <w:rPr>
          <w:lang w:val="uk-UA"/>
        </w:rPr>
        <w:t>юридичних осіб незалежно від форм власності та відомчої належності (крім балансоутримувачів, управителів житлового фонду, які не скидають стічні води технологічного та/або не побутового походження</w:t>
      </w:r>
      <w:r w:rsidR="0027128D">
        <w:rPr>
          <w:lang w:val="uk-UA"/>
        </w:rPr>
        <w:t>,</w:t>
      </w:r>
      <w:r w:rsidRPr="004423DA">
        <w:rPr>
          <w:lang w:val="uk-UA"/>
        </w:rPr>
        <w:t xml:space="preserve"> або у яких немає орендарів або інших суб’єктів, що скидають стічні води технологічного та/або не побутового походження), фізичних осіб – підприємців, фізичних осіб, та провадять незалежну професійну діяльність і взяті на облік як само зайняті особи у контролюючих органах згідно з Податковим кодексом України, які скидають стічні води до системи централізованого водовідведення </w:t>
      </w:r>
      <w:r w:rsidR="00427467" w:rsidRPr="004423DA">
        <w:rPr>
          <w:color w:val="000000"/>
          <w:spacing w:val="6"/>
          <w:lang w:val="uk-UA"/>
        </w:rPr>
        <w:t>міста Чернівців.</w:t>
      </w:r>
    </w:p>
    <w:p w:rsidR="000E3E40" w:rsidRDefault="000E3E40" w:rsidP="00427467">
      <w:pPr>
        <w:jc w:val="both"/>
        <w:rPr>
          <w:lang w:val="uk-UA"/>
        </w:rPr>
      </w:pPr>
    </w:p>
    <w:p w:rsidR="000E3E40" w:rsidRPr="004423DA" w:rsidRDefault="000E3E40" w:rsidP="00427467">
      <w:pPr>
        <w:jc w:val="both"/>
        <w:rPr>
          <w:lang w:val="uk-UA"/>
        </w:rPr>
      </w:pPr>
    </w:p>
    <w:p w:rsidR="00427467" w:rsidRDefault="007B76ED" w:rsidP="007B76ED">
      <w:pPr>
        <w:jc w:val="center"/>
        <w:rPr>
          <w:rStyle w:val="a6"/>
          <w:lang w:val="uk-UA"/>
        </w:rPr>
      </w:pPr>
      <w:r w:rsidRPr="004423DA">
        <w:rPr>
          <w:rStyle w:val="a6"/>
          <w:lang w:val="uk-UA"/>
        </w:rPr>
        <w:t>ІІ. Цілі державного регулювання</w:t>
      </w:r>
      <w:r w:rsidR="000E3E40">
        <w:rPr>
          <w:rStyle w:val="a6"/>
          <w:lang w:val="uk-UA"/>
        </w:rPr>
        <w:t>.</w:t>
      </w:r>
    </w:p>
    <w:p w:rsidR="000E3E40" w:rsidRPr="004423DA" w:rsidRDefault="000E3E40" w:rsidP="007B76ED">
      <w:pPr>
        <w:jc w:val="center"/>
        <w:rPr>
          <w:rStyle w:val="a6"/>
          <w:lang w:val="uk-UA"/>
        </w:rPr>
      </w:pPr>
    </w:p>
    <w:p w:rsidR="007B76ED" w:rsidRPr="004423DA" w:rsidRDefault="00427467" w:rsidP="007B76ED">
      <w:pPr>
        <w:jc w:val="both"/>
        <w:rPr>
          <w:lang w:val="uk-UA"/>
        </w:rPr>
      </w:pPr>
      <w:r w:rsidRPr="004423DA">
        <w:rPr>
          <w:rStyle w:val="a6"/>
          <w:color w:val="2E2E2E"/>
          <w:lang w:val="uk-UA"/>
        </w:rPr>
        <w:tab/>
      </w:r>
      <w:r w:rsidR="007B76ED" w:rsidRPr="004423DA">
        <w:rPr>
          <w:lang w:val="uk-UA"/>
        </w:rPr>
        <w:t xml:space="preserve">Цілями державного регулювання є запобігання порушенням у роботі </w:t>
      </w:r>
      <w:r w:rsidR="007B76ED" w:rsidRPr="004423DA">
        <w:rPr>
          <w:bCs/>
          <w:lang w:val="uk-UA"/>
        </w:rPr>
        <w:t>системи централізованого водовідведення</w:t>
      </w:r>
      <w:r w:rsidR="007B76ED" w:rsidRPr="004423DA">
        <w:rPr>
          <w:lang w:val="uk-UA"/>
        </w:rPr>
        <w:t xml:space="preserve">, підвищення ефективності роботи системи і безпеки її експлуатації, запобігання псуванню обладнання очисних споруд, гарантування безперебійної в межах регламентних норм роботи споруд очищення стічних вод та обробки осадів, гарантування, що скиди стічних вод з </w:t>
      </w:r>
      <w:r w:rsidR="007B76ED" w:rsidRPr="004423DA">
        <w:rPr>
          <w:lang w:val="uk-UA"/>
        </w:rPr>
        <w:lastRenderedPageBreak/>
        <w:t>очисних споруд каналізації не спричинять згубного впливу на навколишнє середовища, зокрема на р. Прут.</w:t>
      </w:r>
    </w:p>
    <w:p w:rsidR="00427467" w:rsidRDefault="00427467" w:rsidP="00427467">
      <w:pPr>
        <w:jc w:val="both"/>
        <w:rPr>
          <w:lang w:val="uk-UA"/>
        </w:rPr>
      </w:pPr>
    </w:p>
    <w:p w:rsidR="00194FE7" w:rsidRPr="004423DA" w:rsidRDefault="00194FE7" w:rsidP="00427467">
      <w:pPr>
        <w:jc w:val="both"/>
        <w:rPr>
          <w:lang w:val="uk-UA"/>
        </w:rPr>
      </w:pPr>
    </w:p>
    <w:p w:rsidR="007B76ED" w:rsidRDefault="00427467" w:rsidP="007B76ED">
      <w:pPr>
        <w:jc w:val="center"/>
        <w:rPr>
          <w:rStyle w:val="rvts15"/>
          <w:b/>
          <w:lang w:val="uk-UA"/>
        </w:rPr>
      </w:pPr>
      <w:r w:rsidRPr="004423DA">
        <w:rPr>
          <w:rStyle w:val="a6"/>
        </w:rPr>
        <w:t>       </w:t>
      </w:r>
      <w:r w:rsidRPr="004423DA">
        <w:rPr>
          <w:rStyle w:val="a6"/>
          <w:lang w:val="uk-UA"/>
        </w:rPr>
        <w:t xml:space="preserve"> </w:t>
      </w:r>
      <w:r w:rsidR="007B76ED" w:rsidRPr="004423DA">
        <w:rPr>
          <w:rStyle w:val="a6"/>
        </w:rPr>
        <w:t> </w:t>
      </w:r>
      <w:r w:rsidR="007B76ED" w:rsidRPr="004423DA">
        <w:rPr>
          <w:rStyle w:val="a6"/>
          <w:lang w:val="uk-UA"/>
        </w:rPr>
        <w:t>ІІІ</w:t>
      </w:r>
      <w:r w:rsidR="007B76ED" w:rsidRPr="004423DA">
        <w:rPr>
          <w:rStyle w:val="a6"/>
        </w:rPr>
        <w:t>.</w:t>
      </w:r>
      <w:r w:rsidR="007B76ED" w:rsidRPr="004423DA">
        <w:rPr>
          <w:rStyle w:val="a6"/>
          <w:color w:val="2E2E2E"/>
        </w:rPr>
        <w:t xml:space="preserve"> </w:t>
      </w:r>
      <w:r w:rsidR="007B76ED" w:rsidRPr="004423DA">
        <w:rPr>
          <w:rStyle w:val="rvts15"/>
          <w:b/>
          <w:lang w:val="uk-UA"/>
        </w:rPr>
        <w:t>Вибір найбільш оптимального альтернативного способу досягнення цілей</w:t>
      </w:r>
      <w:r w:rsidR="00194FE7">
        <w:rPr>
          <w:rStyle w:val="rvts15"/>
          <w:b/>
          <w:lang w:val="uk-UA"/>
        </w:rPr>
        <w:t>.</w:t>
      </w:r>
    </w:p>
    <w:p w:rsidR="00194FE7" w:rsidRPr="004423DA" w:rsidRDefault="00194FE7" w:rsidP="007B76ED">
      <w:pPr>
        <w:jc w:val="center"/>
        <w:rPr>
          <w:rStyle w:val="rvts15"/>
          <w:b/>
        </w:rPr>
      </w:pPr>
    </w:p>
    <w:p w:rsidR="007B76ED" w:rsidRPr="004423DA" w:rsidRDefault="00427467" w:rsidP="00427467">
      <w:pPr>
        <w:jc w:val="both"/>
        <w:rPr>
          <w:lang w:val="uk-UA"/>
        </w:rPr>
      </w:pPr>
      <w:r w:rsidRPr="004423DA">
        <w:rPr>
          <w:rStyle w:val="a6"/>
          <w:color w:val="2E2E2E"/>
        </w:rPr>
        <w:t> </w:t>
      </w:r>
      <w:r w:rsidRPr="004423DA">
        <w:rPr>
          <w:rStyle w:val="a6"/>
          <w:color w:val="2E2E2E"/>
          <w:lang w:val="uk-UA"/>
        </w:rPr>
        <w:tab/>
      </w:r>
      <w:r w:rsidR="007B76ED" w:rsidRPr="004423DA">
        <w:rPr>
          <w:lang w:val="uk-UA"/>
        </w:rPr>
        <w:t>Введення в</w:t>
      </w:r>
      <w:r w:rsidR="007B76ED" w:rsidRPr="004423DA">
        <w:t xml:space="preserve"> </w:t>
      </w:r>
      <w:r w:rsidR="007B76ED" w:rsidRPr="004423DA">
        <w:rPr>
          <w:lang w:val="uk-UA"/>
        </w:rPr>
        <w:t>дію</w:t>
      </w:r>
      <w:r w:rsidR="007B76ED" w:rsidRPr="004423DA">
        <w:t xml:space="preserve"> </w:t>
      </w:r>
      <w:r w:rsidR="007B76ED" w:rsidRPr="004423DA">
        <w:rPr>
          <w:lang w:val="uk-UA"/>
        </w:rPr>
        <w:t>запропонованого регуляторного акта є</w:t>
      </w:r>
      <w:r w:rsidR="007B76ED" w:rsidRPr="004423DA">
        <w:t xml:space="preserve"> </w:t>
      </w:r>
      <w:r w:rsidR="007B76ED" w:rsidRPr="004423DA">
        <w:rPr>
          <w:lang w:val="uk-UA"/>
        </w:rPr>
        <w:t xml:space="preserve">запобігання порушенням у роботі </w:t>
      </w:r>
      <w:r w:rsidR="007B76ED" w:rsidRPr="004423DA">
        <w:rPr>
          <w:bCs/>
          <w:lang w:val="uk-UA"/>
        </w:rPr>
        <w:t>систем централізованого водовідведення</w:t>
      </w:r>
      <w:r w:rsidR="007B76ED" w:rsidRPr="004423DA">
        <w:rPr>
          <w:lang w:val="uk-UA"/>
        </w:rPr>
        <w:t xml:space="preserve">, підвищення </w:t>
      </w:r>
      <w:r w:rsidR="007B76ED" w:rsidRPr="004423DA">
        <w:t xml:space="preserve">ефективності роботи системи і безпеки її експлуатації та забезпечення охорони навколишнього природного середовища від </w:t>
      </w:r>
      <w:r w:rsidR="007B76ED" w:rsidRPr="004423DA">
        <w:rPr>
          <w:lang w:val="uk-UA"/>
        </w:rPr>
        <w:t>скиду до водного об</w:t>
      </w:r>
      <w:r w:rsidR="004E650C">
        <w:rPr>
          <w:lang w:val="uk-UA"/>
        </w:rPr>
        <w:t>’</w:t>
      </w:r>
      <w:r w:rsidR="007B76ED" w:rsidRPr="004423DA">
        <w:rPr>
          <w:lang w:val="uk-UA"/>
        </w:rPr>
        <w:t>єкту</w:t>
      </w:r>
      <w:r w:rsidR="007B76ED" w:rsidRPr="004423DA">
        <w:t xml:space="preserve"> </w:t>
      </w:r>
      <w:r w:rsidR="007B76ED" w:rsidRPr="004423DA">
        <w:rPr>
          <w:lang w:val="uk-UA"/>
        </w:rPr>
        <w:t>недостатньо очищених зворотних вод.</w:t>
      </w:r>
      <w:r w:rsidR="007B76ED" w:rsidRPr="004423DA">
        <w:t xml:space="preserve"> </w:t>
      </w:r>
    </w:p>
    <w:p w:rsidR="007B76ED" w:rsidRPr="004423DA" w:rsidRDefault="007B76ED" w:rsidP="00427467">
      <w:pPr>
        <w:jc w:val="both"/>
        <w:rPr>
          <w:lang w:val="uk-UA"/>
        </w:rPr>
      </w:pPr>
      <w:r w:rsidRPr="004423DA">
        <w:rPr>
          <w:lang w:val="uk-UA"/>
        </w:rPr>
        <w:t xml:space="preserve">          Правилами регулюються відносини між КП «Чернівціводоканал» і Споживачами, а також дотримання та виконання нормативів водовідведення по кількості і якості стічних вод, прийнятих від Споживачів.</w:t>
      </w:r>
    </w:p>
    <w:p w:rsidR="00427467" w:rsidRPr="004423DA" w:rsidRDefault="007B76ED" w:rsidP="00427467">
      <w:pPr>
        <w:jc w:val="both"/>
        <w:rPr>
          <w:b/>
          <w:lang w:val="uk-UA"/>
        </w:rPr>
      </w:pPr>
      <w:r w:rsidRPr="004423DA">
        <w:rPr>
          <w:lang w:val="uk-UA"/>
        </w:rPr>
        <w:t xml:space="preserve">            Вигодою введення в дію запропонованого регуляторного акта є можливість користуватися врегульованим єдиним для всіх Споживачів та прозорим механізмом контролю за якістю та кількістю стічних вод, що скидаються до системи централізованого водовідведення м. Чернівців.</w:t>
      </w:r>
    </w:p>
    <w:p w:rsidR="00427467" w:rsidRDefault="00427467" w:rsidP="00427467">
      <w:pPr>
        <w:jc w:val="both"/>
        <w:rPr>
          <w:rStyle w:val="a6"/>
          <w:color w:val="2E2E2E"/>
          <w:lang w:val="uk-UA"/>
        </w:rPr>
      </w:pPr>
      <w:r w:rsidRPr="004423DA">
        <w:rPr>
          <w:rStyle w:val="a6"/>
          <w:color w:val="2E2E2E"/>
        </w:rPr>
        <w:t>   </w:t>
      </w:r>
      <w:r w:rsidRPr="004423DA">
        <w:rPr>
          <w:rStyle w:val="a6"/>
          <w:color w:val="2E2E2E"/>
          <w:lang w:val="uk-UA"/>
        </w:rPr>
        <w:t xml:space="preserve"> </w:t>
      </w:r>
      <w:r w:rsidRPr="004423DA">
        <w:rPr>
          <w:rStyle w:val="a6"/>
          <w:color w:val="2E2E2E"/>
        </w:rPr>
        <w:t>       </w:t>
      </w:r>
    </w:p>
    <w:p w:rsidR="0092515A" w:rsidRPr="0092515A" w:rsidRDefault="0092515A" w:rsidP="00427467">
      <w:pPr>
        <w:jc w:val="both"/>
        <w:rPr>
          <w:lang w:val="uk-UA"/>
        </w:rPr>
      </w:pPr>
    </w:p>
    <w:p w:rsidR="00427467" w:rsidRDefault="007B76ED" w:rsidP="007B76ED">
      <w:pPr>
        <w:jc w:val="center"/>
        <w:rPr>
          <w:rStyle w:val="a6"/>
          <w:lang w:val="uk-UA"/>
        </w:rPr>
      </w:pPr>
      <w:r w:rsidRPr="004423DA">
        <w:rPr>
          <w:rStyle w:val="a6"/>
          <w:lang w:val="uk-UA"/>
        </w:rPr>
        <w:t>ІV</w:t>
      </w:r>
      <w:r w:rsidR="00427467" w:rsidRPr="004423DA">
        <w:rPr>
          <w:rStyle w:val="a6"/>
          <w:lang w:val="uk-UA"/>
        </w:rPr>
        <w:t>. Механізм реалізації мети.</w:t>
      </w:r>
    </w:p>
    <w:p w:rsidR="0092515A" w:rsidRPr="004423DA" w:rsidRDefault="0092515A" w:rsidP="007B76ED">
      <w:pPr>
        <w:jc w:val="center"/>
        <w:rPr>
          <w:rStyle w:val="a6"/>
        </w:rPr>
      </w:pPr>
    </w:p>
    <w:p w:rsidR="007B76ED" w:rsidRPr="004423DA" w:rsidRDefault="007B76ED" w:rsidP="007B76ED">
      <w:pPr>
        <w:jc w:val="both"/>
        <w:rPr>
          <w:lang w:val="uk-UA"/>
        </w:rPr>
      </w:pPr>
      <w:r w:rsidRPr="004423DA">
        <w:rPr>
          <w:rFonts w:eastAsia="Arial Unicode MS"/>
          <w:lang w:val="uk-UA"/>
        </w:rPr>
        <w:t xml:space="preserve">         </w:t>
      </w:r>
      <w:r w:rsidRPr="004423DA">
        <w:rPr>
          <w:lang w:val="uk-UA"/>
        </w:rPr>
        <w:t xml:space="preserve">Найбільш оптимальним способом досягнення встановлення цілей для </w:t>
      </w:r>
      <w:r w:rsidR="0092515A">
        <w:rPr>
          <w:lang w:val="uk-UA"/>
        </w:rPr>
        <w:t>вирішення</w:t>
      </w:r>
      <w:r w:rsidRPr="004423DA">
        <w:rPr>
          <w:lang w:val="uk-UA"/>
        </w:rPr>
        <w:t xml:space="preserve"> проблеми, </w:t>
      </w:r>
      <w:r w:rsidR="004307CA">
        <w:rPr>
          <w:lang w:val="uk-UA"/>
        </w:rPr>
        <w:t>рекомендує.ться</w:t>
      </w:r>
      <w:r w:rsidRPr="004423DA">
        <w:rPr>
          <w:lang w:val="uk-UA"/>
        </w:rPr>
        <w:t xml:space="preserve"> прийняти запропонований регуляторний акт.</w:t>
      </w:r>
    </w:p>
    <w:p w:rsidR="00427467" w:rsidRDefault="007B76ED" w:rsidP="007B76ED">
      <w:pPr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 w:rsidRPr="004423DA">
        <w:rPr>
          <w:rFonts w:eastAsia="Arial Unicode MS"/>
          <w:lang w:val="uk-UA"/>
        </w:rPr>
        <w:t xml:space="preserve">         Проект регуляторного акта</w:t>
      </w:r>
      <w:r w:rsidR="00427467" w:rsidRPr="004423DA">
        <w:rPr>
          <w:rFonts w:eastAsia="Arial Unicode MS"/>
          <w:lang w:val="uk-UA"/>
        </w:rPr>
        <w:t xml:space="preserve"> </w:t>
      </w:r>
      <w:r w:rsidR="00427467" w:rsidRPr="004423DA">
        <w:rPr>
          <w:lang w:val="uk-UA"/>
        </w:rPr>
        <w:t xml:space="preserve">«Про затвердження Правил приймання стічних вод </w:t>
      </w:r>
      <w:r w:rsidR="004307CA">
        <w:rPr>
          <w:lang w:val="uk-UA"/>
        </w:rPr>
        <w:t>до системи централізованого водовідведення</w:t>
      </w:r>
      <w:r w:rsidR="00427467" w:rsidRPr="004423DA">
        <w:rPr>
          <w:lang w:val="uk-UA"/>
        </w:rPr>
        <w:t xml:space="preserve"> м.Чернівців» </w:t>
      </w:r>
      <w:r w:rsidR="00427467" w:rsidRPr="004423DA">
        <w:rPr>
          <w:rFonts w:eastAsia="Arial Unicode MS"/>
          <w:lang w:val="uk-UA"/>
        </w:rPr>
        <w:t>буде оприлюднено з метою одержання зауважень і пропозицій</w:t>
      </w:r>
      <w:r w:rsidR="00427467" w:rsidRPr="004423DA">
        <w:rPr>
          <w:lang w:val="uk-UA"/>
        </w:rPr>
        <w:t xml:space="preserve"> громадськості.</w:t>
      </w:r>
    </w:p>
    <w:p w:rsidR="004307CA" w:rsidRDefault="004307CA" w:rsidP="007B76ED">
      <w:pPr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p w:rsidR="004307CA" w:rsidRPr="004423DA" w:rsidRDefault="004307CA" w:rsidP="007B76ED">
      <w:pPr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</w:p>
    <w:p w:rsidR="007B76ED" w:rsidRDefault="007B76ED" w:rsidP="007B76ED">
      <w:pPr>
        <w:jc w:val="center"/>
        <w:rPr>
          <w:rStyle w:val="a6"/>
          <w:lang w:val="uk-UA"/>
        </w:rPr>
      </w:pPr>
      <w:r w:rsidRPr="004423DA">
        <w:rPr>
          <w:rStyle w:val="a6"/>
          <w:lang w:val="uk-UA"/>
        </w:rPr>
        <w:t>V</w:t>
      </w:r>
      <w:r w:rsidR="00427467" w:rsidRPr="004423DA">
        <w:rPr>
          <w:rStyle w:val="a6"/>
          <w:lang w:val="uk-UA"/>
        </w:rPr>
        <w:t>.</w:t>
      </w:r>
      <w:r w:rsidR="00427467" w:rsidRPr="004423DA">
        <w:rPr>
          <w:rStyle w:val="a6"/>
        </w:rPr>
        <w:t> </w:t>
      </w:r>
      <w:r w:rsidR="00427467" w:rsidRPr="004423DA">
        <w:rPr>
          <w:rStyle w:val="a6"/>
          <w:lang w:val="uk-UA"/>
        </w:rPr>
        <w:t xml:space="preserve">Можливості досягнення цілей </w:t>
      </w:r>
      <w:r w:rsidRPr="004423DA">
        <w:rPr>
          <w:rStyle w:val="a6"/>
          <w:lang w:val="uk-UA"/>
        </w:rPr>
        <w:t>Аналізу</w:t>
      </w:r>
      <w:r w:rsidR="004307CA">
        <w:rPr>
          <w:rStyle w:val="a6"/>
          <w:lang w:val="uk-UA"/>
        </w:rPr>
        <w:t>.</w:t>
      </w:r>
    </w:p>
    <w:p w:rsidR="004307CA" w:rsidRPr="004423DA" w:rsidRDefault="004307CA" w:rsidP="007B76ED">
      <w:pPr>
        <w:jc w:val="center"/>
        <w:rPr>
          <w:rStyle w:val="a6"/>
          <w:lang w:val="uk-UA"/>
        </w:rPr>
      </w:pPr>
    </w:p>
    <w:p w:rsidR="00427467" w:rsidRDefault="00427467" w:rsidP="007B76ED">
      <w:pPr>
        <w:jc w:val="both"/>
        <w:rPr>
          <w:rStyle w:val="a6"/>
          <w:b w:val="0"/>
          <w:lang w:val="uk-UA"/>
        </w:rPr>
      </w:pPr>
      <w:r w:rsidRPr="004423DA">
        <w:rPr>
          <w:rStyle w:val="a6"/>
          <w:color w:val="2E2E2E"/>
          <w:lang w:val="uk-UA"/>
        </w:rPr>
        <w:t xml:space="preserve">  </w:t>
      </w:r>
      <w:r w:rsidR="007B76ED" w:rsidRPr="004423DA">
        <w:rPr>
          <w:rStyle w:val="a6"/>
          <w:color w:val="2E2E2E"/>
          <w:lang w:val="uk-UA"/>
        </w:rPr>
        <w:t xml:space="preserve">         </w:t>
      </w:r>
      <w:r w:rsidR="00400F6F" w:rsidRPr="00400F6F">
        <w:rPr>
          <w:rStyle w:val="a6"/>
          <w:b w:val="0"/>
          <w:lang w:val="uk-UA"/>
        </w:rPr>
        <w:t>Можливості досягнення цілей Аналізу</w:t>
      </w:r>
      <w:r w:rsidR="00400F6F">
        <w:rPr>
          <w:rStyle w:val="a6"/>
          <w:b w:val="0"/>
          <w:lang w:val="uk-UA"/>
        </w:rPr>
        <w:t xml:space="preserve"> у</w:t>
      </w:r>
      <w:r w:rsidRPr="004423DA">
        <w:rPr>
          <w:rStyle w:val="a6"/>
          <w:b w:val="0"/>
          <w:lang w:val="uk-UA"/>
        </w:rPr>
        <w:t xml:space="preserve"> разі прийняття виконавчим комітетом </w:t>
      </w:r>
      <w:r w:rsidR="007B76ED" w:rsidRPr="004423DA">
        <w:rPr>
          <w:rStyle w:val="a6"/>
          <w:b w:val="0"/>
          <w:lang w:val="uk-UA"/>
        </w:rPr>
        <w:t>Чернівецької міської ради позитивного</w:t>
      </w:r>
      <w:r w:rsidRPr="004423DA">
        <w:rPr>
          <w:rStyle w:val="a6"/>
          <w:b w:val="0"/>
          <w:lang w:val="uk-UA"/>
        </w:rPr>
        <w:t xml:space="preserve"> рішення, є цілком реальними та обґрунтованими.</w:t>
      </w:r>
    </w:p>
    <w:p w:rsidR="008613A3" w:rsidRDefault="008613A3" w:rsidP="007B76ED">
      <w:pPr>
        <w:jc w:val="both"/>
        <w:rPr>
          <w:rStyle w:val="a6"/>
          <w:b w:val="0"/>
          <w:lang w:val="uk-UA"/>
        </w:rPr>
      </w:pPr>
    </w:p>
    <w:p w:rsidR="008613A3" w:rsidRDefault="008613A3" w:rsidP="007B76ED">
      <w:pPr>
        <w:jc w:val="both"/>
        <w:rPr>
          <w:b/>
          <w:lang w:val="uk-UA"/>
        </w:rPr>
      </w:pPr>
    </w:p>
    <w:p w:rsidR="002D3380" w:rsidRDefault="002D3380" w:rsidP="007B76ED">
      <w:pPr>
        <w:jc w:val="both"/>
        <w:rPr>
          <w:b/>
          <w:lang w:val="uk-UA"/>
        </w:rPr>
      </w:pPr>
    </w:p>
    <w:p w:rsidR="002D3380" w:rsidRDefault="002D3380" w:rsidP="007B76ED">
      <w:pPr>
        <w:jc w:val="both"/>
        <w:rPr>
          <w:b/>
          <w:lang w:val="uk-UA"/>
        </w:rPr>
      </w:pPr>
    </w:p>
    <w:p w:rsidR="0048695D" w:rsidRDefault="0048695D" w:rsidP="007B76ED">
      <w:pPr>
        <w:jc w:val="both"/>
        <w:rPr>
          <w:b/>
          <w:lang w:val="uk-UA"/>
        </w:rPr>
      </w:pPr>
    </w:p>
    <w:p w:rsidR="002D3380" w:rsidRDefault="002D3380" w:rsidP="007B76ED">
      <w:pPr>
        <w:jc w:val="both"/>
        <w:rPr>
          <w:b/>
          <w:lang w:val="uk-UA"/>
        </w:rPr>
      </w:pPr>
    </w:p>
    <w:p w:rsidR="002D3380" w:rsidRDefault="002D3380" w:rsidP="007B76ED">
      <w:pPr>
        <w:jc w:val="both"/>
        <w:rPr>
          <w:b/>
          <w:lang w:val="uk-UA"/>
        </w:rPr>
      </w:pPr>
    </w:p>
    <w:p w:rsidR="002D3380" w:rsidRPr="004423DA" w:rsidRDefault="002D3380" w:rsidP="007B76ED">
      <w:pPr>
        <w:jc w:val="both"/>
        <w:rPr>
          <w:b/>
          <w:lang w:val="uk-UA"/>
        </w:rPr>
      </w:pPr>
    </w:p>
    <w:p w:rsidR="007B76ED" w:rsidRDefault="00427467" w:rsidP="007B76ED">
      <w:pPr>
        <w:tabs>
          <w:tab w:val="num" w:pos="1080"/>
        </w:tabs>
        <w:ind w:right="-82"/>
        <w:jc w:val="center"/>
        <w:rPr>
          <w:b/>
          <w:bCs/>
          <w:color w:val="000000"/>
          <w:shd w:val="clear" w:color="auto" w:fill="FFFFFF"/>
          <w:lang w:val="uk-UA"/>
        </w:rPr>
      </w:pPr>
      <w:r w:rsidRPr="004423DA">
        <w:rPr>
          <w:rStyle w:val="a7"/>
          <w:b/>
          <w:bCs/>
          <w:color w:val="2E2E2E"/>
        </w:rPr>
        <w:lastRenderedPageBreak/>
        <w:t> </w:t>
      </w:r>
      <w:r w:rsidRPr="004423DA">
        <w:rPr>
          <w:rStyle w:val="a6"/>
          <w:color w:val="2E2E2E"/>
          <w:lang w:val="uk-UA"/>
        </w:rPr>
        <w:t xml:space="preserve">         </w:t>
      </w:r>
      <w:r w:rsidRPr="004423DA">
        <w:rPr>
          <w:rStyle w:val="a6"/>
          <w:color w:val="2E2E2E"/>
        </w:rPr>
        <w:t> </w:t>
      </w:r>
      <w:r w:rsidR="007B76ED" w:rsidRPr="004423DA">
        <w:rPr>
          <w:rStyle w:val="a6"/>
          <w:lang w:val="uk-UA"/>
        </w:rPr>
        <w:t>V</w:t>
      </w:r>
      <w:r w:rsidR="007B76ED" w:rsidRPr="004423DA">
        <w:rPr>
          <w:rStyle w:val="a6"/>
          <w:color w:val="2E2E2E"/>
          <w:lang w:val="uk-UA"/>
        </w:rPr>
        <w:t>І</w:t>
      </w:r>
      <w:r w:rsidRPr="00400F6F">
        <w:rPr>
          <w:rStyle w:val="a6"/>
          <w:color w:val="2E2E2E"/>
          <w:lang w:val="uk-UA"/>
        </w:rPr>
        <w:t>.</w:t>
      </w:r>
      <w:r w:rsidRPr="00400F6F">
        <w:rPr>
          <w:rStyle w:val="a6"/>
          <w:b w:val="0"/>
          <w:color w:val="2E2E2E"/>
          <w:lang w:val="uk-UA"/>
        </w:rPr>
        <w:t xml:space="preserve"> </w:t>
      </w:r>
      <w:r w:rsidR="007B76ED" w:rsidRPr="004423DA">
        <w:rPr>
          <w:b/>
          <w:bCs/>
          <w:color w:val="000000"/>
          <w:shd w:val="clear" w:color="auto" w:fill="FFFFFF"/>
          <w:lang w:val="uk-UA"/>
        </w:rPr>
        <w:t>Оцінка виконання вимог регуляторного акту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  <w:r w:rsidR="002D3380">
        <w:rPr>
          <w:b/>
          <w:bCs/>
          <w:color w:val="000000"/>
          <w:shd w:val="clear" w:color="auto" w:fill="FFFFFF"/>
          <w:lang w:val="uk-UA"/>
        </w:rPr>
        <w:t>.</w:t>
      </w:r>
    </w:p>
    <w:p w:rsidR="002D3380" w:rsidRPr="004423DA" w:rsidRDefault="002D3380" w:rsidP="007B76ED">
      <w:pPr>
        <w:tabs>
          <w:tab w:val="num" w:pos="1080"/>
        </w:tabs>
        <w:ind w:right="-82"/>
        <w:jc w:val="center"/>
        <w:rPr>
          <w:b/>
          <w:bCs/>
          <w:color w:val="000000"/>
          <w:shd w:val="clear" w:color="auto" w:fill="FFFFFF"/>
          <w:lang w:val="uk-UA"/>
        </w:rPr>
      </w:pPr>
    </w:p>
    <w:p w:rsidR="00427467" w:rsidRDefault="007B76ED" w:rsidP="007B76ED">
      <w:pPr>
        <w:tabs>
          <w:tab w:val="num" w:pos="1080"/>
        </w:tabs>
        <w:ind w:right="-82"/>
        <w:jc w:val="both"/>
        <w:rPr>
          <w:lang w:val="uk-UA"/>
        </w:rPr>
      </w:pPr>
      <w:r w:rsidRPr="004423DA">
        <w:rPr>
          <w:lang w:val="uk-UA"/>
        </w:rPr>
        <w:t xml:space="preserve">          Для впровадження вимог цього регуляторного акта не потрібно додаткових витрат з бюджету. Здійснення планових заходів з державного нагляду (контролю) вже віднесено до компетенції відповідних органів державної влади. Введення в дію регуляторного акта не потребує збільшення штату державних службовців та додаткового створення нових комунальних служб.</w:t>
      </w:r>
    </w:p>
    <w:p w:rsidR="002D3380" w:rsidRDefault="002D3380" w:rsidP="007B76ED">
      <w:pPr>
        <w:tabs>
          <w:tab w:val="num" w:pos="1080"/>
        </w:tabs>
        <w:ind w:right="-82"/>
        <w:jc w:val="both"/>
        <w:rPr>
          <w:lang w:val="uk-UA"/>
        </w:rPr>
      </w:pPr>
    </w:p>
    <w:p w:rsidR="002D3380" w:rsidRPr="004423DA" w:rsidRDefault="002D3380" w:rsidP="007B76ED">
      <w:pPr>
        <w:tabs>
          <w:tab w:val="num" w:pos="1080"/>
        </w:tabs>
        <w:ind w:right="-82"/>
        <w:jc w:val="both"/>
        <w:rPr>
          <w:lang w:val="uk-UA"/>
        </w:rPr>
      </w:pPr>
    </w:p>
    <w:p w:rsidR="002D3380" w:rsidRDefault="00427467" w:rsidP="007B76ED">
      <w:pPr>
        <w:jc w:val="center"/>
        <w:rPr>
          <w:b/>
          <w:color w:val="000000"/>
          <w:lang w:val="uk-UA"/>
        </w:rPr>
      </w:pPr>
      <w:r w:rsidRPr="004423DA">
        <w:t>       </w:t>
      </w:r>
      <w:r w:rsidRPr="004423DA">
        <w:rPr>
          <w:lang w:val="uk-UA"/>
        </w:rPr>
        <w:t xml:space="preserve"> </w:t>
      </w:r>
      <w:r w:rsidR="007B76ED" w:rsidRPr="004423DA">
        <w:rPr>
          <w:rStyle w:val="a6"/>
          <w:color w:val="2E2E2E"/>
        </w:rPr>
        <w:t>  </w:t>
      </w:r>
      <w:r w:rsidRPr="004423DA">
        <w:rPr>
          <w:rStyle w:val="a6"/>
          <w:color w:val="2E2E2E"/>
        </w:rPr>
        <w:t> </w:t>
      </w:r>
      <w:r w:rsidR="007B76ED" w:rsidRPr="004423DA">
        <w:rPr>
          <w:rStyle w:val="a6"/>
          <w:lang w:val="uk-UA"/>
        </w:rPr>
        <w:t>V</w:t>
      </w:r>
      <w:r w:rsidR="007B76ED" w:rsidRPr="004423DA">
        <w:rPr>
          <w:rStyle w:val="a6"/>
          <w:color w:val="2E2E2E"/>
          <w:lang w:val="uk-UA"/>
        </w:rPr>
        <w:t>ІІ</w:t>
      </w:r>
      <w:r w:rsidR="007B76ED" w:rsidRPr="004423DA">
        <w:rPr>
          <w:rStyle w:val="a6"/>
          <w:color w:val="2E2E2E"/>
        </w:rPr>
        <w:t>.</w:t>
      </w:r>
      <w:r w:rsidR="007B76ED" w:rsidRPr="004423DA">
        <w:rPr>
          <w:rStyle w:val="a6"/>
          <w:b w:val="0"/>
          <w:color w:val="2E2E2E"/>
        </w:rPr>
        <w:t xml:space="preserve"> </w:t>
      </w:r>
      <w:r w:rsidR="007B76ED" w:rsidRPr="004423DA">
        <w:rPr>
          <w:b/>
          <w:color w:val="000000"/>
          <w:lang w:val="uk-UA"/>
        </w:rPr>
        <w:t xml:space="preserve">Обґрунтування запропонованого строку дії </w:t>
      </w:r>
    </w:p>
    <w:p w:rsidR="00427467" w:rsidRDefault="007B76ED" w:rsidP="007B76ED">
      <w:pPr>
        <w:jc w:val="center"/>
        <w:rPr>
          <w:b/>
          <w:lang w:val="uk-UA"/>
        </w:rPr>
      </w:pPr>
      <w:r w:rsidRPr="004423DA">
        <w:rPr>
          <w:b/>
          <w:color w:val="000000"/>
          <w:lang w:val="uk-UA"/>
        </w:rPr>
        <w:t>регуляторного а</w:t>
      </w:r>
      <w:r w:rsidRPr="004423DA">
        <w:rPr>
          <w:b/>
          <w:lang w:val="uk-UA"/>
        </w:rPr>
        <w:t>кта</w:t>
      </w:r>
      <w:r w:rsidR="002D3380">
        <w:rPr>
          <w:b/>
          <w:lang w:val="uk-UA"/>
        </w:rPr>
        <w:t>.</w:t>
      </w:r>
    </w:p>
    <w:p w:rsidR="002D3380" w:rsidRPr="004423DA" w:rsidRDefault="002D3380" w:rsidP="007B76ED">
      <w:pPr>
        <w:jc w:val="center"/>
        <w:rPr>
          <w:b/>
          <w:color w:val="000000"/>
          <w:lang w:val="uk-UA"/>
        </w:rPr>
      </w:pPr>
    </w:p>
    <w:p w:rsidR="007B76ED" w:rsidRPr="004423DA" w:rsidRDefault="007B76ED" w:rsidP="002D3380">
      <w:pPr>
        <w:ind w:firstLine="708"/>
        <w:jc w:val="both"/>
        <w:rPr>
          <w:lang w:val="uk-UA"/>
        </w:rPr>
      </w:pPr>
      <w:r w:rsidRPr="004423DA">
        <w:rPr>
          <w:lang w:val="uk-UA"/>
        </w:rPr>
        <w:t xml:space="preserve">Обмеження строку дії акта немає. </w:t>
      </w:r>
    </w:p>
    <w:p w:rsidR="00427467" w:rsidRDefault="007B76ED" w:rsidP="002D3380">
      <w:pPr>
        <w:ind w:firstLine="708"/>
        <w:jc w:val="both"/>
        <w:rPr>
          <w:lang w:val="uk-UA"/>
        </w:rPr>
      </w:pPr>
      <w:r w:rsidRPr="004423DA">
        <w:rPr>
          <w:lang w:val="uk-UA"/>
        </w:rPr>
        <w:t>Структур</w:t>
      </w:r>
      <w:r w:rsidR="002D3380">
        <w:rPr>
          <w:lang w:val="uk-UA"/>
        </w:rPr>
        <w:t>у</w:t>
      </w:r>
      <w:r w:rsidRPr="004423DA">
        <w:rPr>
          <w:lang w:val="uk-UA"/>
        </w:rPr>
        <w:t xml:space="preserve"> запропонованого проекту рішення розроблен</w:t>
      </w:r>
      <w:r w:rsidR="002D3380">
        <w:rPr>
          <w:lang w:val="uk-UA"/>
        </w:rPr>
        <w:t>о</w:t>
      </w:r>
      <w:r w:rsidRPr="004423DA">
        <w:rPr>
          <w:lang w:val="uk-UA"/>
        </w:rPr>
        <w:t xml:space="preserve"> з урахуванням можливості доповнення або внесення змін до нього у разі внесення змін до чинного законодавства України.</w:t>
      </w:r>
    </w:p>
    <w:p w:rsidR="002D3380" w:rsidRDefault="002D3380" w:rsidP="002D3380">
      <w:pPr>
        <w:ind w:firstLine="708"/>
        <w:jc w:val="both"/>
        <w:rPr>
          <w:lang w:val="uk-UA"/>
        </w:rPr>
      </w:pPr>
    </w:p>
    <w:p w:rsidR="002D3380" w:rsidRPr="004423DA" w:rsidRDefault="002D3380" w:rsidP="002D3380">
      <w:pPr>
        <w:ind w:firstLine="708"/>
        <w:jc w:val="both"/>
        <w:rPr>
          <w:lang w:val="uk-UA"/>
        </w:rPr>
      </w:pPr>
    </w:p>
    <w:p w:rsidR="00427467" w:rsidRDefault="007B76ED" w:rsidP="007B76ED">
      <w:pPr>
        <w:jc w:val="center"/>
        <w:rPr>
          <w:rStyle w:val="a6"/>
          <w:lang w:val="uk-UA"/>
        </w:rPr>
      </w:pPr>
      <w:r w:rsidRPr="004423DA">
        <w:rPr>
          <w:rStyle w:val="a6"/>
          <w:lang w:val="uk-UA"/>
        </w:rPr>
        <w:t>VІІІ</w:t>
      </w:r>
      <w:r w:rsidRPr="004423DA">
        <w:rPr>
          <w:rStyle w:val="a6"/>
        </w:rPr>
        <w:t>.</w:t>
      </w:r>
      <w:r w:rsidRPr="004423DA">
        <w:rPr>
          <w:rStyle w:val="a6"/>
          <w:b w:val="0"/>
        </w:rPr>
        <w:t xml:space="preserve"> </w:t>
      </w:r>
      <w:r w:rsidR="00427467" w:rsidRPr="004423DA">
        <w:rPr>
          <w:rStyle w:val="a6"/>
        </w:rPr>
        <w:t>Визначення показників результативності регуляторного акт</w:t>
      </w:r>
      <w:r w:rsidR="00427467" w:rsidRPr="004423DA">
        <w:rPr>
          <w:rStyle w:val="a6"/>
          <w:lang w:val="uk-UA"/>
        </w:rPr>
        <w:t>а</w:t>
      </w:r>
      <w:r w:rsidR="00427467" w:rsidRPr="004423DA">
        <w:rPr>
          <w:rStyle w:val="a6"/>
        </w:rPr>
        <w:t>.</w:t>
      </w:r>
    </w:p>
    <w:p w:rsidR="002D3380" w:rsidRPr="002D3380" w:rsidRDefault="002D3380" w:rsidP="007B76ED">
      <w:pPr>
        <w:jc w:val="center"/>
        <w:rPr>
          <w:lang w:val="uk-UA"/>
        </w:rPr>
      </w:pPr>
    </w:p>
    <w:p w:rsidR="007B76ED" w:rsidRPr="004423DA" w:rsidRDefault="007B76ED" w:rsidP="007B76ED">
      <w:pPr>
        <w:jc w:val="both"/>
        <w:rPr>
          <w:lang w:val="uk-UA"/>
        </w:rPr>
      </w:pPr>
      <w:r w:rsidRPr="004423DA">
        <w:rPr>
          <w:lang w:val="uk-UA"/>
        </w:rPr>
        <w:t xml:space="preserve">         </w:t>
      </w:r>
      <w:r w:rsidRPr="004423DA">
        <w:t>Кількісними показниками результативності дії регуляторного акта є</w:t>
      </w:r>
      <w:r w:rsidRPr="004423DA">
        <w:rPr>
          <w:lang w:val="uk-UA"/>
        </w:rPr>
        <w:t>:</w:t>
      </w:r>
    </w:p>
    <w:p w:rsidR="007B76ED" w:rsidRDefault="00D24085" w:rsidP="007B76E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7B76ED" w:rsidRPr="004423DA">
        <w:t xml:space="preserve">систематичне обстеження та здійснення лабораторного контролю щодо дотримання величин ДК забруднюючих речовин у стічних водах Споживачів при </w:t>
      </w:r>
      <w:r>
        <w:rPr>
          <w:lang w:val="uk-UA"/>
        </w:rPr>
        <w:t>скиді до сист</w:t>
      </w:r>
      <w:r w:rsidR="007B76ED" w:rsidRPr="004423DA">
        <w:rPr>
          <w:lang w:val="uk-UA"/>
        </w:rPr>
        <w:t>еми централізованого водовідведення</w:t>
      </w:r>
      <w:r w:rsidR="007B76ED" w:rsidRPr="004423DA">
        <w:t xml:space="preserve"> м. </w:t>
      </w:r>
      <w:r w:rsidR="007B76ED" w:rsidRPr="004423DA">
        <w:rPr>
          <w:lang w:val="uk-UA"/>
        </w:rPr>
        <w:t>Чернівців;</w:t>
      </w:r>
    </w:p>
    <w:p w:rsidR="007B76ED" w:rsidRPr="004423DA" w:rsidRDefault="00992C3C" w:rsidP="007B76E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4423DA">
        <w:rPr>
          <w:lang w:val="uk-UA"/>
        </w:rPr>
        <w:t xml:space="preserve">пред'явлення Споживачам претензій та позовів </w:t>
      </w:r>
      <w:r>
        <w:rPr>
          <w:lang w:val="uk-UA"/>
        </w:rPr>
        <w:t xml:space="preserve">при </w:t>
      </w:r>
      <w:r w:rsidR="007B76ED" w:rsidRPr="004423DA">
        <w:rPr>
          <w:lang w:val="uk-UA"/>
        </w:rPr>
        <w:t>виявлені порушен</w:t>
      </w:r>
      <w:r>
        <w:rPr>
          <w:lang w:val="uk-UA"/>
        </w:rPr>
        <w:t xml:space="preserve">ь </w:t>
      </w:r>
      <w:r w:rsidR="007B76ED" w:rsidRPr="004423DA">
        <w:rPr>
          <w:lang w:val="uk-UA"/>
        </w:rPr>
        <w:t xml:space="preserve">в частині наднормативного та понадлімітного скиду забруднюючих речовин до </w:t>
      </w:r>
      <w:r w:rsidR="007B76ED" w:rsidRPr="004423DA">
        <w:rPr>
          <w:bCs/>
          <w:lang w:val="uk-UA"/>
        </w:rPr>
        <w:t>системи централізованого водовідведення</w:t>
      </w:r>
      <w:r w:rsidR="008821A9">
        <w:rPr>
          <w:bCs/>
          <w:lang w:val="uk-UA"/>
        </w:rPr>
        <w:t xml:space="preserve"> </w:t>
      </w:r>
      <w:r w:rsidR="007B76ED" w:rsidRPr="004423DA">
        <w:rPr>
          <w:lang w:val="uk-UA"/>
        </w:rPr>
        <w:t>м. Чернівців</w:t>
      </w:r>
      <w:r w:rsidR="008821A9">
        <w:rPr>
          <w:lang w:val="uk-UA"/>
        </w:rPr>
        <w:t>;</w:t>
      </w:r>
    </w:p>
    <w:p w:rsidR="007B76ED" w:rsidRPr="004423DA" w:rsidRDefault="007B76ED" w:rsidP="007B76ED">
      <w:pPr>
        <w:jc w:val="both"/>
        <w:rPr>
          <w:lang w:val="uk-UA"/>
        </w:rPr>
      </w:pPr>
      <w:r w:rsidRPr="004423DA">
        <w:rPr>
          <w:lang w:val="uk-UA" w:eastAsia="en-US"/>
        </w:rPr>
        <w:t xml:space="preserve">         Якісними показниками </w:t>
      </w:r>
      <w:r w:rsidRPr="004423DA">
        <w:rPr>
          <w:lang w:val="uk-UA"/>
        </w:rPr>
        <w:t>результативності дії регуляторного акта є:</w:t>
      </w:r>
    </w:p>
    <w:p w:rsidR="007B76ED" w:rsidRPr="004423DA" w:rsidRDefault="008821A9" w:rsidP="007B76ED">
      <w:pPr>
        <w:jc w:val="both"/>
        <w:rPr>
          <w:lang w:val="uk-UA"/>
        </w:rPr>
      </w:pPr>
      <w:r>
        <w:rPr>
          <w:lang w:val="uk-UA" w:eastAsia="en-US"/>
        </w:rPr>
        <w:t xml:space="preserve">- </w:t>
      </w:r>
      <w:r w:rsidR="007B76ED" w:rsidRPr="004423DA">
        <w:rPr>
          <w:lang w:val="uk-UA"/>
        </w:rPr>
        <w:t>забезпечення охорони навколишнього природного середовища від забруднення скидами стічних вод;</w:t>
      </w:r>
    </w:p>
    <w:p w:rsidR="00427467" w:rsidRDefault="008821A9" w:rsidP="007B76ED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7B76ED" w:rsidRPr="004423DA">
        <w:t xml:space="preserve">рівень поінформованості </w:t>
      </w:r>
      <w:r w:rsidR="007B76ED" w:rsidRPr="004423DA">
        <w:rPr>
          <w:lang w:val="uk-UA"/>
        </w:rPr>
        <w:t>Споживачів</w:t>
      </w:r>
      <w:r w:rsidR="007B76ED" w:rsidRPr="004423DA">
        <w:t xml:space="preserve"> з основними положеннями акта.</w:t>
      </w:r>
    </w:p>
    <w:p w:rsidR="008821A9" w:rsidRDefault="008821A9" w:rsidP="007B76ED">
      <w:pPr>
        <w:jc w:val="both"/>
        <w:rPr>
          <w:lang w:val="uk-UA"/>
        </w:rPr>
      </w:pPr>
    </w:p>
    <w:p w:rsidR="008821A9" w:rsidRDefault="008821A9" w:rsidP="007B76ED">
      <w:pPr>
        <w:jc w:val="both"/>
        <w:rPr>
          <w:lang w:val="uk-UA"/>
        </w:rPr>
      </w:pPr>
    </w:p>
    <w:p w:rsidR="008821A9" w:rsidRPr="008821A9" w:rsidRDefault="008821A9" w:rsidP="007B76ED">
      <w:pPr>
        <w:jc w:val="both"/>
        <w:rPr>
          <w:lang w:val="uk-UA"/>
        </w:rPr>
      </w:pPr>
    </w:p>
    <w:p w:rsidR="007B76ED" w:rsidRDefault="00427467" w:rsidP="007B76ED">
      <w:pPr>
        <w:ind w:firstLine="540"/>
        <w:jc w:val="center"/>
        <w:rPr>
          <w:b/>
          <w:lang w:val="uk-UA"/>
        </w:rPr>
      </w:pPr>
      <w:r w:rsidRPr="004423DA">
        <w:rPr>
          <w:b/>
        </w:rPr>
        <w:t> </w:t>
      </w:r>
      <w:r w:rsidR="007B76ED" w:rsidRPr="004423DA">
        <w:rPr>
          <w:b/>
          <w:lang w:val="uk-UA"/>
        </w:rPr>
        <w:t>І</w:t>
      </w:r>
      <w:r w:rsidR="007B76ED" w:rsidRPr="008821A9">
        <w:rPr>
          <w:rStyle w:val="a6"/>
          <w:lang w:val="uk-UA"/>
        </w:rPr>
        <w:t>Х</w:t>
      </w:r>
      <w:r w:rsidR="007B76ED" w:rsidRPr="004423DA">
        <w:rPr>
          <w:rStyle w:val="a6"/>
          <w:b w:val="0"/>
          <w:lang w:val="uk-UA"/>
        </w:rPr>
        <w:t xml:space="preserve">. </w:t>
      </w:r>
      <w:r w:rsidR="007B76ED" w:rsidRPr="004423DA">
        <w:rPr>
          <w:b/>
          <w:color w:val="000000"/>
          <w:lang w:val="uk-UA"/>
        </w:rPr>
        <w:t xml:space="preserve">Визначення заходів, з допомогою яких здійснюватиметься відстеження результативності дії </w:t>
      </w:r>
      <w:r w:rsidR="007B76ED" w:rsidRPr="004423DA">
        <w:rPr>
          <w:b/>
          <w:lang w:val="uk-UA"/>
        </w:rPr>
        <w:t>регуляторного акта.</w:t>
      </w:r>
    </w:p>
    <w:p w:rsidR="008821A9" w:rsidRPr="004423DA" w:rsidRDefault="008821A9" w:rsidP="007B76ED">
      <w:pPr>
        <w:ind w:firstLine="540"/>
        <w:jc w:val="center"/>
        <w:rPr>
          <w:b/>
          <w:color w:val="000000"/>
          <w:lang w:val="uk-UA"/>
        </w:rPr>
      </w:pPr>
    </w:p>
    <w:p w:rsidR="007B76ED" w:rsidRPr="004423DA" w:rsidRDefault="007B76ED" w:rsidP="007B76ED">
      <w:pPr>
        <w:jc w:val="both"/>
        <w:rPr>
          <w:bCs/>
          <w:color w:val="000000"/>
          <w:lang w:val="uk-UA"/>
        </w:rPr>
      </w:pPr>
      <w:r w:rsidRPr="004423DA">
        <w:rPr>
          <w:bCs/>
          <w:color w:val="000000"/>
          <w:lang w:val="uk-UA"/>
        </w:rPr>
        <w:t xml:space="preserve">         У разі прийняття регуляторного акта послідовно здійснюватиметься відстеження його результативності.</w:t>
      </w:r>
    </w:p>
    <w:p w:rsidR="007B76ED" w:rsidRPr="004423DA" w:rsidRDefault="007B76ED" w:rsidP="007B76ED">
      <w:pPr>
        <w:pStyle w:val="a3"/>
        <w:spacing w:before="0" w:beforeAutospacing="0" w:after="0" w:afterAutospacing="0" w:line="257" w:lineRule="atLeast"/>
        <w:jc w:val="both"/>
        <w:rPr>
          <w:rFonts w:cs="Helvetica"/>
          <w:color w:val="202020"/>
          <w:sz w:val="28"/>
          <w:szCs w:val="28"/>
          <w:lang w:val="uk-UA"/>
        </w:rPr>
      </w:pPr>
      <w:r w:rsidRPr="004423DA">
        <w:rPr>
          <w:color w:val="202020"/>
          <w:sz w:val="28"/>
          <w:szCs w:val="28"/>
          <w:lang w:val="uk-UA"/>
        </w:rPr>
        <w:t xml:space="preserve">         </w:t>
      </w:r>
      <w:r w:rsidRPr="004423DA">
        <w:rPr>
          <w:color w:val="202020"/>
          <w:sz w:val="28"/>
          <w:szCs w:val="28"/>
        </w:rPr>
        <w:t>Базове відстеження буде проведено на етапі підготовки проекту до набрання ним чинності</w:t>
      </w:r>
      <w:r w:rsidRPr="004423DA">
        <w:rPr>
          <w:color w:val="202020"/>
          <w:sz w:val="28"/>
          <w:szCs w:val="28"/>
          <w:lang w:val="uk-UA"/>
        </w:rPr>
        <w:t>, а п</w:t>
      </w:r>
      <w:r w:rsidRPr="004423DA">
        <w:rPr>
          <w:color w:val="202020"/>
          <w:sz w:val="28"/>
          <w:szCs w:val="28"/>
        </w:rPr>
        <w:t>еріодичні відстеження будуть проводитися раз на кожні три роки</w:t>
      </w:r>
      <w:r w:rsidRPr="004423DA">
        <w:rPr>
          <w:color w:val="202020"/>
          <w:sz w:val="28"/>
          <w:szCs w:val="28"/>
          <w:lang w:val="uk-UA"/>
        </w:rPr>
        <w:t>.</w:t>
      </w:r>
    </w:p>
    <w:p w:rsidR="002E639B" w:rsidRDefault="007B76ED" w:rsidP="007B76ED">
      <w:pPr>
        <w:pStyle w:val="a3"/>
        <w:spacing w:before="0" w:beforeAutospacing="0" w:after="0" w:afterAutospacing="0" w:line="257" w:lineRule="atLeast"/>
        <w:jc w:val="both"/>
        <w:rPr>
          <w:color w:val="202020"/>
          <w:sz w:val="28"/>
          <w:szCs w:val="28"/>
          <w:lang w:val="uk-UA"/>
        </w:rPr>
      </w:pPr>
      <w:r w:rsidRPr="004423DA">
        <w:rPr>
          <w:color w:val="202020"/>
          <w:sz w:val="28"/>
          <w:szCs w:val="28"/>
          <w:lang w:val="uk-UA"/>
        </w:rPr>
        <w:lastRenderedPageBreak/>
        <w:t xml:space="preserve">         </w:t>
      </w:r>
      <w:r w:rsidRPr="004423DA">
        <w:rPr>
          <w:color w:val="202020"/>
          <w:sz w:val="28"/>
          <w:szCs w:val="28"/>
        </w:rPr>
        <w:t>Метод проведення відстеження результативності – статистичний.</w:t>
      </w:r>
    </w:p>
    <w:p w:rsidR="00427467" w:rsidRPr="004423DA" w:rsidRDefault="002E639B" w:rsidP="006A2F01">
      <w:pPr>
        <w:pStyle w:val="a3"/>
        <w:spacing w:before="0" w:beforeAutospacing="0" w:after="0" w:afterAutospacing="0" w:line="257" w:lineRule="atLeast"/>
        <w:jc w:val="both"/>
        <w:rPr>
          <w:sz w:val="28"/>
          <w:szCs w:val="28"/>
          <w:lang w:val="uk-UA"/>
        </w:rPr>
      </w:pPr>
      <w:r>
        <w:rPr>
          <w:color w:val="202020"/>
          <w:sz w:val="28"/>
          <w:szCs w:val="28"/>
          <w:lang w:val="uk-UA"/>
        </w:rPr>
        <w:t xml:space="preserve">        </w:t>
      </w:r>
      <w:r w:rsidR="007B76ED" w:rsidRPr="006A2F01">
        <w:rPr>
          <w:color w:val="202020"/>
          <w:sz w:val="28"/>
          <w:szCs w:val="28"/>
          <w:lang w:val="uk-UA"/>
        </w:rPr>
        <w:t xml:space="preserve"> </w:t>
      </w:r>
      <w:r w:rsidR="00427467" w:rsidRPr="004423DA">
        <w:rPr>
          <w:sz w:val="28"/>
          <w:szCs w:val="28"/>
          <w:lang w:val="uk-UA"/>
        </w:rPr>
        <w:t>Пропозиції та зауваження до  проекту рішення міської ради і аналізу впливу регуляторного акта приймаються протягом 30 днів від їх опублікування в газеті «</w:t>
      </w:r>
      <w:r w:rsidR="003B39EC" w:rsidRPr="004423DA">
        <w:rPr>
          <w:sz w:val="28"/>
          <w:szCs w:val="28"/>
          <w:lang w:val="uk-UA"/>
        </w:rPr>
        <w:t>Чернівці</w:t>
      </w:r>
      <w:r w:rsidR="00427467" w:rsidRPr="004423DA">
        <w:rPr>
          <w:sz w:val="28"/>
          <w:szCs w:val="28"/>
          <w:lang w:val="uk-UA"/>
        </w:rPr>
        <w:t>» департаментом житлово-комунального господар</w:t>
      </w:r>
      <w:r w:rsidR="007B76ED" w:rsidRPr="004423DA">
        <w:rPr>
          <w:sz w:val="28"/>
          <w:szCs w:val="28"/>
          <w:lang w:val="uk-UA"/>
        </w:rPr>
        <w:t>ства Чернівецької міської ради</w:t>
      </w:r>
      <w:r w:rsidR="00427467" w:rsidRPr="004423DA">
        <w:rPr>
          <w:sz w:val="28"/>
          <w:szCs w:val="28"/>
          <w:lang w:val="uk-UA"/>
        </w:rPr>
        <w:t xml:space="preserve"> за адресою: </w:t>
      </w:r>
      <w:r w:rsidR="003B39EC" w:rsidRPr="004423DA">
        <w:rPr>
          <w:sz w:val="28"/>
          <w:szCs w:val="28"/>
          <w:lang w:val="uk-UA"/>
        </w:rPr>
        <w:t>вул.</w:t>
      </w:r>
      <w:r w:rsidR="004423DA">
        <w:rPr>
          <w:sz w:val="28"/>
          <w:szCs w:val="28"/>
          <w:lang w:val="uk-UA"/>
        </w:rPr>
        <w:t xml:space="preserve"> </w:t>
      </w:r>
      <w:r w:rsidR="003B39EC" w:rsidRPr="004423DA">
        <w:rPr>
          <w:sz w:val="28"/>
          <w:szCs w:val="28"/>
          <w:lang w:val="uk-UA"/>
        </w:rPr>
        <w:t>Героїв Майдану,176</w:t>
      </w:r>
      <w:r w:rsidR="007B76ED" w:rsidRPr="004423DA">
        <w:rPr>
          <w:sz w:val="28"/>
          <w:szCs w:val="28"/>
          <w:lang w:val="uk-UA"/>
        </w:rPr>
        <w:t>.</w:t>
      </w:r>
    </w:p>
    <w:p w:rsidR="004423DA" w:rsidRDefault="004423DA" w:rsidP="004423DA">
      <w:pPr>
        <w:rPr>
          <w:b/>
          <w:lang w:val="uk-UA"/>
        </w:rPr>
      </w:pPr>
    </w:p>
    <w:p w:rsidR="004423DA" w:rsidRDefault="004423DA" w:rsidP="004423DA">
      <w:pPr>
        <w:rPr>
          <w:b/>
          <w:lang w:val="uk-UA"/>
        </w:rPr>
      </w:pPr>
    </w:p>
    <w:p w:rsidR="004423DA" w:rsidRDefault="004423DA" w:rsidP="004423DA">
      <w:pPr>
        <w:rPr>
          <w:b/>
          <w:lang w:val="uk-UA"/>
        </w:rPr>
      </w:pPr>
    </w:p>
    <w:p w:rsidR="004423DA" w:rsidRDefault="004423DA" w:rsidP="004423DA">
      <w:pPr>
        <w:rPr>
          <w:b/>
          <w:lang w:val="uk-UA"/>
        </w:rPr>
      </w:pPr>
      <w:r>
        <w:rPr>
          <w:b/>
          <w:lang w:val="uk-UA"/>
        </w:rPr>
        <w:t>Перший заступник д</w:t>
      </w:r>
      <w:r w:rsidR="00427467" w:rsidRPr="004423DA">
        <w:rPr>
          <w:b/>
          <w:lang w:val="uk-UA"/>
        </w:rPr>
        <w:t>иректор</w:t>
      </w:r>
      <w:r>
        <w:rPr>
          <w:b/>
          <w:lang w:val="uk-UA"/>
        </w:rPr>
        <w:t xml:space="preserve">а, </w:t>
      </w:r>
    </w:p>
    <w:p w:rsidR="004423DA" w:rsidRDefault="004423DA" w:rsidP="004423DA">
      <w:pPr>
        <w:rPr>
          <w:b/>
          <w:lang w:val="uk-UA"/>
        </w:rPr>
      </w:pPr>
      <w:r>
        <w:rPr>
          <w:b/>
          <w:lang w:val="uk-UA"/>
        </w:rPr>
        <w:t xml:space="preserve">начальник управління житлового </w:t>
      </w:r>
    </w:p>
    <w:p w:rsidR="004423DA" w:rsidRDefault="004423DA" w:rsidP="004423DA">
      <w:pPr>
        <w:rPr>
          <w:b/>
          <w:lang w:val="uk-UA"/>
        </w:rPr>
      </w:pPr>
      <w:r>
        <w:rPr>
          <w:b/>
          <w:lang w:val="uk-UA"/>
        </w:rPr>
        <w:t>господарства</w:t>
      </w:r>
      <w:r w:rsidR="00427467" w:rsidRPr="004423DA">
        <w:rPr>
          <w:b/>
          <w:lang w:val="uk-UA"/>
        </w:rPr>
        <w:t xml:space="preserve"> департаменту житлово-</w:t>
      </w:r>
    </w:p>
    <w:p w:rsidR="00427467" w:rsidRPr="004423DA" w:rsidRDefault="00427467" w:rsidP="004423DA">
      <w:pPr>
        <w:rPr>
          <w:b/>
          <w:lang w:val="uk-UA"/>
        </w:rPr>
      </w:pPr>
      <w:r w:rsidRPr="004423DA">
        <w:rPr>
          <w:b/>
          <w:lang w:val="uk-UA"/>
        </w:rPr>
        <w:t>комунального господарства</w:t>
      </w:r>
      <w:r w:rsidR="004423DA">
        <w:rPr>
          <w:b/>
          <w:lang w:val="uk-UA"/>
        </w:rPr>
        <w:t xml:space="preserve"> міської ради                                   </w:t>
      </w:r>
      <w:r w:rsidRPr="004423DA">
        <w:rPr>
          <w:b/>
          <w:lang w:val="uk-UA"/>
        </w:rPr>
        <w:t xml:space="preserve"> </w:t>
      </w:r>
      <w:r w:rsidR="004423DA">
        <w:rPr>
          <w:b/>
          <w:lang w:val="uk-UA"/>
        </w:rPr>
        <w:t xml:space="preserve">     О.Бурак</w:t>
      </w:r>
      <w:r w:rsidRPr="004423DA">
        <w:rPr>
          <w:b/>
          <w:lang w:val="uk-UA"/>
        </w:rPr>
        <w:t xml:space="preserve">                                                         </w:t>
      </w:r>
    </w:p>
    <w:p w:rsidR="00427467" w:rsidRPr="004423DA" w:rsidRDefault="00427467" w:rsidP="004423DA">
      <w:pPr>
        <w:rPr>
          <w:lang w:val="uk-UA"/>
        </w:rPr>
      </w:pPr>
    </w:p>
    <w:p w:rsidR="00427467" w:rsidRPr="004423DA" w:rsidRDefault="00427467" w:rsidP="00427467">
      <w:pPr>
        <w:rPr>
          <w:lang w:val="uk-UA"/>
        </w:rPr>
      </w:pPr>
    </w:p>
    <w:p w:rsidR="00427467" w:rsidRPr="004423DA" w:rsidRDefault="00427467"/>
    <w:sectPr w:rsidR="00427467" w:rsidRPr="004423DA" w:rsidSect="00D40847">
      <w:headerReference w:type="even" r:id="rId8"/>
      <w:head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C96" w:rsidRDefault="001D3C96">
      <w:r>
        <w:separator/>
      </w:r>
    </w:p>
  </w:endnote>
  <w:endnote w:type="continuationSeparator" w:id="0">
    <w:p w:rsidR="001D3C96" w:rsidRDefault="001D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C96" w:rsidRDefault="001D3C96">
      <w:r>
        <w:separator/>
      </w:r>
    </w:p>
  </w:footnote>
  <w:footnote w:type="continuationSeparator" w:id="0">
    <w:p w:rsidR="001D3C96" w:rsidRDefault="001D3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847" w:rsidRDefault="00D40847" w:rsidP="00BF7A4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40847" w:rsidRDefault="00D4084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847" w:rsidRDefault="00D40847" w:rsidP="00BF7A4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458C8">
      <w:rPr>
        <w:rStyle w:val="aa"/>
        <w:noProof/>
      </w:rPr>
      <w:t>2</w:t>
    </w:r>
    <w:r>
      <w:rPr>
        <w:rStyle w:val="aa"/>
      </w:rPr>
      <w:fldChar w:fldCharType="end"/>
    </w:r>
  </w:p>
  <w:p w:rsidR="00D40847" w:rsidRDefault="00D408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F28F2"/>
    <w:multiLevelType w:val="hybridMultilevel"/>
    <w:tmpl w:val="CAE0680E"/>
    <w:lvl w:ilvl="0" w:tplc="97E4B10C">
      <w:start w:val="6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67"/>
    <w:rsid w:val="000E3E40"/>
    <w:rsid w:val="00194FE7"/>
    <w:rsid w:val="001D3C96"/>
    <w:rsid w:val="00207993"/>
    <w:rsid w:val="00231587"/>
    <w:rsid w:val="00267294"/>
    <w:rsid w:val="0027128D"/>
    <w:rsid w:val="002D3380"/>
    <w:rsid w:val="002E639B"/>
    <w:rsid w:val="003B39EC"/>
    <w:rsid w:val="00400F6F"/>
    <w:rsid w:val="00427467"/>
    <w:rsid w:val="004307CA"/>
    <w:rsid w:val="004423DA"/>
    <w:rsid w:val="0048695D"/>
    <w:rsid w:val="004E650C"/>
    <w:rsid w:val="004F3A6E"/>
    <w:rsid w:val="006A2F01"/>
    <w:rsid w:val="007B76ED"/>
    <w:rsid w:val="008458C8"/>
    <w:rsid w:val="008613A3"/>
    <w:rsid w:val="008821A9"/>
    <w:rsid w:val="0092515A"/>
    <w:rsid w:val="00992C3C"/>
    <w:rsid w:val="00BF7A40"/>
    <w:rsid w:val="00C93849"/>
    <w:rsid w:val="00D24085"/>
    <w:rsid w:val="00D40847"/>
    <w:rsid w:val="00DC41AF"/>
    <w:rsid w:val="00EB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799D9-C891-4EB2-865B-56E091B27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467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42746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rsid w:val="00427467"/>
    <w:pPr>
      <w:widowControl w:val="0"/>
      <w:autoSpaceDE w:val="0"/>
      <w:autoSpaceDN w:val="0"/>
      <w:adjustRightInd w:val="0"/>
      <w:ind w:right="-164"/>
      <w:jc w:val="both"/>
    </w:pPr>
    <w:rPr>
      <w:szCs w:val="24"/>
      <w:lang w:val="uk-UA"/>
    </w:rPr>
  </w:style>
  <w:style w:type="character" w:customStyle="1" w:styleId="a5">
    <w:name w:val="Основной текст_"/>
    <w:basedOn w:val="a0"/>
    <w:rsid w:val="00427467"/>
    <w:rPr>
      <w:rFonts w:ascii="Times New Roman" w:hAnsi="Times New Roman" w:cs="Times New Roman" w:hint="default"/>
      <w:strike w:val="0"/>
      <w:dstrike w:val="0"/>
      <w:sz w:val="29"/>
      <w:szCs w:val="29"/>
      <w:u w:val="none"/>
      <w:effect w:val="none"/>
    </w:rPr>
  </w:style>
  <w:style w:type="character" w:styleId="a6">
    <w:name w:val="Strong"/>
    <w:basedOn w:val="a0"/>
    <w:qFormat/>
    <w:rsid w:val="00427467"/>
    <w:rPr>
      <w:b/>
      <w:bCs/>
    </w:rPr>
  </w:style>
  <w:style w:type="character" w:styleId="a7">
    <w:name w:val="Emphasis"/>
    <w:basedOn w:val="a0"/>
    <w:qFormat/>
    <w:rsid w:val="00427467"/>
    <w:rPr>
      <w:i/>
      <w:iCs/>
    </w:rPr>
  </w:style>
  <w:style w:type="character" w:customStyle="1" w:styleId="rvts15">
    <w:name w:val="rvts15"/>
    <w:basedOn w:val="a0"/>
    <w:rsid w:val="007B76ED"/>
  </w:style>
  <w:style w:type="paragraph" w:styleId="a8">
    <w:name w:val="header"/>
    <w:basedOn w:val="a"/>
    <w:rsid w:val="004F3A6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4F3A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4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z0936-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Аналіз впливу регуляторного акта -  </vt:lpstr>
    </vt:vector>
  </TitlesOfParts>
  <Company/>
  <LinksUpToDate>false</LinksUpToDate>
  <CharactersWithSpaces>6900</CharactersWithSpaces>
  <SharedDoc>false</SharedDoc>
  <HLinks>
    <vt:vector size="6" baseType="variant">
      <vt:variant>
        <vt:i4>393283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http://zakon2.rada.gov.ua/laws/show/z0936-08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впливу регуляторного акта -</dc:title>
  <dc:subject/>
  <dc:creator>WiZaRd</dc:creator>
  <cp:keywords/>
  <cp:lastModifiedBy>Kompvid2</cp:lastModifiedBy>
  <cp:revision>2</cp:revision>
  <dcterms:created xsi:type="dcterms:W3CDTF">2018-07-25T09:31:00Z</dcterms:created>
  <dcterms:modified xsi:type="dcterms:W3CDTF">2018-07-25T09:31:00Z</dcterms:modified>
</cp:coreProperties>
</file>