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877" w:rsidRDefault="006F5877" w:rsidP="00091AEE">
      <w:pPr>
        <w:ind w:firstLine="0"/>
        <w:jc w:val="center"/>
        <w:rPr>
          <w:b/>
        </w:rPr>
      </w:pPr>
      <w:bookmarkStart w:id="0" w:name="_GoBack"/>
      <w:bookmarkEnd w:id="0"/>
      <w:r w:rsidRPr="00C766FA">
        <w:rPr>
          <w:b/>
        </w:rPr>
        <w:t>АНАЛІЗ РЕГУЛЯТОРНОГО ВПЛИВУ</w:t>
      </w:r>
    </w:p>
    <w:p w:rsidR="006F5877" w:rsidRPr="00257E4B" w:rsidRDefault="006F5877" w:rsidP="006F5877">
      <w:pPr>
        <w:jc w:val="center"/>
        <w:rPr>
          <w:sz w:val="16"/>
          <w:szCs w:val="16"/>
        </w:rPr>
      </w:pPr>
    </w:p>
    <w:p w:rsidR="00BF09B1" w:rsidRPr="00F45CDD" w:rsidRDefault="006F5877" w:rsidP="00BF09B1">
      <w:pPr>
        <w:ind w:firstLine="0"/>
        <w:jc w:val="both"/>
        <w:rPr>
          <w:b/>
        </w:rPr>
      </w:pPr>
      <w:r w:rsidRPr="006516D0">
        <w:rPr>
          <w:b/>
        </w:rPr>
        <w:t>проекту рішення виконавчого комітету Чернівецької міської ради</w:t>
      </w:r>
      <w:r>
        <w:rPr>
          <w:b/>
        </w:rPr>
        <w:t xml:space="preserve"> </w:t>
      </w:r>
      <w:r w:rsidR="00BF09B1">
        <w:rPr>
          <w:b/>
        </w:rPr>
        <w:br/>
        <w:t>«</w:t>
      </w:r>
      <w:r w:rsidR="00BF09B1" w:rsidRPr="00F45CDD">
        <w:rPr>
          <w:b/>
        </w:rPr>
        <w:t xml:space="preserve">Про  затвердження в новій редакції Положення про користування послугами лазень </w:t>
      </w:r>
      <w:r w:rsidR="0058311B">
        <w:rPr>
          <w:b/>
        </w:rPr>
        <w:t>н</w:t>
      </w:r>
      <w:r w:rsidR="00BF09B1" w:rsidRPr="00F45CDD">
        <w:rPr>
          <w:b/>
        </w:rPr>
        <w:t>а пільгових умовах деякими категоріями громадян міста та визнання таким, що втратив чинність пункт 1 рішення виконавчого комітету міської ради від 23.03.2011 р. № 176/6</w:t>
      </w:r>
      <w:r w:rsidR="00BF09B1">
        <w:rPr>
          <w:b/>
        </w:rPr>
        <w:t>»</w:t>
      </w:r>
    </w:p>
    <w:p w:rsidR="00BF09B1" w:rsidRPr="006516D0" w:rsidRDefault="00BF09B1" w:rsidP="006F5877">
      <w:pPr>
        <w:ind w:firstLine="0"/>
        <w:jc w:val="both"/>
        <w:rPr>
          <w:b/>
        </w:rPr>
      </w:pPr>
    </w:p>
    <w:p w:rsidR="006F5877" w:rsidRPr="00257E4B" w:rsidRDefault="006F5877" w:rsidP="006F5877">
      <w:pPr>
        <w:ind w:firstLine="708"/>
        <w:jc w:val="both"/>
        <w:rPr>
          <w:sz w:val="16"/>
          <w:szCs w:val="16"/>
        </w:rPr>
      </w:pPr>
    </w:p>
    <w:p w:rsidR="00BD1036" w:rsidRDefault="00BD1036" w:rsidP="008A3CDD">
      <w:pPr>
        <w:ind w:firstLine="720"/>
        <w:jc w:val="both"/>
      </w:pPr>
      <w:r>
        <w:t xml:space="preserve">Керуючись статтею </w:t>
      </w:r>
      <w:r w:rsidR="00A72315">
        <w:t xml:space="preserve">34 Закону України </w:t>
      </w:r>
      <w:r w:rsidR="00BF09B1">
        <w:t>«</w:t>
      </w:r>
      <w:r w:rsidR="008A3CDD">
        <w:t>Про місцеве самоврядування в Україні</w:t>
      </w:r>
      <w:r w:rsidR="00BF09B1">
        <w:t>»</w:t>
      </w:r>
      <w:r w:rsidR="001C356B">
        <w:t>,</w:t>
      </w:r>
      <w:r>
        <w:t xml:space="preserve"> відповідно до якої до </w:t>
      </w:r>
      <w:r w:rsidR="0039348E">
        <w:t>компетенції</w:t>
      </w:r>
      <w:r>
        <w:t xml:space="preserve"> виконавчих органів міської ради віднесено повноваження по встановленню додаткових до встановлених законодавством гарантій щодо соціального захисту населення</w:t>
      </w:r>
      <w:r w:rsidR="008A3CDD">
        <w:t xml:space="preserve">, на виконання комплексної програми </w:t>
      </w:r>
      <w:r w:rsidR="00BF09B1">
        <w:t>«</w:t>
      </w:r>
      <w:r w:rsidR="008A3CDD">
        <w:t>Захист</w:t>
      </w:r>
      <w:r w:rsidR="00BF09B1">
        <w:t>»</w:t>
      </w:r>
      <w:r w:rsidR="008A3CDD">
        <w:t xml:space="preserve"> міста Чернівців на 201</w:t>
      </w:r>
      <w:r w:rsidR="00BF09B1">
        <w:t>6</w:t>
      </w:r>
      <w:r w:rsidR="008A3CDD">
        <w:t>-201</w:t>
      </w:r>
      <w:r w:rsidR="00BF09B1">
        <w:t>8</w:t>
      </w:r>
      <w:r w:rsidR="008A3CDD">
        <w:t xml:space="preserve"> роки, </w:t>
      </w:r>
      <w:r w:rsidR="00BF09B1" w:rsidRPr="00F45CDD">
        <w:t xml:space="preserve">затвердженої рішенням міської ради VII скликання від 26.08.2016 року </w:t>
      </w:r>
      <w:r w:rsidR="00BF09B1">
        <w:br/>
      </w:r>
      <w:r w:rsidR="00BF09B1" w:rsidRPr="00F45CDD">
        <w:t>№ 357</w:t>
      </w:r>
      <w:r w:rsidR="001C356B">
        <w:t>,</w:t>
      </w:r>
      <w:r>
        <w:t xml:space="preserve"> в місті забезпечується користування послугами лазень на пільгових умовах для окремих категорій громадян.</w:t>
      </w:r>
    </w:p>
    <w:p w:rsidR="00BE762F" w:rsidRDefault="00BD1036" w:rsidP="008A3CDD">
      <w:pPr>
        <w:ind w:firstLine="720"/>
        <w:jc w:val="both"/>
      </w:pPr>
      <w:r>
        <w:t>Оскільки чинним законодавством не передбачено користування послугами лазень на пільгових умовах</w:t>
      </w:r>
      <w:r w:rsidR="001C356B">
        <w:t>,</w:t>
      </w:r>
      <w:r>
        <w:t xml:space="preserve"> цей проект надасть можливість виконавч</w:t>
      </w:r>
      <w:r w:rsidR="00BF09B1">
        <w:t>ому</w:t>
      </w:r>
      <w:r>
        <w:t xml:space="preserve"> комітет</w:t>
      </w:r>
      <w:r w:rsidR="00BF09B1">
        <w:t>у</w:t>
      </w:r>
      <w:r w:rsidR="00BE762F">
        <w:t xml:space="preserve"> міської</w:t>
      </w:r>
      <w:r w:rsidR="00BF09B1">
        <w:t xml:space="preserve"> ради</w:t>
      </w:r>
      <w:r w:rsidR="00BE762F">
        <w:t xml:space="preserve"> реалізувати свої повноваження в частині забезпечення соціально незахищених громадян послугами лазень на пільгових умовах.</w:t>
      </w:r>
    </w:p>
    <w:p w:rsidR="001971E5" w:rsidRPr="00257E4B" w:rsidRDefault="001971E5" w:rsidP="008A3CDD">
      <w:pPr>
        <w:ind w:firstLine="720"/>
        <w:jc w:val="both"/>
        <w:rPr>
          <w:sz w:val="16"/>
          <w:szCs w:val="16"/>
        </w:rPr>
      </w:pPr>
    </w:p>
    <w:p w:rsidR="001971E5" w:rsidRPr="00893D8E" w:rsidRDefault="001971E5" w:rsidP="001971E5">
      <w:pPr>
        <w:shd w:val="clear" w:color="auto" w:fill="FFFFFF"/>
        <w:ind w:left="450" w:right="450"/>
        <w:jc w:val="center"/>
        <w:textAlignment w:val="baseline"/>
        <w:rPr>
          <w:b/>
          <w:bCs/>
          <w:color w:val="000000"/>
          <w:bdr w:val="none" w:sz="0" w:space="0" w:color="auto" w:frame="1"/>
        </w:rPr>
      </w:pPr>
      <w:r w:rsidRPr="00893D8E">
        <w:rPr>
          <w:rStyle w:val="rvts15"/>
          <w:b/>
        </w:rPr>
        <w:t xml:space="preserve">II. </w:t>
      </w:r>
      <w:r w:rsidRPr="00893D8E">
        <w:rPr>
          <w:b/>
        </w:rPr>
        <w:t>Мета та ц</w:t>
      </w:r>
      <w:r w:rsidRPr="00893D8E">
        <w:rPr>
          <w:rStyle w:val="rvts15"/>
          <w:b/>
        </w:rPr>
        <w:t xml:space="preserve">ілі </w:t>
      </w:r>
      <w:r w:rsidRPr="00893D8E">
        <w:rPr>
          <w:b/>
        </w:rPr>
        <w:t>прийняття регуляторного акту</w:t>
      </w:r>
    </w:p>
    <w:p w:rsidR="001971E5" w:rsidRPr="00257E4B" w:rsidRDefault="001971E5" w:rsidP="008A3CDD">
      <w:pPr>
        <w:ind w:firstLine="720"/>
        <w:jc w:val="both"/>
        <w:rPr>
          <w:sz w:val="16"/>
          <w:szCs w:val="16"/>
        </w:rPr>
      </w:pPr>
    </w:p>
    <w:p w:rsidR="00BE762F" w:rsidRDefault="00BE762F" w:rsidP="008A3CDD">
      <w:pPr>
        <w:ind w:firstLine="720"/>
        <w:jc w:val="both"/>
      </w:pPr>
      <w:r>
        <w:t>Основн</w:t>
      </w:r>
      <w:r w:rsidR="0039348E">
        <w:t>ою метою, яку має вирішити запропонований проект,</w:t>
      </w:r>
      <w:r>
        <w:t xml:space="preserve"> є </w:t>
      </w:r>
      <w:r w:rsidR="00D70A7F">
        <w:t>задоволення потреб грома</w:t>
      </w:r>
      <w:r>
        <w:t>дян похилого віку,</w:t>
      </w:r>
      <w:r w:rsidR="00BF09B1">
        <w:t xml:space="preserve"> осіб з інвалідністю</w:t>
      </w:r>
      <w:r>
        <w:t>, ветеран</w:t>
      </w:r>
      <w:r w:rsidR="00D70A7F">
        <w:t>ів</w:t>
      </w:r>
      <w:r>
        <w:t xml:space="preserve"> війни, інши</w:t>
      </w:r>
      <w:r w:rsidR="00D70A7F">
        <w:t>х</w:t>
      </w:r>
      <w:r>
        <w:t xml:space="preserve"> категорі</w:t>
      </w:r>
      <w:r w:rsidR="00D70A7F">
        <w:t>й</w:t>
      </w:r>
      <w:r>
        <w:t xml:space="preserve"> громадян, що потребують соціальної підтримки</w:t>
      </w:r>
      <w:r w:rsidR="0039348E">
        <w:t xml:space="preserve"> і</w:t>
      </w:r>
      <w:r>
        <w:t xml:space="preserve"> у яких відсутні комунальні зручності</w:t>
      </w:r>
      <w:r w:rsidR="00D70A7F">
        <w:t>, у користуванні послугами лазень на пільгових умовах</w:t>
      </w:r>
      <w:r>
        <w:t>.</w:t>
      </w:r>
    </w:p>
    <w:p w:rsidR="00BE762F" w:rsidRDefault="00BE762F" w:rsidP="008A3CDD">
      <w:pPr>
        <w:ind w:firstLine="720"/>
        <w:jc w:val="both"/>
      </w:pPr>
      <w:r>
        <w:t>Ця місцева пільга надасть можливість  вищевказаним громадянам, у яких дохід за останні шість місяців, що передують місяцю звернення</w:t>
      </w:r>
      <w:r w:rsidR="0039348E">
        <w:t>,</w:t>
      </w:r>
      <w:r>
        <w:t xml:space="preserve"> не перевищує </w:t>
      </w:r>
      <w:r w:rsidR="00432A56" w:rsidRPr="00BF1583">
        <w:t>трьох</w:t>
      </w:r>
      <w:r w:rsidRPr="00BF1583">
        <w:t xml:space="preserve"> </w:t>
      </w:r>
      <w:r>
        <w:t>прожиткових мінімумів</w:t>
      </w:r>
      <w:r w:rsidR="007238B0">
        <w:t>,</w:t>
      </w:r>
      <w:r>
        <w:t xml:space="preserve"> отримати послуги лазні на пільгових умовах, а саме</w:t>
      </w:r>
      <w:r w:rsidRPr="00BE762F">
        <w:t xml:space="preserve"> </w:t>
      </w:r>
      <w:r>
        <w:t xml:space="preserve">у розмірі 50 відсотків знижки вартості послуг. В першу чергу таке право надаватиметься тим чернівчанам, </w:t>
      </w:r>
      <w:r w:rsidR="0039348E">
        <w:t>які</w:t>
      </w:r>
      <w:r>
        <w:t xml:space="preserve"> є одинокими непрацездатними пенсіонерами або проживають у сім’ях, </w:t>
      </w:r>
      <w:r w:rsidR="0039348E">
        <w:t>що</w:t>
      </w:r>
      <w:r>
        <w:t xml:space="preserve"> складаються з непрацездатних громадян.</w:t>
      </w:r>
    </w:p>
    <w:p w:rsidR="00AC0FC3" w:rsidRDefault="00AC0FC3" w:rsidP="008A3CDD">
      <w:pPr>
        <w:ind w:firstLine="720"/>
        <w:jc w:val="both"/>
      </w:pPr>
      <w:r>
        <w:t>Найбільш соціально незахищеним громадянам із зазначеної категорії, а саме тим, у кого середньомісячний дохід за останні шість місяців, що передують місяцю звернення</w:t>
      </w:r>
      <w:r w:rsidR="0039348E">
        <w:t>,</w:t>
      </w:r>
      <w:r>
        <w:t xml:space="preserve"> не перевищує</w:t>
      </w:r>
      <w:r w:rsidR="00432A56">
        <w:t xml:space="preserve"> </w:t>
      </w:r>
      <w:r w:rsidR="00432A56" w:rsidRPr="00BF1583">
        <w:t>1,5 (півтора)</w:t>
      </w:r>
      <w:r>
        <w:t xml:space="preserve"> прожиткового мінімуму</w:t>
      </w:r>
      <w:r w:rsidR="002E0E94">
        <w:t>,</w:t>
      </w:r>
      <w:r>
        <w:t xml:space="preserve"> пільга надаватиметься у розмірі 10</w:t>
      </w:r>
      <w:r w:rsidR="00D70A7F">
        <w:t>0</w:t>
      </w:r>
      <w:r>
        <w:t xml:space="preserve"> відсотків знижки вартості послуги.</w:t>
      </w:r>
    </w:p>
    <w:p w:rsidR="00535617" w:rsidRDefault="00AC0FC3" w:rsidP="00535617">
      <w:pPr>
        <w:ind w:firstLine="720"/>
        <w:jc w:val="both"/>
      </w:pPr>
      <w:r>
        <w:t>Затвердження виконавчим комітетом міської ради Положення про користування послугами лазень на пільгових умовах надасть можливість соціально незахищеним чернівчанам</w:t>
      </w:r>
      <w:r w:rsidR="0039348E">
        <w:t>,</w:t>
      </w:r>
      <w:r>
        <w:t xml:space="preserve"> у яких відсутні комунальні зручності, а в окремих випадках</w:t>
      </w:r>
      <w:r w:rsidR="002C4908">
        <w:t>,</w:t>
      </w:r>
      <w:r>
        <w:t xml:space="preserve"> </w:t>
      </w:r>
      <w:r w:rsidR="00535617">
        <w:t xml:space="preserve">у яких </w:t>
      </w:r>
      <w:r>
        <w:t>при наявних комунальних зручностях відсу</w:t>
      </w:r>
      <w:r w:rsidR="00535617">
        <w:t xml:space="preserve">тні </w:t>
      </w:r>
      <w:r w:rsidR="00535617">
        <w:lastRenderedPageBreak/>
        <w:t>прилади для нагрів</w:t>
      </w:r>
      <w:r w:rsidR="002E0E94">
        <w:t>ання</w:t>
      </w:r>
      <w:r w:rsidR="00535617">
        <w:t xml:space="preserve"> води</w:t>
      </w:r>
      <w:r w:rsidR="002E0E94">
        <w:t>,</w:t>
      </w:r>
      <w:r w:rsidR="00535617">
        <w:t xml:space="preserve"> отримати гігієнічні послуги в лазнях</w:t>
      </w:r>
      <w:r w:rsidR="002C4908">
        <w:t>,</w:t>
      </w:r>
      <w:r w:rsidR="00535617">
        <w:t xml:space="preserve"> незале</w:t>
      </w:r>
      <w:r w:rsidR="002C4908">
        <w:t xml:space="preserve">жно від форм власності останніх, </w:t>
      </w:r>
      <w:r w:rsidR="00535617">
        <w:t>на пільгових умовах.</w:t>
      </w:r>
    </w:p>
    <w:p w:rsidR="001971E5" w:rsidRDefault="001971E5" w:rsidP="003E0B7D">
      <w:pPr>
        <w:widowControl w:val="0"/>
        <w:tabs>
          <w:tab w:val="left" w:pos="0"/>
        </w:tabs>
        <w:ind w:firstLine="720"/>
        <w:jc w:val="both"/>
      </w:pPr>
      <w:r w:rsidRPr="00535617">
        <w:t xml:space="preserve">Це позитивно вплине не тільки на майновий стан громадян, які </w:t>
      </w:r>
      <w:r>
        <w:t xml:space="preserve">не мають можливості отримати гігієнічні процедури на дому та  </w:t>
      </w:r>
      <w:r w:rsidRPr="00535617">
        <w:t>потребують соціальної підтримки</w:t>
      </w:r>
      <w:r>
        <w:t>,</w:t>
      </w:r>
      <w:r w:rsidRPr="00535617">
        <w:t xml:space="preserve"> але і на їх стан здоров’я. </w:t>
      </w:r>
    </w:p>
    <w:p w:rsidR="001971E5" w:rsidRPr="00893D8E" w:rsidRDefault="001971E5" w:rsidP="003E0B7D">
      <w:pPr>
        <w:ind w:firstLine="720"/>
        <w:jc w:val="both"/>
      </w:pPr>
      <w:r>
        <w:t xml:space="preserve">Цілями  </w:t>
      </w:r>
      <w:r w:rsidRPr="00893D8E">
        <w:t>даного регуляторного акту</w:t>
      </w:r>
      <w:r>
        <w:t xml:space="preserve"> є:</w:t>
      </w:r>
      <w:r w:rsidRPr="00893D8E">
        <w:t xml:space="preserve"> </w:t>
      </w:r>
    </w:p>
    <w:p w:rsidR="001971E5" w:rsidRPr="00893D8E" w:rsidRDefault="001971E5" w:rsidP="003E0B7D">
      <w:pPr>
        <w:ind w:firstLine="720"/>
        <w:jc w:val="both"/>
      </w:pPr>
      <w:r w:rsidRPr="00893D8E">
        <w:t xml:space="preserve">1. Врегулювання питання інтересів органів місцевого самоврядування, </w:t>
      </w:r>
      <w:r>
        <w:t xml:space="preserve"> соціально незахищеного </w:t>
      </w:r>
      <w:r w:rsidRPr="00893D8E">
        <w:t>населення</w:t>
      </w:r>
      <w:r>
        <w:t xml:space="preserve"> міста</w:t>
      </w:r>
      <w:r w:rsidRPr="00893D8E">
        <w:t>.</w:t>
      </w:r>
    </w:p>
    <w:p w:rsidR="001971E5" w:rsidRPr="00893D8E" w:rsidRDefault="001971E5" w:rsidP="003E0B7D">
      <w:pPr>
        <w:ind w:firstLine="720"/>
        <w:jc w:val="both"/>
      </w:pPr>
      <w:r w:rsidRPr="00893D8E">
        <w:t>2. Забезпечення отримання якісних соціальних послуг, громадянами, які їх потребують.</w:t>
      </w:r>
    </w:p>
    <w:p w:rsidR="001971E5" w:rsidRPr="00257E4B" w:rsidRDefault="001971E5" w:rsidP="003E0B7D">
      <w:pPr>
        <w:pStyle w:val="a5"/>
        <w:spacing w:before="0" w:beforeAutospacing="0" w:after="0" w:afterAutospacing="0"/>
        <w:ind w:firstLine="720"/>
        <w:jc w:val="center"/>
        <w:rPr>
          <w:sz w:val="16"/>
          <w:szCs w:val="16"/>
        </w:rPr>
      </w:pPr>
    </w:p>
    <w:p w:rsidR="001971E5" w:rsidRDefault="001971E5" w:rsidP="001971E5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  <w:r w:rsidRPr="00893D8E">
        <w:rPr>
          <w:b/>
          <w:sz w:val="28"/>
          <w:szCs w:val="28"/>
        </w:rPr>
        <w:t>III. Опис альтернатив запропонованому регуляторному акту</w:t>
      </w:r>
    </w:p>
    <w:p w:rsidR="001971E5" w:rsidRPr="00257E4B" w:rsidRDefault="001971E5" w:rsidP="006F5877">
      <w:pPr>
        <w:widowControl w:val="0"/>
        <w:tabs>
          <w:tab w:val="left" w:pos="0"/>
        </w:tabs>
        <w:jc w:val="both"/>
        <w:rPr>
          <w:sz w:val="16"/>
          <w:szCs w:val="16"/>
        </w:rPr>
      </w:pPr>
    </w:p>
    <w:p w:rsidR="00551773" w:rsidRDefault="00551773" w:rsidP="00551773">
      <w:pPr>
        <w:ind w:firstLine="720"/>
        <w:jc w:val="both"/>
      </w:pPr>
      <w:r>
        <w:t>На даний час чинним законодавством України не врегульовано питання користування послугами лазень на пільгових умовах. Прийняття даного регуляторного акту вирішує цю проблему.</w:t>
      </w:r>
    </w:p>
    <w:p w:rsidR="001971E5" w:rsidRPr="00257E4B" w:rsidRDefault="001971E5" w:rsidP="001971E5">
      <w:pPr>
        <w:widowControl w:val="0"/>
        <w:tabs>
          <w:tab w:val="left" w:pos="0"/>
        </w:tabs>
        <w:jc w:val="both"/>
        <w:rPr>
          <w:sz w:val="16"/>
          <w:szCs w:val="16"/>
        </w:rPr>
      </w:pPr>
    </w:p>
    <w:p w:rsidR="00551773" w:rsidRPr="00893D8E" w:rsidRDefault="00551773" w:rsidP="00551773">
      <w:pPr>
        <w:ind w:firstLine="0"/>
        <w:jc w:val="center"/>
        <w:rPr>
          <w:b/>
        </w:rPr>
      </w:pPr>
      <w:r>
        <w:rPr>
          <w:b/>
          <w:lang w:val="en-US"/>
        </w:rPr>
        <w:t>IV</w:t>
      </w:r>
      <w:r>
        <w:rPr>
          <w:b/>
        </w:rPr>
        <w:t xml:space="preserve">. </w:t>
      </w:r>
      <w:r w:rsidRPr="00893D8E">
        <w:rPr>
          <w:b/>
        </w:rPr>
        <w:t xml:space="preserve">Механізм та </w:t>
      </w:r>
      <w:r>
        <w:rPr>
          <w:b/>
        </w:rPr>
        <w:t>заходи для розв’язання проблеми</w:t>
      </w:r>
    </w:p>
    <w:p w:rsidR="001971E5" w:rsidRPr="00257E4B" w:rsidRDefault="001971E5" w:rsidP="001971E5">
      <w:pPr>
        <w:widowControl w:val="0"/>
        <w:tabs>
          <w:tab w:val="left" w:pos="0"/>
        </w:tabs>
        <w:jc w:val="both"/>
        <w:rPr>
          <w:sz w:val="16"/>
          <w:szCs w:val="16"/>
        </w:rPr>
      </w:pPr>
    </w:p>
    <w:p w:rsidR="00DB6D9A" w:rsidRPr="00671955" w:rsidRDefault="00DB6D9A" w:rsidP="003E0B7D">
      <w:pPr>
        <w:shd w:val="clear" w:color="auto" w:fill="FFFFFF"/>
        <w:ind w:firstLine="720"/>
        <w:jc w:val="both"/>
        <w:textAlignment w:val="baseline"/>
        <w:rPr>
          <w:i/>
        </w:rPr>
      </w:pPr>
      <w:r w:rsidRPr="00671955">
        <w:rPr>
          <w:i/>
        </w:rPr>
        <w:t>1. Механізми дії регуляторного акта</w:t>
      </w:r>
    </w:p>
    <w:p w:rsidR="00DB6D9A" w:rsidRDefault="00DB6D9A" w:rsidP="003E0B7D">
      <w:pPr>
        <w:ind w:firstLine="720"/>
        <w:jc w:val="both"/>
      </w:pPr>
      <w:r>
        <w:t>Основним механізмом для розв</w:t>
      </w:r>
      <w:r w:rsidRPr="00671955">
        <w:t>’</w:t>
      </w:r>
      <w:r>
        <w:t xml:space="preserve">язання визначеної проблеми є прийняття проекту рішення виконавчого комітету Чернівецької міської ради та фактична реалізація </w:t>
      </w:r>
      <w:r w:rsidRPr="00DB6D9A">
        <w:t xml:space="preserve">Положення про користування послугами лазень </w:t>
      </w:r>
      <w:r w:rsidR="0058311B">
        <w:t>н</w:t>
      </w:r>
      <w:r w:rsidRPr="00DB6D9A">
        <w:t>а пільгових умовах деякими категоріями громадян міста</w:t>
      </w:r>
      <w:r>
        <w:t xml:space="preserve"> .</w:t>
      </w:r>
    </w:p>
    <w:p w:rsidR="00DB6D9A" w:rsidRDefault="00DB6D9A" w:rsidP="003E0B7D">
      <w:pPr>
        <w:ind w:firstLine="720"/>
        <w:jc w:val="both"/>
        <w:rPr>
          <w:bCs/>
          <w:color w:val="000000"/>
          <w:lang w:eastAsia="uk-UA"/>
        </w:rPr>
      </w:pPr>
      <w:r>
        <w:rPr>
          <w:bCs/>
          <w:color w:val="000000"/>
          <w:lang w:eastAsia="uk-UA"/>
        </w:rPr>
        <w:t xml:space="preserve">Проектом акта запропоновано порядок </w:t>
      </w:r>
      <w:r w:rsidRPr="00DB6D9A">
        <w:t xml:space="preserve">користування послугами лазень </w:t>
      </w:r>
      <w:r>
        <w:t>н</w:t>
      </w:r>
      <w:r w:rsidRPr="00DB6D9A">
        <w:t>а пільгових</w:t>
      </w:r>
      <w:r>
        <w:t xml:space="preserve"> умовах соціально незахищеними чернівчанами.</w:t>
      </w:r>
    </w:p>
    <w:p w:rsidR="00DB6D9A" w:rsidRPr="005141BF" w:rsidRDefault="00DB6D9A" w:rsidP="003E0B7D">
      <w:pPr>
        <w:ind w:firstLine="720"/>
        <w:jc w:val="both"/>
        <w:rPr>
          <w:rStyle w:val="rvts23"/>
          <w:i/>
        </w:rPr>
      </w:pPr>
      <w:r w:rsidRPr="005141BF">
        <w:rPr>
          <w:rStyle w:val="rvts23"/>
          <w:i/>
        </w:rPr>
        <w:t>2. Організаційні заходи впровадження регуляторного акта в дію.</w:t>
      </w:r>
    </w:p>
    <w:p w:rsidR="00DB6D9A" w:rsidRPr="005141BF" w:rsidRDefault="00DB6D9A" w:rsidP="003E0B7D">
      <w:pPr>
        <w:ind w:firstLine="720"/>
        <w:jc w:val="both"/>
        <w:rPr>
          <w:rStyle w:val="rvts23"/>
        </w:rPr>
      </w:pPr>
      <w:r w:rsidRPr="005141BF">
        <w:t xml:space="preserve">Для впровадження цього регуляторного акта необхідно забезпечити інформування громадськості про вимоги регуляторного акта шляхом його оприлюднення на офіційному сайті </w:t>
      </w:r>
      <w:r>
        <w:t>Чернівецької міської ради</w:t>
      </w:r>
      <w:r w:rsidRPr="005141BF">
        <w:t>.</w:t>
      </w:r>
    </w:p>
    <w:p w:rsidR="003E0B7D" w:rsidRPr="003E0B7D" w:rsidRDefault="003E0B7D" w:rsidP="003E0B7D">
      <w:pPr>
        <w:ind w:firstLine="720"/>
        <w:jc w:val="both"/>
      </w:pPr>
      <w:r w:rsidRPr="003E0B7D">
        <w:t>Організація роботи щодо забезпечення чернівчан, які мають право на користування послугами лазень на пільгових умовах, покладається на департамент праці та соціального захисту населення міської ради шляхом укладання договорів з підприємствами – надавачами послуг.</w:t>
      </w:r>
    </w:p>
    <w:p w:rsidR="00DB6D9A" w:rsidRDefault="00DB6D9A" w:rsidP="003E0B7D">
      <w:pPr>
        <w:ind w:firstLine="720"/>
        <w:jc w:val="both"/>
      </w:pPr>
      <w:r>
        <w:t>Ризику пливу зовнішніх факторів на дію регуляторного акта немає.</w:t>
      </w:r>
    </w:p>
    <w:p w:rsidR="00DB6D9A" w:rsidRPr="005141BF" w:rsidRDefault="00DB6D9A" w:rsidP="003E0B7D">
      <w:pPr>
        <w:ind w:firstLine="720"/>
        <w:jc w:val="both"/>
      </w:pPr>
      <w:r>
        <w:t xml:space="preserve">Можлива шкода у разі очікуваних наслідків дії акта не прогнозується. </w:t>
      </w:r>
    </w:p>
    <w:p w:rsidR="00DB6D9A" w:rsidRDefault="00DB6D9A" w:rsidP="003E0B7D">
      <w:pPr>
        <w:ind w:left="120" w:firstLine="540"/>
        <w:jc w:val="center"/>
        <w:rPr>
          <w:b/>
        </w:rPr>
      </w:pPr>
    </w:p>
    <w:p w:rsidR="00E63838" w:rsidRPr="00E63838" w:rsidRDefault="00E63838" w:rsidP="00E63838">
      <w:pPr>
        <w:ind w:left="120" w:firstLine="0"/>
        <w:jc w:val="center"/>
        <w:rPr>
          <w:b/>
        </w:rPr>
      </w:pPr>
      <w:r>
        <w:rPr>
          <w:b/>
          <w:lang w:val="en-US"/>
        </w:rPr>
        <w:t>V</w:t>
      </w:r>
      <w:r>
        <w:rPr>
          <w:b/>
        </w:rPr>
        <w:t>.</w:t>
      </w:r>
      <w:r w:rsidRPr="00F70010">
        <w:rPr>
          <w:b/>
          <w:lang w:val="ru-RU"/>
        </w:rPr>
        <w:t xml:space="preserve"> </w:t>
      </w:r>
      <w:r w:rsidRPr="00E63838">
        <w:rPr>
          <w:b/>
        </w:rPr>
        <w:t>Визначення очікуваних результатів прийняття акта із застосуванням методу аналізу вигод та витрат</w:t>
      </w:r>
    </w:p>
    <w:tbl>
      <w:tblPr>
        <w:tblW w:w="9384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15"/>
        <w:gridCol w:w="3747"/>
        <w:gridCol w:w="3022"/>
      </w:tblGrid>
      <w:tr w:rsidR="00E63838" w:rsidRPr="007D48F9" w:rsidTr="00257E4B">
        <w:trPr>
          <w:tblHeader/>
          <w:tblCellSpacing w:w="0" w:type="dxa"/>
        </w:trPr>
        <w:tc>
          <w:tcPr>
            <w:tcW w:w="2615" w:type="dxa"/>
            <w:vAlign w:val="center"/>
          </w:tcPr>
          <w:p w:rsidR="00E63838" w:rsidRPr="007D48F9" w:rsidRDefault="00E63838" w:rsidP="00257E4B">
            <w:pPr>
              <w:ind w:firstLine="0"/>
              <w:jc w:val="center"/>
              <w:rPr>
                <w:rFonts w:eastAsia="Times New Roman"/>
                <w:lang w:eastAsia="uk-UA"/>
              </w:rPr>
            </w:pPr>
            <w:r w:rsidRPr="007D48F9">
              <w:rPr>
                <w:rFonts w:eastAsia="Times New Roman"/>
                <w:b/>
                <w:bCs/>
                <w:i/>
                <w:iCs/>
                <w:lang w:eastAsia="uk-UA"/>
              </w:rPr>
              <w:t>Сфера впливу</w:t>
            </w:r>
          </w:p>
        </w:tc>
        <w:tc>
          <w:tcPr>
            <w:tcW w:w="3747" w:type="dxa"/>
            <w:vAlign w:val="center"/>
          </w:tcPr>
          <w:p w:rsidR="00E63838" w:rsidRPr="007D48F9" w:rsidRDefault="00E63838" w:rsidP="00257E4B">
            <w:pPr>
              <w:ind w:firstLine="0"/>
              <w:jc w:val="center"/>
              <w:rPr>
                <w:rFonts w:eastAsia="Times New Roman"/>
                <w:lang w:eastAsia="uk-UA"/>
              </w:rPr>
            </w:pPr>
            <w:r w:rsidRPr="007D48F9">
              <w:rPr>
                <w:rFonts w:eastAsia="Times New Roman"/>
                <w:b/>
                <w:bCs/>
                <w:i/>
                <w:iCs/>
                <w:lang w:eastAsia="uk-UA"/>
              </w:rPr>
              <w:t>Вигоди</w:t>
            </w:r>
          </w:p>
        </w:tc>
        <w:tc>
          <w:tcPr>
            <w:tcW w:w="3022" w:type="dxa"/>
            <w:vAlign w:val="center"/>
          </w:tcPr>
          <w:p w:rsidR="00E63838" w:rsidRPr="007D48F9" w:rsidRDefault="00E63838" w:rsidP="00257E4B">
            <w:pPr>
              <w:ind w:firstLine="0"/>
              <w:jc w:val="center"/>
              <w:rPr>
                <w:rFonts w:eastAsia="Times New Roman"/>
                <w:lang w:eastAsia="uk-UA"/>
              </w:rPr>
            </w:pPr>
            <w:r w:rsidRPr="007D48F9">
              <w:rPr>
                <w:rFonts w:eastAsia="Times New Roman"/>
                <w:b/>
                <w:bCs/>
                <w:i/>
                <w:iCs/>
                <w:lang w:eastAsia="uk-UA"/>
              </w:rPr>
              <w:t>Витрати</w:t>
            </w:r>
          </w:p>
        </w:tc>
      </w:tr>
      <w:tr w:rsidR="00E63838" w:rsidRPr="007D48F9" w:rsidTr="007D48F9">
        <w:trPr>
          <w:tblCellSpacing w:w="0" w:type="dxa"/>
        </w:trPr>
        <w:tc>
          <w:tcPr>
            <w:tcW w:w="2615" w:type="dxa"/>
          </w:tcPr>
          <w:p w:rsidR="00E63838" w:rsidRPr="007D48F9" w:rsidRDefault="00E63838" w:rsidP="007D48F9">
            <w:pPr>
              <w:ind w:left="180" w:firstLine="0"/>
              <w:rPr>
                <w:rFonts w:eastAsia="Times New Roman"/>
                <w:lang w:eastAsia="uk-UA"/>
              </w:rPr>
            </w:pPr>
            <w:r w:rsidRPr="007D48F9">
              <w:rPr>
                <w:rFonts w:eastAsia="Times New Roman"/>
                <w:lang w:eastAsia="uk-UA"/>
              </w:rPr>
              <w:t>Підприємство-надавач послуг</w:t>
            </w:r>
          </w:p>
        </w:tc>
        <w:tc>
          <w:tcPr>
            <w:tcW w:w="3747" w:type="dxa"/>
          </w:tcPr>
          <w:p w:rsidR="00E63838" w:rsidRPr="007D48F9" w:rsidRDefault="00960491" w:rsidP="007D48F9">
            <w:pPr>
              <w:ind w:left="85" w:right="222" w:firstLine="0"/>
              <w:rPr>
                <w:rFonts w:eastAsia="Times New Roman"/>
                <w:lang w:eastAsia="uk-UA"/>
              </w:rPr>
            </w:pPr>
            <w:r w:rsidRPr="007D48F9">
              <w:rPr>
                <w:rFonts w:eastAsia="Times New Roman"/>
                <w:lang w:eastAsia="uk-UA"/>
              </w:rPr>
              <w:t>П</w:t>
            </w:r>
            <w:r w:rsidR="00E63838" w:rsidRPr="007D48F9">
              <w:rPr>
                <w:rFonts w:eastAsia="Times New Roman"/>
                <w:lang w:eastAsia="uk-UA"/>
              </w:rPr>
              <w:t>окращення фінансового стану підприємства та якості обслуговування споживачів.</w:t>
            </w:r>
          </w:p>
          <w:p w:rsidR="00E63838" w:rsidRPr="007D48F9" w:rsidRDefault="00E63838" w:rsidP="007D48F9">
            <w:pPr>
              <w:ind w:left="85" w:right="222" w:firstLine="0"/>
              <w:rPr>
                <w:rFonts w:eastAsia="Times New Roman"/>
                <w:lang w:eastAsia="uk-UA"/>
              </w:rPr>
            </w:pPr>
            <w:r w:rsidRPr="007D48F9">
              <w:rPr>
                <w:rFonts w:eastAsia="Times New Roman"/>
                <w:lang w:eastAsia="uk-UA"/>
              </w:rPr>
              <w:t>Збільшення попиту на послуги лазні</w:t>
            </w:r>
          </w:p>
        </w:tc>
        <w:tc>
          <w:tcPr>
            <w:tcW w:w="3022" w:type="dxa"/>
          </w:tcPr>
          <w:p w:rsidR="00E63838" w:rsidRPr="007D48F9" w:rsidRDefault="00E63838" w:rsidP="00E63838">
            <w:pPr>
              <w:ind w:firstLine="0"/>
              <w:jc w:val="center"/>
              <w:rPr>
                <w:rFonts w:eastAsia="Times New Roman"/>
                <w:lang w:eastAsia="uk-UA"/>
              </w:rPr>
            </w:pPr>
            <w:r w:rsidRPr="007D48F9">
              <w:rPr>
                <w:rFonts w:eastAsia="Times New Roman"/>
                <w:lang w:eastAsia="uk-UA"/>
              </w:rPr>
              <w:t>відсутні</w:t>
            </w:r>
          </w:p>
        </w:tc>
      </w:tr>
      <w:tr w:rsidR="00E63838" w:rsidRPr="007D48F9" w:rsidTr="007D48F9">
        <w:trPr>
          <w:tblCellSpacing w:w="0" w:type="dxa"/>
        </w:trPr>
        <w:tc>
          <w:tcPr>
            <w:tcW w:w="2615" w:type="dxa"/>
          </w:tcPr>
          <w:p w:rsidR="00E63838" w:rsidRPr="007D48F9" w:rsidRDefault="00E63838" w:rsidP="007D48F9">
            <w:pPr>
              <w:ind w:left="180" w:right="75" w:firstLine="0"/>
              <w:rPr>
                <w:rFonts w:eastAsia="Times New Roman"/>
                <w:lang w:eastAsia="uk-UA"/>
              </w:rPr>
            </w:pPr>
            <w:r w:rsidRPr="007D48F9">
              <w:rPr>
                <w:rFonts w:eastAsia="Times New Roman"/>
                <w:lang w:eastAsia="uk-UA"/>
              </w:rPr>
              <w:lastRenderedPageBreak/>
              <w:t>Споживачі</w:t>
            </w:r>
            <w:r w:rsidR="007D48F9" w:rsidRPr="007D48F9">
              <w:rPr>
                <w:rFonts w:eastAsia="Times New Roman"/>
                <w:lang w:eastAsia="uk-UA"/>
              </w:rPr>
              <w:t>, які потребують соціальної підтримки</w:t>
            </w:r>
          </w:p>
        </w:tc>
        <w:tc>
          <w:tcPr>
            <w:tcW w:w="3747" w:type="dxa"/>
          </w:tcPr>
          <w:p w:rsidR="007D48F9" w:rsidRDefault="007D48F9" w:rsidP="007D48F9">
            <w:pPr>
              <w:ind w:left="85" w:right="222" w:firstLine="0"/>
            </w:pPr>
            <w:r>
              <w:t>Отримання:</w:t>
            </w:r>
          </w:p>
          <w:p w:rsidR="007D48F9" w:rsidRDefault="007D48F9" w:rsidP="007D48F9">
            <w:pPr>
              <w:numPr>
                <w:ilvl w:val="0"/>
                <w:numId w:val="10"/>
              </w:numPr>
              <w:ind w:right="222"/>
              <w:rPr>
                <w:rFonts w:eastAsia="Times New Roman"/>
                <w:lang w:eastAsia="uk-UA"/>
              </w:rPr>
            </w:pPr>
            <w:r w:rsidRPr="00C06B20">
              <w:t>якісних та вчасних соціальних послуг</w:t>
            </w:r>
            <w:r>
              <w:t>;</w:t>
            </w:r>
            <w:r w:rsidRPr="007D48F9">
              <w:rPr>
                <w:rFonts w:eastAsia="Times New Roman"/>
                <w:lang w:eastAsia="uk-UA"/>
              </w:rPr>
              <w:t xml:space="preserve"> </w:t>
            </w:r>
          </w:p>
          <w:p w:rsidR="00E63838" w:rsidRPr="007D48F9" w:rsidRDefault="00960491" w:rsidP="007D48F9">
            <w:pPr>
              <w:numPr>
                <w:ilvl w:val="0"/>
                <w:numId w:val="10"/>
              </w:numPr>
              <w:ind w:right="222"/>
              <w:rPr>
                <w:rFonts w:eastAsia="Times New Roman"/>
                <w:lang w:eastAsia="uk-UA"/>
              </w:rPr>
            </w:pPr>
            <w:r w:rsidRPr="007D48F9">
              <w:rPr>
                <w:rFonts w:eastAsia="Times New Roman"/>
                <w:lang w:eastAsia="uk-UA"/>
              </w:rPr>
              <w:t>пільг</w:t>
            </w:r>
            <w:r w:rsidR="007D48F9">
              <w:rPr>
                <w:rFonts w:eastAsia="Times New Roman"/>
                <w:lang w:eastAsia="uk-UA"/>
              </w:rPr>
              <w:t xml:space="preserve"> </w:t>
            </w:r>
            <w:r w:rsidRPr="007D48F9">
              <w:rPr>
                <w:rFonts w:eastAsia="Times New Roman"/>
                <w:lang w:eastAsia="uk-UA"/>
              </w:rPr>
              <w:t xml:space="preserve">на користування послугами лазень </w:t>
            </w:r>
          </w:p>
        </w:tc>
        <w:tc>
          <w:tcPr>
            <w:tcW w:w="3022" w:type="dxa"/>
          </w:tcPr>
          <w:p w:rsidR="00E63838" w:rsidRPr="007D48F9" w:rsidRDefault="00960491" w:rsidP="007D48F9">
            <w:pPr>
              <w:ind w:left="118" w:firstLine="0"/>
              <w:rPr>
                <w:rFonts w:eastAsia="Times New Roman"/>
                <w:lang w:eastAsia="uk-UA"/>
              </w:rPr>
            </w:pPr>
            <w:r w:rsidRPr="007D48F9">
              <w:rPr>
                <w:rFonts w:eastAsia="Times New Roman"/>
                <w:lang w:eastAsia="uk-UA"/>
              </w:rPr>
              <w:t xml:space="preserve">Зменшення </w:t>
            </w:r>
            <w:r w:rsidR="00E63838" w:rsidRPr="007D48F9">
              <w:rPr>
                <w:rFonts w:eastAsia="Times New Roman"/>
                <w:lang w:eastAsia="uk-UA"/>
              </w:rPr>
              <w:t>витрат на оплату послуг</w:t>
            </w:r>
            <w:r w:rsidRPr="007D48F9">
              <w:rPr>
                <w:rFonts w:eastAsia="Times New Roman"/>
                <w:lang w:eastAsia="uk-UA"/>
              </w:rPr>
              <w:t xml:space="preserve"> лазень</w:t>
            </w:r>
          </w:p>
        </w:tc>
      </w:tr>
      <w:tr w:rsidR="00E63838" w:rsidRPr="007D48F9" w:rsidTr="007D48F9">
        <w:trPr>
          <w:tblCellSpacing w:w="0" w:type="dxa"/>
        </w:trPr>
        <w:tc>
          <w:tcPr>
            <w:tcW w:w="2615" w:type="dxa"/>
          </w:tcPr>
          <w:p w:rsidR="00E63838" w:rsidRPr="007D48F9" w:rsidRDefault="00E63838" w:rsidP="007D48F9">
            <w:pPr>
              <w:ind w:left="180" w:firstLine="0"/>
              <w:rPr>
                <w:rFonts w:eastAsia="Times New Roman"/>
                <w:lang w:eastAsia="uk-UA"/>
              </w:rPr>
            </w:pPr>
            <w:r w:rsidRPr="007D48F9">
              <w:rPr>
                <w:rFonts w:eastAsia="Times New Roman"/>
                <w:lang w:eastAsia="uk-UA"/>
              </w:rPr>
              <w:t>Місцева влада</w:t>
            </w:r>
          </w:p>
        </w:tc>
        <w:tc>
          <w:tcPr>
            <w:tcW w:w="3747" w:type="dxa"/>
          </w:tcPr>
          <w:p w:rsidR="00E63838" w:rsidRPr="007D48F9" w:rsidRDefault="0008257C" w:rsidP="007D48F9">
            <w:pPr>
              <w:ind w:left="85" w:right="222" w:firstLine="0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 xml:space="preserve">Покращення рівня надання соціальних послуг. </w:t>
            </w:r>
            <w:r w:rsidR="00E63838" w:rsidRPr="007D48F9">
              <w:rPr>
                <w:rFonts w:eastAsia="Times New Roman"/>
                <w:lang w:eastAsia="uk-UA"/>
              </w:rPr>
              <w:t xml:space="preserve">Забезпечення </w:t>
            </w:r>
            <w:r w:rsidR="00960491" w:rsidRPr="007D48F9">
              <w:rPr>
                <w:rFonts w:eastAsia="Times New Roman"/>
                <w:lang w:eastAsia="uk-UA"/>
              </w:rPr>
              <w:t xml:space="preserve">соціально незахищеної </w:t>
            </w:r>
            <w:r w:rsidR="00E63838" w:rsidRPr="007D48F9">
              <w:rPr>
                <w:rFonts w:eastAsia="Times New Roman"/>
                <w:lang w:eastAsia="uk-UA"/>
              </w:rPr>
              <w:t xml:space="preserve">категорій населення послугами </w:t>
            </w:r>
            <w:r w:rsidR="00960491" w:rsidRPr="007D48F9">
              <w:rPr>
                <w:rFonts w:eastAsia="Times New Roman"/>
                <w:lang w:eastAsia="uk-UA"/>
              </w:rPr>
              <w:t>лазень на пільговій основі.</w:t>
            </w:r>
            <w:r w:rsidR="00E63838" w:rsidRPr="007D48F9">
              <w:rPr>
                <w:rFonts w:eastAsia="Times New Roman"/>
                <w:lang w:eastAsia="uk-UA"/>
              </w:rPr>
              <w:t xml:space="preserve"> </w:t>
            </w:r>
          </w:p>
        </w:tc>
        <w:tc>
          <w:tcPr>
            <w:tcW w:w="3022" w:type="dxa"/>
          </w:tcPr>
          <w:p w:rsidR="00E63838" w:rsidRPr="007D48F9" w:rsidRDefault="007D48F9" w:rsidP="007D48F9">
            <w:pPr>
              <w:ind w:left="118" w:firstLine="0"/>
              <w:rPr>
                <w:rFonts w:eastAsia="Times New Roman"/>
                <w:lang w:eastAsia="uk-UA"/>
              </w:rPr>
            </w:pPr>
            <w:r w:rsidRPr="007D48F9">
              <w:rPr>
                <w:rFonts w:eastAsia="Times New Roman"/>
                <w:lang w:eastAsia="uk-UA"/>
              </w:rPr>
              <w:t>Витрати в</w:t>
            </w:r>
            <w:r w:rsidR="00960491" w:rsidRPr="007D48F9">
              <w:rPr>
                <w:rFonts w:eastAsia="Times New Roman"/>
                <w:lang w:eastAsia="uk-UA"/>
              </w:rPr>
              <w:t xml:space="preserve"> межах </w:t>
            </w:r>
            <w:r w:rsidRPr="007D48F9">
              <w:rPr>
                <w:rFonts w:eastAsia="Times New Roman"/>
                <w:lang w:eastAsia="uk-UA"/>
              </w:rPr>
              <w:t>видатків, передбачених в міському бюджеті</w:t>
            </w:r>
          </w:p>
        </w:tc>
      </w:tr>
    </w:tbl>
    <w:p w:rsidR="00E63838" w:rsidRPr="00257E4B" w:rsidRDefault="00E63838" w:rsidP="00E63838">
      <w:pPr>
        <w:ind w:firstLine="0"/>
        <w:rPr>
          <w:rFonts w:eastAsia="Times New Roman"/>
          <w:sz w:val="16"/>
          <w:szCs w:val="16"/>
          <w:lang w:eastAsia="uk-UA"/>
        </w:rPr>
      </w:pPr>
      <w:r w:rsidRPr="00257E4B">
        <w:rPr>
          <w:rFonts w:eastAsia="Times New Roman"/>
          <w:sz w:val="16"/>
          <w:szCs w:val="16"/>
          <w:lang w:eastAsia="uk-UA"/>
        </w:rPr>
        <w:t> </w:t>
      </w:r>
    </w:p>
    <w:p w:rsidR="009C5779" w:rsidRPr="00893D8E" w:rsidRDefault="009C5779" w:rsidP="009C5779">
      <w:pPr>
        <w:ind w:firstLine="0"/>
        <w:jc w:val="center"/>
        <w:rPr>
          <w:b/>
        </w:rPr>
      </w:pPr>
      <w:r>
        <w:rPr>
          <w:b/>
          <w:lang w:val="en-US"/>
        </w:rPr>
        <w:t>VI</w:t>
      </w:r>
      <w:r>
        <w:rPr>
          <w:b/>
        </w:rPr>
        <w:t>.</w:t>
      </w:r>
      <w:r w:rsidRPr="00F70010">
        <w:rPr>
          <w:b/>
          <w:lang w:val="ru-RU"/>
        </w:rPr>
        <w:t xml:space="preserve"> </w:t>
      </w:r>
      <w:r w:rsidRPr="00893D8E">
        <w:rPr>
          <w:b/>
        </w:rPr>
        <w:t>Очікувані результати прийняття зап</w:t>
      </w:r>
      <w:r>
        <w:rPr>
          <w:b/>
        </w:rPr>
        <w:t>ропонованого регуляторного акту</w:t>
      </w:r>
    </w:p>
    <w:p w:rsidR="009C5779" w:rsidRPr="000B4948" w:rsidRDefault="009C5779" w:rsidP="009C5779">
      <w:pPr>
        <w:ind w:firstLine="500"/>
        <w:jc w:val="both"/>
        <w:rPr>
          <w:sz w:val="16"/>
          <w:szCs w:val="16"/>
        </w:rPr>
      </w:pPr>
    </w:p>
    <w:p w:rsidR="0008257C" w:rsidRDefault="009C5779" w:rsidP="009C5779">
      <w:pPr>
        <w:ind w:firstLine="500"/>
        <w:jc w:val="both"/>
      </w:pPr>
      <w:r w:rsidRPr="00893D8E">
        <w:t xml:space="preserve">Прийняття рішення </w:t>
      </w:r>
      <w:r w:rsidRPr="00161620">
        <w:t>забезпечить надання більш якісних</w:t>
      </w:r>
      <w:r>
        <w:t xml:space="preserve"> соціальних</w:t>
      </w:r>
      <w:r w:rsidRPr="00161620">
        <w:t xml:space="preserve"> послуг</w:t>
      </w:r>
      <w:r>
        <w:t xml:space="preserve"> та </w:t>
      </w:r>
      <w:r w:rsidRPr="00893D8E">
        <w:t xml:space="preserve">упорядкує відносини між </w:t>
      </w:r>
      <w:r w:rsidR="0008257C">
        <w:t xml:space="preserve">громадянами, які потребують соціальної підтримки, органами місцевого самоврядування та надавачами послуг лазень. </w:t>
      </w:r>
    </w:p>
    <w:p w:rsidR="009C5779" w:rsidRDefault="009C5779" w:rsidP="009C5779">
      <w:pPr>
        <w:widowControl w:val="0"/>
        <w:tabs>
          <w:tab w:val="left" w:pos="0"/>
        </w:tabs>
        <w:jc w:val="both"/>
      </w:pPr>
      <w:r>
        <w:t>Реалізація запропонованого рішення дозволить покращити рівень надання соціальних послуг в Чернівцях, вирішити проблеми забезпечення послугами лазень на пільгових умовах громадян похилого віку,</w:t>
      </w:r>
      <w:r w:rsidR="0008257C">
        <w:t xml:space="preserve"> осіб з інвалідністю</w:t>
      </w:r>
      <w:r>
        <w:t>, ветеранів війни, інших категорій громадян, що потребують соціальної підтримки.</w:t>
      </w:r>
    </w:p>
    <w:p w:rsidR="0008257C" w:rsidRPr="00257E4B" w:rsidRDefault="0008257C" w:rsidP="009C5779">
      <w:pPr>
        <w:widowControl w:val="0"/>
        <w:tabs>
          <w:tab w:val="left" w:pos="0"/>
        </w:tabs>
        <w:jc w:val="both"/>
        <w:rPr>
          <w:sz w:val="16"/>
          <w:szCs w:val="16"/>
        </w:rPr>
      </w:pPr>
    </w:p>
    <w:p w:rsidR="009C5779" w:rsidRPr="00161620" w:rsidRDefault="009C5779" w:rsidP="009C5779">
      <w:pPr>
        <w:ind w:firstLine="0"/>
        <w:jc w:val="center"/>
        <w:rPr>
          <w:b/>
        </w:rPr>
      </w:pPr>
      <w:r>
        <w:rPr>
          <w:b/>
          <w:lang w:val="en-US"/>
        </w:rPr>
        <w:t>VII</w:t>
      </w:r>
      <w:r w:rsidRPr="00161620">
        <w:rPr>
          <w:b/>
        </w:rPr>
        <w:t>. Обґрунтування терміну дії регуляторного акту</w:t>
      </w:r>
    </w:p>
    <w:p w:rsidR="009C5779" w:rsidRPr="00F70010" w:rsidRDefault="009C5779" w:rsidP="009C5779">
      <w:pPr>
        <w:ind w:firstLine="500"/>
        <w:jc w:val="both"/>
        <w:rPr>
          <w:color w:val="000000"/>
          <w:sz w:val="16"/>
          <w:szCs w:val="16"/>
          <w:lang w:val="ru-RU"/>
        </w:rPr>
      </w:pPr>
    </w:p>
    <w:p w:rsidR="00DA2DA9" w:rsidRDefault="0008257C" w:rsidP="006F5877">
      <w:pPr>
        <w:widowControl w:val="0"/>
        <w:tabs>
          <w:tab w:val="left" w:pos="0"/>
        </w:tabs>
        <w:jc w:val="both"/>
      </w:pPr>
      <w:r>
        <w:t>Термін дії регуляторного  акта  не обмежений. Зміни та доповнення будуть вноситься лише у разі виникнення об’єктивних причин.</w:t>
      </w:r>
    </w:p>
    <w:p w:rsidR="009C5779" w:rsidRPr="00257E4B" w:rsidRDefault="009C5779" w:rsidP="009F5B63">
      <w:pPr>
        <w:pStyle w:val="a3"/>
        <w:ind w:firstLine="708"/>
        <w:jc w:val="both"/>
        <w:rPr>
          <w:sz w:val="16"/>
          <w:szCs w:val="16"/>
        </w:rPr>
      </w:pPr>
    </w:p>
    <w:p w:rsidR="009C5779" w:rsidRPr="00893D8E" w:rsidRDefault="009C5779" w:rsidP="009C5779">
      <w:pPr>
        <w:ind w:firstLine="0"/>
        <w:jc w:val="center"/>
        <w:rPr>
          <w:b/>
        </w:rPr>
      </w:pPr>
      <w:r>
        <w:rPr>
          <w:b/>
          <w:lang w:val="en-US"/>
        </w:rPr>
        <w:t>VIII</w:t>
      </w:r>
      <w:r>
        <w:rPr>
          <w:b/>
        </w:rPr>
        <w:t>. Показники результативності</w:t>
      </w:r>
    </w:p>
    <w:p w:rsidR="009C5779" w:rsidRPr="000B4948" w:rsidRDefault="009C5779" w:rsidP="009C5779">
      <w:pPr>
        <w:numPr>
          <w:ilvl w:val="1"/>
          <w:numId w:val="9"/>
        </w:numPr>
        <w:ind w:firstLine="0"/>
        <w:jc w:val="both"/>
        <w:rPr>
          <w:color w:val="000000"/>
          <w:sz w:val="16"/>
          <w:szCs w:val="16"/>
        </w:rPr>
      </w:pPr>
    </w:p>
    <w:p w:rsidR="00211085" w:rsidRPr="009F5B63" w:rsidRDefault="00211085" w:rsidP="00211085">
      <w:pPr>
        <w:pStyle w:val="a3"/>
        <w:ind w:firstLine="708"/>
        <w:jc w:val="both"/>
        <w:rPr>
          <w:sz w:val="28"/>
          <w:szCs w:val="28"/>
        </w:rPr>
      </w:pPr>
      <w:r w:rsidRPr="009F5B63">
        <w:rPr>
          <w:sz w:val="28"/>
          <w:szCs w:val="28"/>
        </w:rPr>
        <w:t>Відстеження результативності дії зазначеного проекту рішення передбачається за кількістю звернень громадян, які мають право на отримання послуг лазень на пільгових умовах.</w:t>
      </w:r>
    </w:p>
    <w:p w:rsidR="00211085" w:rsidRDefault="00211085" w:rsidP="009C5779">
      <w:pPr>
        <w:ind w:firstLine="500"/>
        <w:jc w:val="both"/>
      </w:pPr>
    </w:p>
    <w:p w:rsidR="009C5779" w:rsidRDefault="009C5779" w:rsidP="009C5779">
      <w:pPr>
        <w:ind w:firstLine="500"/>
        <w:jc w:val="both"/>
      </w:pPr>
      <w:r>
        <w:t>Результативність регуляторного акту буде відстежуватись за рахунок здійснення аналізу наступних показників:</w:t>
      </w:r>
    </w:p>
    <w:p w:rsidR="009C5779" w:rsidRDefault="009C5779" w:rsidP="009C5779">
      <w:pPr>
        <w:ind w:firstLine="500"/>
        <w:jc w:val="both"/>
      </w:pPr>
      <w:r>
        <w:t xml:space="preserve">1) </w:t>
      </w:r>
      <w:r w:rsidR="00211085">
        <w:t>кількість осіб, яким надано право пільгового користування послугами лазень;</w:t>
      </w:r>
    </w:p>
    <w:p w:rsidR="009C5779" w:rsidRDefault="009C5779" w:rsidP="009C5779">
      <w:pPr>
        <w:ind w:firstLine="500"/>
        <w:jc w:val="both"/>
      </w:pPr>
      <w:r>
        <w:t xml:space="preserve">2) </w:t>
      </w:r>
      <w:r w:rsidR="00211085">
        <w:t>сума коштів</w:t>
      </w:r>
      <w:r w:rsidR="00211085" w:rsidRPr="00211085">
        <w:t xml:space="preserve"> </w:t>
      </w:r>
      <w:r w:rsidR="00211085">
        <w:t>міського бюджету, витрачених на забезпечення пільгового користування послугами лазень.</w:t>
      </w:r>
    </w:p>
    <w:p w:rsidR="009C5779" w:rsidRPr="00257E4B" w:rsidRDefault="009C5779" w:rsidP="009F5B63">
      <w:pPr>
        <w:pStyle w:val="a3"/>
        <w:ind w:firstLine="708"/>
        <w:jc w:val="both"/>
        <w:rPr>
          <w:sz w:val="16"/>
          <w:szCs w:val="16"/>
        </w:rPr>
      </w:pPr>
    </w:p>
    <w:p w:rsidR="009C5779" w:rsidRPr="00F70010" w:rsidRDefault="009C5779" w:rsidP="009C5779">
      <w:pPr>
        <w:ind w:firstLine="0"/>
        <w:jc w:val="center"/>
        <w:rPr>
          <w:b/>
          <w:lang w:val="ru-RU"/>
        </w:rPr>
      </w:pPr>
      <w:r>
        <w:rPr>
          <w:b/>
          <w:lang w:val="en-US"/>
        </w:rPr>
        <w:t>IX</w:t>
      </w:r>
      <w:r w:rsidRPr="00A572C2">
        <w:rPr>
          <w:b/>
        </w:rPr>
        <w:t>. Визначення відстеження резу</w:t>
      </w:r>
      <w:r>
        <w:rPr>
          <w:b/>
        </w:rPr>
        <w:t>льтативності регуляторного акта</w:t>
      </w:r>
    </w:p>
    <w:p w:rsidR="009C5779" w:rsidRPr="00F70010" w:rsidRDefault="009C5779" w:rsidP="009C5779">
      <w:pPr>
        <w:ind w:firstLine="500"/>
        <w:jc w:val="both"/>
        <w:rPr>
          <w:sz w:val="16"/>
          <w:szCs w:val="16"/>
          <w:lang w:val="ru-RU"/>
        </w:rPr>
      </w:pPr>
    </w:p>
    <w:p w:rsidR="009C5779" w:rsidRPr="00A572C2" w:rsidRDefault="009C5779" w:rsidP="009C5779">
      <w:pPr>
        <w:ind w:firstLine="500"/>
        <w:jc w:val="both"/>
      </w:pPr>
      <w:r w:rsidRPr="00A572C2">
        <w:t>Базове відстеження результативності регуляторного акту проведено на етапі його підготовки.</w:t>
      </w:r>
    </w:p>
    <w:p w:rsidR="009C5779" w:rsidRDefault="009C5779" w:rsidP="009C5779">
      <w:pPr>
        <w:ind w:firstLine="500"/>
        <w:jc w:val="both"/>
      </w:pPr>
      <w:r>
        <w:lastRenderedPageBreak/>
        <w:t>Повторне та періодичне відстеження регуляторного акта буде здійснено відповідно до вимог Закону України "Про засади державної регуляторної політики у сфері господарської діяльності".</w:t>
      </w:r>
    </w:p>
    <w:p w:rsidR="009C5779" w:rsidRDefault="009C5779" w:rsidP="009F5B63">
      <w:pPr>
        <w:pStyle w:val="a3"/>
        <w:ind w:firstLine="708"/>
        <w:jc w:val="both"/>
        <w:rPr>
          <w:sz w:val="28"/>
          <w:szCs w:val="28"/>
        </w:rPr>
      </w:pPr>
    </w:p>
    <w:p w:rsidR="009C5779" w:rsidRDefault="009C5779" w:rsidP="006F5877">
      <w:pPr>
        <w:ind w:firstLine="0"/>
        <w:jc w:val="both"/>
        <w:rPr>
          <w:color w:val="000000"/>
        </w:rPr>
      </w:pPr>
    </w:p>
    <w:p w:rsidR="009C5779" w:rsidRPr="00893D8E" w:rsidRDefault="009C5779" w:rsidP="009C5779">
      <w:pPr>
        <w:ind w:firstLine="600"/>
        <w:jc w:val="both"/>
        <w:textAlignment w:val="baseline"/>
        <w:rPr>
          <w:color w:val="000000"/>
        </w:rPr>
      </w:pPr>
      <w:r w:rsidRPr="00893D8E">
        <w:rPr>
          <w:color w:val="000000"/>
        </w:rPr>
        <w:t xml:space="preserve">Зауваження та пропозиції до проекту регуляторного акту приймаються в письмовому або в електронному вигляді протягом одного календарного місяця з дня його публікації </w:t>
      </w:r>
      <w:r w:rsidR="00211085">
        <w:rPr>
          <w:color w:val="000000"/>
        </w:rPr>
        <w:t>за</w:t>
      </w:r>
      <w:r w:rsidRPr="00893D8E">
        <w:rPr>
          <w:color w:val="000000"/>
        </w:rPr>
        <w:t xml:space="preserve"> адрес</w:t>
      </w:r>
      <w:r w:rsidR="00211085">
        <w:rPr>
          <w:color w:val="000000"/>
        </w:rPr>
        <w:t>ою:</w:t>
      </w:r>
    </w:p>
    <w:p w:rsidR="009C5779" w:rsidRPr="00893D8E" w:rsidRDefault="009C5779" w:rsidP="009C5779">
      <w:pPr>
        <w:ind w:firstLine="600"/>
        <w:jc w:val="both"/>
        <w:textAlignment w:val="baseline"/>
        <w:rPr>
          <w:color w:val="000000"/>
        </w:rPr>
      </w:pPr>
      <w:r w:rsidRPr="000B4948">
        <w:rPr>
          <w:color w:val="000000"/>
        </w:rPr>
        <w:t>м.Чернівці, вул. Героїв Майдану, 176 (каб.12, тел.51-57-87) – департамент праці та соціального захисту населення Чернівецької міської ради. Електронна адреса:  Email:</w:t>
      </w:r>
      <w:r w:rsidRPr="00893D8E">
        <w:rPr>
          <w:color w:val="000000"/>
        </w:rPr>
        <w:t xml:space="preserve">  </w:t>
      </w:r>
      <w:hyperlink r:id="rId7" w:history="1">
        <w:r w:rsidRPr="000B4948">
          <w:rPr>
            <w:color w:val="000000"/>
          </w:rPr>
          <w:t>soczah-cv@ukr.net</w:t>
        </w:r>
      </w:hyperlink>
      <w:r w:rsidR="00211085">
        <w:rPr>
          <w:color w:val="000000"/>
        </w:rPr>
        <w:t>.</w:t>
      </w:r>
    </w:p>
    <w:p w:rsidR="009C5779" w:rsidRPr="00BE2B89" w:rsidRDefault="009C5779" w:rsidP="009C5779">
      <w:pPr>
        <w:ind w:firstLine="600"/>
        <w:jc w:val="both"/>
        <w:textAlignment w:val="baseline"/>
      </w:pPr>
      <w:r w:rsidRPr="00BE2B89">
        <w:t>З проектом По</w:t>
      </w:r>
      <w:r>
        <w:t>рядку</w:t>
      </w:r>
      <w:r w:rsidRPr="00BE2B89">
        <w:t xml:space="preserve"> можна ознайомитись на сайті Чернівецької міської ради: </w:t>
      </w:r>
      <w:hyperlink r:id="rId8" w:history="1">
        <w:r w:rsidRPr="00031065">
          <w:rPr>
            <w:rStyle w:val="a6"/>
            <w:lang w:val="en-US"/>
          </w:rPr>
          <w:t>www</w:t>
        </w:r>
        <w:r w:rsidRPr="00031065">
          <w:rPr>
            <w:rStyle w:val="a6"/>
          </w:rPr>
          <w:t>.</w:t>
        </w:r>
        <w:r w:rsidRPr="00031065">
          <w:rPr>
            <w:rStyle w:val="a6"/>
            <w:lang w:val="en-US"/>
          </w:rPr>
          <w:t>chernivtsy</w:t>
        </w:r>
        <w:r w:rsidRPr="00031065">
          <w:rPr>
            <w:rStyle w:val="a6"/>
          </w:rPr>
          <w:t>.</w:t>
        </w:r>
        <w:r w:rsidRPr="00031065">
          <w:rPr>
            <w:rStyle w:val="a6"/>
            <w:lang w:val="en-US"/>
          </w:rPr>
          <w:t>eu</w:t>
        </w:r>
      </w:hyperlink>
      <w:r>
        <w:t xml:space="preserve">. </w:t>
      </w:r>
    </w:p>
    <w:p w:rsidR="009C5779" w:rsidRDefault="009C5779" w:rsidP="009C5779">
      <w:pPr>
        <w:ind w:firstLine="0"/>
        <w:jc w:val="both"/>
      </w:pPr>
    </w:p>
    <w:p w:rsidR="009C5779" w:rsidRDefault="009C5779" w:rsidP="009C5779">
      <w:pPr>
        <w:ind w:firstLine="0"/>
        <w:jc w:val="both"/>
        <w:rPr>
          <w:b/>
        </w:rPr>
      </w:pPr>
    </w:p>
    <w:p w:rsidR="009C5779" w:rsidRDefault="009C5779" w:rsidP="009C5779">
      <w:pPr>
        <w:ind w:firstLine="0"/>
        <w:jc w:val="both"/>
        <w:rPr>
          <w:b/>
        </w:rPr>
      </w:pPr>
    </w:p>
    <w:p w:rsidR="009C5779" w:rsidRPr="00893D8E" w:rsidRDefault="009C5779" w:rsidP="009C5779">
      <w:pPr>
        <w:ind w:firstLine="0"/>
        <w:jc w:val="both"/>
        <w:rPr>
          <w:b/>
        </w:rPr>
      </w:pPr>
      <w:r w:rsidRPr="00893D8E">
        <w:rPr>
          <w:b/>
        </w:rPr>
        <w:t>Заступник директора департаменту,</w:t>
      </w:r>
    </w:p>
    <w:p w:rsidR="009C5779" w:rsidRPr="00893D8E" w:rsidRDefault="009C5779" w:rsidP="009C5779">
      <w:pPr>
        <w:ind w:firstLine="0"/>
        <w:jc w:val="both"/>
        <w:rPr>
          <w:b/>
        </w:rPr>
      </w:pPr>
      <w:r w:rsidRPr="00893D8E">
        <w:rPr>
          <w:b/>
        </w:rPr>
        <w:t xml:space="preserve">начальник управління місцевих пільг </w:t>
      </w:r>
    </w:p>
    <w:p w:rsidR="009C5779" w:rsidRPr="00893D8E" w:rsidRDefault="009C5779" w:rsidP="009C5779">
      <w:pPr>
        <w:ind w:firstLine="0"/>
        <w:jc w:val="both"/>
        <w:rPr>
          <w:b/>
        </w:rPr>
      </w:pPr>
      <w:r w:rsidRPr="00893D8E">
        <w:rPr>
          <w:b/>
        </w:rPr>
        <w:t xml:space="preserve">та допомог, контролю за призначенням </w:t>
      </w:r>
    </w:p>
    <w:p w:rsidR="009C5779" w:rsidRPr="00893D8E" w:rsidRDefault="009C5779" w:rsidP="009C5779">
      <w:pPr>
        <w:ind w:firstLine="0"/>
        <w:jc w:val="both"/>
        <w:rPr>
          <w:b/>
        </w:rPr>
      </w:pPr>
      <w:r w:rsidRPr="00893D8E">
        <w:rPr>
          <w:b/>
        </w:rPr>
        <w:t>пенсій та з питань опіки</w:t>
      </w:r>
      <w:r w:rsidRPr="00893D8E">
        <w:rPr>
          <w:b/>
        </w:rPr>
        <w:tab/>
      </w:r>
      <w:r w:rsidRPr="00893D8E">
        <w:rPr>
          <w:b/>
        </w:rPr>
        <w:tab/>
      </w:r>
      <w:r w:rsidRPr="00893D8E">
        <w:rPr>
          <w:b/>
        </w:rPr>
        <w:tab/>
      </w:r>
      <w:r w:rsidRPr="00893D8E">
        <w:rPr>
          <w:b/>
        </w:rPr>
        <w:tab/>
      </w:r>
      <w:r w:rsidRPr="00893D8E">
        <w:rPr>
          <w:b/>
        </w:rPr>
        <w:tab/>
      </w:r>
      <w:r w:rsidRPr="00893D8E">
        <w:rPr>
          <w:b/>
        </w:rPr>
        <w:tab/>
      </w:r>
      <w:r w:rsidRPr="00893D8E">
        <w:rPr>
          <w:b/>
        </w:rPr>
        <w:tab/>
        <w:t>А.Долга</w:t>
      </w:r>
    </w:p>
    <w:p w:rsidR="009C5779" w:rsidRDefault="009C5779" w:rsidP="006F5877">
      <w:pPr>
        <w:ind w:firstLine="0"/>
        <w:jc w:val="both"/>
        <w:rPr>
          <w:color w:val="000000"/>
        </w:rPr>
      </w:pPr>
    </w:p>
    <w:p w:rsidR="009C5779" w:rsidRDefault="009C5779" w:rsidP="006F5877">
      <w:pPr>
        <w:ind w:firstLine="0"/>
        <w:jc w:val="both"/>
        <w:rPr>
          <w:color w:val="000000"/>
        </w:rPr>
      </w:pPr>
    </w:p>
    <w:p w:rsidR="006F5877" w:rsidRDefault="006F5877" w:rsidP="006F5877">
      <w:pPr>
        <w:ind w:firstLine="708"/>
        <w:jc w:val="both"/>
      </w:pPr>
    </w:p>
    <w:p w:rsidR="006F5877" w:rsidRDefault="006F5877" w:rsidP="001029AD">
      <w:pPr>
        <w:ind w:firstLine="708"/>
        <w:jc w:val="both"/>
      </w:pPr>
    </w:p>
    <w:sectPr w:rsidR="006F5877" w:rsidSect="009665AF">
      <w:headerReference w:type="even" r:id="rId9"/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FC5" w:rsidRDefault="00A92FC5">
      <w:r>
        <w:separator/>
      </w:r>
    </w:p>
  </w:endnote>
  <w:endnote w:type="continuationSeparator" w:id="0">
    <w:p w:rsidR="00A92FC5" w:rsidRDefault="00A92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FC5" w:rsidRDefault="00A92FC5">
      <w:r>
        <w:separator/>
      </w:r>
    </w:p>
  </w:footnote>
  <w:footnote w:type="continuationSeparator" w:id="0">
    <w:p w:rsidR="00A92FC5" w:rsidRDefault="00A92F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5AF" w:rsidRDefault="009665AF" w:rsidP="0053559D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665AF" w:rsidRDefault="009665AF" w:rsidP="009665AF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5AF" w:rsidRDefault="009665AF" w:rsidP="0053559D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17911">
      <w:rPr>
        <w:rStyle w:val="a8"/>
        <w:noProof/>
      </w:rPr>
      <w:t>2</w:t>
    </w:r>
    <w:r>
      <w:rPr>
        <w:rStyle w:val="a8"/>
      </w:rPr>
      <w:fldChar w:fldCharType="end"/>
    </w:r>
  </w:p>
  <w:p w:rsidR="009665AF" w:rsidRDefault="009665AF" w:rsidP="009665AF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A6889"/>
    <w:multiLevelType w:val="hybridMultilevel"/>
    <w:tmpl w:val="3400473A"/>
    <w:lvl w:ilvl="0" w:tplc="D8EC71F4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5B1440"/>
    <w:multiLevelType w:val="hybridMultilevel"/>
    <w:tmpl w:val="28D6FF1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B2731FD"/>
    <w:multiLevelType w:val="hybridMultilevel"/>
    <w:tmpl w:val="4052D4C2"/>
    <w:lvl w:ilvl="0" w:tplc="8852132A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6D804FC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2D4FD2"/>
    <w:multiLevelType w:val="hybridMultilevel"/>
    <w:tmpl w:val="5E08ED0E"/>
    <w:lvl w:ilvl="0" w:tplc="57582994">
      <w:start w:val="2"/>
      <w:numFmt w:val="bullet"/>
      <w:lvlText w:val="-"/>
      <w:lvlJc w:val="left"/>
      <w:pPr>
        <w:tabs>
          <w:tab w:val="num" w:pos="445"/>
        </w:tabs>
        <w:ind w:left="44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165"/>
        </w:tabs>
        <w:ind w:left="11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85"/>
        </w:tabs>
        <w:ind w:left="18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605"/>
        </w:tabs>
        <w:ind w:left="26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325"/>
        </w:tabs>
        <w:ind w:left="33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045"/>
        </w:tabs>
        <w:ind w:left="40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765"/>
        </w:tabs>
        <w:ind w:left="47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85"/>
        </w:tabs>
        <w:ind w:left="54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205"/>
        </w:tabs>
        <w:ind w:left="6205" w:hanging="360"/>
      </w:pPr>
      <w:rPr>
        <w:rFonts w:ascii="Wingdings" w:hAnsi="Wingdings" w:hint="default"/>
      </w:rPr>
    </w:lvl>
  </w:abstractNum>
  <w:abstractNum w:abstractNumId="4" w15:restartNumberingAfterBreak="0">
    <w:nsid w:val="439E3D8A"/>
    <w:multiLevelType w:val="hybridMultilevel"/>
    <w:tmpl w:val="41CA38A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BBF2381"/>
    <w:multiLevelType w:val="hybridMultilevel"/>
    <w:tmpl w:val="EFE002D6"/>
    <w:lvl w:ilvl="0" w:tplc="B686BE88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274032B"/>
    <w:multiLevelType w:val="hybridMultilevel"/>
    <w:tmpl w:val="0F2EB178"/>
    <w:lvl w:ilvl="0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9897E80"/>
    <w:multiLevelType w:val="hybridMultilevel"/>
    <w:tmpl w:val="84FC1AC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3640C01"/>
    <w:multiLevelType w:val="hybridMultilevel"/>
    <w:tmpl w:val="2A1AB3D6"/>
    <w:lvl w:ilvl="0" w:tplc="8DF6822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3BEC3000">
      <w:numFmt w:val="none"/>
      <w:lvlText w:val=""/>
      <w:lvlJc w:val="left"/>
      <w:pPr>
        <w:tabs>
          <w:tab w:val="num" w:pos="360"/>
        </w:tabs>
      </w:pPr>
    </w:lvl>
    <w:lvl w:ilvl="2" w:tplc="F54C0C0C">
      <w:numFmt w:val="none"/>
      <w:lvlText w:val=""/>
      <w:lvlJc w:val="left"/>
      <w:pPr>
        <w:tabs>
          <w:tab w:val="num" w:pos="360"/>
        </w:tabs>
      </w:pPr>
    </w:lvl>
    <w:lvl w:ilvl="3" w:tplc="7D0CCE16">
      <w:numFmt w:val="none"/>
      <w:lvlText w:val=""/>
      <w:lvlJc w:val="left"/>
      <w:pPr>
        <w:tabs>
          <w:tab w:val="num" w:pos="360"/>
        </w:tabs>
      </w:pPr>
    </w:lvl>
    <w:lvl w:ilvl="4" w:tplc="D490190E">
      <w:numFmt w:val="none"/>
      <w:lvlText w:val=""/>
      <w:lvlJc w:val="left"/>
      <w:pPr>
        <w:tabs>
          <w:tab w:val="num" w:pos="360"/>
        </w:tabs>
      </w:pPr>
    </w:lvl>
    <w:lvl w:ilvl="5" w:tplc="943C579E">
      <w:numFmt w:val="none"/>
      <w:lvlText w:val=""/>
      <w:lvlJc w:val="left"/>
      <w:pPr>
        <w:tabs>
          <w:tab w:val="num" w:pos="360"/>
        </w:tabs>
      </w:pPr>
    </w:lvl>
    <w:lvl w:ilvl="6" w:tplc="ABA201D2">
      <w:numFmt w:val="none"/>
      <w:lvlText w:val=""/>
      <w:lvlJc w:val="left"/>
      <w:pPr>
        <w:tabs>
          <w:tab w:val="num" w:pos="360"/>
        </w:tabs>
      </w:pPr>
    </w:lvl>
    <w:lvl w:ilvl="7" w:tplc="57D2974C">
      <w:numFmt w:val="none"/>
      <w:lvlText w:val=""/>
      <w:lvlJc w:val="left"/>
      <w:pPr>
        <w:tabs>
          <w:tab w:val="num" w:pos="360"/>
        </w:tabs>
      </w:pPr>
    </w:lvl>
    <w:lvl w:ilvl="8" w:tplc="BD701C82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757C615C"/>
    <w:multiLevelType w:val="hybridMultilevel"/>
    <w:tmpl w:val="8828FD3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9"/>
  </w:num>
  <w:num w:numId="5">
    <w:abstractNumId w:val="4"/>
  </w:num>
  <w:num w:numId="6">
    <w:abstractNumId w:val="7"/>
  </w:num>
  <w:num w:numId="7">
    <w:abstractNumId w:val="1"/>
  </w:num>
  <w:num w:numId="8">
    <w:abstractNumId w:val="0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B7C"/>
    <w:rsid w:val="000564D3"/>
    <w:rsid w:val="000616F3"/>
    <w:rsid w:val="00081211"/>
    <w:rsid w:val="0008257C"/>
    <w:rsid w:val="00091AEE"/>
    <w:rsid w:val="000A0264"/>
    <w:rsid w:val="000B0230"/>
    <w:rsid w:val="000E3588"/>
    <w:rsid w:val="000F2F92"/>
    <w:rsid w:val="001029AD"/>
    <w:rsid w:val="00117911"/>
    <w:rsid w:val="00161251"/>
    <w:rsid w:val="001971E5"/>
    <w:rsid w:val="001A3533"/>
    <w:rsid w:val="001A559C"/>
    <w:rsid w:val="001B4EF9"/>
    <w:rsid w:val="001C356B"/>
    <w:rsid w:val="001C5795"/>
    <w:rsid w:val="00211085"/>
    <w:rsid w:val="00244E35"/>
    <w:rsid w:val="00255B74"/>
    <w:rsid w:val="00257E4B"/>
    <w:rsid w:val="002C4908"/>
    <w:rsid w:val="002E0E94"/>
    <w:rsid w:val="0030029B"/>
    <w:rsid w:val="003012E9"/>
    <w:rsid w:val="00315C45"/>
    <w:rsid w:val="003436E3"/>
    <w:rsid w:val="003565B9"/>
    <w:rsid w:val="0036734C"/>
    <w:rsid w:val="00391A6E"/>
    <w:rsid w:val="0039348E"/>
    <w:rsid w:val="003B0E2F"/>
    <w:rsid w:val="003E0B7D"/>
    <w:rsid w:val="0041242D"/>
    <w:rsid w:val="00432A56"/>
    <w:rsid w:val="00436BA0"/>
    <w:rsid w:val="00471929"/>
    <w:rsid w:val="004943BE"/>
    <w:rsid w:val="004A0574"/>
    <w:rsid w:val="004C2920"/>
    <w:rsid w:val="004D62F2"/>
    <w:rsid w:val="004E4207"/>
    <w:rsid w:val="004F4826"/>
    <w:rsid w:val="00501911"/>
    <w:rsid w:val="00510982"/>
    <w:rsid w:val="00515636"/>
    <w:rsid w:val="00534877"/>
    <w:rsid w:val="0053559D"/>
    <w:rsid w:val="00535617"/>
    <w:rsid w:val="00551773"/>
    <w:rsid w:val="00570E86"/>
    <w:rsid w:val="0058311B"/>
    <w:rsid w:val="005B1F16"/>
    <w:rsid w:val="005F1375"/>
    <w:rsid w:val="00606CD0"/>
    <w:rsid w:val="006516D0"/>
    <w:rsid w:val="00692D93"/>
    <w:rsid w:val="00696509"/>
    <w:rsid w:val="00696CDF"/>
    <w:rsid w:val="006B64FD"/>
    <w:rsid w:val="006C22F0"/>
    <w:rsid w:val="006E5EB6"/>
    <w:rsid w:val="006F5877"/>
    <w:rsid w:val="007002AF"/>
    <w:rsid w:val="007018B5"/>
    <w:rsid w:val="007046D0"/>
    <w:rsid w:val="007238B0"/>
    <w:rsid w:val="007936DB"/>
    <w:rsid w:val="007B4020"/>
    <w:rsid w:val="007D48F9"/>
    <w:rsid w:val="008209D8"/>
    <w:rsid w:val="00861637"/>
    <w:rsid w:val="0088506C"/>
    <w:rsid w:val="008A3CDD"/>
    <w:rsid w:val="008A5D37"/>
    <w:rsid w:val="008F1EA6"/>
    <w:rsid w:val="00960491"/>
    <w:rsid w:val="009665AF"/>
    <w:rsid w:val="00970A45"/>
    <w:rsid w:val="009C5779"/>
    <w:rsid w:val="009F5B63"/>
    <w:rsid w:val="00A00B6F"/>
    <w:rsid w:val="00A72315"/>
    <w:rsid w:val="00A747A1"/>
    <w:rsid w:val="00A92FC5"/>
    <w:rsid w:val="00AA3E5D"/>
    <w:rsid w:val="00AC0FC3"/>
    <w:rsid w:val="00B12800"/>
    <w:rsid w:val="00B65D49"/>
    <w:rsid w:val="00BD1036"/>
    <w:rsid w:val="00BE762F"/>
    <w:rsid w:val="00BF09B1"/>
    <w:rsid w:val="00BF1583"/>
    <w:rsid w:val="00CD6FA9"/>
    <w:rsid w:val="00D2665B"/>
    <w:rsid w:val="00D336ED"/>
    <w:rsid w:val="00D70A7F"/>
    <w:rsid w:val="00D834DE"/>
    <w:rsid w:val="00D850D2"/>
    <w:rsid w:val="00DA2DA9"/>
    <w:rsid w:val="00DB6D9A"/>
    <w:rsid w:val="00DE35DE"/>
    <w:rsid w:val="00DE5F7C"/>
    <w:rsid w:val="00DE65B9"/>
    <w:rsid w:val="00E31DA1"/>
    <w:rsid w:val="00E4289D"/>
    <w:rsid w:val="00E42C37"/>
    <w:rsid w:val="00E44A9B"/>
    <w:rsid w:val="00E62C9A"/>
    <w:rsid w:val="00E63838"/>
    <w:rsid w:val="00E64B4A"/>
    <w:rsid w:val="00E77002"/>
    <w:rsid w:val="00EA720E"/>
    <w:rsid w:val="00F422DA"/>
    <w:rsid w:val="00F6111F"/>
    <w:rsid w:val="00F77E65"/>
    <w:rsid w:val="00FB53E0"/>
    <w:rsid w:val="00FB7B7C"/>
    <w:rsid w:val="00FE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08E7CE-7552-4315-A3E1-A2C988375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B7C"/>
    <w:pPr>
      <w:ind w:firstLine="567"/>
    </w:pPr>
    <w:rPr>
      <w:rFonts w:eastAsia="Calibri"/>
      <w:sz w:val="28"/>
      <w:szCs w:val="28"/>
      <w:lang w:val="uk-UA" w:eastAsia="en-US"/>
    </w:rPr>
  </w:style>
  <w:style w:type="paragraph" w:styleId="2">
    <w:name w:val="heading 2"/>
    <w:basedOn w:val="a"/>
    <w:qFormat/>
    <w:rsid w:val="00515636"/>
    <w:pPr>
      <w:spacing w:before="100" w:beforeAutospacing="1" w:after="100" w:afterAutospacing="1"/>
      <w:ind w:firstLine="0"/>
      <w:outlineLvl w:val="1"/>
    </w:pPr>
    <w:rPr>
      <w:rFonts w:eastAsia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FB7B7C"/>
    <w:pPr>
      <w:ind w:firstLine="0"/>
    </w:pPr>
    <w:rPr>
      <w:rFonts w:eastAsia="Times New Roman"/>
      <w:sz w:val="26"/>
      <w:szCs w:val="20"/>
      <w:lang w:eastAsia="ru-RU"/>
    </w:rPr>
  </w:style>
  <w:style w:type="paragraph" w:customStyle="1" w:styleId="a4">
    <w:name w:val=" Знак Знак Знак Знак"/>
    <w:basedOn w:val="a"/>
    <w:rsid w:val="00515636"/>
    <w:pPr>
      <w:ind w:firstLine="0"/>
    </w:pPr>
    <w:rPr>
      <w:rFonts w:ascii="Verdana" w:eastAsia="PMingLiU" w:hAnsi="Verdana" w:cs="Verdana"/>
      <w:sz w:val="20"/>
      <w:szCs w:val="20"/>
      <w:lang w:val="en-US"/>
    </w:rPr>
  </w:style>
  <w:style w:type="paragraph" w:styleId="a5">
    <w:name w:val="Normal (Web)"/>
    <w:basedOn w:val="a"/>
    <w:rsid w:val="00AA3E5D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uk-UA"/>
    </w:rPr>
  </w:style>
  <w:style w:type="paragraph" w:customStyle="1" w:styleId="1">
    <w:name w:val="Знак1 Знак Знак Знак"/>
    <w:basedOn w:val="a"/>
    <w:rsid w:val="008A3CDD"/>
    <w:pPr>
      <w:ind w:firstLine="0"/>
    </w:pPr>
    <w:rPr>
      <w:rFonts w:ascii="Verdana" w:eastAsia="Times New Roman" w:hAnsi="Verdana"/>
      <w:sz w:val="20"/>
      <w:szCs w:val="20"/>
      <w:lang w:val="en-US"/>
    </w:rPr>
  </w:style>
  <w:style w:type="character" w:customStyle="1" w:styleId="rvts15">
    <w:name w:val="rvts15"/>
    <w:basedOn w:val="a0"/>
    <w:rsid w:val="001971E5"/>
  </w:style>
  <w:style w:type="character" w:styleId="a6">
    <w:name w:val="Hyperlink"/>
    <w:basedOn w:val="a0"/>
    <w:unhideWhenUsed/>
    <w:rsid w:val="009C5779"/>
    <w:rPr>
      <w:color w:val="0000FF"/>
      <w:u w:val="single"/>
    </w:rPr>
  </w:style>
  <w:style w:type="paragraph" w:customStyle="1" w:styleId="CharCharCharChar">
    <w:name w:val="Char Знак Знак Char Знак Знак Char Знак Знак Char Знак Знак Знак"/>
    <w:basedOn w:val="a"/>
    <w:link w:val="a0"/>
    <w:rsid w:val="00DB6D9A"/>
    <w:pPr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rvts23">
    <w:name w:val="rvts23"/>
    <w:rsid w:val="00DB6D9A"/>
  </w:style>
  <w:style w:type="paragraph" w:styleId="a7">
    <w:name w:val="header"/>
    <w:basedOn w:val="a"/>
    <w:rsid w:val="009665AF"/>
    <w:pPr>
      <w:tabs>
        <w:tab w:val="center" w:pos="4819"/>
        <w:tab w:val="right" w:pos="9639"/>
      </w:tabs>
    </w:pPr>
  </w:style>
  <w:style w:type="character" w:styleId="a8">
    <w:name w:val="page number"/>
    <w:basedOn w:val="a0"/>
    <w:rsid w:val="009665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1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8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2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5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3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0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4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3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0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7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1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ernivtsy.e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oczah-cv@ukr.ne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1098</Words>
  <Characters>6262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АНАЛІЗ РЕГУЛЯТОРНОГО ВПЛИВУ</vt:lpstr>
    </vt:vector>
  </TitlesOfParts>
  <Company/>
  <LinksUpToDate>false</LinksUpToDate>
  <CharactersWithSpaces>7346</CharactersWithSpaces>
  <SharedDoc>false</SharedDoc>
  <HLinks>
    <vt:vector size="12" baseType="variant">
      <vt:variant>
        <vt:i4>1900619</vt:i4>
      </vt:variant>
      <vt:variant>
        <vt:i4>3</vt:i4>
      </vt:variant>
      <vt:variant>
        <vt:i4>0</vt:i4>
      </vt:variant>
      <vt:variant>
        <vt:i4>5</vt:i4>
      </vt:variant>
      <vt:variant>
        <vt:lpwstr>http://www.chernivtsy.eu/</vt:lpwstr>
      </vt:variant>
      <vt:variant>
        <vt:lpwstr/>
      </vt:variant>
      <vt:variant>
        <vt:i4>5570612</vt:i4>
      </vt:variant>
      <vt:variant>
        <vt:i4>0</vt:i4>
      </vt:variant>
      <vt:variant>
        <vt:i4>0</vt:i4>
      </vt:variant>
      <vt:variant>
        <vt:i4>5</vt:i4>
      </vt:variant>
      <vt:variant>
        <vt:lpwstr>mailto:soczah-cv@ukr.net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АНАЛІЗ РЕГУЛЯТОРНОГО ВПЛИВУ</dc:title>
  <dc:subject/>
  <dc:creator>USER</dc:creator>
  <cp:keywords/>
  <dc:description/>
  <cp:lastModifiedBy>Kompvid2</cp:lastModifiedBy>
  <cp:revision>2</cp:revision>
  <cp:lastPrinted>2018-10-23T08:13:00Z</cp:lastPrinted>
  <dcterms:created xsi:type="dcterms:W3CDTF">2018-10-23T15:59:00Z</dcterms:created>
  <dcterms:modified xsi:type="dcterms:W3CDTF">2018-10-23T15:59:00Z</dcterms:modified>
</cp:coreProperties>
</file>