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5061" w:rsidRPr="00DE6C0E" w:rsidRDefault="00FD5061" w:rsidP="00A30751">
      <w:pPr>
        <w:spacing w:after="0" w:line="240" w:lineRule="auto"/>
        <w:jc w:val="center"/>
        <w:rPr>
          <w:rFonts w:ascii="Times New Roman" w:hAnsi="Times New Roman"/>
          <w:b/>
          <w:sz w:val="28"/>
          <w:szCs w:val="28"/>
          <w:lang w:val="uk-UA"/>
        </w:rPr>
      </w:pPr>
      <w:bookmarkStart w:id="0" w:name="_GoBack"/>
      <w:bookmarkEnd w:id="0"/>
      <w:r w:rsidRPr="00DE6C0E">
        <w:rPr>
          <w:rFonts w:ascii="Times New Roman" w:hAnsi="Times New Roman"/>
          <w:b/>
          <w:sz w:val="28"/>
          <w:szCs w:val="28"/>
          <w:lang w:val="uk-UA"/>
        </w:rPr>
        <w:t>АНАЛІЗ РЕГУЛЯТОРНОГО ВПЛИВУ</w:t>
      </w:r>
    </w:p>
    <w:p w:rsidR="00A30751" w:rsidRPr="00DE6C0E" w:rsidRDefault="00A30751" w:rsidP="00A30751">
      <w:pPr>
        <w:spacing w:after="0" w:line="240" w:lineRule="auto"/>
        <w:jc w:val="both"/>
        <w:rPr>
          <w:rFonts w:ascii="Times New Roman" w:hAnsi="Times New Roman"/>
          <w:sz w:val="28"/>
          <w:szCs w:val="28"/>
          <w:lang w:val="uk-UA"/>
        </w:rPr>
      </w:pPr>
    </w:p>
    <w:p w:rsidR="007B1AFC" w:rsidRPr="00DE6C0E" w:rsidRDefault="007B1AFC" w:rsidP="007B1AFC">
      <w:pPr>
        <w:shd w:val="clear" w:color="auto" w:fill="FFFFFF"/>
        <w:spacing w:after="0" w:line="240" w:lineRule="auto"/>
        <w:jc w:val="center"/>
        <w:outlineLvl w:val="2"/>
        <w:rPr>
          <w:rFonts w:ascii="Times New Roman" w:hAnsi="Times New Roman"/>
          <w:sz w:val="28"/>
          <w:szCs w:val="28"/>
          <w:lang w:val="uk-UA" w:eastAsia="ru-RU"/>
        </w:rPr>
      </w:pPr>
      <w:r w:rsidRPr="00DE6C0E">
        <w:rPr>
          <w:rFonts w:ascii="Times New Roman" w:hAnsi="Times New Roman"/>
          <w:sz w:val="28"/>
          <w:szCs w:val="28"/>
          <w:lang w:val="uk-UA"/>
        </w:rPr>
        <w:t xml:space="preserve">до </w:t>
      </w:r>
      <w:r w:rsidR="00FD5061" w:rsidRPr="00DE6C0E">
        <w:rPr>
          <w:rFonts w:ascii="Times New Roman" w:hAnsi="Times New Roman"/>
          <w:sz w:val="28"/>
          <w:szCs w:val="28"/>
          <w:lang w:val="uk-UA"/>
        </w:rPr>
        <w:t xml:space="preserve">проекту </w:t>
      </w:r>
      <w:r w:rsidRPr="00DE6C0E">
        <w:rPr>
          <w:rFonts w:ascii="Times New Roman" w:hAnsi="Times New Roman"/>
          <w:sz w:val="28"/>
          <w:szCs w:val="28"/>
          <w:lang w:val="uk-UA"/>
        </w:rPr>
        <w:t>Положення п</w:t>
      </w:r>
      <w:r w:rsidR="00A30751" w:rsidRPr="00DE6C0E">
        <w:rPr>
          <w:rFonts w:ascii="Times New Roman" w:hAnsi="Times New Roman"/>
          <w:bCs/>
          <w:sz w:val="28"/>
          <w:szCs w:val="28"/>
          <w:lang w:val="uk-UA"/>
        </w:rPr>
        <w:t>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w:t>
      </w:r>
      <w:r w:rsidRPr="00DE6C0E">
        <w:rPr>
          <w:rFonts w:ascii="Times New Roman" w:hAnsi="Times New Roman"/>
          <w:sz w:val="28"/>
          <w:szCs w:val="28"/>
          <w:lang w:val="uk-UA"/>
        </w:rPr>
        <w:t xml:space="preserve"> </w:t>
      </w:r>
      <w:r w:rsidRPr="00DE6C0E">
        <w:rPr>
          <w:rFonts w:ascii="Times New Roman" w:hAnsi="Times New Roman"/>
          <w:sz w:val="28"/>
          <w:szCs w:val="28"/>
          <w:lang w:val="uk-UA" w:eastAsia="ru-RU"/>
        </w:rPr>
        <w:t>(нова редакція)</w:t>
      </w:r>
    </w:p>
    <w:p w:rsidR="00FD5061" w:rsidRPr="00DE6C0E" w:rsidRDefault="00FD5061" w:rsidP="007B1AFC">
      <w:pPr>
        <w:spacing w:after="0" w:line="240" w:lineRule="auto"/>
        <w:jc w:val="center"/>
        <w:rPr>
          <w:rFonts w:ascii="Times New Roman" w:hAnsi="Times New Roman"/>
          <w:sz w:val="28"/>
          <w:szCs w:val="28"/>
          <w:lang w:val="uk-UA"/>
        </w:rPr>
      </w:pPr>
    </w:p>
    <w:p w:rsidR="00463B22" w:rsidRPr="00DE6C0E" w:rsidRDefault="00463B22" w:rsidP="00A30751">
      <w:pPr>
        <w:spacing w:after="0" w:line="240" w:lineRule="auto"/>
        <w:ind w:firstLine="567"/>
        <w:jc w:val="both"/>
        <w:rPr>
          <w:rFonts w:ascii="Times New Roman" w:hAnsi="Times New Roman"/>
          <w:sz w:val="28"/>
          <w:szCs w:val="28"/>
          <w:lang w:val="uk-UA"/>
        </w:rPr>
      </w:pPr>
    </w:p>
    <w:p w:rsidR="00FD5061" w:rsidRPr="00DE6C0E" w:rsidRDefault="00FD5061" w:rsidP="00A30751">
      <w:pPr>
        <w:spacing w:after="0" w:line="240" w:lineRule="auto"/>
        <w:ind w:firstLine="567"/>
        <w:jc w:val="both"/>
        <w:rPr>
          <w:rFonts w:ascii="Times New Roman" w:hAnsi="Times New Roman"/>
          <w:sz w:val="28"/>
          <w:szCs w:val="28"/>
          <w:lang w:val="uk-UA"/>
        </w:rPr>
      </w:pPr>
      <w:r w:rsidRPr="00DE6C0E">
        <w:rPr>
          <w:rFonts w:ascii="Times New Roman" w:hAnsi="Times New Roman"/>
          <w:b/>
          <w:sz w:val="28"/>
          <w:szCs w:val="28"/>
          <w:lang w:val="uk-UA"/>
        </w:rPr>
        <w:t>1. Визначення проблеми, яку передбачається розв’язати шляхом регулювання</w:t>
      </w:r>
      <w:r w:rsidR="00203D7B" w:rsidRPr="00DE6C0E">
        <w:rPr>
          <w:rFonts w:ascii="Times New Roman" w:hAnsi="Times New Roman"/>
          <w:b/>
          <w:sz w:val="28"/>
          <w:szCs w:val="28"/>
          <w:lang w:val="uk-UA"/>
        </w:rPr>
        <w:t>.</w:t>
      </w:r>
    </w:p>
    <w:p w:rsidR="0037261A" w:rsidRPr="00DE6C0E" w:rsidRDefault="0037261A" w:rsidP="0037261A">
      <w:pPr>
        <w:pStyle w:val="Default"/>
        <w:rPr>
          <w:lang w:val="uk-UA"/>
        </w:rPr>
      </w:pPr>
    </w:p>
    <w:p w:rsidR="00FD5061" w:rsidRPr="00DE6C0E" w:rsidRDefault="0037261A" w:rsidP="0037261A">
      <w:pPr>
        <w:spacing w:after="0" w:line="240" w:lineRule="auto"/>
        <w:ind w:firstLine="567"/>
        <w:jc w:val="both"/>
        <w:rPr>
          <w:rFonts w:ascii="Times New Roman" w:hAnsi="Times New Roman"/>
          <w:sz w:val="28"/>
          <w:szCs w:val="28"/>
          <w:lang w:val="uk-UA"/>
        </w:rPr>
      </w:pPr>
      <w:r w:rsidRPr="00DE6C0E">
        <w:rPr>
          <w:lang w:val="uk-UA"/>
        </w:rPr>
        <w:t xml:space="preserve"> </w:t>
      </w:r>
      <w:r w:rsidRPr="00DE6C0E">
        <w:rPr>
          <w:rFonts w:ascii="Times New Roman" w:hAnsi="Times New Roman"/>
          <w:sz w:val="28"/>
          <w:szCs w:val="28"/>
          <w:lang w:val="uk-UA"/>
        </w:rPr>
        <w:t>З метою ефективного та раціонального використання комунального майна, удосконалення системи відносин між органами місцевого самоврядування і суб’єктами господарювання в процесі отримання останніми згоди на здійснення невід’ємних поліпшень орендованого майна, впорядкування процедури надання дозволу орендодавця на здійснення орендарем невід’ємних поліпшень об’єкта оренди за рахунок власних коштів орендаря н</w:t>
      </w:r>
      <w:r w:rsidR="00FD5061" w:rsidRPr="00DE6C0E">
        <w:rPr>
          <w:rFonts w:ascii="Times New Roman" w:hAnsi="Times New Roman"/>
          <w:sz w:val="28"/>
          <w:szCs w:val="28"/>
          <w:lang w:val="uk-UA"/>
        </w:rPr>
        <w:t>а даний час виникла необхідність приведення у відповідність дотримання процедури надання згоди орендодавця на здійснення орендарем невід’ємних поліпшень орендованого майна, що перебуває у комунальній власності територіальної громади міста</w:t>
      </w:r>
      <w:r w:rsidR="00A30751" w:rsidRPr="00DE6C0E">
        <w:rPr>
          <w:rFonts w:ascii="Times New Roman" w:hAnsi="Times New Roman"/>
          <w:sz w:val="28"/>
          <w:szCs w:val="28"/>
          <w:lang w:val="uk-UA"/>
        </w:rPr>
        <w:t xml:space="preserve"> Чернівців</w:t>
      </w:r>
      <w:r w:rsidR="00FD5061" w:rsidRPr="00DE6C0E">
        <w:rPr>
          <w:rFonts w:ascii="Times New Roman" w:hAnsi="Times New Roman"/>
          <w:sz w:val="28"/>
          <w:szCs w:val="28"/>
          <w:lang w:val="uk-UA"/>
        </w:rPr>
        <w:t>.</w:t>
      </w:r>
    </w:p>
    <w:p w:rsidR="00FD5061" w:rsidRPr="00DE6C0E" w:rsidRDefault="00FD5061" w:rsidP="00A30751">
      <w:pPr>
        <w:spacing w:after="0" w:line="240" w:lineRule="auto"/>
        <w:ind w:firstLine="567"/>
        <w:jc w:val="both"/>
        <w:rPr>
          <w:rFonts w:ascii="Times New Roman" w:hAnsi="Times New Roman"/>
          <w:sz w:val="28"/>
          <w:szCs w:val="28"/>
          <w:lang w:val="uk-UA"/>
        </w:rPr>
      </w:pPr>
      <w:r w:rsidRPr="00DE6C0E">
        <w:rPr>
          <w:rFonts w:ascii="Times New Roman" w:hAnsi="Times New Roman"/>
          <w:sz w:val="28"/>
          <w:szCs w:val="28"/>
          <w:lang w:val="uk-UA"/>
        </w:rPr>
        <w:t>За ініціативою орендаря для забезпечення повноцінного використання об’єкта оренди, з метою досягнення ним економічного ефекту в майбутньому здійснюються невід’ємні поліпшення, що спрямовані на покращення фізичного (технічного) стану об’єкта оренди або підвищення рівня його споживчих якостей, в іншому випадку при відокремленні яких спостерігатиметься тенденція до зниження його ринкової вартості або призведе до його руйнування.</w:t>
      </w:r>
    </w:p>
    <w:p w:rsidR="00FD5061" w:rsidRPr="00DE6C0E" w:rsidRDefault="00FD5061" w:rsidP="00A30751">
      <w:pPr>
        <w:spacing w:after="0" w:line="240" w:lineRule="auto"/>
        <w:ind w:firstLine="567"/>
        <w:jc w:val="both"/>
        <w:rPr>
          <w:rFonts w:ascii="Times New Roman" w:hAnsi="Times New Roman"/>
          <w:sz w:val="28"/>
          <w:szCs w:val="28"/>
          <w:lang w:val="uk-UA"/>
        </w:rPr>
      </w:pPr>
      <w:r w:rsidRPr="00DE6C0E">
        <w:rPr>
          <w:rFonts w:ascii="Times New Roman" w:hAnsi="Times New Roman"/>
          <w:sz w:val="28"/>
          <w:szCs w:val="28"/>
          <w:lang w:val="uk-UA"/>
        </w:rPr>
        <w:t>Аналізуючи зазначену проблему в розрізі ринкового механізму для врегулювання правовідносин між орендодавцем та орендарем, предметом відносин у яких є оренда об’єкта комунальної власності, належить до місцевого рівня підпорядкування, тому згідно чинного законодавства, а саме ст. 60 Закону України «Про місцеве самоврядування в Україні» передбачено, що органи місцевого самоврядування від імені та в інтересах територіальних громад здійснюють правомочності щодо володіння, користування та розпорядження об’єктами комунальної власності, а також можуть передавати їх у постійне або тимчасове користування юридичним та фізичним особам в оренду та відчужувати їх.</w:t>
      </w:r>
    </w:p>
    <w:p w:rsidR="00B56A29" w:rsidRPr="00DE6C0E" w:rsidRDefault="00B56A29" w:rsidP="00A30751">
      <w:pPr>
        <w:spacing w:after="0" w:line="240" w:lineRule="auto"/>
        <w:ind w:firstLine="567"/>
        <w:jc w:val="both"/>
        <w:rPr>
          <w:rFonts w:ascii="Times New Roman" w:hAnsi="Times New Roman"/>
          <w:sz w:val="28"/>
          <w:szCs w:val="28"/>
          <w:lang w:val="uk-UA"/>
        </w:rPr>
      </w:pPr>
    </w:p>
    <w:p w:rsidR="00FD5061" w:rsidRPr="00DE6C0E" w:rsidRDefault="00FD5061" w:rsidP="00A30751">
      <w:pPr>
        <w:spacing w:after="0" w:line="240" w:lineRule="auto"/>
        <w:ind w:firstLine="567"/>
        <w:jc w:val="both"/>
        <w:rPr>
          <w:rFonts w:ascii="Times New Roman" w:hAnsi="Times New Roman"/>
          <w:b/>
          <w:sz w:val="28"/>
          <w:szCs w:val="28"/>
          <w:lang w:val="uk-UA"/>
        </w:rPr>
      </w:pPr>
      <w:r w:rsidRPr="00DE6C0E">
        <w:rPr>
          <w:rFonts w:ascii="Times New Roman" w:hAnsi="Times New Roman"/>
          <w:b/>
          <w:sz w:val="28"/>
          <w:szCs w:val="28"/>
          <w:lang w:val="uk-UA"/>
        </w:rPr>
        <w:t>2. Цілі регулювання</w:t>
      </w:r>
      <w:r w:rsidR="00203D7B" w:rsidRPr="00DE6C0E">
        <w:rPr>
          <w:rFonts w:ascii="Times New Roman" w:hAnsi="Times New Roman"/>
          <w:b/>
          <w:sz w:val="28"/>
          <w:szCs w:val="28"/>
          <w:lang w:val="uk-UA"/>
        </w:rPr>
        <w:t>.</w:t>
      </w:r>
    </w:p>
    <w:p w:rsidR="00B56A29" w:rsidRPr="00DE6C0E" w:rsidRDefault="00B56A29" w:rsidP="00A30751">
      <w:pPr>
        <w:spacing w:after="0" w:line="240" w:lineRule="auto"/>
        <w:ind w:firstLine="567"/>
        <w:jc w:val="both"/>
        <w:rPr>
          <w:rFonts w:ascii="Times New Roman" w:hAnsi="Times New Roman"/>
          <w:b/>
          <w:sz w:val="28"/>
          <w:szCs w:val="28"/>
          <w:lang w:val="uk-UA"/>
        </w:rPr>
      </w:pPr>
    </w:p>
    <w:p w:rsidR="00FD5061" w:rsidRPr="00DE6C0E" w:rsidRDefault="00FD5061" w:rsidP="00A30751">
      <w:pPr>
        <w:spacing w:after="0" w:line="240" w:lineRule="auto"/>
        <w:ind w:firstLine="567"/>
        <w:jc w:val="both"/>
        <w:rPr>
          <w:rFonts w:ascii="Times New Roman" w:hAnsi="Times New Roman"/>
          <w:sz w:val="28"/>
          <w:szCs w:val="28"/>
          <w:lang w:val="uk-UA"/>
        </w:rPr>
      </w:pPr>
      <w:r w:rsidRPr="00DE6C0E">
        <w:rPr>
          <w:rFonts w:ascii="Times New Roman" w:hAnsi="Times New Roman"/>
          <w:sz w:val="28"/>
          <w:szCs w:val="28"/>
          <w:lang w:val="uk-UA"/>
        </w:rPr>
        <w:t>Метою є усунення суперечностей окремих норм діючого положення до чинних нормативно-правових актів.</w:t>
      </w:r>
    </w:p>
    <w:p w:rsidR="00FD5061" w:rsidRPr="00DE6C0E" w:rsidRDefault="00FD5061" w:rsidP="00A30751">
      <w:pPr>
        <w:spacing w:after="0" w:line="240" w:lineRule="auto"/>
        <w:ind w:firstLine="567"/>
        <w:jc w:val="both"/>
        <w:rPr>
          <w:rFonts w:ascii="Times New Roman" w:hAnsi="Times New Roman"/>
          <w:sz w:val="28"/>
          <w:szCs w:val="28"/>
          <w:lang w:val="uk-UA"/>
        </w:rPr>
      </w:pPr>
      <w:r w:rsidRPr="00DE6C0E">
        <w:rPr>
          <w:rFonts w:ascii="Times New Roman" w:hAnsi="Times New Roman"/>
          <w:sz w:val="28"/>
          <w:szCs w:val="28"/>
          <w:lang w:val="uk-UA"/>
        </w:rPr>
        <w:t xml:space="preserve">Проект рішення підготовлено для досягнення якісних і врегульованих правовідносин між орендодавцем та орендарем, що виникають в процесі надання дозволу на проведення орендарем згаданих поліпшень об’єкта </w:t>
      </w:r>
      <w:r w:rsidRPr="00DE6C0E">
        <w:rPr>
          <w:rFonts w:ascii="Times New Roman" w:hAnsi="Times New Roman"/>
          <w:sz w:val="28"/>
          <w:szCs w:val="28"/>
          <w:lang w:val="uk-UA"/>
        </w:rPr>
        <w:lastRenderedPageBreak/>
        <w:t>комунальної власності, які базуються на основі дотримання методологічних норм, зокрема таких як:</w:t>
      </w:r>
    </w:p>
    <w:p w:rsidR="00FD5061" w:rsidRPr="00DE6C0E" w:rsidRDefault="00FD5061" w:rsidP="00A30751">
      <w:pPr>
        <w:spacing w:after="0" w:line="240" w:lineRule="auto"/>
        <w:ind w:firstLine="567"/>
        <w:jc w:val="both"/>
        <w:rPr>
          <w:rFonts w:ascii="Times New Roman" w:hAnsi="Times New Roman"/>
          <w:sz w:val="28"/>
          <w:szCs w:val="28"/>
          <w:lang w:val="uk-UA"/>
        </w:rPr>
      </w:pPr>
      <w:r w:rsidRPr="00DE6C0E">
        <w:rPr>
          <w:rFonts w:ascii="Times New Roman" w:hAnsi="Times New Roman"/>
          <w:sz w:val="28"/>
          <w:szCs w:val="28"/>
          <w:lang w:val="uk-UA"/>
        </w:rPr>
        <w:t>- методики визначення вартості будівництва, ремонту житла, об’єктів соціальної сфери, комунального призначення та благоустрою, а також реставрації пам’яток архітектури і містобудування;</w:t>
      </w:r>
    </w:p>
    <w:p w:rsidR="00FD5061" w:rsidRPr="00DE6C0E" w:rsidRDefault="00FD5061" w:rsidP="00A30751">
      <w:pPr>
        <w:spacing w:after="0" w:line="240" w:lineRule="auto"/>
        <w:ind w:firstLine="567"/>
        <w:jc w:val="both"/>
        <w:rPr>
          <w:rFonts w:ascii="Times New Roman" w:hAnsi="Times New Roman"/>
          <w:sz w:val="28"/>
          <w:szCs w:val="28"/>
          <w:lang w:val="uk-UA"/>
        </w:rPr>
      </w:pPr>
      <w:r w:rsidRPr="00DE6C0E">
        <w:rPr>
          <w:rFonts w:ascii="Times New Roman" w:hAnsi="Times New Roman"/>
          <w:sz w:val="28"/>
          <w:szCs w:val="28"/>
          <w:lang w:val="uk-UA"/>
        </w:rPr>
        <w:t xml:space="preserve">- використання достовірних кошторисних норм на ремонтно-будівельні роботи згідно Державних </w:t>
      </w:r>
      <w:r w:rsidR="0037261A" w:rsidRPr="00DE6C0E">
        <w:rPr>
          <w:rFonts w:ascii="Times New Roman" w:hAnsi="Times New Roman"/>
          <w:sz w:val="28"/>
          <w:szCs w:val="28"/>
          <w:lang w:val="uk-UA"/>
        </w:rPr>
        <w:t xml:space="preserve">будівельних норм України </w:t>
      </w:r>
      <w:r w:rsidRPr="00DE6C0E">
        <w:rPr>
          <w:rFonts w:ascii="Times New Roman" w:hAnsi="Times New Roman"/>
          <w:sz w:val="28"/>
          <w:szCs w:val="28"/>
          <w:lang w:val="uk-UA"/>
        </w:rPr>
        <w:t>та стандартів житлово-комунального господарства України (з коригуванням вартості об’єкта згідно дотримання правил визначення фізичного зносу) та інших норм, передбачених чинним законодавством.</w:t>
      </w:r>
    </w:p>
    <w:p w:rsidR="0037261A" w:rsidRPr="00DE6C0E" w:rsidRDefault="0037261A" w:rsidP="0037261A">
      <w:pPr>
        <w:spacing w:after="0" w:line="240" w:lineRule="auto"/>
        <w:ind w:firstLine="567"/>
        <w:jc w:val="both"/>
        <w:rPr>
          <w:rFonts w:ascii="Times New Roman" w:hAnsi="Times New Roman"/>
          <w:sz w:val="28"/>
          <w:szCs w:val="28"/>
          <w:lang w:val="uk-UA"/>
        </w:rPr>
      </w:pPr>
      <w:r w:rsidRPr="00DE6C0E">
        <w:rPr>
          <w:rFonts w:ascii="Times New Roman" w:hAnsi="Times New Roman"/>
          <w:sz w:val="28"/>
          <w:szCs w:val="28"/>
          <w:lang w:val="uk-UA"/>
        </w:rPr>
        <w:t>Завдяки даному регуляторному акту підвищується інформованість громадян та суб’єктів господарювання щодо порядку здійснення поліпшень орендованого майна. Прийняття запропонованого регуляторного акту надасть можливість уникнути конфліктів та непорозумінь між орендодавцем та орендарем комунального майна.</w:t>
      </w:r>
    </w:p>
    <w:p w:rsidR="00203D7B" w:rsidRPr="00DE6C0E" w:rsidRDefault="00203D7B" w:rsidP="00A30751">
      <w:pPr>
        <w:spacing w:after="0" w:line="240" w:lineRule="auto"/>
        <w:jc w:val="both"/>
        <w:rPr>
          <w:rFonts w:ascii="Times New Roman" w:hAnsi="Times New Roman"/>
          <w:sz w:val="28"/>
          <w:szCs w:val="28"/>
          <w:lang w:val="uk-UA"/>
        </w:rPr>
      </w:pPr>
    </w:p>
    <w:p w:rsidR="00FD5061" w:rsidRPr="00DE6C0E" w:rsidRDefault="00FD5061" w:rsidP="00A30751">
      <w:pPr>
        <w:spacing w:after="0" w:line="240" w:lineRule="auto"/>
        <w:jc w:val="both"/>
        <w:rPr>
          <w:rFonts w:ascii="Times New Roman" w:hAnsi="Times New Roman"/>
          <w:b/>
          <w:sz w:val="28"/>
          <w:szCs w:val="28"/>
          <w:lang w:val="uk-UA"/>
        </w:rPr>
      </w:pPr>
      <w:r w:rsidRPr="00DE6C0E">
        <w:rPr>
          <w:rFonts w:ascii="Times New Roman" w:hAnsi="Times New Roman"/>
          <w:b/>
          <w:sz w:val="28"/>
          <w:szCs w:val="28"/>
          <w:lang w:val="uk-UA"/>
        </w:rPr>
        <w:t>3. Визначення та оцінка альтернативних способів досягнення встановлених цілей</w:t>
      </w:r>
      <w:r w:rsidR="00203D7B" w:rsidRPr="00DE6C0E">
        <w:rPr>
          <w:rFonts w:ascii="Times New Roman" w:hAnsi="Times New Roman"/>
          <w:b/>
          <w:sz w:val="28"/>
          <w:szCs w:val="28"/>
          <w:lang w:val="uk-UA"/>
        </w:rPr>
        <w:t>.</w:t>
      </w:r>
    </w:p>
    <w:p w:rsidR="00203D7B" w:rsidRPr="00DE6C0E" w:rsidRDefault="00203D7B" w:rsidP="00A30751">
      <w:pPr>
        <w:spacing w:after="0" w:line="240" w:lineRule="auto"/>
        <w:jc w:val="both"/>
        <w:rPr>
          <w:rFonts w:ascii="Times New Roman" w:hAnsi="Times New Roman"/>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9"/>
        <w:gridCol w:w="3117"/>
        <w:gridCol w:w="3119"/>
      </w:tblGrid>
      <w:tr w:rsidR="00203D7B" w:rsidRPr="00DE6C0E">
        <w:tc>
          <w:tcPr>
            <w:tcW w:w="3190" w:type="dxa"/>
            <w:shd w:val="clear" w:color="auto" w:fill="auto"/>
          </w:tcPr>
          <w:p w:rsidR="00203D7B" w:rsidRPr="00DE6C0E" w:rsidRDefault="00203D7B" w:rsidP="00C3310A">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Альтернативи</w:t>
            </w:r>
          </w:p>
          <w:p w:rsidR="00203D7B" w:rsidRPr="00DE6C0E" w:rsidRDefault="00203D7B" w:rsidP="00C3310A">
            <w:pPr>
              <w:spacing w:after="0" w:line="240" w:lineRule="auto"/>
              <w:jc w:val="both"/>
              <w:rPr>
                <w:rFonts w:ascii="Times New Roman" w:hAnsi="Times New Roman"/>
                <w:b/>
                <w:sz w:val="28"/>
                <w:szCs w:val="28"/>
                <w:lang w:val="uk-UA"/>
              </w:rPr>
            </w:pPr>
          </w:p>
        </w:tc>
        <w:tc>
          <w:tcPr>
            <w:tcW w:w="3190" w:type="dxa"/>
            <w:shd w:val="clear" w:color="auto" w:fill="auto"/>
          </w:tcPr>
          <w:p w:rsidR="00203D7B" w:rsidRPr="00DE6C0E" w:rsidRDefault="00203D7B" w:rsidP="00C3310A">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Переваги</w:t>
            </w:r>
          </w:p>
          <w:p w:rsidR="00203D7B" w:rsidRPr="00DE6C0E" w:rsidRDefault="00203D7B" w:rsidP="00C3310A">
            <w:pPr>
              <w:spacing w:after="0" w:line="240" w:lineRule="auto"/>
              <w:jc w:val="both"/>
              <w:rPr>
                <w:rFonts w:ascii="Times New Roman" w:hAnsi="Times New Roman"/>
                <w:b/>
                <w:sz w:val="28"/>
                <w:szCs w:val="28"/>
                <w:lang w:val="uk-UA"/>
              </w:rPr>
            </w:pPr>
          </w:p>
        </w:tc>
        <w:tc>
          <w:tcPr>
            <w:tcW w:w="3191" w:type="dxa"/>
            <w:shd w:val="clear" w:color="auto" w:fill="auto"/>
          </w:tcPr>
          <w:p w:rsidR="00203D7B" w:rsidRPr="00DE6C0E" w:rsidRDefault="00203D7B" w:rsidP="00C3310A">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Недоліки</w:t>
            </w:r>
          </w:p>
          <w:p w:rsidR="00203D7B" w:rsidRPr="00DE6C0E" w:rsidRDefault="00203D7B" w:rsidP="00C3310A">
            <w:pPr>
              <w:spacing w:after="0" w:line="240" w:lineRule="auto"/>
              <w:jc w:val="both"/>
              <w:rPr>
                <w:rFonts w:ascii="Times New Roman" w:hAnsi="Times New Roman"/>
                <w:b/>
                <w:sz w:val="28"/>
                <w:szCs w:val="28"/>
                <w:lang w:val="uk-UA"/>
              </w:rPr>
            </w:pPr>
          </w:p>
        </w:tc>
      </w:tr>
      <w:tr w:rsidR="00203D7B" w:rsidRPr="00DE6C0E">
        <w:tc>
          <w:tcPr>
            <w:tcW w:w="3190" w:type="dxa"/>
            <w:shd w:val="clear" w:color="auto" w:fill="auto"/>
          </w:tcPr>
          <w:p w:rsidR="00203D7B" w:rsidRPr="00DE6C0E" w:rsidRDefault="00203D7B" w:rsidP="00C3310A">
            <w:pPr>
              <w:spacing w:after="0" w:line="240" w:lineRule="auto"/>
              <w:jc w:val="both"/>
              <w:rPr>
                <w:rFonts w:ascii="Times New Roman" w:hAnsi="Times New Roman"/>
                <w:b/>
                <w:sz w:val="28"/>
                <w:szCs w:val="28"/>
                <w:lang w:val="uk-UA"/>
              </w:rPr>
            </w:pPr>
            <w:r w:rsidRPr="00DE6C0E">
              <w:rPr>
                <w:rFonts w:ascii="Times New Roman" w:hAnsi="Times New Roman"/>
                <w:sz w:val="28"/>
                <w:szCs w:val="28"/>
                <w:lang w:val="uk-UA"/>
              </w:rPr>
              <w:t>Залишення усього без змін</w:t>
            </w:r>
          </w:p>
        </w:tc>
        <w:tc>
          <w:tcPr>
            <w:tcW w:w="3190" w:type="dxa"/>
            <w:shd w:val="clear" w:color="auto" w:fill="auto"/>
          </w:tcPr>
          <w:p w:rsidR="00203D7B" w:rsidRPr="00DE6C0E" w:rsidRDefault="00203D7B" w:rsidP="00C3310A">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Відсутні</w:t>
            </w:r>
          </w:p>
          <w:p w:rsidR="00203D7B" w:rsidRPr="00DE6C0E" w:rsidRDefault="00203D7B" w:rsidP="00C3310A">
            <w:pPr>
              <w:spacing w:after="0" w:line="240" w:lineRule="auto"/>
              <w:jc w:val="both"/>
              <w:rPr>
                <w:rFonts w:ascii="Times New Roman" w:hAnsi="Times New Roman"/>
                <w:b/>
                <w:sz w:val="28"/>
                <w:szCs w:val="28"/>
                <w:lang w:val="uk-UA"/>
              </w:rPr>
            </w:pPr>
          </w:p>
        </w:tc>
        <w:tc>
          <w:tcPr>
            <w:tcW w:w="3191" w:type="dxa"/>
            <w:shd w:val="clear" w:color="auto" w:fill="auto"/>
          </w:tcPr>
          <w:p w:rsidR="00203D7B" w:rsidRPr="00DE6C0E" w:rsidRDefault="00203D7B" w:rsidP="00C3310A">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 відсутні уточнення щодо виду основних робіт для здійснення невід’ємних поліпшень;</w:t>
            </w:r>
          </w:p>
          <w:p w:rsidR="00203D7B" w:rsidRPr="00DE6C0E" w:rsidRDefault="00203D7B" w:rsidP="00C3310A">
            <w:pPr>
              <w:spacing w:after="0" w:line="240" w:lineRule="auto"/>
              <w:jc w:val="both"/>
              <w:rPr>
                <w:rFonts w:ascii="Times New Roman" w:hAnsi="Times New Roman"/>
                <w:sz w:val="28"/>
                <w:szCs w:val="28"/>
                <w:lang w:val="uk-UA"/>
              </w:rPr>
            </w:pPr>
          </w:p>
          <w:p w:rsidR="00203D7B" w:rsidRPr="00DE6C0E" w:rsidRDefault="00203D7B" w:rsidP="00C3310A">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-неврегульовані аспекти визначення вартості виконаних робіт;</w:t>
            </w:r>
          </w:p>
          <w:p w:rsidR="00203D7B" w:rsidRPr="00DE6C0E" w:rsidRDefault="00203D7B" w:rsidP="00C3310A">
            <w:pPr>
              <w:spacing w:after="0" w:line="240" w:lineRule="auto"/>
              <w:jc w:val="both"/>
              <w:rPr>
                <w:rFonts w:ascii="Times New Roman" w:hAnsi="Times New Roman"/>
                <w:b/>
                <w:sz w:val="28"/>
                <w:szCs w:val="28"/>
                <w:lang w:val="uk-UA"/>
              </w:rPr>
            </w:pPr>
          </w:p>
        </w:tc>
      </w:tr>
      <w:tr w:rsidR="00203D7B" w:rsidRPr="00DE6C0E">
        <w:tc>
          <w:tcPr>
            <w:tcW w:w="3190" w:type="dxa"/>
            <w:shd w:val="clear" w:color="auto" w:fill="auto"/>
          </w:tcPr>
          <w:p w:rsidR="00203D7B" w:rsidRPr="00DE6C0E" w:rsidRDefault="00203D7B" w:rsidP="00C3310A">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Внесення змін до діючого положення</w:t>
            </w:r>
          </w:p>
          <w:p w:rsidR="00203D7B" w:rsidRPr="00DE6C0E" w:rsidRDefault="00203D7B" w:rsidP="00C3310A">
            <w:pPr>
              <w:spacing w:after="0" w:line="240" w:lineRule="auto"/>
              <w:jc w:val="both"/>
              <w:rPr>
                <w:rFonts w:ascii="Times New Roman" w:hAnsi="Times New Roman"/>
                <w:b/>
                <w:sz w:val="28"/>
                <w:szCs w:val="28"/>
                <w:lang w:val="uk-UA"/>
              </w:rPr>
            </w:pPr>
          </w:p>
        </w:tc>
        <w:tc>
          <w:tcPr>
            <w:tcW w:w="3190" w:type="dxa"/>
            <w:shd w:val="clear" w:color="auto" w:fill="auto"/>
          </w:tcPr>
          <w:p w:rsidR="00B56A29" w:rsidRPr="00DE6C0E" w:rsidRDefault="00B56A29" w:rsidP="00B56A29">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Відсутні</w:t>
            </w:r>
          </w:p>
          <w:p w:rsidR="00203D7B" w:rsidRPr="00DE6C0E" w:rsidRDefault="00203D7B" w:rsidP="00562067">
            <w:pPr>
              <w:spacing w:after="0" w:line="240" w:lineRule="auto"/>
              <w:jc w:val="both"/>
              <w:rPr>
                <w:rFonts w:ascii="Times New Roman" w:hAnsi="Times New Roman"/>
                <w:b/>
                <w:sz w:val="28"/>
                <w:szCs w:val="28"/>
                <w:lang w:val="uk-UA"/>
              </w:rPr>
            </w:pPr>
          </w:p>
        </w:tc>
        <w:tc>
          <w:tcPr>
            <w:tcW w:w="3191" w:type="dxa"/>
            <w:shd w:val="clear" w:color="auto" w:fill="auto"/>
          </w:tcPr>
          <w:p w:rsidR="00203D7B" w:rsidRPr="00DE6C0E" w:rsidRDefault="00562067" w:rsidP="00B56A29">
            <w:pPr>
              <w:spacing w:after="0" w:line="240" w:lineRule="auto"/>
              <w:rPr>
                <w:rFonts w:ascii="Times New Roman" w:hAnsi="Times New Roman"/>
                <w:b/>
                <w:sz w:val="28"/>
                <w:szCs w:val="28"/>
                <w:lang w:val="uk-UA"/>
              </w:rPr>
            </w:pPr>
            <w:r w:rsidRPr="00DE6C0E">
              <w:rPr>
                <w:rFonts w:ascii="Times New Roman" w:hAnsi="Times New Roman"/>
                <w:b/>
                <w:sz w:val="28"/>
                <w:szCs w:val="28"/>
                <w:lang w:val="uk-UA"/>
              </w:rPr>
              <w:t xml:space="preserve">- </w:t>
            </w:r>
            <w:r w:rsidR="00B56A29" w:rsidRPr="00DE6C0E">
              <w:rPr>
                <w:rFonts w:ascii="Times New Roman" w:hAnsi="Times New Roman"/>
                <w:sz w:val="28"/>
                <w:szCs w:val="28"/>
                <w:lang w:val="uk-UA"/>
              </w:rPr>
              <w:t>недоцільність внесення змін, оскільки змін потребує більша частина положення</w:t>
            </w:r>
            <w:r w:rsidR="00B56A29" w:rsidRPr="00DE6C0E">
              <w:rPr>
                <w:rFonts w:ascii="Times New Roman" w:hAnsi="Times New Roman"/>
                <w:b/>
                <w:sz w:val="28"/>
                <w:szCs w:val="28"/>
                <w:lang w:val="uk-UA"/>
              </w:rPr>
              <w:t xml:space="preserve"> </w:t>
            </w:r>
          </w:p>
        </w:tc>
      </w:tr>
      <w:tr w:rsidR="007106D2" w:rsidRPr="00DE6C0E">
        <w:tc>
          <w:tcPr>
            <w:tcW w:w="3190" w:type="dxa"/>
            <w:shd w:val="clear" w:color="auto" w:fill="auto"/>
          </w:tcPr>
          <w:p w:rsidR="007106D2" w:rsidRPr="00DE6C0E" w:rsidRDefault="00B56A29" w:rsidP="00B56A29">
            <w:pPr>
              <w:spacing w:after="0" w:line="240" w:lineRule="auto"/>
              <w:rPr>
                <w:rFonts w:ascii="Times New Roman" w:hAnsi="Times New Roman"/>
                <w:sz w:val="28"/>
                <w:szCs w:val="28"/>
                <w:lang w:val="uk-UA"/>
              </w:rPr>
            </w:pPr>
            <w:r w:rsidRPr="00DE6C0E">
              <w:rPr>
                <w:rFonts w:ascii="Times New Roman" w:hAnsi="Times New Roman"/>
                <w:sz w:val="28"/>
                <w:szCs w:val="28"/>
                <w:lang w:val="uk-UA"/>
              </w:rPr>
              <w:t>Заміна діючого положення</w:t>
            </w:r>
          </w:p>
        </w:tc>
        <w:tc>
          <w:tcPr>
            <w:tcW w:w="3190" w:type="dxa"/>
            <w:shd w:val="clear" w:color="auto" w:fill="auto"/>
          </w:tcPr>
          <w:p w:rsidR="00B56A29" w:rsidRPr="00DE6C0E" w:rsidRDefault="00B56A29" w:rsidP="00B56A29">
            <w:pPr>
              <w:spacing w:after="0" w:line="240" w:lineRule="auto"/>
              <w:rPr>
                <w:rFonts w:ascii="Times New Roman" w:hAnsi="Times New Roman"/>
                <w:sz w:val="28"/>
                <w:szCs w:val="28"/>
                <w:lang w:val="uk-UA"/>
              </w:rPr>
            </w:pPr>
            <w:r w:rsidRPr="00DE6C0E">
              <w:rPr>
                <w:rFonts w:ascii="Times New Roman" w:hAnsi="Times New Roman"/>
                <w:sz w:val="28"/>
                <w:szCs w:val="28"/>
                <w:lang w:val="uk-UA"/>
              </w:rPr>
              <w:t>-ефективне та раціональне управління комунальним майном.</w:t>
            </w:r>
          </w:p>
          <w:p w:rsidR="00B56A29" w:rsidRPr="00DE6C0E" w:rsidRDefault="00B56A29" w:rsidP="00B56A29">
            <w:pPr>
              <w:spacing w:after="0" w:line="240" w:lineRule="auto"/>
              <w:rPr>
                <w:rFonts w:ascii="Times New Roman" w:hAnsi="Times New Roman"/>
                <w:sz w:val="28"/>
                <w:szCs w:val="28"/>
                <w:lang w:val="uk-UA"/>
              </w:rPr>
            </w:pPr>
            <w:r w:rsidRPr="00DE6C0E">
              <w:rPr>
                <w:rFonts w:ascii="Times New Roman" w:hAnsi="Times New Roman"/>
                <w:sz w:val="28"/>
                <w:szCs w:val="28"/>
                <w:lang w:val="uk-UA"/>
              </w:rPr>
              <w:t>- уточнення об’єму робіт;</w:t>
            </w:r>
          </w:p>
          <w:p w:rsidR="007106D2" w:rsidRPr="00DE6C0E" w:rsidRDefault="00B56A29" w:rsidP="00B56A29">
            <w:pPr>
              <w:spacing w:after="0" w:line="240" w:lineRule="auto"/>
              <w:rPr>
                <w:rFonts w:ascii="Times New Roman" w:hAnsi="Times New Roman"/>
                <w:sz w:val="28"/>
                <w:szCs w:val="28"/>
                <w:lang w:val="uk-UA"/>
              </w:rPr>
            </w:pPr>
            <w:r w:rsidRPr="00DE6C0E">
              <w:rPr>
                <w:rFonts w:ascii="Times New Roman" w:hAnsi="Times New Roman"/>
                <w:sz w:val="28"/>
                <w:szCs w:val="28"/>
                <w:lang w:val="uk-UA"/>
              </w:rPr>
              <w:t>-впорядкування надання дозволу орендодавця на здійснення орендарем за рахунок власних коштів невід’ємних поліпшень об’єкта оренди.</w:t>
            </w:r>
          </w:p>
        </w:tc>
        <w:tc>
          <w:tcPr>
            <w:tcW w:w="3191" w:type="dxa"/>
            <w:shd w:val="clear" w:color="auto" w:fill="auto"/>
          </w:tcPr>
          <w:p w:rsidR="00B56A29" w:rsidRPr="00DE6C0E" w:rsidRDefault="00B56A29" w:rsidP="00B56A29">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Відсутні</w:t>
            </w:r>
          </w:p>
          <w:p w:rsidR="007106D2" w:rsidRPr="00DE6C0E" w:rsidRDefault="007106D2" w:rsidP="00562067">
            <w:pPr>
              <w:spacing w:after="0" w:line="240" w:lineRule="auto"/>
              <w:jc w:val="both"/>
              <w:rPr>
                <w:rFonts w:ascii="Times New Roman" w:hAnsi="Times New Roman"/>
                <w:b/>
                <w:sz w:val="28"/>
                <w:szCs w:val="28"/>
                <w:lang w:val="uk-UA"/>
              </w:rPr>
            </w:pPr>
          </w:p>
        </w:tc>
      </w:tr>
    </w:tbl>
    <w:p w:rsidR="00203D7B" w:rsidRPr="00DE6C0E" w:rsidRDefault="00203D7B" w:rsidP="00A30751">
      <w:pPr>
        <w:spacing w:after="0" w:line="240" w:lineRule="auto"/>
        <w:jc w:val="both"/>
        <w:rPr>
          <w:rFonts w:ascii="Times New Roman" w:hAnsi="Times New Roman"/>
          <w:b/>
          <w:sz w:val="28"/>
          <w:szCs w:val="28"/>
          <w:lang w:val="uk-UA"/>
        </w:rPr>
      </w:pPr>
    </w:p>
    <w:p w:rsidR="00B56A29" w:rsidRPr="00DE6C0E" w:rsidRDefault="00B56A29" w:rsidP="00A30751">
      <w:pPr>
        <w:spacing w:after="0" w:line="240" w:lineRule="auto"/>
        <w:jc w:val="both"/>
        <w:rPr>
          <w:rFonts w:ascii="Times New Roman" w:hAnsi="Times New Roman"/>
          <w:b/>
          <w:sz w:val="28"/>
          <w:szCs w:val="28"/>
          <w:lang w:val="uk-UA"/>
        </w:rPr>
      </w:pPr>
    </w:p>
    <w:p w:rsidR="00B56A29" w:rsidRPr="00DE6C0E" w:rsidRDefault="00B56A29" w:rsidP="00A30751">
      <w:pPr>
        <w:spacing w:after="0" w:line="240" w:lineRule="auto"/>
        <w:jc w:val="both"/>
        <w:rPr>
          <w:rFonts w:ascii="Times New Roman" w:hAnsi="Times New Roman"/>
          <w:b/>
          <w:sz w:val="28"/>
          <w:szCs w:val="28"/>
          <w:lang w:val="uk-UA"/>
        </w:rPr>
      </w:pPr>
    </w:p>
    <w:p w:rsidR="00B56A29" w:rsidRPr="00DE6C0E" w:rsidRDefault="00B56A29" w:rsidP="00A30751">
      <w:pPr>
        <w:spacing w:after="0" w:line="240" w:lineRule="auto"/>
        <w:jc w:val="both"/>
        <w:rPr>
          <w:rFonts w:ascii="Times New Roman" w:hAnsi="Times New Roman"/>
          <w:b/>
          <w:sz w:val="28"/>
          <w:szCs w:val="28"/>
          <w:lang w:val="uk-UA"/>
        </w:rPr>
      </w:pPr>
    </w:p>
    <w:p w:rsidR="00FD5061" w:rsidRPr="00DE6C0E" w:rsidRDefault="00FD5061" w:rsidP="00A30751">
      <w:pPr>
        <w:spacing w:after="0" w:line="240" w:lineRule="auto"/>
        <w:jc w:val="both"/>
        <w:rPr>
          <w:rFonts w:ascii="Times New Roman" w:hAnsi="Times New Roman"/>
          <w:b/>
          <w:sz w:val="28"/>
          <w:szCs w:val="28"/>
          <w:lang w:val="uk-UA"/>
        </w:rPr>
      </w:pPr>
      <w:r w:rsidRPr="00DE6C0E">
        <w:rPr>
          <w:rFonts w:ascii="Times New Roman" w:hAnsi="Times New Roman"/>
          <w:b/>
          <w:sz w:val="28"/>
          <w:szCs w:val="28"/>
          <w:lang w:val="uk-UA"/>
        </w:rPr>
        <w:t>4. Механізм та заходи, що пропонуються для розв’язання проблеми</w:t>
      </w:r>
      <w:r w:rsidR="00203D7B" w:rsidRPr="00DE6C0E">
        <w:rPr>
          <w:rFonts w:ascii="Times New Roman" w:hAnsi="Times New Roman"/>
          <w:b/>
          <w:sz w:val="28"/>
          <w:szCs w:val="28"/>
          <w:lang w:val="uk-UA"/>
        </w:rPr>
        <w:t>.</w:t>
      </w:r>
    </w:p>
    <w:p w:rsidR="00FD5061" w:rsidRPr="00DE6C0E" w:rsidRDefault="00FD5061" w:rsidP="00203D7B">
      <w:pPr>
        <w:spacing w:after="0" w:line="240" w:lineRule="auto"/>
        <w:ind w:firstLine="426"/>
        <w:jc w:val="both"/>
        <w:rPr>
          <w:rFonts w:ascii="Times New Roman" w:hAnsi="Times New Roman"/>
          <w:sz w:val="28"/>
          <w:szCs w:val="28"/>
          <w:lang w:val="uk-UA"/>
        </w:rPr>
      </w:pPr>
      <w:r w:rsidRPr="00DE6C0E">
        <w:rPr>
          <w:rFonts w:ascii="Times New Roman" w:hAnsi="Times New Roman"/>
          <w:sz w:val="28"/>
          <w:szCs w:val="28"/>
          <w:lang w:val="uk-UA"/>
        </w:rPr>
        <w:t>Для розв’язання проблеми пропонується прийняти рішення міської ради «</w:t>
      </w:r>
      <w:r w:rsidR="00562067" w:rsidRPr="00DE6C0E">
        <w:rPr>
          <w:rFonts w:ascii="Times New Roman" w:hAnsi="Times New Roman"/>
          <w:sz w:val="28"/>
          <w:szCs w:val="28"/>
          <w:lang w:val="uk-UA"/>
        </w:rPr>
        <w:t xml:space="preserve">Про внесення змін та доповнень до </w:t>
      </w:r>
      <w:r w:rsidR="00203D7B" w:rsidRPr="00DE6C0E">
        <w:rPr>
          <w:rFonts w:ascii="Times New Roman" w:hAnsi="Times New Roman"/>
          <w:sz w:val="28"/>
          <w:szCs w:val="28"/>
          <w:lang w:val="uk-UA"/>
        </w:rPr>
        <w:t xml:space="preserve">Положення </w:t>
      </w:r>
      <w:r w:rsidR="00203D7B" w:rsidRPr="00DE6C0E">
        <w:rPr>
          <w:rFonts w:ascii="Times New Roman" w:hAnsi="Times New Roman"/>
          <w:bCs/>
          <w:sz w:val="28"/>
          <w:szCs w:val="28"/>
          <w:lang w:val="uk-UA"/>
        </w:rPr>
        <w:t>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w:t>
      </w:r>
      <w:r w:rsidRPr="00DE6C0E">
        <w:rPr>
          <w:rFonts w:ascii="Times New Roman" w:hAnsi="Times New Roman"/>
          <w:sz w:val="28"/>
          <w:szCs w:val="28"/>
          <w:lang w:val="uk-UA"/>
        </w:rPr>
        <w:t>».</w:t>
      </w:r>
    </w:p>
    <w:p w:rsidR="00FD5061" w:rsidRPr="00DE6C0E" w:rsidRDefault="00FD5061" w:rsidP="00203D7B">
      <w:pPr>
        <w:spacing w:after="0" w:line="240" w:lineRule="auto"/>
        <w:ind w:firstLine="426"/>
        <w:jc w:val="both"/>
        <w:rPr>
          <w:rFonts w:ascii="Times New Roman" w:hAnsi="Times New Roman"/>
          <w:sz w:val="28"/>
          <w:szCs w:val="28"/>
          <w:lang w:val="uk-UA"/>
        </w:rPr>
      </w:pPr>
      <w:r w:rsidRPr="00DE6C0E">
        <w:rPr>
          <w:rFonts w:ascii="Times New Roman" w:hAnsi="Times New Roman"/>
          <w:sz w:val="28"/>
          <w:szCs w:val="28"/>
          <w:lang w:val="uk-UA"/>
        </w:rPr>
        <w:t>Даним положенням буде чітко визначено:</w:t>
      </w:r>
    </w:p>
    <w:p w:rsidR="00FD5061" w:rsidRPr="00DE6C0E" w:rsidRDefault="00FD5061" w:rsidP="00203D7B">
      <w:pPr>
        <w:spacing w:after="0" w:line="240" w:lineRule="auto"/>
        <w:ind w:firstLine="426"/>
        <w:jc w:val="both"/>
        <w:rPr>
          <w:rFonts w:ascii="Times New Roman" w:hAnsi="Times New Roman"/>
          <w:sz w:val="28"/>
          <w:szCs w:val="28"/>
          <w:lang w:val="uk-UA"/>
        </w:rPr>
      </w:pPr>
      <w:r w:rsidRPr="00DE6C0E">
        <w:rPr>
          <w:rFonts w:ascii="Times New Roman" w:hAnsi="Times New Roman"/>
          <w:sz w:val="28"/>
          <w:szCs w:val="28"/>
          <w:lang w:val="uk-UA"/>
        </w:rPr>
        <w:t>- порядок розгляду та затвердження документів на здійснення невід’ємних поліпшень;</w:t>
      </w:r>
    </w:p>
    <w:p w:rsidR="00FD5061" w:rsidRPr="00DE6C0E" w:rsidRDefault="00FD5061" w:rsidP="00203D7B">
      <w:pPr>
        <w:spacing w:after="0" w:line="240" w:lineRule="auto"/>
        <w:ind w:firstLine="426"/>
        <w:jc w:val="both"/>
        <w:rPr>
          <w:rFonts w:ascii="Times New Roman" w:hAnsi="Times New Roman"/>
          <w:sz w:val="28"/>
          <w:szCs w:val="28"/>
          <w:lang w:val="uk-UA"/>
        </w:rPr>
      </w:pPr>
      <w:r w:rsidRPr="00DE6C0E">
        <w:rPr>
          <w:rFonts w:ascii="Times New Roman" w:hAnsi="Times New Roman"/>
          <w:sz w:val="28"/>
          <w:szCs w:val="28"/>
          <w:lang w:val="uk-UA"/>
        </w:rPr>
        <w:t>- порядок здійснення перевірки проведених орендарем невід’ємних поліпшень комунального майна;</w:t>
      </w:r>
    </w:p>
    <w:p w:rsidR="00FD5061" w:rsidRPr="00DE6C0E" w:rsidRDefault="00FD5061" w:rsidP="00203D7B">
      <w:pPr>
        <w:spacing w:after="0" w:line="240" w:lineRule="auto"/>
        <w:ind w:firstLine="426"/>
        <w:jc w:val="both"/>
        <w:rPr>
          <w:rFonts w:ascii="Times New Roman" w:hAnsi="Times New Roman"/>
          <w:sz w:val="28"/>
          <w:szCs w:val="28"/>
          <w:lang w:val="uk-UA"/>
        </w:rPr>
      </w:pPr>
      <w:r w:rsidRPr="00DE6C0E">
        <w:rPr>
          <w:rFonts w:ascii="Times New Roman" w:hAnsi="Times New Roman"/>
          <w:sz w:val="28"/>
          <w:szCs w:val="28"/>
          <w:lang w:val="uk-UA"/>
        </w:rPr>
        <w:t>- перелік основних робіт по здійсненню невід’ємних поліпшень орендованих нежилих приміщень за власні кошти орендаря, вартість яких може бути компенсована в установленому чинним законодавством порядку.</w:t>
      </w:r>
    </w:p>
    <w:p w:rsidR="00203D7B" w:rsidRPr="00DE6C0E" w:rsidRDefault="00203D7B" w:rsidP="00203D7B">
      <w:pPr>
        <w:spacing w:after="0" w:line="240" w:lineRule="auto"/>
        <w:ind w:firstLine="426"/>
        <w:jc w:val="both"/>
        <w:rPr>
          <w:rFonts w:ascii="Times New Roman" w:hAnsi="Times New Roman"/>
          <w:sz w:val="28"/>
          <w:szCs w:val="28"/>
          <w:lang w:val="uk-UA"/>
        </w:rPr>
      </w:pPr>
    </w:p>
    <w:p w:rsidR="00FD5061" w:rsidRPr="00DE6C0E" w:rsidRDefault="00FD5061" w:rsidP="00203D7B">
      <w:pPr>
        <w:spacing w:after="0" w:line="240" w:lineRule="auto"/>
        <w:ind w:firstLine="426"/>
        <w:jc w:val="both"/>
        <w:rPr>
          <w:rFonts w:ascii="Times New Roman" w:hAnsi="Times New Roman"/>
          <w:b/>
          <w:sz w:val="28"/>
          <w:szCs w:val="28"/>
          <w:lang w:val="uk-UA"/>
        </w:rPr>
      </w:pPr>
      <w:r w:rsidRPr="00DE6C0E">
        <w:rPr>
          <w:rFonts w:ascii="Times New Roman" w:hAnsi="Times New Roman"/>
          <w:b/>
          <w:sz w:val="28"/>
          <w:szCs w:val="28"/>
          <w:lang w:val="uk-UA"/>
        </w:rPr>
        <w:t>5. Можливість досягнення визначених цілей у разі прийняття регуляторного акту</w:t>
      </w:r>
      <w:r w:rsidR="00203D7B" w:rsidRPr="00DE6C0E">
        <w:rPr>
          <w:rFonts w:ascii="Times New Roman" w:hAnsi="Times New Roman"/>
          <w:b/>
          <w:sz w:val="28"/>
          <w:szCs w:val="28"/>
          <w:lang w:val="uk-UA"/>
        </w:rPr>
        <w:t>.</w:t>
      </w:r>
    </w:p>
    <w:p w:rsidR="00FD5061" w:rsidRPr="00DE6C0E" w:rsidRDefault="00FD5061" w:rsidP="00203D7B">
      <w:pPr>
        <w:spacing w:after="0" w:line="240" w:lineRule="auto"/>
        <w:ind w:firstLine="426"/>
        <w:jc w:val="both"/>
        <w:rPr>
          <w:rFonts w:ascii="Times New Roman" w:hAnsi="Times New Roman"/>
          <w:sz w:val="28"/>
          <w:szCs w:val="28"/>
          <w:lang w:val="uk-UA"/>
        </w:rPr>
      </w:pPr>
      <w:r w:rsidRPr="00DE6C0E">
        <w:rPr>
          <w:rFonts w:ascii="Times New Roman" w:hAnsi="Times New Roman"/>
          <w:sz w:val="28"/>
          <w:szCs w:val="28"/>
          <w:lang w:val="uk-UA"/>
        </w:rPr>
        <w:t>З прийняттям зазначеного рішення, досягнення визначених цілей уможливлюється, оскільки проект рішення конкретизує та уточнює перелік основних робіт для здійснення невід’ємних поліпшень, що усуне неточності у обрахунках вартості виконаних робіт в межах, що склалися в регіоні за цінами вітчизняного виробника.</w:t>
      </w:r>
    </w:p>
    <w:p w:rsidR="00FD5061" w:rsidRPr="00DE6C0E" w:rsidRDefault="00FD5061" w:rsidP="00203D7B">
      <w:pPr>
        <w:spacing w:after="0" w:line="240" w:lineRule="auto"/>
        <w:ind w:firstLine="426"/>
        <w:jc w:val="both"/>
        <w:rPr>
          <w:rFonts w:ascii="Times New Roman" w:hAnsi="Times New Roman"/>
          <w:sz w:val="28"/>
          <w:szCs w:val="28"/>
          <w:lang w:val="uk-UA"/>
        </w:rPr>
      </w:pPr>
      <w:r w:rsidRPr="00DE6C0E">
        <w:rPr>
          <w:rFonts w:ascii="Times New Roman" w:hAnsi="Times New Roman"/>
          <w:sz w:val="28"/>
          <w:szCs w:val="28"/>
          <w:lang w:val="uk-UA"/>
        </w:rPr>
        <w:t>Приведення у відповідність нормативно-правових актів дозволить впорядковано проводити процедуру надання дозволу орендарю</w:t>
      </w:r>
      <w:r w:rsidR="00203D7B" w:rsidRPr="00DE6C0E">
        <w:rPr>
          <w:rFonts w:ascii="Times New Roman" w:hAnsi="Times New Roman"/>
          <w:sz w:val="28"/>
          <w:szCs w:val="28"/>
          <w:lang w:val="uk-UA"/>
        </w:rPr>
        <w:t xml:space="preserve"> </w:t>
      </w:r>
      <w:r w:rsidRPr="00DE6C0E">
        <w:rPr>
          <w:rFonts w:ascii="Times New Roman" w:hAnsi="Times New Roman"/>
          <w:sz w:val="28"/>
          <w:szCs w:val="28"/>
          <w:lang w:val="uk-UA"/>
        </w:rPr>
        <w:t>здійснювати покращення експлуатаційних характеристик орендованого об’єкта комунальної власності. Одночасно, прийнят</w:t>
      </w:r>
      <w:r w:rsidR="00562067" w:rsidRPr="00DE6C0E">
        <w:rPr>
          <w:rFonts w:ascii="Times New Roman" w:hAnsi="Times New Roman"/>
          <w:sz w:val="28"/>
          <w:szCs w:val="28"/>
          <w:lang w:val="uk-UA"/>
        </w:rPr>
        <w:t>тя положення підвищить ефективні</w:t>
      </w:r>
      <w:r w:rsidRPr="00DE6C0E">
        <w:rPr>
          <w:rFonts w:ascii="Times New Roman" w:hAnsi="Times New Roman"/>
          <w:sz w:val="28"/>
          <w:szCs w:val="28"/>
          <w:lang w:val="uk-UA"/>
        </w:rPr>
        <w:t>ст</w:t>
      </w:r>
      <w:r w:rsidR="00562067" w:rsidRPr="00DE6C0E">
        <w:rPr>
          <w:rFonts w:ascii="Times New Roman" w:hAnsi="Times New Roman"/>
          <w:sz w:val="28"/>
          <w:szCs w:val="28"/>
          <w:lang w:val="uk-UA"/>
        </w:rPr>
        <w:t>ь</w:t>
      </w:r>
      <w:r w:rsidRPr="00DE6C0E">
        <w:rPr>
          <w:rFonts w:ascii="Times New Roman" w:hAnsi="Times New Roman"/>
          <w:sz w:val="28"/>
          <w:szCs w:val="28"/>
          <w:lang w:val="uk-UA"/>
        </w:rPr>
        <w:t xml:space="preserve"> використання майна, що перебуває у комунальній власності територіальної громади міста, захисту законних інтересів територіальної громади та суб’єктів господарювання.</w:t>
      </w:r>
    </w:p>
    <w:p w:rsidR="00203D7B" w:rsidRPr="00DE6C0E" w:rsidRDefault="00203D7B" w:rsidP="00A30751">
      <w:pPr>
        <w:spacing w:after="0" w:line="240" w:lineRule="auto"/>
        <w:jc w:val="both"/>
        <w:rPr>
          <w:rFonts w:ascii="Times New Roman" w:hAnsi="Times New Roman"/>
          <w:sz w:val="28"/>
          <w:szCs w:val="28"/>
          <w:lang w:val="uk-UA"/>
        </w:rPr>
      </w:pPr>
    </w:p>
    <w:p w:rsidR="00FD5061" w:rsidRPr="00DE6C0E" w:rsidRDefault="00FD5061" w:rsidP="00A30751">
      <w:pPr>
        <w:spacing w:after="0" w:line="240" w:lineRule="auto"/>
        <w:jc w:val="both"/>
        <w:rPr>
          <w:rFonts w:ascii="Times New Roman" w:hAnsi="Times New Roman"/>
          <w:b/>
          <w:sz w:val="28"/>
          <w:szCs w:val="28"/>
          <w:lang w:val="uk-UA"/>
        </w:rPr>
      </w:pPr>
      <w:r w:rsidRPr="00DE6C0E">
        <w:rPr>
          <w:rFonts w:ascii="Times New Roman" w:hAnsi="Times New Roman"/>
          <w:b/>
          <w:sz w:val="28"/>
          <w:szCs w:val="28"/>
          <w:lang w:val="uk-UA"/>
        </w:rPr>
        <w:t>6. Очікувані результати від прийняття регуляторного акту. Аналіз вигод та витрат</w:t>
      </w:r>
      <w:r w:rsidR="00203D7B" w:rsidRPr="00DE6C0E">
        <w:rPr>
          <w:rFonts w:ascii="Times New Roman" w:hAnsi="Times New Roman"/>
          <w:b/>
          <w:sz w:val="28"/>
          <w:szCs w:val="28"/>
          <w:lang w:val="uk-UA"/>
        </w:rPr>
        <w:t>.</w:t>
      </w:r>
    </w:p>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581"/>
        <w:gridCol w:w="3191"/>
      </w:tblGrid>
      <w:tr w:rsidR="00203D7B" w:rsidRPr="00DE6C0E">
        <w:tc>
          <w:tcPr>
            <w:tcW w:w="3190" w:type="dxa"/>
            <w:shd w:val="clear" w:color="auto" w:fill="auto"/>
          </w:tcPr>
          <w:p w:rsidR="00203D7B" w:rsidRPr="00DE6C0E" w:rsidRDefault="00203D7B" w:rsidP="00C3310A">
            <w:pPr>
              <w:spacing w:after="0" w:line="240" w:lineRule="auto"/>
              <w:jc w:val="both"/>
              <w:rPr>
                <w:rFonts w:ascii="Times New Roman" w:hAnsi="Times New Roman"/>
                <w:b/>
                <w:sz w:val="28"/>
                <w:szCs w:val="28"/>
                <w:lang w:val="uk-UA"/>
              </w:rPr>
            </w:pPr>
            <w:r w:rsidRPr="00DE6C0E">
              <w:rPr>
                <w:rFonts w:ascii="Times New Roman" w:hAnsi="Times New Roman"/>
                <w:b/>
                <w:sz w:val="28"/>
                <w:szCs w:val="28"/>
                <w:lang w:val="uk-UA"/>
              </w:rPr>
              <w:t>Сфера впливу</w:t>
            </w:r>
          </w:p>
          <w:p w:rsidR="00203D7B" w:rsidRPr="00DE6C0E" w:rsidRDefault="00203D7B" w:rsidP="00C3310A">
            <w:pPr>
              <w:spacing w:after="0" w:line="240" w:lineRule="auto"/>
              <w:jc w:val="both"/>
              <w:rPr>
                <w:rFonts w:ascii="Times New Roman" w:hAnsi="Times New Roman"/>
                <w:b/>
                <w:sz w:val="28"/>
                <w:szCs w:val="28"/>
                <w:lang w:val="uk-UA"/>
              </w:rPr>
            </w:pPr>
          </w:p>
        </w:tc>
        <w:tc>
          <w:tcPr>
            <w:tcW w:w="3581" w:type="dxa"/>
            <w:shd w:val="clear" w:color="auto" w:fill="auto"/>
          </w:tcPr>
          <w:p w:rsidR="0081019E" w:rsidRPr="00DE6C0E" w:rsidRDefault="0081019E" w:rsidP="00C3310A">
            <w:pPr>
              <w:spacing w:after="0" w:line="240" w:lineRule="auto"/>
              <w:jc w:val="both"/>
              <w:rPr>
                <w:rFonts w:ascii="Times New Roman" w:hAnsi="Times New Roman"/>
                <w:b/>
                <w:sz w:val="28"/>
                <w:szCs w:val="28"/>
                <w:lang w:val="uk-UA"/>
              </w:rPr>
            </w:pPr>
            <w:r w:rsidRPr="00DE6C0E">
              <w:rPr>
                <w:rFonts w:ascii="Times New Roman" w:hAnsi="Times New Roman"/>
                <w:b/>
                <w:sz w:val="28"/>
                <w:szCs w:val="28"/>
                <w:lang w:val="uk-UA"/>
              </w:rPr>
              <w:t>Вигоди</w:t>
            </w:r>
          </w:p>
          <w:p w:rsidR="00203D7B" w:rsidRPr="00DE6C0E" w:rsidRDefault="00203D7B" w:rsidP="00C3310A">
            <w:pPr>
              <w:spacing w:after="0" w:line="240" w:lineRule="auto"/>
              <w:jc w:val="both"/>
              <w:rPr>
                <w:rFonts w:ascii="Times New Roman" w:hAnsi="Times New Roman"/>
                <w:b/>
                <w:sz w:val="28"/>
                <w:szCs w:val="28"/>
                <w:lang w:val="uk-UA"/>
              </w:rPr>
            </w:pPr>
          </w:p>
        </w:tc>
        <w:tc>
          <w:tcPr>
            <w:tcW w:w="3191" w:type="dxa"/>
            <w:shd w:val="clear" w:color="auto" w:fill="auto"/>
          </w:tcPr>
          <w:p w:rsidR="0081019E" w:rsidRPr="00DE6C0E" w:rsidRDefault="0081019E" w:rsidP="00C3310A">
            <w:pPr>
              <w:spacing w:after="0" w:line="240" w:lineRule="auto"/>
              <w:jc w:val="both"/>
              <w:rPr>
                <w:rFonts w:ascii="Times New Roman" w:hAnsi="Times New Roman"/>
                <w:b/>
                <w:sz w:val="28"/>
                <w:szCs w:val="28"/>
                <w:lang w:val="uk-UA"/>
              </w:rPr>
            </w:pPr>
            <w:r w:rsidRPr="00DE6C0E">
              <w:rPr>
                <w:rFonts w:ascii="Times New Roman" w:hAnsi="Times New Roman"/>
                <w:b/>
                <w:sz w:val="28"/>
                <w:szCs w:val="28"/>
                <w:lang w:val="uk-UA"/>
              </w:rPr>
              <w:t>Витрати</w:t>
            </w:r>
          </w:p>
          <w:p w:rsidR="00203D7B" w:rsidRPr="00DE6C0E" w:rsidRDefault="00203D7B" w:rsidP="00C3310A">
            <w:pPr>
              <w:spacing w:after="0" w:line="240" w:lineRule="auto"/>
              <w:jc w:val="both"/>
              <w:rPr>
                <w:rFonts w:ascii="Times New Roman" w:hAnsi="Times New Roman"/>
                <w:b/>
                <w:sz w:val="28"/>
                <w:szCs w:val="28"/>
                <w:lang w:val="uk-UA"/>
              </w:rPr>
            </w:pPr>
          </w:p>
        </w:tc>
      </w:tr>
      <w:tr w:rsidR="00203D7B" w:rsidRPr="00DE6C0E">
        <w:tc>
          <w:tcPr>
            <w:tcW w:w="3190" w:type="dxa"/>
            <w:shd w:val="clear" w:color="auto" w:fill="auto"/>
          </w:tcPr>
          <w:p w:rsidR="0081019E" w:rsidRPr="00DE6C0E" w:rsidRDefault="0081019E" w:rsidP="00C3310A">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Інтереси місцевої влади</w:t>
            </w:r>
          </w:p>
          <w:p w:rsidR="00203D7B" w:rsidRPr="00DE6C0E" w:rsidRDefault="00203D7B" w:rsidP="00C3310A">
            <w:pPr>
              <w:spacing w:after="0" w:line="240" w:lineRule="auto"/>
              <w:jc w:val="both"/>
              <w:rPr>
                <w:rFonts w:ascii="Times New Roman" w:hAnsi="Times New Roman"/>
                <w:b/>
                <w:sz w:val="28"/>
                <w:szCs w:val="28"/>
                <w:lang w:val="uk-UA"/>
              </w:rPr>
            </w:pPr>
          </w:p>
        </w:tc>
        <w:tc>
          <w:tcPr>
            <w:tcW w:w="3581" w:type="dxa"/>
            <w:shd w:val="clear" w:color="auto" w:fill="auto"/>
          </w:tcPr>
          <w:p w:rsidR="0081019E" w:rsidRPr="00DE6C0E" w:rsidRDefault="0081019E" w:rsidP="00C3310A">
            <w:pPr>
              <w:spacing w:after="0" w:line="240" w:lineRule="auto"/>
              <w:rPr>
                <w:rFonts w:ascii="Times New Roman" w:hAnsi="Times New Roman"/>
                <w:sz w:val="28"/>
                <w:szCs w:val="28"/>
                <w:lang w:val="uk-UA"/>
              </w:rPr>
            </w:pPr>
            <w:r w:rsidRPr="00DE6C0E">
              <w:rPr>
                <w:rFonts w:ascii="Times New Roman" w:hAnsi="Times New Roman"/>
                <w:sz w:val="28"/>
                <w:szCs w:val="28"/>
                <w:lang w:val="uk-UA"/>
              </w:rPr>
              <w:t>- ефективне та раціональне управління комунальним майном;</w:t>
            </w:r>
          </w:p>
          <w:p w:rsidR="0081019E" w:rsidRPr="00DE6C0E" w:rsidRDefault="0081019E" w:rsidP="00C3310A">
            <w:pPr>
              <w:spacing w:after="0" w:line="240" w:lineRule="auto"/>
              <w:rPr>
                <w:rFonts w:ascii="Times New Roman" w:hAnsi="Times New Roman"/>
                <w:sz w:val="28"/>
                <w:szCs w:val="28"/>
                <w:lang w:val="uk-UA"/>
              </w:rPr>
            </w:pPr>
            <w:r w:rsidRPr="00DE6C0E">
              <w:rPr>
                <w:rFonts w:ascii="Times New Roman" w:hAnsi="Times New Roman"/>
                <w:sz w:val="28"/>
                <w:szCs w:val="28"/>
                <w:lang w:val="uk-UA"/>
              </w:rPr>
              <w:t>- дотримання процедури надання дозволу згідно чинного законодавства.</w:t>
            </w:r>
          </w:p>
          <w:p w:rsidR="00203D7B" w:rsidRPr="00DE6C0E" w:rsidRDefault="00203D7B" w:rsidP="00C3310A">
            <w:pPr>
              <w:spacing w:after="0" w:line="240" w:lineRule="auto"/>
              <w:jc w:val="both"/>
              <w:rPr>
                <w:rFonts w:ascii="Times New Roman" w:hAnsi="Times New Roman"/>
                <w:b/>
                <w:sz w:val="28"/>
                <w:szCs w:val="28"/>
                <w:lang w:val="uk-UA"/>
              </w:rPr>
            </w:pPr>
          </w:p>
        </w:tc>
        <w:tc>
          <w:tcPr>
            <w:tcW w:w="3191" w:type="dxa"/>
            <w:shd w:val="clear" w:color="auto" w:fill="auto"/>
          </w:tcPr>
          <w:p w:rsidR="00562067" w:rsidRPr="00DE6C0E" w:rsidRDefault="00562067" w:rsidP="00562067">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Відсутні</w:t>
            </w:r>
          </w:p>
          <w:p w:rsidR="00203D7B" w:rsidRPr="00DE6C0E" w:rsidRDefault="00203D7B" w:rsidP="00C3310A">
            <w:pPr>
              <w:spacing w:after="0" w:line="240" w:lineRule="auto"/>
              <w:jc w:val="both"/>
              <w:rPr>
                <w:rFonts w:ascii="Times New Roman" w:hAnsi="Times New Roman"/>
                <w:b/>
                <w:sz w:val="28"/>
                <w:szCs w:val="28"/>
                <w:lang w:val="uk-UA"/>
              </w:rPr>
            </w:pPr>
          </w:p>
        </w:tc>
      </w:tr>
      <w:tr w:rsidR="00203D7B" w:rsidRPr="00DE6C0E">
        <w:tc>
          <w:tcPr>
            <w:tcW w:w="3190" w:type="dxa"/>
            <w:shd w:val="clear" w:color="auto" w:fill="auto"/>
          </w:tcPr>
          <w:p w:rsidR="00203D7B" w:rsidRPr="00DE6C0E" w:rsidRDefault="0081019E" w:rsidP="00C3310A">
            <w:pPr>
              <w:spacing w:after="0" w:line="240" w:lineRule="auto"/>
              <w:jc w:val="both"/>
              <w:rPr>
                <w:rFonts w:ascii="Times New Roman" w:hAnsi="Times New Roman"/>
                <w:b/>
                <w:sz w:val="28"/>
                <w:szCs w:val="28"/>
                <w:lang w:val="uk-UA"/>
              </w:rPr>
            </w:pPr>
            <w:r w:rsidRPr="00DE6C0E">
              <w:rPr>
                <w:rFonts w:ascii="Times New Roman" w:hAnsi="Times New Roman"/>
                <w:sz w:val="28"/>
                <w:szCs w:val="28"/>
                <w:lang w:val="uk-UA"/>
              </w:rPr>
              <w:t>Інтереси суб’єктів господарювання</w:t>
            </w:r>
          </w:p>
        </w:tc>
        <w:tc>
          <w:tcPr>
            <w:tcW w:w="3581" w:type="dxa"/>
            <w:shd w:val="clear" w:color="auto" w:fill="auto"/>
          </w:tcPr>
          <w:p w:rsidR="0081019E" w:rsidRPr="00DE6C0E" w:rsidRDefault="00562067" w:rsidP="00C3310A">
            <w:pPr>
              <w:spacing w:after="0" w:line="240" w:lineRule="auto"/>
              <w:rPr>
                <w:rFonts w:ascii="Times New Roman" w:hAnsi="Times New Roman"/>
                <w:sz w:val="28"/>
                <w:szCs w:val="28"/>
                <w:lang w:val="uk-UA"/>
              </w:rPr>
            </w:pPr>
            <w:r w:rsidRPr="00DE6C0E">
              <w:rPr>
                <w:rFonts w:ascii="Times New Roman" w:hAnsi="Times New Roman"/>
                <w:sz w:val="28"/>
                <w:szCs w:val="28"/>
                <w:lang w:val="uk-UA"/>
              </w:rPr>
              <w:t>-</w:t>
            </w:r>
            <w:r w:rsidR="0081019E" w:rsidRPr="00DE6C0E">
              <w:rPr>
                <w:rFonts w:ascii="Times New Roman" w:hAnsi="Times New Roman"/>
                <w:sz w:val="28"/>
                <w:szCs w:val="28"/>
                <w:lang w:val="uk-UA"/>
              </w:rPr>
              <w:t xml:space="preserve">уточнення, </w:t>
            </w:r>
            <w:proofErr w:type="spellStart"/>
            <w:r w:rsidR="0081019E" w:rsidRPr="00DE6C0E">
              <w:rPr>
                <w:rFonts w:ascii="Times New Roman" w:hAnsi="Times New Roman"/>
                <w:sz w:val="28"/>
                <w:szCs w:val="28"/>
                <w:lang w:val="uk-UA"/>
              </w:rPr>
              <w:t>таспрощення</w:t>
            </w:r>
            <w:proofErr w:type="spellEnd"/>
            <w:r w:rsidR="0081019E" w:rsidRPr="00DE6C0E">
              <w:rPr>
                <w:rFonts w:ascii="Times New Roman" w:hAnsi="Times New Roman"/>
                <w:sz w:val="28"/>
                <w:szCs w:val="28"/>
                <w:lang w:val="uk-UA"/>
              </w:rPr>
              <w:t xml:space="preserve"> процедури надання дозволу орендодавця для </w:t>
            </w:r>
            <w:proofErr w:type="spellStart"/>
            <w:r w:rsidR="0081019E" w:rsidRPr="00DE6C0E">
              <w:rPr>
                <w:rFonts w:ascii="Times New Roman" w:hAnsi="Times New Roman"/>
                <w:sz w:val="28"/>
                <w:szCs w:val="28"/>
                <w:lang w:val="uk-UA"/>
              </w:rPr>
              <w:t>дійснення</w:t>
            </w:r>
            <w:proofErr w:type="spellEnd"/>
            <w:r w:rsidR="0081019E" w:rsidRPr="00DE6C0E">
              <w:rPr>
                <w:rFonts w:ascii="Times New Roman" w:hAnsi="Times New Roman"/>
                <w:sz w:val="28"/>
                <w:szCs w:val="28"/>
                <w:lang w:val="uk-UA"/>
              </w:rPr>
              <w:t xml:space="preserve"> невід’ємних покращень</w:t>
            </w:r>
            <w:r w:rsidRPr="00DE6C0E">
              <w:rPr>
                <w:rFonts w:ascii="Times New Roman" w:hAnsi="Times New Roman"/>
                <w:sz w:val="28"/>
                <w:szCs w:val="28"/>
                <w:lang w:val="uk-UA"/>
              </w:rPr>
              <w:t>;</w:t>
            </w:r>
          </w:p>
          <w:p w:rsidR="00562067" w:rsidRPr="00DE6C0E" w:rsidRDefault="00562067" w:rsidP="00562067">
            <w:pPr>
              <w:spacing w:after="0" w:line="240" w:lineRule="auto"/>
              <w:rPr>
                <w:rFonts w:ascii="Times New Roman" w:hAnsi="Times New Roman"/>
                <w:sz w:val="28"/>
                <w:szCs w:val="28"/>
                <w:lang w:val="uk-UA"/>
              </w:rPr>
            </w:pPr>
            <w:r w:rsidRPr="00DE6C0E">
              <w:rPr>
                <w:rFonts w:ascii="Times New Roman" w:hAnsi="Times New Roman"/>
                <w:sz w:val="28"/>
                <w:szCs w:val="28"/>
                <w:lang w:val="uk-UA"/>
              </w:rPr>
              <w:lastRenderedPageBreak/>
              <w:t xml:space="preserve">-забезпечення належного рівня та умов обслуговування суб’єктів господарської діяльності </w:t>
            </w:r>
          </w:p>
          <w:p w:rsidR="00562067" w:rsidRPr="00DE6C0E" w:rsidRDefault="00562067" w:rsidP="00C3310A">
            <w:pPr>
              <w:spacing w:after="0" w:line="240" w:lineRule="auto"/>
              <w:rPr>
                <w:rFonts w:ascii="Times New Roman" w:hAnsi="Times New Roman"/>
                <w:sz w:val="28"/>
                <w:szCs w:val="28"/>
                <w:lang w:val="uk-UA"/>
              </w:rPr>
            </w:pPr>
          </w:p>
          <w:p w:rsidR="00203D7B" w:rsidRPr="00DE6C0E" w:rsidRDefault="00203D7B" w:rsidP="00C3310A">
            <w:pPr>
              <w:spacing w:after="0" w:line="240" w:lineRule="auto"/>
              <w:jc w:val="both"/>
              <w:rPr>
                <w:rFonts w:ascii="Times New Roman" w:hAnsi="Times New Roman"/>
                <w:b/>
                <w:sz w:val="28"/>
                <w:szCs w:val="28"/>
                <w:lang w:val="uk-UA"/>
              </w:rPr>
            </w:pPr>
          </w:p>
        </w:tc>
        <w:tc>
          <w:tcPr>
            <w:tcW w:w="3191" w:type="dxa"/>
            <w:shd w:val="clear" w:color="auto" w:fill="auto"/>
          </w:tcPr>
          <w:p w:rsidR="0081019E" w:rsidRPr="00DE6C0E" w:rsidRDefault="0081019E" w:rsidP="00C3310A">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lastRenderedPageBreak/>
              <w:t>Відсутні</w:t>
            </w:r>
          </w:p>
          <w:p w:rsidR="00203D7B" w:rsidRPr="00DE6C0E" w:rsidRDefault="00203D7B" w:rsidP="00C3310A">
            <w:pPr>
              <w:spacing w:after="0" w:line="240" w:lineRule="auto"/>
              <w:jc w:val="both"/>
              <w:rPr>
                <w:rFonts w:ascii="Times New Roman" w:hAnsi="Times New Roman"/>
                <w:b/>
                <w:sz w:val="28"/>
                <w:szCs w:val="28"/>
                <w:lang w:val="uk-UA"/>
              </w:rPr>
            </w:pPr>
          </w:p>
        </w:tc>
      </w:tr>
      <w:tr w:rsidR="00203D7B" w:rsidRPr="00DE6C0E">
        <w:tc>
          <w:tcPr>
            <w:tcW w:w="3190" w:type="dxa"/>
            <w:shd w:val="clear" w:color="auto" w:fill="auto"/>
          </w:tcPr>
          <w:p w:rsidR="00203D7B" w:rsidRPr="00DE6C0E" w:rsidRDefault="0081019E" w:rsidP="00C3310A">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lastRenderedPageBreak/>
              <w:t>Інтереси громадян</w:t>
            </w:r>
          </w:p>
        </w:tc>
        <w:tc>
          <w:tcPr>
            <w:tcW w:w="3581" w:type="dxa"/>
            <w:shd w:val="clear" w:color="auto" w:fill="auto"/>
          </w:tcPr>
          <w:p w:rsidR="0081019E" w:rsidRPr="00DE6C0E" w:rsidRDefault="0081019E" w:rsidP="00C3310A">
            <w:pPr>
              <w:spacing w:after="0" w:line="240" w:lineRule="auto"/>
              <w:rPr>
                <w:rFonts w:ascii="Times New Roman" w:hAnsi="Times New Roman"/>
                <w:sz w:val="28"/>
                <w:szCs w:val="28"/>
                <w:lang w:val="uk-UA"/>
              </w:rPr>
            </w:pPr>
            <w:r w:rsidRPr="00DE6C0E">
              <w:rPr>
                <w:rFonts w:ascii="Times New Roman" w:hAnsi="Times New Roman"/>
                <w:sz w:val="28"/>
                <w:szCs w:val="28"/>
                <w:lang w:val="uk-UA"/>
              </w:rPr>
              <w:t>- ефективне та раціональне управління комунальним майном,</w:t>
            </w:r>
          </w:p>
          <w:p w:rsidR="00203D7B" w:rsidRPr="00DE6C0E" w:rsidRDefault="0081019E" w:rsidP="00C3310A">
            <w:pPr>
              <w:spacing w:after="0" w:line="240" w:lineRule="auto"/>
              <w:rPr>
                <w:rFonts w:ascii="Times New Roman" w:hAnsi="Times New Roman"/>
                <w:b/>
                <w:sz w:val="28"/>
                <w:szCs w:val="28"/>
                <w:lang w:val="uk-UA"/>
              </w:rPr>
            </w:pPr>
            <w:r w:rsidRPr="00DE6C0E">
              <w:rPr>
                <w:rFonts w:ascii="Times New Roman" w:hAnsi="Times New Roman"/>
                <w:sz w:val="28"/>
                <w:szCs w:val="28"/>
                <w:lang w:val="uk-UA"/>
              </w:rPr>
              <w:t>- дотримання належного вигляду та збереження  технічного стану будівель міської комунальної власності.</w:t>
            </w:r>
          </w:p>
        </w:tc>
        <w:tc>
          <w:tcPr>
            <w:tcW w:w="3191" w:type="dxa"/>
            <w:shd w:val="clear" w:color="auto" w:fill="auto"/>
          </w:tcPr>
          <w:p w:rsidR="0081019E" w:rsidRPr="00DE6C0E" w:rsidRDefault="0081019E" w:rsidP="00C3310A">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Відсутні</w:t>
            </w:r>
          </w:p>
          <w:p w:rsidR="00203D7B" w:rsidRPr="00DE6C0E" w:rsidRDefault="00203D7B" w:rsidP="00C3310A">
            <w:pPr>
              <w:spacing w:after="0" w:line="240" w:lineRule="auto"/>
              <w:jc w:val="both"/>
              <w:rPr>
                <w:rFonts w:ascii="Times New Roman" w:hAnsi="Times New Roman"/>
                <w:b/>
                <w:sz w:val="28"/>
                <w:szCs w:val="28"/>
                <w:lang w:val="uk-UA"/>
              </w:rPr>
            </w:pPr>
          </w:p>
        </w:tc>
      </w:tr>
    </w:tbl>
    <w:p w:rsidR="00203D7B" w:rsidRPr="00DE6C0E" w:rsidRDefault="00203D7B" w:rsidP="00A30751">
      <w:pPr>
        <w:spacing w:after="0" w:line="240" w:lineRule="auto"/>
        <w:jc w:val="both"/>
        <w:rPr>
          <w:rFonts w:ascii="Times New Roman" w:hAnsi="Times New Roman"/>
          <w:b/>
          <w:sz w:val="28"/>
          <w:szCs w:val="28"/>
          <w:lang w:val="uk-UA"/>
        </w:rPr>
      </w:pPr>
    </w:p>
    <w:p w:rsidR="00FD5061" w:rsidRPr="00DE6C0E" w:rsidRDefault="00FD5061" w:rsidP="00A30751">
      <w:pPr>
        <w:spacing w:after="0" w:line="240" w:lineRule="auto"/>
        <w:jc w:val="both"/>
        <w:rPr>
          <w:rFonts w:ascii="Times New Roman" w:hAnsi="Times New Roman"/>
          <w:sz w:val="28"/>
          <w:szCs w:val="28"/>
          <w:lang w:val="uk-UA"/>
        </w:rPr>
      </w:pPr>
    </w:p>
    <w:p w:rsidR="00FD5061" w:rsidRPr="00DE6C0E" w:rsidRDefault="00FD5061" w:rsidP="00A30751">
      <w:pPr>
        <w:spacing w:after="0" w:line="240" w:lineRule="auto"/>
        <w:jc w:val="both"/>
        <w:rPr>
          <w:rFonts w:ascii="Times New Roman" w:hAnsi="Times New Roman"/>
          <w:b/>
          <w:sz w:val="28"/>
          <w:szCs w:val="28"/>
          <w:lang w:val="uk-UA"/>
        </w:rPr>
      </w:pPr>
      <w:r w:rsidRPr="00DE6C0E">
        <w:rPr>
          <w:rFonts w:ascii="Times New Roman" w:hAnsi="Times New Roman"/>
          <w:b/>
          <w:sz w:val="28"/>
          <w:szCs w:val="28"/>
          <w:lang w:val="uk-UA"/>
        </w:rPr>
        <w:t>7. Строк дії регулятивного акту</w:t>
      </w:r>
      <w:r w:rsidR="0081019E" w:rsidRPr="00DE6C0E">
        <w:rPr>
          <w:rFonts w:ascii="Times New Roman" w:hAnsi="Times New Roman"/>
          <w:b/>
          <w:sz w:val="28"/>
          <w:szCs w:val="28"/>
          <w:lang w:val="uk-UA"/>
        </w:rPr>
        <w:t>.</w:t>
      </w:r>
    </w:p>
    <w:p w:rsidR="00FD5061" w:rsidRPr="00DE6C0E" w:rsidRDefault="00FD5061" w:rsidP="00A30751">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Строк дії регуляторного акту не обмежено в часі</w:t>
      </w:r>
      <w:r w:rsidR="00136DF7" w:rsidRPr="00DE6C0E">
        <w:rPr>
          <w:rFonts w:ascii="Times New Roman" w:hAnsi="Times New Roman"/>
          <w:sz w:val="28"/>
          <w:szCs w:val="28"/>
          <w:lang w:val="uk-UA"/>
        </w:rPr>
        <w:t xml:space="preserve"> у зв’язку з можливістю внесення до нього змін, доповнень та його відміни у разі зміни чинного законодавства</w:t>
      </w:r>
      <w:r w:rsidRPr="00DE6C0E">
        <w:rPr>
          <w:rFonts w:ascii="Times New Roman" w:hAnsi="Times New Roman"/>
          <w:sz w:val="28"/>
          <w:szCs w:val="28"/>
          <w:lang w:val="uk-UA"/>
        </w:rPr>
        <w:t>.</w:t>
      </w:r>
    </w:p>
    <w:p w:rsidR="0081019E" w:rsidRPr="00DE6C0E" w:rsidRDefault="0081019E" w:rsidP="00A30751">
      <w:pPr>
        <w:spacing w:after="0" w:line="240" w:lineRule="auto"/>
        <w:jc w:val="both"/>
        <w:rPr>
          <w:rFonts w:ascii="Times New Roman" w:hAnsi="Times New Roman"/>
          <w:sz w:val="28"/>
          <w:szCs w:val="28"/>
          <w:lang w:val="uk-UA"/>
        </w:rPr>
      </w:pPr>
    </w:p>
    <w:p w:rsidR="00FD5061" w:rsidRPr="00DE6C0E" w:rsidRDefault="00FD5061" w:rsidP="00A30751">
      <w:pPr>
        <w:spacing w:after="0" w:line="240" w:lineRule="auto"/>
        <w:jc w:val="both"/>
        <w:rPr>
          <w:rFonts w:ascii="Times New Roman" w:hAnsi="Times New Roman"/>
          <w:b/>
          <w:sz w:val="28"/>
          <w:szCs w:val="28"/>
          <w:lang w:val="uk-UA"/>
        </w:rPr>
      </w:pPr>
      <w:r w:rsidRPr="00DE6C0E">
        <w:rPr>
          <w:rFonts w:ascii="Times New Roman" w:hAnsi="Times New Roman"/>
          <w:b/>
          <w:sz w:val="28"/>
          <w:szCs w:val="28"/>
          <w:lang w:val="uk-UA"/>
        </w:rPr>
        <w:t>8. Показники результативності регуляторного акту</w:t>
      </w:r>
      <w:r w:rsidR="0081019E" w:rsidRPr="00DE6C0E">
        <w:rPr>
          <w:rFonts w:ascii="Times New Roman" w:hAnsi="Times New Roman"/>
          <w:b/>
          <w:sz w:val="28"/>
          <w:szCs w:val="28"/>
          <w:lang w:val="uk-UA"/>
        </w:rPr>
        <w:t>.</w:t>
      </w:r>
    </w:p>
    <w:p w:rsidR="00FD5061" w:rsidRPr="00DE6C0E" w:rsidRDefault="00FD5061" w:rsidP="00A30751">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Відстеження результативності дії зазначеного регуляторного акту передбачається за такими критеріями як:</w:t>
      </w:r>
    </w:p>
    <w:p w:rsidR="00FD5061" w:rsidRPr="00DE6C0E" w:rsidRDefault="00FD5061" w:rsidP="00A30751">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 Кількість наданих дозволів орендодавця на здійснення орендарями за власні кошти невід’ємних поліпшень.</w:t>
      </w:r>
    </w:p>
    <w:p w:rsidR="00FD5061" w:rsidRPr="00DE6C0E" w:rsidRDefault="00FD5061" w:rsidP="00A30751">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 Загальна сума коштів, на яку орендодавець надав дозвіл на здійснення орендарем за власні кошти поліпшень якісних характеристик орендованих об’єктів.</w:t>
      </w:r>
    </w:p>
    <w:p w:rsidR="00136DF7" w:rsidRPr="00DE6C0E" w:rsidRDefault="00136DF7" w:rsidP="00A30751">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 Кількість випадків відмови у наданні згоди на здійснення невід’ємних поліпшень орендованого майна.</w:t>
      </w:r>
    </w:p>
    <w:p w:rsidR="0081019E" w:rsidRPr="00DE6C0E" w:rsidRDefault="0081019E" w:rsidP="00A30751">
      <w:pPr>
        <w:spacing w:after="0" w:line="240" w:lineRule="auto"/>
        <w:jc w:val="both"/>
        <w:rPr>
          <w:rFonts w:ascii="Times New Roman" w:hAnsi="Times New Roman"/>
          <w:sz w:val="28"/>
          <w:szCs w:val="28"/>
          <w:lang w:val="uk-UA"/>
        </w:rPr>
      </w:pPr>
    </w:p>
    <w:p w:rsidR="00FD5061" w:rsidRPr="00DE6C0E" w:rsidRDefault="00FD5061" w:rsidP="00A30751">
      <w:pPr>
        <w:spacing w:after="0" w:line="240" w:lineRule="auto"/>
        <w:jc w:val="both"/>
        <w:rPr>
          <w:rFonts w:ascii="Times New Roman" w:hAnsi="Times New Roman"/>
          <w:b/>
          <w:sz w:val="28"/>
          <w:szCs w:val="28"/>
          <w:lang w:val="uk-UA"/>
        </w:rPr>
      </w:pPr>
      <w:r w:rsidRPr="00DE6C0E">
        <w:rPr>
          <w:rFonts w:ascii="Times New Roman" w:hAnsi="Times New Roman"/>
          <w:b/>
          <w:sz w:val="28"/>
          <w:szCs w:val="28"/>
          <w:lang w:val="uk-UA"/>
        </w:rPr>
        <w:t>9.Заходи, за допомогою яких буде здійснюватися відстеження результативності регуляторного акту</w:t>
      </w:r>
      <w:r w:rsidR="0081019E" w:rsidRPr="00DE6C0E">
        <w:rPr>
          <w:rFonts w:ascii="Times New Roman" w:hAnsi="Times New Roman"/>
          <w:b/>
          <w:sz w:val="28"/>
          <w:szCs w:val="28"/>
          <w:lang w:val="uk-UA"/>
        </w:rPr>
        <w:t>.</w:t>
      </w:r>
    </w:p>
    <w:p w:rsidR="00FD5061" w:rsidRPr="00DE6C0E" w:rsidRDefault="00DE6C0E" w:rsidP="00A30751">
      <w:pPr>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00FD5061" w:rsidRPr="00DE6C0E">
        <w:rPr>
          <w:rFonts w:ascii="Times New Roman" w:hAnsi="Times New Roman"/>
          <w:sz w:val="28"/>
          <w:szCs w:val="28"/>
          <w:lang w:val="uk-UA"/>
        </w:rPr>
        <w:t>Цільові групи та строки проведення відстеження:</w:t>
      </w:r>
    </w:p>
    <w:p w:rsidR="00FD5061" w:rsidRPr="00DE6C0E" w:rsidRDefault="00FD5061" w:rsidP="00A30751">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базове відстеження – цільовими групами виступають суб’єкти господарювання, а строк проведення відстеження - до набрання чинності зазначеного рішення;</w:t>
      </w:r>
    </w:p>
    <w:p w:rsidR="00FD5061" w:rsidRPr="00DE6C0E" w:rsidRDefault="00FD5061" w:rsidP="00A30751">
      <w:pPr>
        <w:spacing w:after="0" w:line="240" w:lineRule="auto"/>
        <w:jc w:val="both"/>
        <w:rPr>
          <w:rFonts w:ascii="Times New Roman" w:hAnsi="Times New Roman"/>
          <w:sz w:val="28"/>
          <w:szCs w:val="28"/>
          <w:lang w:val="uk-UA"/>
        </w:rPr>
      </w:pPr>
      <w:r w:rsidRPr="00DE6C0E">
        <w:rPr>
          <w:rFonts w:ascii="Times New Roman" w:hAnsi="Times New Roman"/>
          <w:sz w:val="28"/>
          <w:szCs w:val="28"/>
          <w:lang w:val="uk-UA"/>
        </w:rPr>
        <w:t>повторне відстеження – цільовими групами виступають суб’єкти господарювання, а строк проведення відстеження - після набрання чинності зазначеного рішення.</w:t>
      </w:r>
    </w:p>
    <w:p w:rsidR="00FD5061" w:rsidRPr="00DE6C0E" w:rsidRDefault="00DE6C0E" w:rsidP="00A30751">
      <w:pPr>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00FD5061" w:rsidRPr="00DE6C0E">
        <w:rPr>
          <w:rFonts w:ascii="Times New Roman" w:hAnsi="Times New Roman"/>
          <w:sz w:val="28"/>
          <w:szCs w:val="28"/>
          <w:lang w:val="uk-UA"/>
        </w:rPr>
        <w:t>Рекомендований строк повторного дослідження – 1 рік після набрання чинного рішення.</w:t>
      </w:r>
    </w:p>
    <w:p w:rsidR="00FD5061" w:rsidRPr="00DE6C0E" w:rsidRDefault="00DE6C0E" w:rsidP="00A30751">
      <w:pPr>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00FD5061" w:rsidRPr="00DE6C0E">
        <w:rPr>
          <w:rFonts w:ascii="Times New Roman" w:hAnsi="Times New Roman"/>
          <w:sz w:val="28"/>
          <w:szCs w:val="28"/>
          <w:lang w:val="uk-UA"/>
        </w:rPr>
        <w:t>Для відстеження використовуватимуться дані</w:t>
      </w:r>
      <w:r w:rsidR="0081019E" w:rsidRPr="00DE6C0E">
        <w:rPr>
          <w:rFonts w:ascii="Times New Roman" w:hAnsi="Times New Roman"/>
          <w:sz w:val="28"/>
          <w:szCs w:val="28"/>
          <w:lang w:val="uk-UA"/>
        </w:rPr>
        <w:t xml:space="preserve"> департаменту економіки міської ради.</w:t>
      </w:r>
    </w:p>
    <w:p w:rsidR="00AB4F90" w:rsidRDefault="00AB4F90" w:rsidP="00A30751">
      <w:pPr>
        <w:spacing w:after="0" w:line="240" w:lineRule="auto"/>
        <w:jc w:val="both"/>
        <w:rPr>
          <w:rFonts w:ascii="Times New Roman" w:hAnsi="Times New Roman"/>
          <w:sz w:val="28"/>
          <w:szCs w:val="28"/>
          <w:lang w:val="uk-UA"/>
        </w:rPr>
      </w:pPr>
    </w:p>
    <w:p w:rsidR="0081019E" w:rsidRPr="00DE6C0E" w:rsidRDefault="00DE6C0E" w:rsidP="00A30751">
      <w:pPr>
        <w:spacing w:after="0" w:line="240" w:lineRule="auto"/>
        <w:jc w:val="both"/>
        <w:rPr>
          <w:rFonts w:ascii="Times New Roman" w:hAnsi="Times New Roman"/>
          <w:b/>
          <w:sz w:val="28"/>
          <w:szCs w:val="28"/>
          <w:lang w:val="uk-UA"/>
        </w:rPr>
      </w:pPr>
      <w:r>
        <w:rPr>
          <w:rFonts w:ascii="Times New Roman" w:hAnsi="Times New Roman"/>
          <w:sz w:val="28"/>
          <w:szCs w:val="28"/>
          <w:lang w:val="uk-UA"/>
        </w:rPr>
        <w:lastRenderedPageBreak/>
        <w:tab/>
      </w:r>
      <w:r w:rsidRPr="00DE6C0E">
        <w:rPr>
          <w:rFonts w:ascii="Times New Roman" w:hAnsi="Times New Roman"/>
          <w:b/>
          <w:sz w:val="28"/>
          <w:szCs w:val="28"/>
          <w:lang w:val="uk-UA"/>
        </w:rPr>
        <w:t xml:space="preserve">Зауваження та пропозиції від фізичних та юридичних осіб до цього проекту рішення </w:t>
      </w:r>
      <w:r>
        <w:rPr>
          <w:rFonts w:ascii="Times New Roman" w:hAnsi="Times New Roman"/>
          <w:b/>
          <w:sz w:val="28"/>
          <w:szCs w:val="28"/>
          <w:lang w:val="uk-UA"/>
        </w:rPr>
        <w:t>можна</w:t>
      </w:r>
      <w:r w:rsidRPr="00DE6C0E">
        <w:rPr>
          <w:rFonts w:ascii="Times New Roman" w:hAnsi="Times New Roman"/>
          <w:b/>
          <w:sz w:val="28"/>
          <w:szCs w:val="28"/>
          <w:lang w:val="uk-UA"/>
        </w:rPr>
        <w:t xml:space="preserve"> надсилати до </w:t>
      </w:r>
      <w:r w:rsidR="004A0396">
        <w:rPr>
          <w:rFonts w:ascii="Times New Roman" w:hAnsi="Times New Roman"/>
          <w:b/>
          <w:sz w:val="28"/>
          <w:szCs w:val="28"/>
          <w:lang w:val="uk-UA"/>
        </w:rPr>
        <w:t>25.01</w:t>
      </w:r>
      <w:r w:rsidRPr="00DE6C0E">
        <w:rPr>
          <w:rFonts w:ascii="Times New Roman" w:hAnsi="Times New Roman"/>
          <w:b/>
          <w:sz w:val="28"/>
          <w:szCs w:val="28"/>
          <w:lang w:val="uk-UA"/>
        </w:rPr>
        <w:t>.201</w:t>
      </w:r>
      <w:r w:rsidR="004A0396">
        <w:rPr>
          <w:rFonts w:ascii="Times New Roman" w:hAnsi="Times New Roman"/>
          <w:b/>
          <w:sz w:val="28"/>
          <w:szCs w:val="28"/>
          <w:lang w:val="uk-UA"/>
        </w:rPr>
        <w:t>9</w:t>
      </w:r>
      <w:r w:rsidRPr="00DE6C0E">
        <w:rPr>
          <w:rFonts w:ascii="Times New Roman" w:hAnsi="Times New Roman"/>
          <w:b/>
          <w:sz w:val="28"/>
          <w:szCs w:val="28"/>
          <w:lang w:val="uk-UA"/>
        </w:rPr>
        <w:t xml:space="preserve">р. Поштова та електронна адреса розробника проекту регуляторного акту, до якого надсилаються зауваження та пропозиції: Департамент економіки Чернівецької міської ради, </w:t>
      </w:r>
      <w:proofErr w:type="spellStart"/>
      <w:r w:rsidRPr="00DE6C0E">
        <w:rPr>
          <w:rFonts w:ascii="Times New Roman" w:hAnsi="Times New Roman"/>
          <w:b/>
          <w:sz w:val="28"/>
          <w:szCs w:val="28"/>
          <w:lang w:val="uk-UA"/>
        </w:rPr>
        <w:t>вул.О.Кобилянської</w:t>
      </w:r>
      <w:proofErr w:type="spellEnd"/>
      <w:r w:rsidRPr="00DE6C0E">
        <w:rPr>
          <w:rFonts w:ascii="Times New Roman" w:hAnsi="Times New Roman"/>
          <w:b/>
          <w:sz w:val="28"/>
          <w:szCs w:val="28"/>
          <w:lang w:val="uk-UA"/>
        </w:rPr>
        <w:t xml:space="preserve">, </w:t>
      </w:r>
      <w:smartTag w:uri="urn:schemas-microsoft-com:office:smarttags" w:element="metricconverter">
        <w:smartTagPr>
          <w:attr w:name="ProductID" w:val="3, м"/>
        </w:smartTagPr>
        <w:r w:rsidRPr="00DE6C0E">
          <w:rPr>
            <w:rFonts w:ascii="Times New Roman" w:hAnsi="Times New Roman"/>
            <w:b/>
            <w:sz w:val="28"/>
            <w:szCs w:val="28"/>
            <w:lang w:val="uk-UA"/>
          </w:rPr>
          <w:t>3, м</w:t>
        </w:r>
      </w:smartTag>
      <w:r w:rsidRPr="00DE6C0E">
        <w:rPr>
          <w:rFonts w:ascii="Times New Roman" w:hAnsi="Times New Roman"/>
          <w:b/>
          <w:sz w:val="28"/>
          <w:szCs w:val="28"/>
          <w:lang w:val="uk-UA"/>
        </w:rPr>
        <w:t xml:space="preserve">.Чернівці, 58000; тел.52-48-70, 52-63-17; </w:t>
      </w:r>
      <w:r w:rsidRPr="00DE6C0E">
        <w:rPr>
          <w:rFonts w:ascii="Times New Roman" w:hAnsi="Times New Roman"/>
          <w:b/>
          <w:sz w:val="28"/>
          <w:szCs w:val="28"/>
          <w:lang w:val="en-US"/>
        </w:rPr>
        <w:t>e</w:t>
      </w:r>
      <w:r w:rsidRPr="00DE6C0E">
        <w:rPr>
          <w:rFonts w:ascii="Times New Roman" w:hAnsi="Times New Roman"/>
          <w:b/>
          <w:sz w:val="28"/>
          <w:szCs w:val="28"/>
          <w:lang w:val="uk-UA"/>
        </w:rPr>
        <w:t>-</w:t>
      </w:r>
      <w:r w:rsidRPr="00DE6C0E">
        <w:rPr>
          <w:rFonts w:ascii="Times New Roman" w:hAnsi="Times New Roman"/>
          <w:b/>
          <w:sz w:val="28"/>
          <w:szCs w:val="28"/>
          <w:lang w:val="en-US"/>
        </w:rPr>
        <w:t>mail</w:t>
      </w:r>
      <w:r w:rsidRPr="00DE6C0E">
        <w:rPr>
          <w:rFonts w:ascii="Times New Roman" w:hAnsi="Times New Roman"/>
          <w:b/>
          <w:sz w:val="28"/>
          <w:szCs w:val="28"/>
          <w:lang w:val="uk-UA"/>
        </w:rPr>
        <w:t xml:space="preserve">: </w:t>
      </w:r>
      <w:hyperlink r:id="rId4" w:history="1">
        <w:r w:rsidRPr="00DE6C0E">
          <w:rPr>
            <w:rStyle w:val="a6"/>
            <w:rFonts w:ascii="Times New Roman" w:hAnsi="Times New Roman"/>
            <w:b/>
            <w:sz w:val="28"/>
            <w:szCs w:val="28"/>
            <w:lang w:val="en-US"/>
          </w:rPr>
          <w:t>orenda</w:t>
        </w:r>
        <w:r w:rsidRPr="00DE6C0E">
          <w:rPr>
            <w:rStyle w:val="a6"/>
            <w:rFonts w:ascii="Times New Roman" w:hAnsi="Times New Roman"/>
            <w:b/>
            <w:sz w:val="28"/>
            <w:szCs w:val="28"/>
            <w:lang w:val="uk-UA"/>
          </w:rPr>
          <w:t>1.</w:t>
        </w:r>
        <w:r w:rsidRPr="00DE6C0E">
          <w:rPr>
            <w:rStyle w:val="a6"/>
            <w:rFonts w:ascii="Times New Roman" w:hAnsi="Times New Roman"/>
            <w:b/>
            <w:sz w:val="28"/>
            <w:szCs w:val="28"/>
            <w:lang w:val="en-US"/>
          </w:rPr>
          <w:t>de</w:t>
        </w:r>
        <w:r w:rsidRPr="00DE6C0E">
          <w:rPr>
            <w:rStyle w:val="a6"/>
            <w:rFonts w:ascii="Times New Roman" w:hAnsi="Times New Roman"/>
            <w:b/>
            <w:sz w:val="28"/>
            <w:szCs w:val="28"/>
            <w:lang w:val="uk-UA"/>
          </w:rPr>
          <w:t>@</w:t>
        </w:r>
        <w:r w:rsidRPr="00DE6C0E">
          <w:rPr>
            <w:rStyle w:val="a6"/>
            <w:rFonts w:ascii="Times New Roman" w:hAnsi="Times New Roman"/>
            <w:b/>
            <w:sz w:val="28"/>
            <w:szCs w:val="28"/>
            <w:lang w:val="en-US"/>
          </w:rPr>
          <w:t>rada</w:t>
        </w:r>
        <w:r w:rsidRPr="00DE6C0E">
          <w:rPr>
            <w:rStyle w:val="a6"/>
            <w:rFonts w:ascii="Times New Roman" w:hAnsi="Times New Roman"/>
            <w:b/>
            <w:sz w:val="28"/>
            <w:szCs w:val="28"/>
            <w:lang w:val="uk-UA"/>
          </w:rPr>
          <w:t>.</w:t>
        </w:r>
        <w:r w:rsidRPr="00DE6C0E">
          <w:rPr>
            <w:rStyle w:val="a6"/>
            <w:rFonts w:ascii="Times New Roman" w:hAnsi="Times New Roman"/>
            <w:b/>
            <w:sz w:val="28"/>
            <w:szCs w:val="28"/>
            <w:lang w:val="en-US"/>
          </w:rPr>
          <w:t>cv</w:t>
        </w:r>
        <w:r w:rsidRPr="00DE6C0E">
          <w:rPr>
            <w:rStyle w:val="a6"/>
            <w:rFonts w:ascii="Times New Roman" w:hAnsi="Times New Roman"/>
            <w:b/>
            <w:sz w:val="28"/>
            <w:szCs w:val="28"/>
            <w:lang w:val="uk-UA"/>
          </w:rPr>
          <w:t>.</w:t>
        </w:r>
        <w:r w:rsidRPr="00DE6C0E">
          <w:rPr>
            <w:rStyle w:val="a6"/>
            <w:rFonts w:ascii="Times New Roman" w:hAnsi="Times New Roman"/>
            <w:b/>
            <w:sz w:val="28"/>
            <w:szCs w:val="28"/>
            <w:lang w:val="en-US"/>
          </w:rPr>
          <w:t>ua</w:t>
        </w:r>
      </w:hyperlink>
      <w:r w:rsidRPr="00DE6C0E">
        <w:rPr>
          <w:rFonts w:ascii="Times New Roman" w:hAnsi="Times New Roman"/>
          <w:b/>
          <w:sz w:val="28"/>
          <w:szCs w:val="28"/>
          <w:lang w:val="uk-UA"/>
        </w:rPr>
        <w:t xml:space="preserve">; </w:t>
      </w:r>
      <w:proofErr w:type="spellStart"/>
      <w:r w:rsidRPr="00DE6C0E">
        <w:rPr>
          <w:rFonts w:ascii="Times New Roman" w:hAnsi="Times New Roman"/>
          <w:b/>
          <w:sz w:val="28"/>
          <w:szCs w:val="28"/>
          <w:lang w:val="en-US"/>
        </w:rPr>
        <w:t>orenda</w:t>
      </w:r>
      <w:proofErr w:type="spellEnd"/>
      <w:r w:rsidRPr="00DE6C0E">
        <w:rPr>
          <w:rFonts w:ascii="Times New Roman" w:hAnsi="Times New Roman"/>
          <w:b/>
          <w:sz w:val="28"/>
          <w:szCs w:val="28"/>
          <w:lang w:val="uk-UA"/>
        </w:rPr>
        <w:t>_</w:t>
      </w:r>
      <w:r w:rsidRPr="00DE6C0E">
        <w:rPr>
          <w:rFonts w:ascii="Times New Roman" w:hAnsi="Times New Roman"/>
          <w:b/>
          <w:sz w:val="28"/>
          <w:szCs w:val="28"/>
          <w:lang w:val="en-US"/>
        </w:rPr>
        <w:t>de</w:t>
      </w:r>
      <w:r w:rsidRPr="00DE6C0E">
        <w:rPr>
          <w:rFonts w:ascii="Times New Roman" w:hAnsi="Times New Roman"/>
          <w:b/>
          <w:sz w:val="28"/>
          <w:szCs w:val="28"/>
          <w:lang w:val="uk-UA"/>
        </w:rPr>
        <w:t>.</w:t>
      </w:r>
      <w:r w:rsidRPr="00DE6C0E">
        <w:rPr>
          <w:rFonts w:ascii="Times New Roman" w:hAnsi="Times New Roman"/>
          <w:b/>
          <w:sz w:val="28"/>
          <w:szCs w:val="28"/>
          <w:lang w:val="en-US"/>
        </w:rPr>
        <w:t>cv</w:t>
      </w:r>
      <w:r w:rsidRPr="00DE6C0E">
        <w:rPr>
          <w:rFonts w:ascii="Times New Roman" w:hAnsi="Times New Roman"/>
          <w:b/>
          <w:sz w:val="28"/>
          <w:szCs w:val="28"/>
          <w:lang w:val="uk-UA"/>
        </w:rPr>
        <w:t>@</w:t>
      </w:r>
      <w:proofErr w:type="spellStart"/>
      <w:r w:rsidRPr="00DE6C0E">
        <w:rPr>
          <w:rFonts w:ascii="Times New Roman" w:hAnsi="Times New Roman"/>
          <w:b/>
          <w:sz w:val="28"/>
          <w:szCs w:val="28"/>
          <w:lang w:val="en-US"/>
        </w:rPr>
        <w:t>ukr</w:t>
      </w:r>
      <w:proofErr w:type="spellEnd"/>
      <w:r w:rsidRPr="00DE6C0E">
        <w:rPr>
          <w:rFonts w:ascii="Times New Roman" w:hAnsi="Times New Roman"/>
          <w:b/>
          <w:sz w:val="28"/>
          <w:szCs w:val="28"/>
          <w:lang w:val="uk-UA"/>
        </w:rPr>
        <w:t>.</w:t>
      </w:r>
      <w:r w:rsidRPr="00DE6C0E">
        <w:rPr>
          <w:rFonts w:ascii="Times New Roman" w:hAnsi="Times New Roman"/>
          <w:b/>
          <w:sz w:val="28"/>
          <w:szCs w:val="28"/>
          <w:lang w:val="en-US"/>
        </w:rPr>
        <w:t>net</w:t>
      </w:r>
      <w:r>
        <w:rPr>
          <w:rFonts w:ascii="Times New Roman" w:hAnsi="Times New Roman"/>
          <w:b/>
          <w:sz w:val="28"/>
          <w:szCs w:val="28"/>
          <w:lang w:val="uk-UA"/>
        </w:rPr>
        <w:t>.</w:t>
      </w:r>
    </w:p>
    <w:p w:rsidR="00DE6C0E" w:rsidRPr="00DE6C0E" w:rsidRDefault="00DE6C0E" w:rsidP="00A30751">
      <w:pPr>
        <w:spacing w:after="0" w:line="240" w:lineRule="auto"/>
        <w:jc w:val="both"/>
        <w:rPr>
          <w:rFonts w:ascii="Times New Roman" w:hAnsi="Times New Roman"/>
          <w:sz w:val="28"/>
          <w:szCs w:val="28"/>
          <w:lang w:val="uk-UA"/>
        </w:rPr>
      </w:pPr>
    </w:p>
    <w:sectPr w:rsidR="00DE6C0E" w:rsidRPr="00DE6C0E" w:rsidSect="00203D7B">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061"/>
    <w:rsid w:val="000C47AC"/>
    <w:rsid w:val="0012084D"/>
    <w:rsid w:val="00136DF7"/>
    <w:rsid w:val="00203D7B"/>
    <w:rsid w:val="00266215"/>
    <w:rsid w:val="003371CC"/>
    <w:rsid w:val="0037261A"/>
    <w:rsid w:val="00400722"/>
    <w:rsid w:val="00463B22"/>
    <w:rsid w:val="004A0396"/>
    <w:rsid w:val="00562067"/>
    <w:rsid w:val="00707E91"/>
    <w:rsid w:val="007106D2"/>
    <w:rsid w:val="007B1AFC"/>
    <w:rsid w:val="0081019E"/>
    <w:rsid w:val="009C7679"/>
    <w:rsid w:val="00A30751"/>
    <w:rsid w:val="00AB4F90"/>
    <w:rsid w:val="00B56A29"/>
    <w:rsid w:val="00B93F72"/>
    <w:rsid w:val="00BE4B8F"/>
    <w:rsid w:val="00C3310A"/>
    <w:rsid w:val="00CB66F9"/>
    <w:rsid w:val="00D310E1"/>
    <w:rsid w:val="00DE6C0E"/>
    <w:rsid w:val="00E20A87"/>
    <w:rsid w:val="00F01BAC"/>
    <w:rsid w:val="00FD5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EF8B7D9-5E02-47D0-935E-006CE0451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aliases w:val=" Знак Знак"/>
    <w:link w:val="a1"/>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FD5061"/>
    <w:pPr>
      <w:ind w:left="720"/>
      <w:contextualSpacing/>
    </w:pPr>
  </w:style>
  <w:style w:type="table" w:styleId="a5">
    <w:name w:val="Table Grid"/>
    <w:basedOn w:val="a2"/>
    <w:uiPriority w:val="59"/>
    <w:rsid w:val="00203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7261A"/>
    <w:pPr>
      <w:autoSpaceDE w:val="0"/>
      <w:autoSpaceDN w:val="0"/>
      <w:adjustRightInd w:val="0"/>
    </w:pPr>
    <w:rPr>
      <w:rFonts w:ascii="Times New Roman" w:hAnsi="Times New Roman"/>
      <w:color w:val="000000"/>
      <w:sz w:val="24"/>
      <w:szCs w:val="24"/>
    </w:rPr>
  </w:style>
  <w:style w:type="paragraph" w:customStyle="1" w:styleId="a1">
    <w:basedOn w:val="a"/>
    <w:link w:val="a0"/>
    <w:rsid w:val="00B56A29"/>
    <w:pPr>
      <w:spacing w:after="0" w:line="240" w:lineRule="auto"/>
    </w:pPr>
    <w:rPr>
      <w:rFonts w:ascii="Verdana" w:eastAsia="PMingLiU" w:hAnsi="Verdana" w:cs="Verdana"/>
      <w:sz w:val="20"/>
      <w:szCs w:val="20"/>
      <w:lang w:val="en-US"/>
    </w:rPr>
  </w:style>
  <w:style w:type="character" w:styleId="a6">
    <w:name w:val="Hyperlink"/>
    <w:basedOn w:val="a0"/>
    <w:rsid w:val="00DE6C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orenda1.de@rada.c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1199</Words>
  <Characters>6839</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XTreme.ws</Company>
  <LinksUpToDate>false</LinksUpToDate>
  <CharactersWithSpaces>8022</CharactersWithSpaces>
  <SharedDoc>false</SharedDoc>
  <HLinks>
    <vt:vector size="6" baseType="variant">
      <vt:variant>
        <vt:i4>3473479</vt:i4>
      </vt:variant>
      <vt:variant>
        <vt:i4>0</vt:i4>
      </vt:variant>
      <vt:variant>
        <vt:i4>0</vt:i4>
      </vt:variant>
      <vt:variant>
        <vt:i4>5</vt:i4>
      </vt:variant>
      <vt:variant>
        <vt:lpwstr>mailto:orenda1.de@rada.cv.ua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XTreme.ws</dc:creator>
  <cp:keywords/>
  <cp:lastModifiedBy>Kompvid2</cp:lastModifiedBy>
  <cp:revision>2</cp:revision>
  <cp:lastPrinted>2018-12-22T09:53:00Z</cp:lastPrinted>
  <dcterms:created xsi:type="dcterms:W3CDTF">2018-12-29T10:31:00Z</dcterms:created>
  <dcterms:modified xsi:type="dcterms:W3CDTF">2018-12-29T10:31:00Z</dcterms:modified>
</cp:coreProperties>
</file>