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24E3" w:rsidRPr="00C45D6F" w:rsidRDefault="006124E3" w:rsidP="00372B97">
      <w:pPr>
        <w:pStyle w:val="3"/>
        <w:spacing w:before="0" w:beforeAutospacing="0" w:after="0" w:afterAutospacing="0"/>
        <w:jc w:val="center"/>
        <w:rPr>
          <w:rFonts w:eastAsia="Times New Roman"/>
          <w:sz w:val="28"/>
          <w:szCs w:val="28"/>
          <w:lang w:val="uk-UA"/>
        </w:rPr>
      </w:pPr>
      <w:bookmarkStart w:id="0" w:name="_GoBack"/>
      <w:bookmarkEnd w:id="0"/>
      <w:r w:rsidRPr="00C45D6F">
        <w:rPr>
          <w:rFonts w:eastAsia="Times New Roman"/>
          <w:sz w:val="28"/>
          <w:szCs w:val="28"/>
          <w:lang w:val="uk-UA"/>
        </w:rPr>
        <w:t>АНАЛІЗ РЕГУЛЯТОРНОГО ВПЛИВУ</w:t>
      </w:r>
    </w:p>
    <w:p w:rsidR="00A9716D" w:rsidRPr="00C45D6F" w:rsidRDefault="00897EE0" w:rsidP="00C45D6F">
      <w:pPr>
        <w:jc w:val="center"/>
        <w:rPr>
          <w:rFonts w:eastAsia="Times New Roman"/>
          <w:sz w:val="28"/>
          <w:szCs w:val="28"/>
          <w:lang w:val="uk-UA"/>
        </w:rPr>
      </w:pPr>
      <w:r w:rsidRPr="00C45D6F">
        <w:rPr>
          <w:rFonts w:ascii="Times New Roman" w:eastAsia="Times New Roman" w:hAnsi="Times New Roman" w:cs="Times New Roman"/>
          <w:b/>
          <w:sz w:val="28"/>
          <w:szCs w:val="28"/>
          <w:lang w:val="uk-UA"/>
        </w:rPr>
        <w:t xml:space="preserve">до проекту </w:t>
      </w:r>
      <w:r w:rsidR="00A9716D" w:rsidRPr="00C45D6F">
        <w:rPr>
          <w:rFonts w:ascii="Times New Roman" w:eastAsia="Times New Roman" w:hAnsi="Times New Roman" w:cs="Times New Roman"/>
          <w:b/>
          <w:sz w:val="28"/>
          <w:szCs w:val="28"/>
          <w:lang w:val="uk-UA"/>
        </w:rPr>
        <w:t xml:space="preserve">рішення </w:t>
      </w:r>
      <w:r w:rsidR="007D6814" w:rsidRPr="00C45D6F">
        <w:rPr>
          <w:rFonts w:ascii="Times New Roman" w:eastAsia="Times New Roman" w:hAnsi="Times New Roman" w:cs="Times New Roman"/>
          <w:b/>
          <w:sz w:val="28"/>
          <w:szCs w:val="28"/>
          <w:lang w:val="uk-UA"/>
        </w:rPr>
        <w:t>Чернівець</w:t>
      </w:r>
      <w:r w:rsidR="00A9716D" w:rsidRPr="00C45D6F">
        <w:rPr>
          <w:rFonts w:ascii="Times New Roman" w:eastAsia="Times New Roman" w:hAnsi="Times New Roman" w:cs="Times New Roman"/>
          <w:b/>
          <w:sz w:val="28"/>
          <w:szCs w:val="28"/>
          <w:lang w:val="uk-UA"/>
        </w:rPr>
        <w:t>кої міської ради</w:t>
      </w:r>
      <w:r w:rsidR="00A9716D" w:rsidRPr="00C45D6F">
        <w:rPr>
          <w:rFonts w:eastAsia="Times New Roman"/>
          <w:sz w:val="28"/>
          <w:szCs w:val="28"/>
          <w:lang w:val="uk-UA"/>
        </w:rPr>
        <w:t xml:space="preserve"> </w:t>
      </w:r>
      <w:r w:rsidR="005D4308" w:rsidRPr="00C45D6F">
        <w:rPr>
          <w:rFonts w:eastAsia="Times New Roman"/>
          <w:sz w:val="28"/>
          <w:szCs w:val="28"/>
          <w:lang w:val="uk-UA"/>
        </w:rPr>
        <w:t>«</w:t>
      </w:r>
      <w:r w:rsidR="00C45D6F" w:rsidRPr="00C45D6F">
        <w:rPr>
          <w:rFonts w:ascii="Times New Roman" w:eastAsia="Times New Roman" w:hAnsi="Times New Roman" w:cs="Times New Roman"/>
          <w:b/>
          <w:sz w:val="28"/>
          <w:szCs w:val="28"/>
          <w:lang w:val="uk-UA"/>
        </w:rPr>
        <w:t>Про визначення місць заборони продажу алкогольних, слабоалкогольних напоїв, вин столових, пива (крім безалкогольного)</w:t>
      </w:r>
      <w:r w:rsidR="00C45D6F" w:rsidRPr="00C45D6F">
        <w:rPr>
          <w:rFonts w:ascii="Times New Roman" w:eastAsia="Times New Roman" w:hAnsi="Times New Roman" w:cs="Times New Roman"/>
          <w:sz w:val="28"/>
          <w:szCs w:val="28"/>
          <w:lang w:val="uk-UA"/>
        </w:rPr>
        <w:t xml:space="preserve"> </w:t>
      </w:r>
      <w:r w:rsidR="00C45D6F" w:rsidRPr="00C45D6F">
        <w:rPr>
          <w:rFonts w:ascii="Times New Roman" w:eastAsia="Times New Roman" w:hAnsi="Times New Roman" w:cs="Times New Roman"/>
          <w:b/>
          <w:sz w:val="28"/>
          <w:szCs w:val="28"/>
          <w:lang w:val="uk-UA"/>
        </w:rPr>
        <w:t>на території міста Чернівців</w:t>
      </w:r>
      <w:r w:rsidR="005D4308" w:rsidRPr="00C45D6F">
        <w:rPr>
          <w:rFonts w:eastAsia="Times New Roman"/>
          <w:sz w:val="28"/>
          <w:szCs w:val="28"/>
          <w:lang w:val="uk-UA"/>
        </w:rPr>
        <w:t>»</w:t>
      </w:r>
    </w:p>
    <w:p w:rsidR="00372B97" w:rsidRPr="00C45D6F" w:rsidRDefault="00372B97" w:rsidP="00372B97">
      <w:pPr>
        <w:pStyle w:val="3"/>
        <w:spacing w:before="0" w:beforeAutospacing="0" w:after="0" w:afterAutospacing="0"/>
        <w:jc w:val="center"/>
        <w:rPr>
          <w:rFonts w:eastAsia="Times New Roman"/>
          <w:b w:val="0"/>
          <w:color w:val="FF0000"/>
          <w:sz w:val="28"/>
          <w:szCs w:val="28"/>
          <w:lang w:val="uk-UA"/>
        </w:rPr>
      </w:pPr>
    </w:p>
    <w:p w:rsidR="006124E3" w:rsidRPr="00933E9B" w:rsidRDefault="006124E3" w:rsidP="00372B97">
      <w:pPr>
        <w:pStyle w:val="3"/>
        <w:spacing w:before="0" w:beforeAutospacing="0" w:after="0" w:afterAutospacing="0"/>
        <w:jc w:val="center"/>
        <w:rPr>
          <w:rFonts w:eastAsia="Times New Roman"/>
          <w:i/>
          <w:sz w:val="28"/>
          <w:szCs w:val="28"/>
          <w:lang w:val="uk-UA"/>
        </w:rPr>
      </w:pPr>
      <w:r w:rsidRPr="00933E9B">
        <w:rPr>
          <w:rFonts w:eastAsia="Times New Roman"/>
          <w:i/>
          <w:sz w:val="28"/>
          <w:szCs w:val="28"/>
          <w:lang w:val="uk-UA"/>
        </w:rPr>
        <w:t>I. Визначення проблеми</w:t>
      </w:r>
    </w:p>
    <w:p w:rsidR="009A43E7" w:rsidRPr="00933E9B" w:rsidRDefault="009A43E7" w:rsidP="002F12CC">
      <w:pPr>
        <w:spacing w:after="0" w:line="240" w:lineRule="auto"/>
        <w:ind w:firstLine="709"/>
        <w:jc w:val="both"/>
        <w:rPr>
          <w:rFonts w:ascii="Times New Roman" w:eastAsia="Times New Roman" w:hAnsi="Times New Roman" w:cs="Times New Roman"/>
          <w:lang w:val="uk-UA"/>
        </w:rPr>
      </w:pPr>
    </w:p>
    <w:p w:rsidR="006348FA" w:rsidRPr="00933E9B" w:rsidRDefault="0040490C" w:rsidP="00933E9B">
      <w:pPr>
        <w:spacing w:after="0" w:line="240" w:lineRule="auto"/>
        <w:ind w:firstLine="709"/>
        <w:jc w:val="both"/>
        <w:rPr>
          <w:rFonts w:ascii="Times New Roman" w:eastAsia="Times New Roman" w:hAnsi="Times New Roman" w:cs="Times New Roman"/>
          <w:sz w:val="28"/>
          <w:szCs w:val="28"/>
          <w:lang w:val="uk-UA"/>
        </w:rPr>
      </w:pPr>
      <w:r w:rsidRPr="00933E9B">
        <w:rPr>
          <w:rFonts w:ascii="Times New Roman" w:eastAsia="Times New Roman" w:hAnsi="Times New Roman" w:cs="Times New Roman"/>
          <w:sz w:val="28"/>
          <w:szCs w:val="28"/>
          <w:lang w:val="uk-UA"/>
        </w:rPr>
        <w:t xml:space="preserve">На сьогоднішній день </w:t>
      </w:r>
      <w:r w:rsidR="00933E9B" w:rsidRPr="00933E9B">
        <w:rPr>
          <w:rFonts w:ascii="Times New Roman" w:eastAsia="Times New Roman" w:hAnsi="Times New Roman" w:cs="Times New Roman"/>
          <w:sz w:val="28"/>
          <w:szCs w:val="28"/>
          <w:lang w:val="uk-UA"/>
        </w:rPr>
        <w:t xml:space="preserve">особливої актуальності набуває проблема </w:t>
      </w:r>
      <w:r w:rsidRPr="00933E9B">
        <w:rPr>
          <w:rFonts w:ascii="Times New Roman" w:eastAsia="Times New Roman" w:hAnsi="Times New Roman" w:cs="Times New Roman"/>
          <w:sz w:val="28"/>
          <w:szCs w:val="28"/>
          <w:lang w:val="uk-UA"/>
        </w:rPr>
        <w:t>боротьби з</w:t>
      </w:r>
      <w:r w:rsidR="00933E9B" w:rsidRPr="00933E9B">
        <w:rPr>
          <w:rFonts w:ascii="Times New Roman" w:eastAsia="Times New Roman" w:hAnsi="Times New Roman" w:cs="Times New Roman"/>
          <w:sz w:val="28"/>
          <w:szCs w:val="28"/>
          <w:lang w:val="uk-UA"/>
        </w:rPr>
        <w:t>і</w:t>
      </w:r>
      <w:r w:rsidRPr="00933E9B">
        <w:rPr>
          <w:rFonts w:ascii="Times New Roman" w:eastAsia="Times New Roman" w:hAnsi="Times New Roman" w:cs="Times New Roman"/>
          <w:sz w:val="28"/>
          <w:szCs w:val="28"/>
          <w:lang w:val="uk-UA"/>
        </w:rPr>
        <w:t xml:space="preserve"> споживанням алкоголю</w:t>
      </w:r>
      <w:r w:rsidR="00933E9B" w:rsidRPr="00933E9B">
        <w:rPr>
          <w:rFonts w:ascii="Times New Roman" w:eastAsia="Times New Roman" w:hAnsi="Times New Roman" w:cs="Times New Roman"/>
          <w:sz w:val="28"/>
          <w:szCs w:val="28"/>
          <w:lang w:val="uk-UA"/>
        </w:rPr>
        <w:t xml:space="preserve"> підлітками та студентською молоддю, що безпосередньо є значною соціально-демографічною проблемою</w:t>
      </w:r>
      <w:r w:rsidR="0047755D" w:rsidRPr="00933E9B">
        <w:rPr>
          <w:rFonts w:ascii="Times New Roman" w:eastAsia="Times New Roman" w:hAnsi="Times New Roman" w:cs="Times New Roman"/>
          <w:sz w:val="28"/>
          <w:szCs w:val="28"/>
          <w:lang w:val="uk-UA"/>
        </w:rPr>
        <w:t>.</w:t>
      </w:r>
      <w:r w:rsidRPr="00933E9B">
        <w:rPr>
          <w:rFonts w:ascii="Times New Roman" w:eastAsia="Times New Roman" w:hAnsi="Times New Roman" w:cs="Times New Roman"/>
          <w:sz w:val="28"/>
          <w:szCs w:val="28"/>
          <w:lang w:val="uk-UA"/>
        </w:rPr>
        <w:t xml:space="preserve"> </w:t>
      </w:r>
    </w:p>
    <w:p w:rsidR="00933E9B" w:rsidRDefault="006348FA" w:rsidP="006348FA">
      <w:pPr>
        <w:spacing w:after="0" w:line="240" w:lineRule="auto"/>
        <w:ind w:firstLine="708"/>
        <w:jc w:val="both"/>
        <w:rPr>
          <w:rFonts w:ascii="Times New Roman" w:hAnsi="Times New Roman"/>
          <w:sz w:val="28"/>
          <w:szCs w:val="28"/>
          <w:lang w:val="uk-UA"/>
        </w:rPr>
      </w:pPr>
      <w:r w:rsidRPr="00704676">
        <w:rPr>
          <w:rFonts w:ascii="Times New Roman" w:hAnsi="Times New Roman"/>
          <w:sz w:val="28"/>
          <w:szCs w:val="28"/>
          <w:lang w:val="uk-UA"/>
        </w:rPr>
        <w:t>За результатами дослідження «Куріння, вживання алкоголю та наркотичних речовин серед підлітків, які навчаються: поширення й тенденції в Україні» яке проводилося в рамках міжнародного проекту «Європейське опитування учнів щодо вживання алкоголю та інших наркотичних речовин – ESPAD» було встановлено, що в середньому 83,4% учнів уживали будь-які алкогольні напої хоча б один раз протягом життя. У віці 15 років цей показник складає 78,4%, а у віці 16 та 17 років наближається до 85%.</w:t>
      </w:r>
      <w:r w:rsidRPr="00704676">
        <w:rPr>
          <w:rFonts w:ascii="Times New Roman" w:hAnsi="Times New Roman"/>
          <w:sz w:val="28"/>
          <w:szCs w:val="28"/>
        </w:rPr>
        <w:t xml:space="preserve"> </w:t>
      </w:r>
      <w:r w:rsidRPr="00704676">
        <w:rPr>
          <w:rFonts w:ascii="Times New Roman" w:hAnsi="Times New Roman"/>
          <w:sz w:val="28"/>
          <w:szCs w:val="28"/>
          <w:lang w:val="uk-UA"/>
        </w:rPr>
        <w:t xml:space="preserve">Середній вік першої спроби вживання алкогольних напоїв становить 14 років. Це стосується пива, шампанського, слабоалкогольних напоїв та вина. Для міцних алкогольних напоїв середній вік першої спроби становить 15 років. Крім того, найбільша частка учнів/студентів уперше відчула алкогольне сп’яніння у 14 років. </w:t>
      </w:r>
      <w:r>
        <w:rPr>
          <w:rFonts w:ascii="Times New Roman" w:hAnsi="Times New Roman"/>
          <w:sz w:val="28"/>
          <w:szCs w:val="28"/>
          <w:lang w:val="uk-UA"/>
        </w:rPr>
        <w:t xml:space="preserve">При цьому, більшість </w:t>
      </w:r>
      <w:r w:rsidR="00933E9B">
        <w:rPr>
          <w:rFonts w:ascii="Times New Roman" w:hAnsi="Times New Roman"/>
          <w:sz w:val="28"/>
          <w:szCs w:val="28"/>
          <w:lang w:val="uk-UA"/>
        </w:rPr>
        <w:t xml:space="preserve">дітей та </w:t>
      </w:r>
      <w:r>
        <w:rPr>
          <w:rFonts w:ascii="Times New Roman" w:hAnsi="Times New Roman"/>
          <w:sz w:val="28"/>
          <w:szCs w:val="28"/>
          <w:lang w:val="uk-UA"/>
        </w:rPr>
        <w:t xml:space="preserve">молоді вказує на легкодоступність алкогольної продукції. </w:t>
      </w:r>
    </w:p>
    <w:p w:rsidR="006348FA" w:rsidRDefault="00C12F35" w:rsidP="00897EE0">
      <w:pPr>
        <w:spacing w:after="0" w:line="240" w:lineRule="auto"/>
        <w:ind w:firstLine="709"/>
        <w:jc w:val="both"/>
        <w:rPr>
          <w:rFonts w:ascii="Times New Roman" w:eastAsia="Times New Roman" w:hAnsi="Times New Roman" w:cs="Times New Roman"/>
          <w:sz w:val="28"/>
          <w:szCs w:val="28"/>
          <w:lang w:val="uk-UA"/>
        </w:rPr>
      </w:pPr>
      <w:r w:rsidRPr="007B25D2">
        <w:rPr>
          <w:rFonts w:ascii="Times New Roman" w:eastAsia="Times New Roman" w:hAnsi="Times New Roman" w:cs="Times New Roman"/>
          <w:sz w:val="28"/>
          <w:szCs w:val="28"/>
          <w:lang w:val="uk-UA"/>
        </w:rPr>
        <w:t>Також, правоохоронними органами фіксуються непоодино</w:t>
      </w:r>
      <w:r w:rsidR="007B25D2" w:rsidRPr="007B25D2">
        <w:rPr>
          <w:rFonts w:ascii="Times New Roman" w:eastAsia="Times New Roman" w:hAnsi="Times New Roman" w:cs="Times New Roman"/>
          <w:sz w:val="28"/>
          <w:szCs w:val="28"/>
          <w:lang w:val="uk-UA"/>
        </w:rPr>
        <w:t>кі випадки, коли з метою отримання прибутку продавці ідуть на свідоме порушення чинного законодавства щодо заборони продажу алкогольних напоїв неповнолітнім особам. Так, за інформацією управління превентивної діяльності Головного управління Національної поліції в Чернівецькій області,</w:t>
      </w:r>
      <w:r w:rsidR="007B25D2">
        <w:rPr>
          <w:rFonts w:ascii="Times New Roman" w:eastAsia="Times New Roman" w:hAnsi="Times New Roman" w:cs="Times New Roman"/>
          <w:sz w:val="28"/>
          <w:szCs w:val="28"/>
          <w:lang w:val="uk-UA"/>
        </w:rPr>
        <w:t xml:space="preserve">                         </w:t>
      </w:r>
      <w:r w:rsidR="007B25D2" w:rsidRPr="007B25D2">
        <w:rPr>
          <w:rFonts w:ascii="Times New Roman" w:eastAsia="Times New Roman" w:hAnsi="Times New Roman" w:cs="Times New Roman"/>
          <w:sz w:val="28"/>
          <w:szCs w:val="28"/>
          <w:lang w:val="uk-UA"/>
        </w:rPr>
        <w:t xml:space="preserve">впродовж 2018 року на території м.Чернівців поліцейськими виявлено та задокументовано 4 факти реалізації </w:t>
      </w:r>
      <w:r w:rsidR="007B25D2">
        <w:rPr>
          <w:rFonts w:ascii="Times New Roman" w:eastAsia="Times New Roman" w:hAnsi="Times New Roman" w:cs="Times New Roman"/>
          <w:sz w:val="28"/>
          <w:szCs w:val="28"/>
          <w:lang w:val="uk-UA"/>
        </w:rPr>
        <w:t xml:space="preserve">спиртних </w:t>
      </w:r>
      <w:r w:rsidR="00333383">
        <w:rPr>
          <w:rFonts w:ascii="Times New Roman" w:eastAsia="Times New Roman" w:hAnsi="Times New Roman" w:cs="Times New Roman"/>
          <w:sz w:val="28"/>
          <w:szCs w:val="28"/>
          <w:lang w:val="uk-UA"/>
        </w:rPr>
        <w:t xml:space="preserve">напоїв </w:t>
      </w:r>
      <w:r w:rsidR="007B25D2">
        <w:rPr>
          <w:rFonts w:ascii="Times New Roman" w:eastAsia="Times New Roman" w:hAnsi="Times New Roman" w:cs="Times New Roman"/>
          <w:sz w:val="28"/>
          <w:szCs w:val="28"/>
          <w:lang w:val="uk-UA"/>
        </w:rPr>
        <w:t>неповнолітніми (ст. 156                        ч.2 КУпАП). По вказаних фактах інформацію надіслано до ГУ ДФС в Чернівецькій області, за результат</w:t>
      </w:r>
      <w:r w:rsidR="00A87675">
        <w:rPr>
          <w:rFonts w:ascii="Times New Roman" w:eastAsia="Times New Roman" w:hAnsi="Times New Roman" w:cs="Times New Roman"/>
          <w:sz w:val="28"/>
          <w:szCs w:val="28"/>
          <w:lang w:val="uk-UA"/>
        </w:rPr>
        <w:t>а</w:t>
      </w:r>
      <w:r w:rsidR="007B25D2">
        <w:rPr>
          <w:rFonts w:ascii="Times New Roman" w:eastAsia="Times New Roman" w:hAnsi="Times New Roman" w:cs="Times New Roman"/>
          <w:sz w:val="28"/>
          <w:szCs w:val="28"/>
          <w:lang w:val="uk-UA"/>
        </w:rPr>
        <w:t xml:space="preserve">ми розгляду яких, суб’єктам господарювання анульовано ліцензії та накладено санкції на загальну суму </w:t>
      </w:r>
      <w:r w:rsidR="00A87675">
        <w:rPr>
          <w:rFonts w:ascii="Times New Roman" w:eastAsia="Times New Roman" w:hAnsi="Times New Roman" w:cs="Times New Roman"/>
          <w:sz w:val="28"/>
          <w:szCs w:val="28"/>
          <w:lang w:val="uk-UA"/>
        </w:rPr>
        <w:t xml:space="preserve">         </w:t>
      </w:r>
      <w:r w:rsidR="007B25D2">
        <w:rPr>
          <w:rFonts w:ascii="Times New Roman" w:eastAsia="Times New Roman" w:hAnsi="Times New Roman" w:cs="Times New Roman"/>
          <w:sz w:val="28"/>
          <w:szCs w:val="28"/>
          <w:lang w:val="uk-UA"/>
        </w:rPr>
        <w:t>27</w:t>
      </w:r>
      <w:r w:rsidR="00A87675">
        <w:rPr>
          <w:rFonts w:ascii="Times New Roman" w:eastAsia="Times New Roman" w:hAnsi="Times New Roman" w:cs="Times New Roman"/>
          <w:sz w:val="28"/>
          <w:szCs w:val="28"/>
          <w:lang w:val="uk-UA"/>
        </w:rPr>
        <w:t>,</w:t>
      </w:r>
      <w:r w:rsidR="007B25D2">
        <w:rPr>
          <w:rFonts w:ascii="Times New Roman" w:eastAsia="Times New Roman" w:hAnsi="Times New Roman" w:cs="Times New Roman"/>
          <w:sz w:val="28"/>
          <w:szCs w:val="28"/>
          <w:lang w:val="uk-UA"/>
        </w:rPr>
        <w:t>2</w:t>
      </w:r>
      <w:r w:rsidR="00A87675">
        <w:rPr>
          <w:rFonts w:ascii="Times New Roman" w:eastAsia="Times New Roman" w:hAnsi="Times New Roman" w:cs="Times New Roman"/>
          <w:sz w:val="28"/>
          <w:szCs w:val="28"/>
          <w:lang w:val="uk-UA"/>
        </w:rPr>
        <w:t xml:space="preserve"> тис.</w:t>
      </w:r>
      <w:r w:rsidR="007B25D2">
        <w:rPr>
          <w:rFonts w:ascii="Times New Roman" w:eastAsia="Times New Roman" w:hAnsi="Times New Roman" w:cs="Times New Roman"/>
          <w:sz w:val="28"/>
          <w:szCs w:val="28"/>
          <w:lang w:val="uk-UA"/>
        </w:rPr>
        <w:t>грн.</w:t>
      </w:r>
    </w:p>
    <w:p w:rsidR="00C12F35" w:rsidRDefault="00C12F35" w:rsidP="00C12F35">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Наведена статистика вказує на необхідність законодавчо-нормативного регулювання</w:t>
      </w:r>
      <w:r w:rsidRPr="006F18FD">
        <w:rPr>
          <w:rFonts w:ascii="Times New Roman" w:hAnsi="Times New Roman"/>
          <w:sz w:val="28"/>
          <w:szCs w:val="28"/>
          <w:lang w:val="uk-UA"/>
        </w:rPr>
        <w:t xml:space="preserve"> </w:t>
      </w:r>
      <w:r>
        <w:rPr>
          <w:rFonts w:ascii="Times New Roman" w:hAnsi="Times New Roman"/>
          <w:sz w:val="28"/>
          <w:szCs w:val="28"/>
          <w:lang w:val="uk-UA"/>
        </w:rPr>
        <w:t>доступності алкогольних виробів, що сприятиме забезпеченню</w:t>
      </w:r>
      <w:r w:rsidRPr="006F18FD">
        <w:rPr>
          <w:rFonts w:ascii="Times New Roman" w:hAnsi="Times New Roman"/>
          <w:sz w:val="28"/>
          <w:szCs w:val="28"/>
          <w:lang w:val="uk-UA"/>
        </w:rPr>
        <w:t xml:space="preserve"> протидії поширеності вживання </w:t>
      </w:r>
      <w:r>
        <w:rPr>
          <w:rFonts w:ascii="Times New Roman" w:hAnsi="Times New Roman"/>
          <w:sz w:val="28"/>
          <w:szCs w:val="28"/>
          <w:lang w:val="uk-UA"/>
        </w:rPr>
        <w:t>їх серед неповнолітніх</w:t>
      </w:r>
      <w:r w:rsidRPr="006F18FD">
        <w:rPr>
          <w:rFonts w:ascii="Times New Roman" w:hAnsi="Times New Roman"/>
          <w:sz w:val="28"/>
          <w:szCs w:val="28"/>
          <w:lang w:val="uk-UA"/>
        </w:rPr>
        <w:t>.</w:t>
      </w:r>
    </w:p>
    <w:p w:rsidR="00C12F35" w:rsidRPr="00C12F35" w:rsidRDefault="00C12F35" w:rsidP="00240366">
      <w:pPr>
        <w:spacing w:after="0" w:line="240" w:lineRule="auto"/>
        <w:ind w:firstLine="709"/>
        <w:jc w:val="both"/>
        <w:rPr>
          <w:rFonts w:ascii="Times New Roman" w:eastAsia="Times New Roman" w:hAnsi="Times New Roman" w:cs="Times New Roman"/>
          <w:sz w:val="28"/>
          <w:szCs w:val="28"/>
          <w:lang w:val="uk-UA"/>
        </w:rPr>
      </w:pPr>
      <w:r w:rsidRPr="00C12F35">
        <w:rPr>
          <w:rFonts w:ascii="Times New Roman" w:eastAsia="Times New Roman" w:hAnsi="Times New Roman" w:cs="Times New Roman"/>
          <w:sz w:val="28"/>
          <w:szCs w:val="28"/>
          <w:lang w:val="uk-UA"/>
        </w:rPr>
        <w:t xml:space="preserve">Слід зазначити, що на адресу </w:t>
      </w:r>
      <w:r w:rsidR="009A43E7" w:rsidRPr="00C12F35">
        <w:rPr>
          <w:rFonts w:ascii="Times New Roman" w:eastAsia="Times New Roman" w:hAnsi="Times New Roman" w:cs="Times New Roman"/>
          <w:sz w:val="28"/>
          <w:szCs w:val="28"/>
          <w:lang w:val="uk-UA"/>
        </w:rPr>
        <w:t>Чернівецької</w:t>
      </w:r>
      <w:r w:rsidR="00595D06" w:rsidRPr="00C12F35">
        <w:rPr>
          <w:rFonts w:ascii="Times New Roman" w:eastAsia="Times New Roman" w:hAnsi="Times New Roman" w:cs="Times New Roman"/>
          <w:sz w:val="28"/>
          <w:szCs w:val="28"/>
          <w:lang w:val="uk-UA"/>
        </w:rPr>
        <w:t xml:space="preserve"> міської ради неодноразово надходили </w:t>
      </w:r>
      <w:r w:rsidRPr="00C12F35">
        <w:rPr>
          <w:rFonts w:ascii="Times New Roman" w:eastAsia="Times New Roman" w:hAnsi="Times New Roman" w:cs="Times New Roman"/>
          <w:sz w:val="28"/>
          <w:szCs w:val="28"/>
          <w:lang w:val="uk-UA"/>
        </w:rPr>
        <w:t>звернення від громадян, громадських організацій, освітніх установ з приводу необхідності вжиття заходів по обмеженню доступності алкогольних напоїв неповнолітнім особам.</w:t>
      </w:r>
    </w:p>
    <w:p w:rsidR="00134F1B" w:rsidRPr="00C12F35" w:rsidRDefault="00134F1B" w:rsidP="00C12F35">
      <w:pPr>
        <w:spacing w:after="0" w:line="240" w:lineRule="auto"/>
        <w:ind w:firstLine="709"/>
        <w:jc w:val="both"/>
        <w:rPr>
          <w:rFonts w:ascii="Times New Roman" w:eastAsia="Times New Roman" w:hAnsi="Times New Roman" w:cs="Times New Roman"/>
          <w:sz w:val="28"/>
          <w:szCs w:val="28"/>
          <w:lang w:val="uk-UA"/>
        </w:rPr>
      </w:pPr>
      <w:r w:rsidRPr="00C12F35">
        <w:rPr>
          <w:rFonts w:ascii="Times New Roman" w:eastAsia="Times New Roman" w:hAnsi="Times New Roman" w:cs="Times New Roman"/>
          <w:sz w:val="28"/>
          <w:szCs w:val="28"/>
          <w:lang w:val="uk-UA"/>
        </w:rPr>
        <w:t>З огляду на вищевикладене, виникла необхідність у розробленні цього проекту регуляторного акта.</w:t>
      </w:r>
    </w:p>
    <w:p w:rsidR="009A43E7" w:rsidRPr="00C45D6F" w:rsidRDefault="009A43E7" w:rsidP="00BB4155">
      <w:pPr>
        <w:pStyle w:val="a3"/>
        <w:shd w:val="clear" w:color="auto" w:fill="FFFFFF"/>
        <w:spacing w:before="0" w:beforeAutospacing="0" w:after="0" w:afterAutospacing="0"/>
        <w:ind w:firstLine="709"/>
        <w:jc w:val="both"/>
        <w:rPr>
          <w:rFonts w:eastAsia="Times New Roman"/>
          <w:color w:val="FF0000"/>
          <w:sz w:val="28"/>
          <w:szCs w:val="28"/>
          <w:lang w:val="uk-UA"/>
        </w:rPr>
      </w:pPr>
    </w:p>
    <w:p w:rsidR="00866E38" w:rsidRDefault="00866E38" w:rsidP="00134F1B">
      <w:pPr>
        <w:pStyle w:val="a3"/>
        <w:spacing w:before="0" w:beforeAutospacing="0" w:after="0" w:afterAutospacing="0"/>
        <w:jc w:val="center"/>
        <w:rPr>
          <w:sz w:val="28"/>
          <w:szCs w:val="28"/>
          <w:bdr w:val="none" w:sz="0" w:space="0" w:color="auto" w:frame="1"/>
          <w:lang w:val="uk-UA"/>
        </w:rPr>
      </w:pPr>
      <w:r w:rsidRPr="00A87675">
        <w:rPr>
          <w:sz w:val="28"/>
          <w:szCs w:val="28"/>
          <w:bdr w:val="none" w:sz="0" w:space="0" w:color="auto" w:frame="1"/>
          <w:lang w:val="uk-UA"/>
        </w:rPr>
        <w:t>Основні групи (підгрупи), на які проблема справляє вплив:</w:t>
      </w:r>
    </w:p>
    <w:p w:rsidR="000D1B99" w:rsidRPr="00A87675" w:rsidRDefault="000D1B99" w:rsidP="00134F1B">
      <w:pPr>
        <w:pStyle w:val="a3"/>
        <w:spacing w:before="0" w:beforeAutospacing="0" w:after="0" w:afterAutospacing="0"/>
        <w:jc w:val="center"/>
        <w:rPr>
          <w:sz w:val="28"/>
          <w:szCs w:val="28"/>
          <w:bdr w:val="none" w:sz="0" w:space="0" w:color="auto" w:frame="1"/>
          <w:lang w:val="uk-UA"/>
        </w:rPr>
      </w:pPr>
    </w:p>
    <w:tbl>
      <w:tblPr>
        <w:tblStyle w:val="a4"/>
        <w:tblW w:w="0" w:type="auto"/>
        <w:tblLook w:val="04A0" w:firstRow="1" w:lastRow="0" w:firstColumn="1" w:lastColumn="0" w:noHBand="0" w:noVBand="1"/>
      </w:tblPr>
      <w:tblGrid>
        <w:gridCol w:w="3853"/>
        <w:gridCol w:w="2982"/>
        <w:gridCol w:w="2793"/>
      </w:tblGrid>
      <w:tr w:rsidR="006124E3" w:rsidRPr="00A87675" w:rsidTr="00134F1B">
        <w:trPr>
          <w:trHeight w:val="407"/>
        </w:trPr>
        <w:tc>
          <w:tcPr>
            <w:tcW w:w="3859" w:type="dxa"/>
            <w:vAlign w:val="center"/>
          </w:tcPr>
          <w:p w:rsidR="006124E3" w:rsidRPr="00A87675" w:rsidRDefault="006124E3" w:rsidP="00134F1B">
            <w:pPr>
              <w:pStyle w:val="a3"/>
              <w:jc w:val="center"/>
              <w:rPr>
                <w:lang w:val="uk-UA"/>
              </w:rPr>
            </w:pPr>
            <w:r w:rsidRPr="00A87675">
              <w:rPr>
                <w:lang w:val="uk-UA"/>
              </w:rPr>
              <w:lastRenderedPageBreak/>
              <w:t>Групи (підгрупи)</w:t>
            </w:r>
          </w:p>
        </w:tc>
        <w:tc>
          <w:tcPr>
            <w:tcW w:w="2989" w:type="dxa"/>
            <w:vAlign w:val="center"/>
          </w:tcPr>
          <w:p w:rsidR="006124E3" w:rsidRPr="00A87675" w:rsidRDefault="006124E3" w:rsidP="00134F1B">
            <w:pPr>
              <w:pStyle w:val="a3"/>
              <w:jc w:val="center"/>
              <w:rPr>
                <w:lang w:val="uk-UA"/>
              </w:rPr>
            </w:pPr>
            <w:r w:rsidRPr="00A87675">
              <w:rPr>
                <w:lang w:val="uk-UA"/>
              </w:rPr>
              <w:t>Так</w:t>
            </w:r>
          </w:p>
        </w:tc>
        <w:tc>
          <w:tcPr>
            <w:tcW w:w="2800" w:type="dxa"/>
            <w:vAlign w:val="center"/>
          </w:tcPr>
          <w:p w:rsidR="006124E3" w:rsidRPr="00A87675" w:rsidRDefault="006124E3" w:rsidP="00134F1B">
            <w:pPr>
              <w:pStyle w:val="a3"/>
              <w:jc w:val="center"/>
              <w:rPr>
                <w:lang w:val="uk-UA"/>
              </w:rPr>
            </w:pPr>
            <w:r w:rsidRPr="00A87675">
              <w:rPr>
                <w:lang w:val="uk-UA"/>
              </w:rPr>
              <w:t>Ні</w:t>
            </w:r>
          </w:p>
        </w:tc>
      </w:tr>
      <w:tr w:rsidR="006124E3" w:rsidRPr="00A87675" w:rsidTr="00134F1B">
        <w:trPr>
          <w:trHeight w:val="413"/>
        </w:trPr>
        <w:tc>
          <w:tcPr>
            <w:tcW w:w="3859" w:type="dxa"/>
            <w:vAlign w:val="center"/>
          </w:tcPr>
          <w:p w:rsidR="006124E3" w:rsidRPr="00A87675" w:rsidRDefault="006124E3" w:rsidP="00134F1B">
            <w:pPr>
              <w:pStyle w:val="a3"/>
              <w:rPr>
                <w:lang w:val="uk-UA"/>
              </w:rPr>
            </w:pPr>
            <w:r w:rsidRPr="00A87675">
              <w:rPr>
                <w:lang w:val="uk-UA"/>
              </w:rPr>
              <w:t>Громадяни</w:t>
            </w:r>
          </w:p>
        </w:tc>
        <w:tc>
          <w:tcPr>
            <w:tcW w:w="2989" w:type="dxa"/>
            <w:vAlign w:val="center"/>
          </w:tcPr>
          <w:p w:rsidR="006124E3" w:rsidRPr="00A87675" w:rsidRDefault="00F34E79" w:rsidP="00134F1B">
            <w:pPr>
              <w:pStyle w:val="a3"/>
              <w:jc w:val="center"/>
              <w:rPr>
                <w:lang w:val="uk-UA"/>
              </w:rPr>
            </w:pPr>
            <w:r w:rsidRPr="00A87675">
              <w:rPr>
                <w:lang w:val="uk-UA"/>
              </w:rPr>
              <w:t>+</w:t>
            </w:r>
          </w:p>
        </w:tc>
        <w:tc>
          <w:tcPr>
            <w:tcW w:w="2800" w:type="dxa"/>
            <w:vAlign w:val="center"/>
          </w:tcPr>
          <w:p w:rsidR="006124E3" w:rsidRPr="00A87675" w:rsidRDefault="00290B19" w:rsidP="00134F1B">
            <w:pPr>
              <w:pStyle w:val="a3"/>
              <w:jc w:val="center"/>
              <w:rPr>
                <w:lang w:val="uk-UA"/>
              </w:rPr>
            </w:pPr>
            <w:r w:rsidRPr="00A87675">
              <w:rPr>
                <w:lang w:val="uk-UA"/>
              </w:rPr>
              <w:t>Х</w:t>
            </w:r>
          </w:p>
        </w:tc>
      </w:tr>
      <w:tr w:rsidR="00290B19" w:rsidRPr="00A87675" w:rsidTr="00134F1B">
        <w:trPr>
          <w:trHeight w:val="420"/>
        </w:trPr>
        <w:tc>
          <w:tcPr>
            <w:tcW w:w="3859" w:type="dxa"/>
            <w:vAlign w:val="center"/>
          </w:tcPr>
          <w:p w:rsidR="00290B19" w:rsidRPr="00A87675" w:rsidRDefault="00290B19" w:rsidP="00134F1B">
            <w:pPr>
              <w:pStyle w:val="a3"/>
              <w:rPr>
                <w:lang w:val="uk-UA"/>
              </w:rPr>
            </w:pPr>
            <w:r w:rsidRPr="00A87675">
              <w:rPr>
                <w:lang w:val="uk-UA"/>
              </w:rPr>
              <w:t>Держава</w:t>
            </w:r>
          </w:p>
        </w:tc>
        <w:tc>
          <w:tcPr>
            <w:tcW w:w="2989" w:type="dxa"/>
            <w:vAlign w:val="center"/>
          </w:tcPr>
          <w:p w:rsidR="00290B19" w:rsidRPr="00A87675" w:rsidRDefault="00290B19" w:rsidP="00134F1B">
            <w:pPr>
              <w:pStyle w:val="a3"/>
              <w:jc w:val="center"/>
              <w:rPr>
                <w:lang w:val="uk-UA"/>
              </w:rPr>
            </w:pPr>
            <w:r w:rsidRPr="00A87675">
              <w:rPr>
                <w:lang w:val="uk-UA"/>
              </w:rPr>
              <w:t>+</w:t>
            </w:r>
          </w:p>
        </w:tc>
        <w:tc>
          <w:tcPr>
            <w:tcW w:w="2800" w:type="dxa"/>
            <w:vAlign w:val="center"/>
          </w:tcPr>
          <w:p w:rsidR="00290B19" w:rsidRPr="00A87675" w:rsidRDefault="00290B19" w:rsidP="00134F1B">
            <w:pPr>
              <w:jc w:val="center"/>
              <w:rPr>
                <w:rFonts w:ascii="Times New Roman" w:hAnsi="Times New Roman" w:cs="Times New Roman"/>
                <w:sz w:val="24"/>
                <w:szCs w:val="24"/>
              </w:rPr>
            </w:pPr>
            <w:r w:rsidRPr="00A87675">
              <w:rPr>
                <w:rFonts w:ascii="Times New Roman" w:hAnsi="Times New Roman" w:cs="Times New Roman"/>
                <w:sz w:val="24"/>
                <w:szCs w:val="24"/>
                <w:lang w:val="uk-UA"/>
              </w:rPr>
              <w:t>Х</w:t>
            </w:r>
          </w:p>
        </w:tc>
      </w:tr>
      <w:tr w:rsidR="00290B19" w:rsidRPr="00A87675" w:rsidTr="00134F1B">
        <w:trPr>
          <w:trHeight w:val="412"/>
        </w:trPr>
        <w:tc>
          <w:tcPr>
            <w:tcW w:w="3859" w:type="dxa"/>
            <w:vAlign w:val="center"/>
          </w:tcPr>
          <w:p w:rsidR="00290B19" w:rsidRPr="00A87675" w:rsidRDefault="00290B19" w:rsidP="00134F1B">
            <w:pPr>
              <w:pStyle w:val="a3"/>
              <w:rPr>
                <w:lang w:val="uk-UA"/>
              </w:rPr>
            </w:pPr>
            <w:r w:rsidRPr="00A87675">
              <w:rPr>
                <w:lang w:val="uk-UA"/>
              </w:rPr>
              <w:t>Суб'єкти господарювання,</w:t>
            </w:r>
          </w:p>
        </w:tc>
        <w:tc>
          <w:tcPr>
            <w:tcW w:w="2989" w:type="dxa"/>
            <w:vAlign w:val="center"/>
          </w:tcPr>
          <w:p w:rsidR="00290B19" w:rsidRPr="00A87675" w:rsidRDefault="00290B19" w:rsidP="00134F1B">
            <w:pPr>
              <w:pStyle w:val="a3"/>
              <w:jc w:val="center"/>
              <w:rPr>
                <w:lang w:val="uk-UA"/>
              </w:rPr>
            </w:pPr>
            <w:r w:rsidRPr="00A87675">
              <w:rPr>
                <w:lang w:val="uk-UA"/>
              </w:rPr>
              <w:t>+</w:t>
            </w:r>
          </w:p>
        </w:tc>
        <w:tc>
          <w:tcPr>
            <w:tcW w:w="2800" w:type="dxa"/>
            <w:vAlign w:val="center"/>
          </w:tcPr>
          <w:p w:rsidR="00290B19" w:rsidRPr="00A87675" w:rsidRDefault="00290B19" w:rsidP="00134F1B">
            <w:pPr>
              <w:jc w:val="center"/>
              <w:rPr>
                <w:rFonts w:ascii="Times New Roman" w:hAnsi="Times New Roman" w:cs="Times New Roman"/>
                <w:sz w:val="24"/>
                <w:szCs w:val="24"/>
              </w:rPr>
            </w:pPr>
            <w:r w:rsidRPr="00A87675">
              <w:rPr>
                <w:rFonts w:ascii="Times New Roman" w:hAnsi="Times New Roman" w:cs="Times New Roman"/>
                <w:sz w:val="24"/>
                <w:szCs w:val="24"/>
                <w:lang w:val="uk-UA"/>
              </w:rPr>
              <w:t>Х</w:t>
            </w:r>
          </w:p>
        </w:tc>
      </w:tr>
      <w:tr w:rsidR="00290B19" w:rsidRPr="00A87675" w:rsidTr="00134F1B">
        <w:tc>
          <w:tcPr>
            <w:tcW w:w="3859" w:type="dxa"/>
            <w:vAlign w:val="center"/>
          </w:tcPr>
          <w:p w:rsidR="00290B19" w:rsidRPr="00A87675" w:rsidRDefault="00290B19" w:rsidP="00134F1B">
            <w:pPr>
              <w:pStyle w:val="a3"/>
              <w:rPr>
                <w:lang w:val="uk-UA"/>
              </w:rPr>
            </w:pPr>
            <w:r w:rsidRPr="00A87675">
              <w:rPr>
                <w:lang w:val="uk-UA"/>
              </w:rPr>
              <w:t>у тому числі суб'єкти малого підприємництва</w:t>
            </w:r>
          </w:p>
        </w:tc>
        <w:tc>
          <w:tcPr>
            <w:tcW w:w="2989" w:type="dxa"/>
            <w:vAlign w:val="center"/>
          </w:tcPr>
          <w:p w:rsidR="00290B19" w:rsidRPr="00A87675" w:rsidRDefault="00290B19" w:rsidP="00134F1B">
            <w:pPr>
              <w:pStyle w:val="a3"/>
              <w:jc w:val="center"/>
              <w:rPr>
                <w:lang w:val="uk-UA"/>
              </w:rPr>
            </w:pPr>
            <w:r w:rsidRPr="00A87675">
              <w:rPr>
                <w:lang w:val="uk-UA"/>
              </w:rPr>
              <w:t>+</w:t>
            </w:r>
          </w:p>
        </w:tc>
        <w:tc>
          <w:tcPr>
            <w:tcW w:w="2800" w:type="dxa"/>
            <w:vAlign w:val="center"/>
          </w:tcPr>
          <w:p w:rsidR="00290B19" w:rsidRPr="00A87675" w:rsidRDefault="00290B19" w:rsidP="00134F1B">
            <w:pPr>
              <w:jc w:val="center"/>
              <w:rPr>
                <w:rFonts w:ascii="Times New Roman" w:hAnsi="Times New Roman" w:cs="Times New Roman"/>
                <w:sz w:val="24"/>
                <w:szCs w:val="24"/>
              </w:rPr>
            </w:pPr>
            <w:r w:rsidRPr="00A87675">
              <w:rPr>
                <w:rFonts w:ascii="Times New Roman" w:hAnsi="Times New Roman" w:cs="Times New Roman"/>
                <w:sz w:val="24"/>
                <w:szCs w:val="24"/>
                <w:lang w:val="uk-UA"/>
              </w:rPr>
              <w:t>Х</w:t>
            </w:r>
          </w:p>
        </w:tc>
      </w:tr>
    </w:tbl>
    <w:p w:rsidR="00134F1B" w:rsidRPr="00C45D6F" w:rsidRDefault="00134F1B" w:rsidP="00FF41E7">
      <w:pPr>
        <w:pStyle w:val="a7"/>
        <w:ind w:firstLine="708"/>
        <w:jc w:val="both"/>
        <w:rPr>
          <w:color w:val="FF0000"/>
          <w:sz w:val="28"/>
          <w:szCs w:val="28"/>
          <w:lang w:val="uk-UA"/>
        </w:rPr>
      </w:pPr>
    </w:p>
    <w:p w:rsidR="002F2A81" w:rsidRPr="002F2A81" w:rsidRDefault="002F2A81" w:rsidP="002F2A81">
      <w:pPr>
        <w:pStyle w:val="a7"/>
        <w:ind w:firstLine="708"/>
        <w:jc w:val="both"/>
        <w:rPr>
          <w:bCs/>
          <w:sz w:val="28"/>
          <w:szCs w:val="28"/>
          <w:lang w:val="uk-UA"/>
        </w:rPr>
      </w:pPr>
      <w:r w:rsidRPr="002F2A81">
        <w:rPr>
          <w:bCs/>
          <w:sz w:val="28"/>
          <w:szCs w:val="28"/>
          <w:lang w:val="uk-UA"/>
        </w:rPr>
        <w:t>Через не</w:t>
      </w:r>
      <w:r>
        <w:rPr>
          <w:bCs/>
          <w:sz w:val="28"/>
          <w:szCs w:val="28"/>
          <w:lang w:val="uk-UA"/>
        </w:rPr>
        <w:t>достатню</w:t>
      </w:r>
      <w:r w:rsidRPr="002F2A81">
        <w:rPr>
          <w:bCs/>
          <w:sz w:val="28"/>
          <w:szCs w:val="28"/>
          <w:lang w:val="uk-UA"/>
        </w:rPr>
        <w:t xml:space="preserve"> </w:t>
      </w:r>
      <w:r>
        <w:rPr>
          <w:bCs/>
          <w:sz w:val="28"/>
          <w:szCs w:val="28"/>
          <w:lang w:val="uk-UA"/>
        </w:rPr>
        <w:t>у</w:t>
      </w:r>
      <w:r w:rsidRPr="002F2A81">
        <w:rPr>
          <w:bCs/>
          <w:sz w:val="28"/>
          <w:szCs w:val="28"/>
          <w:lang w:val="uk-UA"/>
        </w:rPr>
        <w:t xml:space="preserve">регульованість зазначених питань на законодавчому рівні та з метою впровадження державної політики щодо попередження вживання серед </w:t>
      </w:r>
      <w:r>
        <w:rPr>
          <w:bCs/>
          <w:sz w:val="28"/>
          <w:szCs w:val="28"/>
          <w:lang w:val="uk-UA"/>
        </w:rPr>
        <w:t>дітей</w:t>
      </w:r>
      <w:r w:rsidRPr="002F2A81">
        <w:rPr>
          <w:bCs/>
          <w:sz w:val="28"/>
          <w:szCs w:val="28"/>
          <w:lang w:val="uk-UA"/>
        </w:rPr>
        <w:t>, підлітків і молоді алкогольних напоїв, назріла нагальна необхідність нормативного врегулювання цього питання.</w:t>
      </w:r>
    </w:p>
    <w:p w:rsidR="00001E42" w:rsidRPr="009819F4" w:rsidRDefault="009819F4" w:rsidP="002F2A81">
      <w:pPr>
        <w:pStyle w:val="a7"/>
        <w:ind w:firstLine="708"/>
        <w:jc w:val="both"/>
        <w:rPr>
          <w:bCs/>
          <w:sz w:val="28"/>
          <w:szCs w:val="28"/>
          <w:lang w:val="uk-UA"/>
        </w:rPr>
      </w:pPr>
      <w:r w:rsidRPr="009819F4">
        <w:rPr>
          <w:sz w:val="28"/>
          <w:szCs w:val="28"/>
          <w:lang w:val="uk-UA"/>
        </w:rPr>
        <w:t>Тому</w:t>
      </w:r>
      <w:r w:rsidR="00001E42" w:rsidRPr="009819F4">
        <w:rPr>
          <w:sz w:val="28"/>
          <w:szCs w:val="28"/>
          <w:lang w:val="uk-UA"/>
        </w:rPr>
        <w:t xml:space="preserve">, з метою </w:t>
      </w:r>
      <w:r w:rsidR="00A87675" w:rsidRPr="009819F4">
        <w:rPr>
          <w:sz w:val="28"/>
          <w:szCs w:val="28"/>
          <w:lang w:val="uk-UA"/>
        </w:rPr>
        <w:t xml:space="preserve">вирішення окресленої вище проблеми </w:t>
      </w:r>
      <w:r w:rsidR="00001E42" w:rsidRPr="009819F4">
        <w:rPr>
          <w:sz w:val="28"/>
          <w:szCs w:val="28"/>
          <w:lang w:val="uk-UA"/>
        </w:rPr>
        <w:t xml:space="preserve">виникає необхідність у прийнятті </w:t>
      </w:r>
      <w:r w:rsidR="00001E42" w:rsidRPr="009819F4">
        <w:rPr>
          <w:sz w:val="28"/>
          <w:szCs w:val="28"/>
          <w:u w:val="single"/>
          <w:lang w:val="uk-UA"/>
        </w:rPr>
        <w:t xml:space="preserve">регуляторного акта – рішення </w:t>
      </w:r>
      <w:r w:rsidR="00001E42" w:rsidRPr="009819F4">
        <w:rPr>
          <w:bCs/>
          <w:sz w:val="28"/>
          <w:szCs w:val="28"/>
          <w:u w:val="single"/>
          <w:lang w:val="uk-UA"/>
        </w:rPr>
        <w:t>Чернівецької міської ради «</w:t>
      </w:r>
      <w:r w:rsidRPr="009819F4">
        <w:rPr>
          <w:sz w:val="28"/>
          <w:szCs w:val="28"/>
          <w:u w:val="single"/>
        </w:rPr>
        <w:t>Про визначення місць заборони продажу алкогольних, слабоалкогольних напоїв, вин столових, пива (крім безалкогольного) на території міста Чернівців</w:t>
      </w:r>
      <w:r w:rsidR="00001E42" w:rsidRPr="009819F4">
        <w:rPr>
          <w:bCs/>
          <w:sz w:val="28"/>
          <w:szCs w:val="28"/>
          <w:u w:val="single"/>
          <w:lang w:val="uk-UA"/>
        </w:rPr>
        <w:t>»</w:t>
      </w:r>
      <w:r w:rsidR="00001E42" w:rsidRPr="009819F4">
        <w:rPr>
          <w:bCs/>
          <w:sz w:val="28"/>
          <w:szCs w:val="28"/>
          <w:lang w:val="uk-UA"/>
        </w:rPr>
        <w:t>.</w:t>
      </w:r>
    </w:p>
    <w:p w:rsidR="0040490C" w:rsidRPr="00C45D6F" w:rsidRDefault="0040490C" w:rsidP="00001E42">
      <w:pPr>
        <w:pStyle w:val="a7"/>
        <w:ind w:firstLine="708"/>
        <w:jc w:val="both"/>
        <w:rPr>
          <w:color w:val="FF0000"/>
          <w:sz w:val="28"/>
          <w:szCs w:val="28"/>
          <w:lang w:val="uk-UA"/>
        </w:rPr>
      </w:pPr>
    </w:p>
    <w:p w:rsidR="006124E3" w:rsidRPr="008D7BC4" w:rsidRDefault="006124E3" w:rsidP="00343D80">
      <w:pPr>
        <w:pStyle w:val="a3"/>
        <w:spacing w:before="0" w:beforeAutospacing="0" w:after="0" w:afterAutospacing="0"/>
        <w:jc w:val="center"/>
        <w:rPr>
          <w:rFonts w:eastAsia="Times New Roman"/>
          <w:b/>
          <w:i/>
          <w:sz w:val="28"/>
          <w:szCs w:val="28"/>
          <w:lang w:val="uk-UA"/>
        </w:rPr>
      </w:pPr>
      <w:r w:rsidRPr="008D7BC4">
        <w:rPr>
          <w:rFonts w:eastAsia="Times New Roman"/>
          <w:b/>
          <w:i/>
          <w:sz w:val="28"/>
          <w:szCs w:val="28"/>
          <w:lang w:val="uk-UA"/>
        </w:rPr>
        <w:t>II. Цілі державного регулювання</w:t>
      </w:r>
    </w:p>
    <w:p w:rsidR="002F0F3A" w:rsidRPr="008D7BC4" w:rsidRDefault="002F0F3A" w:rsidP="00343D80">
      <w:pPr>
        <w:pStyle w:val="a3"/>
        <w:spacing w:before="0" w:beforeAutospacing="0" w:after="0" w:afterAutospacing="0"/>
        <w:jc w:val="center"/>
        <w:rPr>
          <w:rFonts w:eastAsia="Times New Roman"/>
          <w:b/>
          <w:i/>
          <w:sz w:val="22"/>
          <w:szCs w:val="22"/>
          <w:lang w:val="uk-UA"/>
        </w:rPr>
      </w:pPr>
    </w:p>
    <w:p w:rsidR="00001E42" w:rsidRPr="008D7BC4" w:rsidRDefault="00001E42" w:rsidP="00001E42">
      <w:pPr>
        <w:autoSpaceDE w:val="0"/>
        <w:autoSpaceDN w:val="0"/>
        <w:adjustRightInd w:val="0"/>
        <w:spacing w:after="0" w:line="240" w:lineRule="auto"/>
        <w:ind w:firstLine="709"/>
        <w:jc w:val="both"/>
        <w:rPr>
          <w:rFonts w:ascii="Times New Roman" w:hAnsi="Times New Roman" w:cs="Times New Roman"/>
          <w:sz w:val="28"/>
          <w:szCs w:val="28"/>
          <w:lang w:val="uk-UA"/>
        </w:rPr>
      </w:pPr>
      <w:r w:rsidRPr="008D7BC4">
        <w:rPr>
          <w:rFonts w:ascii="Times New Roman" w:hAnsi="Times New Roman" w:cs="Times New Roman"/>
          <w:sz w:val="28"/>
          <w:szCs w:val="28"/>
          <w:lang w:val="uk-UA"/>
        </w:rPr>
        <w:t>Прийняття запропонованого регуляторного акту передбачає вирішення наступних цілей:</w:t>
      </w:r>
    </w:p>
    <w:p w:rsidR="00C23C4B" w:rsidRPr="008D7BC4" w:rsidRDefault="008D7BC4" w:rsidP="00140309">
      <w:pPr>
        <w:pStyle w:val="a3"/>
        <w:spacing w:before="0" w:beforeAutospacing="0" w:after="0" w:afterAutospacing="0"/>
        <w:ind w:firstLine="709"/>
        <w:jc w:val="both"/>
        <w:rPr>
          <w:sz w:val="28"/>
          <w:szCs w:val="28"/>
          <w:lang w:val="uk-UA"/>
        </w:rPr>
      </w:pPr>
      <w:r w:rsidRPr="008D7BC4">
        <w:rPr>
          <w:sz w:val="28"/>
          <w:szCs w:val="28"/>
          <w:lang w:val="uk-UA"/>
        </w:rPr>
        <w:t>-</w:t>
      </w:r>
      <w:r w:rsidR="00C23C4B" w:rsidRPr="008D7BC4">
        <w:rPr>
          <w:sz w:val="28"/>
          <w:szCs w:val="28"/>
          <w:lang w:val="uk-UA"/>
        </w:rPr>
        <w:t xml:space="preserve"> обмеження </w:t>
      </w:r>
      <w:r w:rsidR="00140309" w:rsidRPr="008D7BC4">
        <w:rPr>
          <w:sz w:val="28"/>
          <w:szCs w:val="28"/>
          <w:lang w:val="uk-UA"/>
        </w:rPr>
        <w:t xml:space="preserve">доступності </w:t>
      </w:r>
      <w:r w:rsidRPr="008D7BC4">
        <w:rPr>
          <w:sz w:val="28"/>
          <w:szCs w:val="28"/>
          <w:lang w:val="uk-UA"/>
        </w:rPr>
        <w:t xml:space="preserve">придбання </w:t>
      </w:r>
      <w:r w:rsidR="00C23C4B" w:rsidRPr="008D7BC4">
        <w:rPr>
          <w:sz w:val="28"/>
          <w:szCs w:val="28"/>
          <w:lang w:val="uk-UA"/>
        </w:rPr>
        <w:t xml:space="preserve">алкогольних напоїв </w:t>
      </w:r>
      <w:r w:rsidRPr="008D7BC4">
        <w:rPr>
          <w:sz w:val="28"/>
          <w:szCs w:val="28"/>
          <w:lang w:val="uk-UA"/>
        </w:rPr>
        <w:t>особами</w:t>
      </w:r>
      <w:r w:rsidR="00C23C4B" w:rsidRPr="008D7BC4">
        <w:rPr>
          <w:sz w:val="28"/>
          <w:szCs w:val="28"/>
          <w:lang w:val="uk-UA"/>
        </w:rPr>
        <w:t>, яким не виповнилось 18 років;</w:t>
      </w:r>
    </w:p>
    <w:p w:rsidR="008D7BC4" w:rsidRPr="008D7BC4" w:rsidRDefault="00C23C4B" w:rsidP="00C23C4B">
      <w:pPr>
        <w:pStyle w:val="a3"/>
        <w:spacing w:before="0" w:beforeAutospacing="0" w:after="0" w:afterAutospacing="0"/>
        <w:ind w:firstLine="709"/>
        <w:jc w:val="both"/>
        <w:rPr>
          <w:sz w:val="28"/>
          <w:szCs w:val="28"/>
          <w:lang w:val="uk-UA"/>
        </w:rPr>
      </w:pPr>
      <w:r w:rsidRPr="008D7BC4">
        <w:rPr>
          <w:sz w:val="28"/>
          <w:szCs w:val="28"/>
          <w:lang w:val="uk-UA"/>
        </w:rPr>
        <w:t xml:space="preserve">- </w:t>
      </w:r>
      <w:r w:rsidR="008D7BC4" w:rsidRPr="008D7BC4">
        <w:rPr>
          <w:sz w:val="28"/>
          <w:szCs w:val="28"/>
          <w:lang w:val="uk-UA"/>
        </w:rPr>
        <w:t>запобігання шкідливого впливу алкоголю на стан здоров’я молодого покоління;</w:t>
      </w:r>
    </w:p>
    <w:p w:rsidR="00C23C4B" w:rsidRPr="008D7BC4" w:rsidRDefault="008D7BC4" w:rsidP="00C23C4B">
      <w:pPr>
        <w:pStyle w:val="a3"/>
        <w:spacing w:before="0" w:beforeAutospacing="0" w:after="0" w:afterAutospacing="0"/>
        <w:ind w:firstLine="709"/>
        <w:jc w:val="both"/>
        <w:rPr>
          <w:sz w:val="28"/>
          <w:szCs w:val="28"/>
          <w:lang w:val="uk-UA"/>
        </w:rPr>
      </w:pPr>
      <w:r w:rsidRPr="008D7BC4">
        <w:rPr>
          <w:sz w:val="28"/>
          <w:szCs w:val="28"/>
          <w:lang w:val="uk-UA"/>
        </w:rPr>
        <w:t xml:space="preserve">- </w:t>
      </w:r>
      <w:r w:rsidR="00C23C4B" w:rsidRPr="008D7BC4">
        <w:rPr>
          <w:sz w:val="28"/>
          <w:szCs w:val="28"/>
          <w:lang w:val="uk-UA"/>
        </w:rPr>
        <w:t>дотримання закладами торгівлі та ресторанного господарства правил торгівлі алкогольними напоями.</w:t>
      </w:r>
    </w:p>
    <w:p w:rsidR="00C23C4B" w:rsidRPr="008D7BC4" w:rsidRDefault="00C23C4B" w:rsidP="00CB3132">
      <w:pPr>
        <w:pStyle w:val="a3"/>
        <w:spacing w:before="0" w:beforeAutospacing="0" w:after="0" w:afterAutospacing="0"/>
        <w:ind w:firstLine="709"/>
        <w:jc w:val="both"/>
        <w:rPr>
          <w:sz w:val="28"/>
          <w:szCs w:val="28"/>
          <w:lang w:val="uk-UA"/>
        </w:rPr>
      </w:pPr>
    </w:p>
    <w:p w:rsidR="006124E3" w:rsidRPr="008D7BC4" w:rsidRDefault="006124E3" w:rsidP="00001E42">
      <w:pPr>
        <w:pStyle w:val="a3"/>
        <w:spacing w:before="0" w:beforeAutospacing="0" w:after="0" w:afterAutospacing="0"/>
        <w:ind w:firstLine="709"/>
        <w:jc w:val="center"/>
        <w:rPr>
          <w:rFonts w:eastAsia="Times New Roman"/>
          <w:b/>
          <w:i/>
          <w:sz w:val="28"/>
          <w:szCs w:val="28"/>
          <w:lang w:val="uk-UA"/>
        </w:rPr>
      </w:pPr>
      <w:r w:rsidRPr="008D7BC4">
        <w:rPr>
          <w:rFonts w:eastAsia="Times New Roman"/>
          <w:b/>
          <w:i/>
          <w:sz w:val="28"/>
          <w:szCs w:val="28"/>
          <w:lang w:val="uk-UA"/>
        </w:rPr>
        <w:t>II. Визначення та оцінка альтернативних способів досягнення цілей</w:t>
      </w:r>
    </w:p>
    <w:p w:rsidR="002F0F3A" w:rsidRPr="008D7BC4" w:rsidRDefault="002F0F3A" w:rsidP="00001E42">
      <w:pPr>
        <w:pStyle w:val="a3"/>
        <w:spacing w:before="0" w:beforeAutospacing="0" w:after="0" w:afterAutospacing="0"/>
        <w:ind w:firstLine="709"/>
        <w:jc w:val="center"/>
        <w:rPr>
          <w:rFonts w:eastAsia="Times New Roman"/>
          <w:b/>
          <w:i/>
          <w:sz w:val="22"/>
          <w:szCs w:val="22"/>
          <w:lang w:val="uk-UA"/>
        </w:rPr>
      </w:pPr>
    </w:p>
    <w:p w:rsidR="006124E3" w:rsidRDefault="006124E3" w:rsidP="00027D9C">
      <w:pPr>
        <w:pStyle w:val="a3"/>
        <w:spacing w:before="0" w:beforeAutospacing="0" w:after="0" w:afterAutospacing="0"/>
        <w:ind w:firstLine="709"/>
        <w:rPr>
          <w:sz w:val="28"/>
          <w:szCs w:val="28"/>
          <w:lang w:val="uk-UA"/>
        </w:rPr>
      </w:pPr>
      <w:r w:rsidRPr="008D7BC4">
        <w:rPr>
          <w:sz w:val="28"/>
          <w:szCs w:val="28"/>
          <w:lang w:val="uk-UA"/>
        </w:rPr>
        <w:t>1. Визначення альтернативних способів</w:t>
      </w:r>
      <w:r w:rsidR="00622C47" w:rsidRPr="008D7BC4">
        <w:rPr>
          <w:sz w:val="28"/>
          <w:szCs w:val="28"/>
          <w:lang w:val="uk-UA"/>
        </w:rPr>
        <w:t>:</w:t>
      </w:r>
    </w:p>
    <w:p w:rsidR="000D1B99" w:rsidRPr="008D7BC4" w:rsidRDefault="000D1B99" w:rsidP="00027D9C">
      <w:pPr>
        <w:pStyle w:val="a3"/>
        <w:spacing w:before="0" w:beforeAutospacing="0" w:after="0" w:afterAutospacing="0"/>
        <w:ind w:firstLine="709"/>
        <w:rPr>
          <w:sz w:val="28"/>
          <w:szCs w:val="28"/>
          <w:lang w:val="uk-UA"/>
        </w:rPr>
      </w:pPr>
    </w:p>
    <w:tbl>
      <w:tblPr>
        <w:tblStyle w:val="a4"/>
        <w:tblW w:w="0" w:type="auto"/>
        <w:tblLook w:val="04A0" w:firstRow="1" w:lastRow="0" w:firstColumn="1" w:lastColumn="0" w:noHBand="0" w:noVBand="1"/>
      </w:tblPr>
      <w:tblGrid>
        <w:gridCol w:w="2666"/>
        <w:gridCol w:w="6962"/>
      </w:tblGrid>
      <w:tr w:rsidR="006124E3" w:rsidRPr="008D7BC4" w:rsidTr="00001E42">
        <w:trPr>
          <w:trHeight w:val="500"/>
        </w:trPr>
        <w:tc>
          <w:tcPr>
            <w:tcW w:w="2705" w:type="dxa"/>
            <w:vAlign w:val="center"/>
          </w:tcPr>
          <w:p w:rsidR="006124E3" w:rsidRPr="008D7BC4" w:rsidRDefault="006124E3" w:rsidP="00001E42">
            <w:pPr>
              <w:pStyle w:val="a3"/>
              <w:jc w:val="center"/>
              <w:rPr>
                <w:lang w:val="uk-UA"/>
              </w:rPr>
            </w:pPr>
            <w:r w:rsidRPr="008D7BC4">
              <w:rPr>
                <w:lang w:val="uk-UA"/>
              </w:rPr>
              <w:t>Вид альтернативи</w:t>
            </w:r>
          </w:p>
        </w:tc>
        <w:tc>
          <w:tcPr>
            <w:tcW w:w="7149" w:type="dxa"/>
            <w:vAlign w:val="center"/>
          </w:tcPr>
          <w:p w:rsidR="006124E3" w:rsidRPr="008D7BC4" w:rsidRDefault="006124E3" w:rsidP="00001E42">
            <w:pPr>
              <w:pStyle w:val="a3"/>
              <w:jc w:val="center"/>
              <w:rPr>
                <w:lang w:val="uk-UA"/>
              </w:rPr>
            </w:pPr>
            <w:r w:rsidRPr="008D7BC4">
              <w:rPr>
                <w:lang w:val="uk-UA"/>
              </w:rPr>
              <w:t>Опис альтернативи</w:t>
            </w:r>
          </w:p>
        </w:tc>
      </w:tr>
      <w:tr w:rsidR="006124E3" w:rsidRPr="00E928C3" w:rsidTr="002F0F3A">
        <w:trPr>
          <w:trHeight w:val="1180"/>
        </w:trPr>
        <w:tc>
          <w:tcPr>
            <w:tcW w:w="2705" w:type="dxa"/>
            <w:vAlign w:val="center"/>
          </w:tcPr>
          <w:p w:rsidR="006124E3" w:rsidRPr="008D7BC4" w:rsidRDefault="006124E3" w:rsidP="00A116B2">
            <w:pPr>
              <w:pStyle w:val="a3"/>
              <w:jc w:val="center"/>
              <w:rPr>
                <w:lang w:val="uk-UA"/>
              </w:rPr>
            </w:pPr>
            <w:r w:rsidRPr="008D7BC4">
              <w:rPr>
                <w:lang w:val="uk-UA"/>
              </w:rPr>
              <w:t>Альтернатива 1</w:t>
            </w:r>
          </w:p>
        </w:tc>
        <w:tc>
          <w:tcPr>
            <w:tcW w:w="7149" w:type="dxa"/>
          </w:tcPr>
          <w:p w:rsidR="00E72C1D" w:rsidRPr="008D7BC4" w:rsidRDefault="008D7BC4" w:rsidP="008D7BC4">
            <w:pPr>
              <w:pStyle w:val="a3"/>
              <w:jc w:val="both"/>
              <w:rPr>
                <w:lang w:val="uk-UA"/>
              </w:rPr>
            </w:pPr>
            <w:r w:rsidRPr="008D7BC4">
              <w:rPr>
                <w:rFonts w:eastAsia="Times New Roman"/>
                <w:lang w:val="uk-UA"/>
              </w:rPr>
              <w:t>заборона продажу алкогольних, слабоалкогольних напоїв, вин столових, пива (крім безалкогольного) в об'єктах торгівлі, розміщених на відстані менше, ніж 50 метрів від будівель, в яких розташовуються заклади загальної середньої, професійної (професійно-технічної) освіти, вищих навчальних закладів І-ІІ рівня акредитації</w:t>
            </w:r>
          </w:p>
        </w:tc>
      </w:tr>
      <w:tr w:rsidR="006124E3" w:rsidRPr="008D7BC4" w:rsidTr="00A116B2">
        <w:trPr>
          <w:trHeight w:val="397"/>
        </w:trPr>
        <w:tc>
          <w:tcPr>
            <w:tcW w:w="2705" w:type="dxa"/>
            <w:vAlign w:val="center"/>
          </w:tcPr>
          <w:p w:rsidR="006124E3" w:rsidRPr="008D7BC4" w:rsidRDefault="006124E3" w:rsidP="00A116B2">
            <w:pPr>
              <w:pStyle w:val="a3"/>
              <w:jc w:val="center"/>
              <w:rPr>
                <w:lang w:val="uk-UA"/>
              </w:rPr>
            </w:pPr>
            <w:r w:rsidRPr="008D7BC4">
              <w:rPr>
                <w:lang w:val="uk-UA"/>
              </w:rPr>
              <w:t>Альтернатива</w:t>
            </w:r>
            <w:r w:rsidR="00015B1B" w:rsidRPr="008D7BC4">
              <w:rPr>
                <w:lang w:val="uk-UA"/>
              </w:rPr>
              <w:t xml:space="preserve"> </w:t>
            </w:r>
            <w:r w:rsidR="00E72C1D" w:rsidRPr="008D7BC4">
              <w:rPr>
                <w:lang w:val="uk-UA"/>
              </w:rPr>
              <w:t>2</w:t>
            </w:r>
          </w:p>
        </w:tc>
        <w:tc>
          <w:tcPr>
            <w:tcW w:w="7149" w:type="dxa"/>
            <w:vAlign w:val="center"/>
          </w:tcPr>
          <w:p w:rsidR="006124E3" w:rsidRPr="008D7BC4" w:rsidRDefault="00015B1B" w:rsidP="00001E42">
            <w:pPr>
              <w:pStyle w:val="a3"/>
              <w:rPr>
                <w:lang w:val="uk-UA"/>
              </w:rPr>
            </w:pPr>
            <w:r w:rsidRPr="008D7BC4">
              <w:rPr>
                <w:lang w:val="uk-UA"/>
              </w:rPr>
              <w:t>Збереження існуючого стану</w:t>
            </w:r>
            <w:r w:rsidR="00A8773E" w:rsidRPr="008D7BC4">
              <w:rPr>
                <w:rFonts w:eastAsia="Times New Roman"/>
                <w:lang w:val="uk-UA"/>
              </w:rPr>
              <w:t xml:space="preserve"> </w:t>
            </w:r>
          </w:p>
        </w:tc>
      </w:tr>
    </w:tbl>
    <w:p w:rsidR="002D434A" w:rsidRPr="00C45D6F" w:rsidRDefault="002D434A" w:rsidP="00027D9C">
      <w:pPr>
        <w:pStyle w:val="a3"/>
        <w:spacing w:before="0" w:beforeAutospacing="0" w:after="0" w:afterAutospacing="0"/>
        <w:ind w:firstLine="709"/>
        <w:jc w:val="both"/>
        <w:rPr>
          <w:color w:val="FF0000"/>
          <w:sz w:val="28"/>
          <w:szCs w:val="28"/>
          <w:lang w:val="uk-UA"/>
        </w:rPr>
      </w:pPr>
    </w:p>
    <w:p w:rsidR="006124E3" w:rsidRPr="008D7BC4" w:rsidRDefault="006124E3" w:rsidP="00027D9C">
      <w:pPr>
        <w:pStyle w:val="a3"/>
        <w:spacing w:before="0" w:beforeAutospacing="0" w:after="0" w:afterAutospacing="0"/>
        <w:ind w:firstLine="709"/>
        <w:jc w:val="both"/>
        <w:rPr>
          <w:sz w:val="28"/>
          <w:szCs w:val="28"/>
          <w:lang w:val="uk-UA"/>
        </w:rPr>
      </w:pPr>
      <w:r w:rsidRPr="008D7BC4">
        <w:rPr>
          <w:sz w:val="28"/>
          <w:szCs w:val="28"/>
          <w:lang w:val="uk-UA"/>
        </w:rPr>
        <w:t>2. Оцінка вибраних альтернативних способів досягнення цілей</w:t>
      </w:r>
    </w:p>
    <w:p w:rsidR="006124E3" w:rsidRDefault="006124E3" w:rsidP="00027D9C">
      <w:pPr>
        <w:pStyle w:val="a3"/>
        <w:spacing w:before="0" w:beforeAutospacing="0" w:after="0" w:afterAutospacing="0"/>
        <w:ind w:firstLine="709"/>
        <w:jc w:val="both"/>
        <w:rPr>
          <w:sz w:val="28"/>
          <w:szCs w:val="28"/>
          <w:lang w:val="uk-UA"/>
        </w:rPr>
      </w:pPr>
      <w:r w:rsidRPr="008D7BC4">
        <w:rPr>
          <w:sz w:val="28"/>
          <w:szCs w:val="28"/>
          <w:lang w:val="uk-UA"/>
        </w:rPr>
        <w:t xml:space="preserve">Оцінка впливу на сферу інтересів держави </w:t>
      </w:r>
      <w:r w:rsidR="000D1B99">
        <w:rPr>
          <w:sz w:val="28"/>
          <w:szCs w:val="28"/>
          <w:lang w:val="uk-UA"/>
        </w:rPr>
        <w:t xml:space="preserve"> </w:t>
      </w:r>
    </w:p>
    <w:p w:rsidR="000D1B99" w:rsidRPr="008D7BC4" w:rsidRDefault="000D1B99" w:rsidP="00027D9C">
      <w:pPr>
        <w:pStyle w:val="a3"/>
        <w:spacing w:before="0" w:beforeAutospacing="0" w:after="0" w:afterAutospacing="0"/>
        <w:ind w:firstLine="709"/>
        <w:jc w:val="both"/>
        <w:rPr>
          <w:sz w:val="28"/>
          <w:szCs w:val="28"/>
          <w:lang w:val="uk-UA"/>
        </w:rPr>
      </w:pPr>
    </w:p>
    <w:tbl>
      <w:tblPr>
        <w:tblStyle w:val="a4"/>
        <w:tblW w:w="0" w:type="auto"/>
        <w:tblLook w:val="04A0" w:firstRow="1" w:lastRow="0" w:firstColumn="1" w:lastColumn="0" w:noHBand="0" w:noVBand="1"/>
      </w:tblPr>
      <w:tblGrid>
        <w:gridCol w:w="2240"/>
        <w:gridCol w:w="4119"/>
        <w:gridCol w:w="3269"/>
      </w:tblGrid>
      <w:tr w:rsidR="006124E3" w:rsidRPr="008D7BC4" w:rsidTr="00B0477F">
        <w:tc>
          <w:tcPr>
            <w:tcW w:w="2243" w:type="dxa"/>
          </w:tcPr>
          <w:p w:rsidR="006124E3" w:rsidRPr="008D7BC4" w:rsidRDefault="006124E3" w:rsidP="006124E3">
            <w:pPr>
              <w:pStyle w:val="a3"/>
              <w:jc w:val="center"/>
              <w:rPr>
                <w:lang w:val="uk-UA"/>
              </w:rPr>
            </w:pPr>
            <w:r w:rsidRPr="008D7BC4">
              <w:rPr>
                <w:lang w:val="uk-UA"/>
              </w:rPr>
              <w:t>Вид альтернативи</w:t>
            </w:r>
          </w:p>
        </w:tc>
        <w:tc>
          <w:tcPr>
            <w:tcW w:w="4129" w:type="dxa"/>
          </w:tcPr>
          <w:p w:rsidR="006124E3" w:rsidRPr="008D7BC4" w:rsidRDefault="006124E3" w:rsidP="006124E3">
            <w:pPr>
              <w:pStyle w:val="a3"/>
              <w:jc w:val="center"/>
              <w:rPr>
                <w:lang w:val="uk-UA"/>
              </w:rPr>
            </w:pPr>
            <w:r w:rsidRPr="008D7BC4">
              <w:rPr>
                <w:lang w:val="uk-UA"/>
              </w:rPr>
              <w:t>Вигоди</w:t>
            </w:r>
          </w:p>
        </w:tc>
        <w:tc>
          <w:tcPr>
            <w:tcW w:w="3276" w:type="dxa"/>
          </w:tcPr>
          <w:p w:rsidR="006124E3" w:rsidRPr="008D7BC4" w:rsidRDefault="006124E3" w:rsidP="006124E3">
            <w:pPr>
              <w:pStyle w:val="a3"/>
              <w:jc w:val="center"/>
              <w:rPr>
                <w:lang w:val="uk-UA"/>
              </w:rPr>
            </w:pPr>
            <w:r w:rsidRPr="008D7BC4">
              <w:rPr>
                <w:lang w:val="uk-UA"/>
              </w:rPr>
              <w:t>Витрати</w:t>
            </w:r>
          </w:p>
        </w:tc>
      </w:tr>
      <w:tr w:rsidR="006124E3" w:rsidRPr="008D7BC4" w:rsidTr="00A116B2">
        <w:tc>
          <w:tcPr>
            <w:tcW w:w="2243" w:type="dxa"/>
            <w:vAlign w:val="center"/>
          </w:tcPr>
          <w:p w:rsidR="006124E3" w:rsidRPr="008D7BC4" w:rsidRDefault="006124E3" w:rsidP="00A116B2">
            <w:pPr>
              <w:pStyle w:val="a3"/>
              <w:jc w:val="center"/>
              <w:rPr>
                <w:lang w:val="uk-UA"/>
              </w:rPr>
            </w:pPr>
            <w:r w:rsidRPr="008D7BC4">
              <w:rPr>
                <w:lang w:val="uk-UA"/>
              </w:rPr>
              <w:lastRenderedPageBreak/>
              <w:t>Альтернатива 1</w:t>
            </w:r>
          </w:p>
        </w:tc>
        <w:tc>
          <w:tcPr>
            <w:tcW w:w="4129" w:type="dxa"/>
          </w:tcPr>
          <w:p w:rsidR="008D7BC4" w:rsidRPr="008D7BC4" w:rsidRDefault="008D7BC4" w:rsidP="008D7BC4">
            <w:pPr>
              <w:pStyle w:val="a3"/>
              <w:spacing w:before="0" w:beforeAutospacing="0" w:after="0" w:afterAutospacing="0"/>
              <w:jc w:val="both"/>
              <w:rPr>
                <w:lang w:val="uk-UA"/>
              </w:rPr>
            </w:pPr>
            <w:r w:rsidRPr="008D7BC4">
              <w:rPr>
                <w:lang w:val="uk-UA"/>
              </w:rPr>
              <w:t>- зменшення вживання алкогольних напоїв неповнолітніми;</w:t>
            </w:r>
          </w:p>
          <w:p w:rsidR="00C274F7" w:rsidRPr="008D7BC4" w:rsidRDefault="00C274F7" w:rsidP="00C274F7">
            <w:pPr>
              <w:pStyle w:val="a3"/>
              <w:spacing w:before="0" w:beforeAutospacing="0" w:after="0" w:afterAutospacing="0"/>
              <w:jc w:val="both"/>
              <w:rPr>
                <w:lang w:val="uk-UA"/>
              </w:rPr>
            </w:pPr>
            <w:r w:rsidRPr="008D7BC4">
              <w:rPr>
                <w:lang w:val="uk-UA"/>
              </w:rPr>
              <w:t xml:space="preserve">- </w:t>
            </w:r>
            <w:r w:rsidR="006D7FD7" w:rsidRPr="008D7BC4">
              <w:rPr>
                <w:lang w:val="uk-UA"/>
              </w:rPr>
              <w:t>зменшення кількості правопору</w:t>
            </w:r>
            <w:r w:rsidR="00343D80" w:rsidRPr="008D7BC4">
              <w:rPr>
                <w:lang w:val="uk-UA"/>
              </w:rPr>
              <w:t>-</w:t>
            </w:r>
            <w:r w:rsidR="006D7FD7" w:rsidRPr="008D7BC4">
              <w:rPr>
                <w:lang w:val="uk-UA"/>
              </w:rPr>
              <w:t xml:space="preserve">шень, скоєних </w:t>
            </w:r>
            <w:r w:rsidR="008D7BC4" w:rsidRPr="008D7BC4">
              <w:rPr>
                <w:lang w:val="uk-UA"/>
              </w:rPr>
              <w:t xml:space="preserve">неповнолітніми </w:t>
            </w:r>
            <w:r w:rsidR="006D7FD7" w:rsidRPr="008D7BC4">
              <w:rPr>
                <w:lang w:val="uk-UA"/>
              </w:rPr>
              <w:t>в стані алкогольного сп’яніння</w:t>
            </w:r>
            <w:r w:rsidRPr="008D7BC4">
              <w:rPr>
                <w:lang w:val="uk-UA"/>
              </w:rPr>
              <w:t>;</w:t>
            </w:r>
          </w:p>
          <w:p w:rsidR="00052806" w:rsidRPr="008D7BC4" w:rsidRDefault="00D5588B" w:rsidP="008D7BC4">
            <w:pPr>
              <w:pStyle w:val="a3"/>
              <w:spacing w:before="0" w:beforeAutospacing="0" w:after="0" w:afterAutospacing="0"/>
              <w:jc w:val="both"/>
              <w:rPr>
                <w:lang w:val="uk-UA"/>
              </w:rPr>
            </w:pPr>
            <w:r w:rsidRPr="008D7BC4">
              <w:rPr>
                <w:lang w:val="uk-UA"/>
              </w:rPr>
              <w:t xml:space="preserve">- зменшення скарг від мешканців міста щодо порушення </w:t>
            </w:r>
            <w:r w:rsidR="008D7BC4" w:rsidRPr="008D7BC4">
              <w:rPr>
                <w:rFonts w:eastAsia="Times New Roman"/>
                <w:lang w:eastAsia="uk-UA"/>
              </w:rPr>
              <w:t>правил торгівлі підакцизними товарами та</w:t>
            </w:r>
            <w:r w:rsidR="008D7BC4" w:rsidRPr="008D7BC4">
              <w:rPr>
                <w:rFonts w:eastAsia="Times New Roman"/>
                <w:lang w:val="uk-UA" w:eastAsia="uk-UA"/>
              </w:rPr>
              <w:t xml:space="preserve"> </w:t>
            </w:r>
            <w:r w:rsidR="008D7BC4" w:rsidRPr="008D7BC4">
              <w:rPr>
                <w:lang w:val="uk-UA"/>
              </w:rPr>
              <w:t xml:space="preserve"> </w:t>
            </w:r>
            <w:r w:rsidRPr="008D7BC4">
              <w:rPr>
                <w:lang w:val="uk-UA"/>
              </w:rPr>
              <w:t>громадського порядку</w:t>
            </w:r>
            <w:r w:rsidR="0023498F" w:rsidRPr="008D7BC4">
              <w:rPr>
                <w:lang w:val="uk-UA"/>
              </w:rPr>
              <w:t xml:space="preserve"> </w:t>
            </w:r>
          </w:p>
        </w:tc>
        <w:tc>
          <w:tcPr>
            <w:tcW w:w="3276" w:type="dxa"/>
          </w:tcPr>
          <w:p w:rsidR="008D7BC4" w:rsidRPr="008D7BC4" w:rsidRDefault="00A116B2" w:rsidP="008D7BC4">
            <w:pPr>
              <w:pStyle w:val="a3"/>
              <w:jc w:val="both"/>
              <w:rPr>
                <w:lang w:val="uk-UA"/>
              </w:rPr>
            </w:pPr>
            <w:r w:rsidRPr="008D7BC4">
              <w:rPr>
                <w:lang w:val="uk-UA"/>
              </w:rPr>
              <w:t>- д</w:t>
            </w:r>
            <w:r w:rsidR="00343D80" w:rsidRPr="008D7BC4">
              <w:rPr>
                <w:lang w:val="uk-UA"/>
              </w:rPr>
              <w:t xml:space="preserve">ія акту можливо призведе до незначного зменшення надходжень від </w:t>
            </w:r>
            <w:r w:rsidR="008D7BC4" w:rsidRPr="008D7BC4">
              <w:rPr>
                <w:rFonts w:eastAsia="Times New Roman"/>
                <w:lang w:val="uk-UA" w:eastAsia="uk-UA"/>
              </w:rPr>
              <w:t>ліцензування роздрібної торгівлі алкогольними напоями</w:t>
            </w:r>
            <w:r w:rsidR="008D7BC4" w:rsidRPr="008D7BC4">
              <w:rPr>
                <w:lang w:val="uk-UA"/>
              </w:rPr>
              <w:t xml:space="preserve"> </w:t>
            </w:r>
          </w:p>
          <w:p w:rsidR="008D7BC4" w:rsidRPr="008D7BC4" w:rsidRDefault="008D7BC4" w:rsidP="008D7BC4">
            <w:pPr>
              <w:pStyle w:val="a3"/>
              <w:jc w:val="both"/>
              <w:rPr>
                <w:lang w:val="uk-UA"/>
              </w:rPr>
            </w:pPr>
          </w:p>
        </w:tc>
      </w:tr>
      <w:tr w:rsidR="006124E3" w:rsidRPr="008D7BC4" w:rsidTr="00A116B2">
        <w:tc>
          <w:tcPr>
            <w:tcW w:w="2243" w:type="dxa"/>
            <w:vAlign w:val="center"/>
          </w:tcPr>
          <w:p w:rsidR="006124E3" w:rsidRPr="008D7BC4" w:rsidRDefault="006124E3" w:rsidP="00A116B2">
            <w:pPr>
              <w:pStyle w:val="a3"/>
              <w:jc w:val="center"/>
              <w:rPr>
                <w:lang w:val="uk-UA"/>
              </w:rPr>
            </w:pPr>
            <w:r w:rsidRPr="008D7BC4">
              <w:rPr>
                <w:lang w:val="uk-UA"/>
              </w:rPr>
              <w:t xml:space="preserve">Альтернатива </w:t>
            </w:r>
            <w:r w:rsidR="002D434A" w:rsidRPr="008D7BC4">
              <w:rPr>
                <w:lang w:val="uk-UA"/>
              </w:rPr>
              <w:t>2</w:t>
            </w:r>
          </w:p>
        </w:tc>
        <w:tc>
          <w:tcPr>
            <w:tcW w:w="4129" w:type="dxa"/>
          </w:tcPr>
          <w:p w:rsidR="006124E3" w:rsidRPr="008D7BC4" w:rsidRDefault="00014DF2" w:rsidP="00D5588B">
            <w:pPr>
              <w:pStyle w:val="a3"/>
              <w:jc w:val="both"/>
              <w:rPr>
                <w:lang w:val="uk-UA"/>
              </w:rPr>
            </w:pPr>
            <w:r w:rsidRPr="008D7BC4">
              <w:rPr>
                <w:lang w:val="uk-UA"/>
              </w:rPr>
              <w:t xml:space="preserve">Відсутні, оскільки існуючий стан не вирішує </w:t>
            </w:r>
            <w:r w:rsidR="00D5588B" w:rsidRPr="008D7BC4">
              <w:rPr>
                <w:lang w:val="uk-UA"/>
              </w:rPr>
              <w:t>визначеної проблеми</w:t>
            </w:r>
            <w:r w:rsidR="00FF52F0" w:rsidRPr="008D7BC4">
              <w:rPr>
                <w:lang w:val="uk-UA"/>
              </w:rPr>
              <w:t>, яка набула соціального значення</w:t>
            </w:r>
          </w:p>
        </w:tc>
        <w:tc>
          <w:tcPr>
            <w:tcW w:w="3276" w:type="dxa"/>
            <w:vAlign w:val="center"/>
          </w:tcPr>
          <w:p w:rsidR="006124E3" w:rsidRPr="008D7BC4" w:rsidRDefault="00116A37" w:rsidP="00A116B2">
            <w:pPr>
              <w:pStyle w:val="a3"/>
              <w:jc w:val="center"/>
              <w:rPr>
                <w:lang w:val="uk-UA"/>
              </w:rPr>
            </w:pPr>
            <w:r w:rsidRPr="008D7BC4">
              <w:rPr>
                <w:lang w:val="uk-UA"/>
              </w:rPr>
              <w:t>Відсутні</w:t>
            </w:r>
          </w:p>
        </w:tc>
      </w:tr>
    </w:tbl>
    <w:p w:rsidR="004856F4" w:rsidRPr="00C45D6F" w:rsidRDefault="004856F4" w:rsidP="00027D9C">
      <w:pPr>
        <w:pStyle w:val="a3"/>
        <w:spacing w:before="0" w:beforeAutospacing="0" w:after="0" w:afterAutospacing="0"/>
        <w:ind w:firstLine="709"/>
        <w:jc w:val="both"/>
        <w:rPr>
          <w:color w:val="FF0000"/>
          <w:sz w:val="28"/>
          <w:szCs w:val="28"/>
          <w:lang w:val="uk-UA"/>
        </w:rPr>
      </w:pPr>
    </w:p>
    <w:p w:rsidR="006124E3" w:rsidRDefault="006124E3" w:rsidP="00027D9C">
      <w:pPr>
        <w:pStyle w:val="a3"/>
        <w:spacing w:before="0" w:beforeAutospacing="0" w:after="0" w:afterAutospacing="0"/>
        <w:ind w:firstLine="709"/>
        <w:jc w:val="both"/>
        <w:rPr>
          <w:sz w:val="28"/>
          <w:szCs w:val="28"/>
          <w:lang w:val="uk-UA"/>
        </w:rPr>
      </w:pPr>
      <w:r w:rsidRPr="00411819">
        <w:rPr>
          <w:sz w:val="28"/>
          <w:szCs w:val="28"/>
          <w:lang w:val="uk-UA"/>
        </w:rPr>
        <w:t>Оцінка впливу на сферу інтересів громадян</w:t>
      </w:r>
    </w:p>
    <w:p w:rsidR="000D1B99" w:rsidRPr="00411819" w:rsidRDefault="000D1B99" w:rsidP="00027D9C">
      <w:pPr>
        <w:pStyle w:val="a3"/>
        <w:spacing w:before="0" w:beforeAutospacing="0" w:after="0" w:afterAutospacing="0"/>
        <w:ind w:firstLine="709"/>
        <w:jc w:val="both"/>
        <w:rPr>
          <w:sz w:val="28"/>
          <w:szCs w:val="28"/>
          <w:lang w:val="uk-UA"/>
        </w:rPr>
      </w:pPr>
    </w:p>
    <w:tbl>
      <w:tblPr>
        <w:tblStyle w:val="a4"/>
        <w:tblW w:w="0" w:type="auto"/>
        <w:tblLook w:val="04A0" w:firstRow="1" w:lastRow="0" w:firstColumn="1" w:lastColumn="0" w:noHBand="0" w:noVBand="1"/>
      </w:tblPr>
      <w:tblGrid>
        <w:gridCol w:w="2243"/>
        <w:gridCol w:w="4129"/>
        <w:gridCol w:w="3276"/>
      </w:tblGrid>
      <w:tr w:rsidR="00075E08" w:rsidRPr="00411819" w:rsidTr="00B0477F">
        <w:tc>
          <w:tcPr>
            <w:tcW w:w="2243" w:type="dxa"/>
          </w:tcPr>
          <w:p w:rsidR="00075E08" w:rsidRPr="00411819" w:rsidRDefault="00075E08" w:rsidP="00916BB7">
            <w:pPr>
              <w:pStyle w:val="a3"/>
              <w:jc w:val="center"/>
              <w:rPr>
                <w:lang w:val="uk-UA"/>
              </w:rPr>
            </w:pPr>
            <w:r w:rsidRPr="00411819">
              <w:rPr>
                <w:lang w:val="uk-UA"/>
              </w:rPr>
              <w:t>Вид альтернативи</w:t>
            </w:r>
          </w:p>
        </w:tc>
        <w:tc>
          <w:tcPr>
            <w:tcW w:w="4129" w:type="dxa"/>
          </w:tcPr>
          <w:p w:rsidR="00075E08" w:rsidRPr="00411819" w:rsidRDefault="00075E08" w:rsidP="00916BB7">
            <w:pPr>
              <w:pStyle w:val="a3"/>
              <w:jc w:val="center"/>
              <w:rPr>
                <w:lang w:val="uk-UA"/>
              </w:rPr>
            </w:pPr>
            <w:r w:rsidRPr="00411819">
              <w:rPr>
                <w:lang w:val="uk-UA"/>
              </w:rPr>
              <w:t>Вигоди</w:t>
            </w:r>
          </w:p>
        </w:tc>
        <w:tc>
          <w:tcPr>
            <w:tcW w:w="3276" w:type="dxa"/>
          </w:tcPr>
          <w:p w:rsidR="00075E08" w:rsidRPr="00411819" w:rsidRDefault="00075E08" w:rsidP="00916BB7">
            <w:pPr>
              <w:pStyle w:val="a3"/>
              <w:jc w:val="center"/>
              <w:rPr>
                <w:lang w:val="uk-UA"/>
              </w:rPr>
            </w:pPr>
            <w:r w:rsidRPr="00411819">
              <w:rPr>
                <w:lang w:val="uk-UA"/>
              </w:rPr>
              <w:t>Витрати</w:t>
            </w:r>
          </w:p>
        </w:tc>
      </w:tr>
      <w:tr w:rsidR="007A41F0" w:rsidRPr="00411819" w:rsidTr="00A116B2">
        <w:tc>
          <w:tcPr>
            <w:tcW w:w="2243" w:type="dxa"/>
            <w:vAlign w:val="center"/>
          </w:tcPr>
          <w:p w:rsidR="007A41F0" w:rsidRPr="00411819" w:rsidRDefault="007A41F0" w:rsidP="00A116B2">
            <w:pPr>
              <w:pStyle w:val="a3"/>
              <w:jc w:val="center"/>
              <w:rPr>
                <w:lang w:val="uk-UA"/>
              </w:rPr>
            </w:pPr>
            <w:r w:rsidRPr="00411819">
              <w:rPr>
                <w:lang w:val="uk-UA"/>
              </w:rPr>
              <w:t>Альтернатива 1</w:t>
            </w:r>
          </w:p>
        </w:tc>
        <w:tc>
          <w:tcPr>
            <w:tcW w:w="4129" w:type="dxa"/>
          </w:tcPr>
          <w:p w:rsidR="008D7BC4" w:rsidRPr="00411819" w:rsidRDefault="002D434A" w:rsidP="00343D80">
            <w:pPr>
              <w:pStyle w:val="a3"/>
              <w:spacing w:before="0" w:beforeAutospacing="0" w:after="0" w:afterAutospacing="0"/>
              <w:jc w:val="both"/>
              <w:rPr>
                <w:lang w:val="uk-UA"/>
              </w:rPr>
            </w:pPr>
            <w:r w:rsidRPr="00411819">
              <w:rPr>
                <w:lang w:val="uk-UA"/>
              </w:rPr>
              <w:t xml:space="preserve">- </w:t>
            </w:r>
            <w:r w:rsidR="008D7BC4" w:rsidRPr="00411819">
              <w:rPr>
                <w:lang w:val="uk-UA"/>
              </w:rPr>
              <w:t>зменшення випадків вживання алкогольних напоїв дітьми та молоддю;</w:t>
            </w:r>
            <w:r w:rsidR="00BB09D5" w:rsidRPr="00411819">
              <w:rPr>
                <w:lang w:val="uk-UA"/>
              </w:rPr>
              <w:t xml:space="preserve"> </w:t>
            </w:r>
          </w:p>
          <w:p w:rsidR="008D7BC4" w:rsidRPr="00411819" w:rsidRDefault="008D7BC4" w:rsidP="00343D80">
            <w:pPr>
              <w:pStyle w:val="a3"/>
              <w:spacing w:before="0" w:beforeAutospacing="0" w:after="0" w:afterAutospacing="0"/>
              <w:jc w:val="both"/>
              <w:rPr>
                <w:lang w:val="uk-UA"/>
              </w:rPr>
            </w:pPr>
            <w:r w:rsidRPr="00411819">
              <w:rPr>
                <w:lang w:val="uk-UA"/>
              </w:rPr>
              <w:t xml:space="preserve">- </w:t>
            </w:r>
            <w:r w:rsidR="00411819" w:rsidRPr="00411819">
              <w:t xml:space="preserve">запобігання шкідливому впливу алкоголю на стан здоров’я </w:t>
            </w:r>
            <w:r w:rsidR="00411819" w:rsidRPr="00411819">
              <w:rPr>
                <w:lang w:val="uk-UA"/>
              </w:rPr>
              <w:t>дітей та</w:t>
            </w:r>
            <w:r w:rsidR="00411819" w:rsidRPr="00411819">
              <w:t xml:space="preserve"> молоді</w:t>
            </w:r>
            <w:r w:rsidR="00411819" w:rsidRPr="00411819">
              <w:rPr>
                <w:lang w:val="uk-UA"/>
              </w:rPr>
              <w:t>;</w:t>
            </w:r>
          </w:p>
          <w:p w:rsidR="007A41F0" w:rsidRPr="00411819" w:rsidRDefault="00411819" w:rsidP="00411819">
            <w:pPr>
              <w:pStyle w:val="a3"/>
              <w:spacing w:before="0" w:beforeAutospacing="0" w:after="0" w:afterAutospacing="0"/>
              <w:jc w:val="both"/>
              <w:rPr>
                <w:lang w:val="uk-UA"/>
              </w:rPr>
            </w:pPr>
            <w:r w:rsidRPr="00411819">
              <w:rPr>
                <w:lang w:val="uk-UA"/>
              </w:rPr>
              <w:t xml:space="preserve">- </w:t>
            </w:r>
            <w:r w:rsidR="00BB09D5" w:rsidRPr="00411819">
              <w:rPr>
                <w:lang w:val="uk-UA"/>
              </w:rPr>
              <w:t>покращення</w:t>
            </w:r>
            <w:r w:rsidRPr="00411819">
              <w:rPr>
                <w:lang w:val="uk-UA"/>
              </w:rPr>
              <w:t xml:space="preserve"> криміногенної ситуації в місті.</w:t>
            </w:r>
          </w:p>
        </w:tc>
        <w:tc>
          <w:tcPr>
            <w:tcW w:w="3276" w:type="dxa"/>
            <w:vAlign w:val="center"/>
          </w:tcPr>
          <w:p w:rsidR="007A41F0" w:rsidRPr="00411819" w:rsidRDefault="007A41F0" w:rsidP="00A116B2">
            <w:pPr>
              <w:jc w:val="center"/>
              <w:rPr>
                <w:rFonts w:ascii="Times New Roman" w:hAnsi="Times New Roman" w:cs="Times New Roman"/>
                <w:sz w:val="24"/>
                <w:szCs w:val="24"/>
              </w:rPr>
            </w:pPr>
            <w:r w:rsidRPr="00411819">
              <w:rPr>
                <w:rFonts w:ascii="Times New Roman" w:hAnsi="Times New Roman" w:cs="Times New Roman"/>
                <w:sz w:val="24"/>
                <w:szCs w:val="24"/>
                <w:lang w:val="uk-UA"/>
              </w:rPr>
              <w:t>Відсутні</w:t>
            </w:r>
          </w:p>
        </w:tc>
      </w:tr>
      <w:tr w:rsidR="007A41F0" w:rsidRPr="00411819" w:rsidTr="00A116B2">
        <w:tc>
          <w:tcPr>
            <w:tcW w:w="2243" w:type="dxa"/>
            <w:vAlign w:val="center"/>
          </w:tcPr>
          <w:p w:rsidR="007A41F0" w:rsidRPr="00411819" w:rsidRDefault="007A41F0" w:rsidP="00A116B2">
            <w:pPr>
              <w:pStyle w:val="a3"/>
              <w:jc w:val="center"/>
              <w:rPr>
                <w:lang w:val="uk-UA"/>
              </w:rPr>
            </w:pPr>
            <w:r w:rsidRPr="00411819">
              <w:rPr>
                <w:lang w:val="uk-UA"/>
              </w:rPr>
              <w:t xml:space="preserve">Альтернатива </w:t>
            </w:r>
            <w:r w:rsidR="002D434A" w:rsidRPr="00411819">
              <w:rPr>
                <w:lang w:val="uk-UA"/>
              </w:rPr>
              <w:t>2</w:t>
            </w:r>
          </w:p>
        </w:tc>
        <w:tc>
          <w:tcPr>
            <w:tcW w:w="4129" w:type="dxa"/>
          </w:tcPr>
          <w:p w:rsidR="007A41F0" w:rsidRPr="00411819" w:rsidRDefault="00FF52F0" w:rsidP="003A7AD1">
            <w:pPr>
              <w:pStyle w:val="a3"/>
              <w:jc w:val="both"/>
              <w:rPr>
                <w:lang w:val="uk-UA"/>
              </w:rPr>
            </w:pPr>
            <w:r w:rsidRPr="00411819">
              <w:rPr>
                <w:lang w:val="uk-UA"/>
              </w:rPr>
              <w:t>Відсутні, оскільки існуючий стан не вирішує визначеної проблеми, яка набула соціального значення</w:t>
            </w:r>
          </w:p>
        </w:tc>
        <w:tc>
          <w:tcPr>
            <w:tcW w:w="3276" w:type="dxa"/>
            <w:vAlign w:val="center"/>
          </w:tcPr>
          <w:p w:rsidR="007A41F0" w:rsidRPr="00411819" w:rsidRDefault="007A41F0" w:rsidP="00A116B2">
            <w:pPr>
              <w:jc w:val="center"/>
              <w:rPr>
                <w:rFonts w:ascii="Times New Roman" w:hAnsi="Times New Roman" w:cs="Times New Roman"/>
                <w:sz w:val="24"/>
                <w:szCs w:val="24"/>
              </w:rPr>
            </w:pPr>
            <w:r w:rsidRPr="00411819">
              <w:rPr>
                <w:rFonts w:ascii="Times New Roman" w:hAnsi="Times New Roman" w:cs="Times New Roman"/>
                <w:sz w:val="24"/>
                <w:szCs w:val="24"/>
                <w:lang w:val="uk-UA"/>
              </w:rPr>
              <w:t>Відсутні</w:t>
            </w:r>
          </w:p>
        </w:tc>
      </w:tr>
    </w:tbl>
    <w:p w:rsidR="005D5417" w:rsidRPr="00C45D6F" w:rsidRDefault="005D5417" w:rsidP="00027D9C">
      <w:pPr>
        <w:pStyle w:val="a3"/>
        <w:spacing w:before="0" w:beforeAutospacing="0" w:after="0" w:afterAutospacing="0"/>
        <w:ind w:firstLine="709"/>
        <w:jc w:val="both"/>
        <w:rPr>
          <w:color w:val="FF0000"/>
          <w:sz w:val="28"/>
          <w:szCs w:val="28"/>
          <w:lang w:val="uk-UA"/>
        </w:rPr>
      </w:pPr>
    </w:p>
    <w:p w:rsidR="006124E3" w:rsidRPr="009B5FA0" w:rsidRDefault="006124E3" w:rsidP="00BB09D5">
      <w:pPr>
        <w:pStyle w:val="a3"/>
        <w:spacing w:before="0" w:beforeAutospacing="0" w:after="0" w:afterAutospacing="0"/>
        <w:ind w:firstLine="709"/>
        <w:jc w:val="center"/>
        <w:rPr>
          <w:sz w:val="28"/>
          <w:szCs w:val="28"/>
          <w:lang w:val="uk-UA"/>
        </w:rPr>
      </w:pPr>
      <w:r w:rsidRPr="009B5FA0">
        <w:rPr>
          <w:sz w:val="28"/>
          <w:szCs w:val="28"/>
          <w:lang w:val="uk-UA"/>
        </w:rPr>
        <w:t>Оцінка впливу на сферу інтересів суб'єктів господарювання</w:t>
      </w:r>
    </w:p>
    <w:p w:rsidR="000D1B99" w:rsidRPr="009B5FA0" w:rsidRDefault="000D1B99" w:rsidP="00BB09D5">
      <w:pPr>
        <w:pStyle w:val="a3"/>
        <w:spacing w:before="0" w:beforeAutospacing="0" w:after="0" w:afterAutospacing="0"/>
        <w:ind w:firstLine="709"/>
        <w:jc w:val="center"/>
        <w:rPr>
          <w:sz w:val="28"/>
          <w:szCs w:val="28"/>
          <w:lang w:val="uk-UA"/>
        </w:rPr>
      </w:pPr>
    </w:p>
    <w:tbl>
      <w:tblPr>
        <w:tblStyle w:val="a4"/>
        <w:tblW w:w="0" w:type="auto"/>
        <w:tblLook w:val="04A0" w:firstRow="1" w:lastRow="0" w:firstColumn="1" w:lastColumn="0" w:noHBand="0" w:noVBand="1"/>
      </w:tblPr>
      <w:tblGrid>
        <w:gridCol w:w="2810"/>
        <w:gridCol w:w="1517"/>
        <w:gridCol w:w="1608"/>
        <w:gridCol w:w="1243"/>
        <w:gridCol w:w="1435"/>
        <w:gridCol w:w="1035"/>
      </w:tblGrid>
      <w:tr w:rsidR="00075E08" w:rsidRPr="009B5FA0" w:rsidTr="002F0F3A">
        <w:trPr>
          <w:trHeight w:val="465"/>
        </w:trPr>
        <w:tc>
          <w:tcPr>
            <w:tcW w:w="2810" w:type="dxa"/>
            <w:vAlign w:val="center"/>
          </w:tcPr>
          <w:p w:rsidR="00075E08" w:rsidRPr="009B5FA0" w:rsidRDefault="00075E08" w:rsidP="002F0F3A">
            <w:pPr>
              <w:pStyle w:val="a3"/>
              <w:jc w:val="center"/>
              <w:rPr>
                <w:lang w:val="uk-UA"/>
              </w:rPr>
            </w:pPr>
            <w:r w:rsidRPr="009B5FA0">
              <w:rPr>
                <w:lang w:val="uk-UA"/>
              </w:rPr>
              <w:t>Показник</w:t>
            </w:r>
          </w:p>
        </w:tc>
        <w:tc>
          <w:tcPr>
            <w:tcW w:w="1517" w:type="dxa"/>
            <w:vAlign w:val="center"/>
          </w:tcPr>
          <w:p w:rsidR="00075E08" w:rsidRPr="009B5FA0" w:rsidRDefault="00075E08" w:rsidP="002F0F3A">
            <w:pPr>
              <w:pStyle w:val="a3"/>
              <w:jc w:val="center"/>
              <w:rPr>
                <w:lang w:val="uk-UA"/>
              </w:rPr>
            </w:pPr>
            <w:r w:rsidRPr="009B5FA0">
              <w:rPr>
                <w:lang w:val="uk-UA"/>
              </w:rPr>
              <w:t>Великі</w:t>
            </w:r>
          </w:p>
        </w:tc>
        <w:tc>
          <w:tcPr>
            <w:tcW w:w="1608" w:type="dxa"/>
            <w:vAlign w:val="center"/>
          </w:tcPr>
          <w:p w:rsidR="00075E08" w:rsidRPr="009B5FA0" w:rsidRDefault="00075E08" w:rsidP="002F0F3A">
            <w:pPr>
              <w:pStyle w:val="a3"/>
              <w:jc w:val="center"/>
              <w:rPr>
                <w:lang w:val="uk-UA"/>
              </w:rPr>
            </w:pPr>
            <w:r w:rsidRPr="009B5FA0">
              <w:rPr>
                <w:lang w:val="uk-UA"/>
              </w:rPr>
              <w:t>Середні</w:t>
            </w:r>
            <w:r w:rsidR="002D434A" w:rsidRPr="009B5FA0">
              <w:rPr>
                <w:lang w:val="uk-UA"/>
              </w:rPr>
              <w:t>*</w:t>
            </w:r>
          </w:p>
        </w:tc>
        <w:tc>
          <w:tcPr>
            <w:tcW w:w="1243" w:type="dxa"/>
            <w:vAlign w:val="center"/>
          </w:tcPr>
          <w:p w:rsidR="00075E08" w:rsidRPr="009B5FA0" w:rsidRDefault="00075E08" w:rsidP="002F0F3A">
            <w:pPr>
              <w:pStyle w:val="a3"/>
              <w:jc w:val="center"/>
              <w:rPr>
                <w:lang w:val="uk-UA"/>
              </w:rPr>
            </w:pPr>
            <w:r w:rsidRPr="009B5FA0">
              <w:rPr>
                <w:lang w:val="uk-UA"/>
              </w:rPr>
              <w:t>Малі</w:t>
            </w:r>
            <w:r w:rsidR="002D434A" w:rsidRPr="009B5FA0">
              <w:rPr>
                <w:lang w:val="uk-UA"/>
              </w:rPr>
              <w:t>*</w:t>
            </w:r>
          </w:p>
        </w:tc>
        <w:tc>
          <w:tcPr>
            <w:tcW w:w="1435" w:type="dxa"/>
            <w:vAlign w:val="center"/>
          </w:tcPr>
          <w:p w:rsidR="00075E08" w:rsidRPr="009B5FA0" w:rsidRDefault="00075E08" w:rsidP="002F0F3A">
            <w:pPr>
              <w:pStyle w:val="a3"/>
              <w:jc w:val="center"/>
              <w:rPr>
                <w:lang w:val="uk-UA"/>
              </w:rPr>
            </w:pPr>
            <w:r w:rsidRPr="009B5FA0">
              <w:rPr>
                <w:lang w:val="uk-UA"/>
              </w:rPr>
              <w:t>Мікро</w:t>
            </w:r>
            <w:r w:rsidR="00BB09D5" w:rsidRPr="009B5FA0">
              <w:rPr>
                <w:lang w:val="uk-UA"/>
              </w:rPr>
              <w:t>*</w:t>
            </w:r>
          </w:p>
        </w:tc>
        <w:tc>
          <w:tcPr>
            <w:tcW w:w="1035" w:type="dxa"/>
            <w:vAlign w:val="center"/>
          </w:tcPr>
          <w:p w:rsidR="00075E08" w:rsidRPr="009B5FA0" w:rsidRDefault="00075E08" w:rsidP="002F0F3A">
            <w:pPr>
              <w:pStyle w:val="a3"/>
              <w:jc w:val="center"/>
              <w:rPr>
                <w:lang w:val="uk-UA"/>
              </w:rPr>
            </w:pPr>
            <w:r w:rsidRPr="009B5FA0">
              <w:rPr>
                <w:lang w:val="uk-UA"/>
              </w:rPr>
              <w:t>Разом</w:t>
            </w:r>
          </w:p>
        </w:tc>
      </w:tr>
      <w:tr w:rsidR="00075E08" w:rsidRPr="009B5FA0" w:rsidTr="002F0F3A">
        <w:trPr>
          <w:trHeight w:val="1252"/>
        </w:trPr>
        <w:tc>
          <w:tcPr>
            <w:tcW w:w="2810" w:type="dxa"/>
            <w:vAlign w:val="center"/>
          </w:tcPr>
          <w:p w:rsidR="00075E08" w:rsidRPr="009B5FA0" w:rsidRDefault="00075E08" w:rsidP="002F0F3A">
            <w:pPr>
              <w:pStyle w:val="a3"/>
              <w:rPr>
                <w:lang w:val="uk-UA"/>
              </w:rPr>
            </w:pPr>
            <w:r w:rsidRPr="009B5FA0">
              <w:rPr>
                <w:lang w:val="uk-UA"/>
              </w:rPr>
              <w:t>Кількість суб'єктів господарювання, що підпадають під дію регулювання, одиниць</w:t>
            </w:r>
          </w:p>
        </w:tc>
        <w:tc>
          <w:tcPr>
            <w:tcW w:w="1517" w:type="dxa"/>
            <w:vAlign w:val="center"/>
          </w:tcPr>
          <w:p w:rsidR="00075E08" w:rsidRPr="009B5FA0" w:rsidRDefault="00661EE2" w:rsidP="00E34A83">
            <w:pPr>
              <w:pStyle w:val="a3"/>
              <w:spacing w:before="0" w:beforeAutospacing="0" w:after="0" w:afterAutospacing="0"/>
              <w:jc w:val="center"/>
              <w:rPr>
                <w:lang w:val="uk-UA"/>
              </w:rPr>
            </w:pPr>
            <w:r w:rsidRPr="009B5FA0">
              <w:rPr>
                <w:lang w:val="uk-UA"/>
              </w:rPr>
              <w:t>0</w:t>
            </w:r>
          </w:p>
        </w:tc>
        <w:tc>
          <w:tcPr>
            <w:tcW w:w="1608" w:type="dxa"/>
            <w:vAlign w:val="center"/>
          </w:tcPr>
          <w:p w:rsidR="00075E08" w:rsidRPr="009B5FA0" w:rsidRDefault="009B5FA0" w:rsidP="00E34A83">
            <w:pPr>
              <w:pStyle w:val="a3"/>
              <w:spacing w:before="0" w:beforeAutospacing="0" w:after="0" w:afterAutospacing="0"/>
              <w:jc w:val="center"/>
              <w:rPr>
                <w:lang w:val="uk-UA"/>
              </w:rPr>
            </w:pPr>
            <w:r w:rsidRPr="009B5FA0">
              <w:rPr>
                <w:lang w:val="uk-UA"/>
              </w:rPr>
              <w:t>0</w:t>
            </w:r>
          </w:p>
        </w:tc>
        <w:tc>
          <w:tcPr>
            <w:tcW w:w="1243" w:type="dxa"/>
            <w:vAlign w:val="center"/>
          </w:tcPr>
          <w:p w:rsidR="00075E08" w:rsidRPr="009B5FA0" w:rsidRDefault="009B5FA0" w:rsidP="00E34A83">
            <w:pPr>
              <w:pStyle w:val="a3"/>
              <w:spacing w:before="0" w:beforeAutospacing="0" w:after="0" w:afterAutospacing="0"/>
              <w:jc w:val="center"/>
              <w:rPr>
                <w:lang w:val="uk-UA"/>
              </w:rPr>
            </w:pPr>
            <w:r w:rsidRPr="009B5FA0">
              <w:rPr>
                <w:lang w:val="uk-UA"/>
              </w:rPr>
              <w:t>1</w:t>
            </w:r>
          </w:p>
        </w:tc>
        <w:tc>
          <w:tcPr>
            <w:tcW w:w="1435" w:type="dxa"/>
            <w:vAlign w:val="center"/>
          </w:tcPr>
          <w:p w:rsidR="00075E08" w:rsidRPr="009B5FA0" w:rsidRDefault="009B5FA0" w:rsidP="00E34A83">
            <w:pPr>
              <w:pStyle w:val="a3"/>
              <w:spacing w:before="0" w:beforeAutospacing="0" w:after="0" w:afterAutospacing="0"/>
              <w:jc w:val="center"/>
              <w:rPr>
                <w:lang w:val="uk-UA"/>
              </w:rPr>
            </w:pPr>
            <w:r w:rsidRPr="009B5FA0">
              <w:rPr>
                <w:lang w:val="uk-UA"/>
              </w:rPr>
              <w:t>30</w:t>
            </w:r>
          </w:p>
        </w:tc>
        <w:tc>
          <w:tcPr>
            <w:tcW w:w="1035" w:type="dxa"/>
            <w:vAlign w:val="center"/>
          </w:tcPr>
          <w:p w:rsidR="00075E08" w:rsidRPr="009B5FA0" w:rsidRDefault="009B5FA0" w:rsidP="00E34A83">
            <w:pPr>
              <w:pStyle w:val="a3"/>
              <w:spacing w:before="0" w:beforeAutospacing="0" w:after="0" w:afterAutospacing="0"/>
              <w:jc w:val="center"/>
              <w:rPr>
                <w:lang w:val="uk-UA"/>
              </w:rPr>
            </w:pPr>
            <w:r w:rsidRPr="009B5FA0">
              <w:rPr>
                <w:lang w:val="uk-UA"/>
              </w:rPr>
              <w:t>31</w:t>
            </w:r>
          </w:p>
        </w:tc>
      </w:tr>
      <w:tr w:rsidR="00E34A83" w:rsidRPr="009B5FA0" w:rsidTr="002F0F3A">
        <w:trPr>
          <w:trHeight w:val="986"/>
        </w:trPr>
        <w:tc>
          <w:tcPr>
            <w:tcW w:w="2810" w:type="dxa"/>
            <w:vAlign w:val="center"/>
          </w:tcPr>
          <w:p w:rsidR="00E34A83" w:rsidRPr="009B5FA0" w:rsidRDefault="00E34A83" w:rsidP="002F0F3A">
            <w:pPr>
              <w:pStyle w:val="a3"/>
              <w:rPr>
                <w:lang w:val="uk-UA"/>
              </w:rPr>
            </w:pPr>
            <w:r w:rsidRPr="009B5FA0">
              <w:rPr>
                <w:lang w:val="uk-UA"/>
              </w:rPr>
              <w:t>Питома вага групи у загальній кількості, відсотків</w:t>
            </w:r>
          </w:p>
        </w:tc>
        <w:tc>
          <w:tcPr>
            <w:tcW w:w="1517" w:type="dxa"/>
            <w:vAlign w:val="center"/>
          </w:tcPr>
          <w:p w:rsidR="00E34A83" w:rsidRPr="009B5FA0" w:rsidRDefault="00E34A83" w:rsidP="00E34A83">
            <w:pPr>
              <w:pStyle w:val="a3"/>
              <w:spacing w:before="0" w:beforeAutospacing="0" w:after="0" w:afterAutospacing="0"/>
              <w:jc w:val="center"/>
              <w:rPr>
                <w:lang w:val="uk-UA"/>
              </w:rPr>
            </w:pPr>
            <w:r w:rsidRPr="009B5FA0">
              <w:rPr>
                <w:lang w:val="uk-UA"/>
              </w:rPr>
              <w:t>0</w:t>
            </w:r>
          </w:p>
        </w:tc>
        <w:tc>
          <w:tcPr>
            <w:tcW w:w="1608" w:type="dxa"/>
            <w:vAlign w:val="center"/>
          </w:tcPr>
          <w:p w:rsidR="00E34A83" w:rsidRPr="009B5FA0" w:rsidRDefault="009B5FA0" w:rsidP="00E34A83">
            <w:pPr>
              <w:pStyle w:val="a3"/>
              <w:spacing w:before="0" w:beforeAutospacing="0" w:after="0" w:afterAutospacing="0"/>
              <w:jc w:val="center"/>
              <w:rPr>
                <w:lang w:val="uk-UA"/>
              </w:rPr>
            </w:pPr>
            <w:r w:rsidRPr="009B5FA0">
              <w:rPr>
                <w:lang w:val="uk-UA"/>
              </w:rPr>
              <w:t>0</w:t>
            </w:r>
          </w:p>
        </w:tc>
        <w:tc>
          <w:tcPr>
            <w:tcW w:w="1243" w:type="dxa"/>
            <w:vAlign w:val="center"/>
          </w:tcPr>
          <w:p w:rsidR="00E34A83" w:rsidRPr="009B5FA0" w:rsidRDefault="009B5FA0" w:rsidP="00E34A83">
            <w:pPr>
              <w:pStyle w:val="a3"/>
              <w:spacing w:before="0" w:beforeAutospacing="0" w:after="0" w:afterAutospacing="0"/>
              <w:jc w:val="center"/>
              <w:rPr>
                <w:lang w:val="uk-UA"/>
              </w:rPr>
            </w:pPr>
            <w:r w:rsidRPr="009B5FA0">
              <w:rPr>
                <w:lang w:val="uk-UA"/>
              </w:rPr>
              <w:t>3,2</w:t>
            </w:r>
          </w:p>
        </w:tc>
        <w:tc>
          <w:tcPr>
            <w:tcW w:w="1435" w:type="dxa"/>
            <w:vAlign w:val="center"/>
          </w:tcPr>
          <w:p w:rsidR="00E34A83" w:rsidRPr="009B5FA0" w:rsidRDefault="009B5FA0" w:rsidP="00E34A83">
            <w:pPr>
              <w:pStyle w:val="a3"/>
              <w:spacing w:before="0" w:beforeAutospacing="0" w:after="0" w:afterAutospacing="0"/>
              <w:jc w:val="center"/>
              <w:rPr>
                <w:lang w:val="uk-UA"/>
              </w:rPr>
            </w:pPr>
            <w:r w:rsidRPr="009B5FA0">
              <w:rPr>
                <w:lang w:val="uk-UA"/>
              </w:rPr>
              <w:t>96,8</w:t>
            </w:r>
          </w:p>
        </w:tc>
        <w:tc>
          <w:tcPr>
            <w:tcW w:w="1035" w:type="dxa"/>
            <w:vAlign w:val="center"/>
          </w:tcPr>
          <w:p w:rsidR="00E34A83" w:rsidRPr="009B5FA0" w:rsidRDefault="00E34A83" w:rsidP="00E34A83">
            <w:pPr>
              <w:pStyle w:val="a3"/>
              <w:spacing w:before="0" w:beforeAutospacing="0" w:after="0" w:afterAutospacing="0"/>
              <w:jc w:val="center"/>
              <w:rPr>
                <w:lang w:val="uk-UA"/>
              </w:rPr>
            </w:pPr>
            <w:r w:rsidRPr="009B5FA0">
              <w:rPr>
                <w:lang w:val="uk-UA"/>
              </w:rPr>
              <w:t>100</w:t>
            </w:r>
          </w:p>
        </w:tc>
      </w:tr>
    </w:tbl>
    <w:p w:rsidR="002F0F3A" w:rsidRPr="009B5FA0" w:rsidRDefault="002F0F3A" w:rsidP="00537878">
      <w:pPr>
        <w:pStyle w:val="a3"/>
        <w:spacing w:before="0" w:beforeAutospacing="0" w:after="0" w:afterAutospacing="0"/>
        <w:ind w:firstLine="709"/>
        <w:jc w:val="both"/>
        <w:rPr>
          <w:sz w:val="28"/>
          <w:szCs w:val="28"/>
          <w:lang w:val="uk-UA"/>
        </w:rPr>
      </w:pPr>
    </w:p>
    <w:p w:rsidR="00075E08" w:rsidRPr="009B5FA0" w:rsidRDefault="00661EE2" w:rsidP="00537878">
      <w:pPr>
        <w:pStyle w:val="a3"/>
        <w:spacing w:before="0" w:beforeAutospacing="0" w:after="0" w:afterAutospacing="0"/>
        <w:ind w:firstLine="709"/>
        <w:jc w:val="both"/>
        <w:rPr>
          <w:sz w:val="28"/>
          <w:szCs w:val="28"/>
          <w:lang w:val="uk-UA"/>
        </w:rPr>
      </w:pPr>
      <w:r w:rsidRPr="009B5FA0">
        <w:rPr>
          <w:sz w:val="28"/>
          <w:szCs w:val="28"/>
          <w:lang w:val="uk-UA"/>
        </w:rPr>
        <w:t>*</w:t>
      </w:r>
      <w:r w:rsidR="00BB09D5" w:rsidRPr="009B5FA0">
        <w:rPr>
          <w:sz w:val="28"/>
          <w:szCs w:val="28"/>
          <w:lang w:val="uk-UA"/>
        </w:rPr>
        <w:t>Дані о</w:t>
      </w:r>
      <w:r w:rsidRPr="009B5FA0">
        <w:rPr>
          <w:sz w:val="28"/>
          <w:szCs w:val="28"/>
          <w:lang w:val="uk-UA"/>
        </w:rPr>
        <w:t xml:space="preserve">тримано на підставі </w:t>
      </w:r>
      <w:r w:rsidR="009B5FA0" w:rsidRPr="009B5FA0">
        <w:rPr>
          <w:sz w:val="28"/>
          <w:szCs w:val="28"/>
          <w:lang w:val="uk-UA"/>
        </w:rPr>
        <w:t xml:space="preserve">обстеження, проведеного представниками закладів освіти та працівниками департаменту розвитку міської ради </w:t>
      </w:r>
    </w:p>
    <w:p w:rsidR="00DA65F0" w:rsidRPr="009B5FA0" w:rsidRDefault="00DA65F0" w:rsidP="00537878">
      <w:pPr>
        <w:pStyle w:val="a3"/>
        <w:spacing w:before="0" w:beforeAutospacing="0" w:after="0" w:afterAutospacing="0"/>
        <w:ind w:firstLine="709"/>
        <w:jc w:val="both"/>
        <w:rPr>
          <w:sz w:val="40"/>
          <w:szCs w:val="40"/>
          <w:lang w:val="uk-UA"/>
        </w:rPr>
      </w:pPr>
    </w:p>
    <w:p w:rsidR="000D1B99" w:rsidRPr="00C45D6F" w:rsidRDefault="000D1B99" w:rsidP="00537878">
      <w:pPr>
        <w:pStyle w:val="a3"/>
        <w:spacing w:before="0" w:beforeAutospacing="0" w:after="0" w:afterAutospacing="0"/>
        <w:ind w:firstLine="709"/>
        <w:jc w:val="both"/>
        <w:rPr>
          <w:color w:val="FF0000"/>
          <w:sz w:val="40"/>
          <w:szCs w:val="40"/>
          <w:lang w:val="uk-UA"/>
        </w:rPr>
      </w:pPr>
    </w:p>
    <w:tbl>
      <w:tblPr>
        <w:tblStyle w:val="a4"/>
        <w:tblW w:w="0" w:type="auto"/>
        <w:tblLook w:val="04A0" w:firstRow="1" w:lastRow="0" w:firstColumn="1" w:lastColumn="0" w:noHBand="0" w:noVBand="1"/>
      </w:tblPr>
      <w:tblGrid>
        <w:gridCol w:w="2243"/>
        <w:gridCol w:w="4129"/>
        <w:gridCol w:w="3276"/>
      </w:tblGrid>
      <w:tr w:rsidR="00075E08" w:rsidRPr="00411819" w:rsidTr="002F0F3A">
        <w:trPr>
          <w:trHeight w:val="396"/>
        </w:trPr>
        <w:tc>
          <w:tcPr>
            <w:tcW w:w="2243" w:type="dxa"/>
            <w:vAlign w:val="center"/>
          </w:tcPr>
          <w:p w:rsidR="00075E08" w:rsidRPr="00411819" w:rsidRDefault="00075E08" w:rsidP="002F0F3A">
            <w:pPr>
              <w:pStyle w:val="a3"/>
              <w:jc w:val="center"/>
              <w:rPr>
                <w:lang w:val="uk-UA"/>
              </w:rPr>
            </w:pPr>
            <w:r w:rsidRPr="00411819">
              <w:rPr>
                <w:lang w:val="uk-UA"/>
              </w:rPr>
              <w:lastRenderedPageBreak/>
              <w:t>Вид альтернативи</w:t>
            </w:r>
          </w:p>
        </w:tc>
        <w:tc>
          <w:tcPr>
            <w:tcW w:w="4129" w:type="dxa"/>
            <w:vAlign w:val="center"/>
          </w:tcPr>
          <w:p w:rsidR="00075E08" w:rsidRPr="00411819" w:rsidRDefault="00075E08" w:rsidP="002F0F3A">
            <w:pPr>
              <w:pStyle w:val="a3"/>
              <w:jc w:val="center"/>
              <w:rPr>
                <w:lang w:val="uk-UA"/>
              </w:rPr>
            </w:pPr>
            <w:r w:rsidRPr="00411819">
              <w:rPr>
                <w:lang w:val="uk-UA"/>
              </w:rPr>
              <w:t>Вигоди</w:t>
            </w:r>
          </w:p>
        </w:tc>
        <w:tc>
          <w:tcPr>
            <w:tcW w:w="3276" w:type="dxa"/>
            <w:vAlign w:val="center"/>
          </w:tcPr>
          <w:p w:rsidR="00075E08" w:rsidRPr="00411819" w:rsidRDefault="00075E08" w:rsidP="002F0F3A">
            <w:pPr>
              <w:pStyle w:val="a3"/>
              <w:jc w:val="center"/>
              <w:rPr>
                <w:lang w:val="uk-UA"/>
              </w:rPr>
            </w:pPr>
            <w:r w:rsidRPr="00411819">
              <w:rPr>
                <w:lang w:val="uk-UA"/>
              </w:rPr>
              <w:t>Витрати</w:t>
            </w:r>
          </w:p>
        </w:tc>
      </w:tr>
      <w:tr w:rsidR="00075E08" w:rsidRPr="00E928C3" w:rsidTr="000D1B99">
        <w:trPr>
          <w:trHeight w:val="1826"/>
        </w:trPr>
        <w:tc>
          <w:tcPr>
            <w:tcW w:w="2243" w:type="dxa"/>
            <w:vAlign w:val="center"/>
          </w:tcPr>
          <w:p w:rsidR="00075E08" w:rsidRPr="00411819" w:rsidRDefault="00075E08" w:rsidP="00A116B2">
            <w:pPr>
              <w:pStyle w:val="a3"/>
              <w:jc w:val="center"/>
              <w:rPr>
                <w:lang w:val="uk-UA"/>
              </w:rPr>
            </w:pPr>
            <w:r w:rsidRPr="00411819">
              <w:rPr>
                <w:lang w:val="uk-UA"/>
              </w:rPr>
              <w:t>Альтернатива 1</w:t>
            </w:r>
          </w:p>
        </w:tc>
        <w:tc>
          <w:tcPr>
            <w:tcW w:w="4129" w:type="dxa"/>
          </w:tcPr>
          <w:p w:rsidR="00E4442C" w:rsidRPr="00411819" w:rsidRDefault="00486D4A" w:rsidP="00641BFA">
            <w:pPr>
              <w:pStyle w:val="a3"/>
              <w:spacing w:before="0" w:beforeAutospacing="0" w:after="0" w:afterAutospacing="0"/>
              <w:jc w:val="both"/>
              <w:rPr>
                <w:lang w:val="uk-UA"/>
              </w:rPr>
            </w:pPr>
            <w:r w:rsidRPr="00411819">
              <w:rPr>
                <w:lang w:val="uk-UA"/>
              </w:rPr>
              <w:t xml:space="preserve">- </w:t>
            </w:r>
            <w:r w:rsidR="00411819" w:rsidRPr="00411819">
              <w:rPr>
                <w:rFonts w:eastAsia="Times New Roman"/>
                <w:lang w:eastAsia="uk-UA"/>
              </w:rPr>
              <w:t>дотримання чинного законодавства</w:t>
            </w:r>
          </w:p>
        </w:tc>
        <w:tc>
          <w:tcPr>
            <w:tcW w:w="3276" w:type="dxa"/>
          </w:tcPr>
          <w:p w:rsidR="000F16FC" w:rsidRPr="00411819" w:rsidRDefault="00411819" w:rsidP="00411819">
            <w:pPr>
              <w:pStyle w:val="a3"/>
              <w:spacing w:before="0" w:beforeAutospacing="0" w:after="0" w:afterAutospacing="0"/>
              <w:jc w:val="both"/>
              <w:rPr>
                <w:lang w:val="uk-UA"/>
              </w:rPr>
            </w:pPr>
            <w:r w:rsidRPr="00411819">
              <w:rPr>
                <w:rFonts w:eastAsia="Times New Roman"/>
                <w:lang w:val="uk-UA" w:eastAsia="uk-UA"/>
              </w:rPr>
              <w:t xml:space="preserve">зменшення прибутку від діяльності закладу у зв'язку з припиненням реалізації підакцизних товарів </w:t>
            </w:r>
            <w:r w:rsidR="00641BFA" w:rsidRPr="00411819">
              <w:rPr>
                <w:rFonts w:eastAsia="Times New Roman"/>
                <w:lang w:val="uk-UA" w:eastAsia="uk-UA"/>
              </w:rPr>
              <w:t>(для суб’єктів господарювання, які підпадають під дію рішення)</w:t>
            </w:r>
          </w:p>
        </w:tc>
      </w:tr>
      <w:tr w:rsidR="00075E08" w:rsidRPr="00411819" w:rsidTr="000D1B99">
        <w:trPr>
          <w:trHeight w:val="733"/>
        </w:trPr>
        <w:tc>
          <w:tcPr>
            <w:tcW w:w="2243" w:type="dxa"/>
            <w:vAlign w:val="center"/>
          </w:tcPr>
          <w:p w:rsidR="00075E08" w:rsidRPr="00411819" w:rsidRDefault="00075E08" w:rsidP="00A116B2">
            <w:pPr>
              <w:pStyle w:val="a3"/>
              <w:jc w:val="center"/>
              <w:rPr>
                <w:lang w:val="uk-UA"/>
              </w:rPr>
            </w:pPr>
            <w:r w:rsidRPr="00411819">
              <w:rPr>
                <w:lang w:val="uk-UA"/>
              </w:rPr>
              <w:t xml:space="preserve">Альтернатива </w:t>
            </w:r>
            <w:r w:rsidR="00FF52F0" w:rsidRPr="00411819">
              <w:rPr>
                <w:lang w:val="uk-UA"/>
              </w:rPr>
              <w:t>2</w:t>
            </w:r>
          </w:p>
        </w:tc>
        <w:tc>
          <w:tcPr>
            <w:tcW w:w="4129" w:type="dxa"/>
          </w:tcPr>
          <w:p w:rsidR="00075E08" w:rsidRPr="00411819" w:rsidRDefault="00FF52F0" w:rsidP="00FF52F0">
            <w:pPr>
              <w:pStyle w:val="a3"/>
              <w:jc w:val="both"/>
              <w:rPr>
                <w:lang w:val="uk-UA"/>
              </w:rPr>
            </w:pPr>
            <w:r w:rsidRPr="00411819">
              <w:rPr>
                <w:lang w:val="uk-UA"/>
              </w:rPr>
              <w:t>Відсутні, оскільки існуючий стан не вирішує визначеної проблеми, яка набула соціального значення</w:t>
            </w:r>
          </w:p>
        </w:tc>
        <w:tc>
          <w:tcPr>
            <w:tcW w:w="3276" w:type="dxa"/>
          </w:tcPr>
          <w:p w:rsidR="00075E08" w:rsidRPr="00411819" w:rsidRDefault="00FF52F0" w:rsidP="003D4764">
            <w:pPr>
              <w:pStyle w:val="a3"/>
              <w:jc w:val="both"/>
              <w:rPr>
                <w:lang w:val="uk-UA"/>
              </w:rPr>
            </w:pPr>
            <w:r w:rsidRPr="00411819">
              <w:rPr>
                <w:lang w:val="uk-UA"/>
              </w:rPr>
              <w:t>Відсутні</w:t>
            </w:r>
          </w:p>
        </w:tc>
      </w:tr>
    </w:tbl>
    <w:p w:rsidR="00737CBE" w:rsidRPr="00B572A5" w:rsidRDefault="00737CBE" w:rsidP="00737CBE">
      <w:pPr>
        <w:spacing w:before="100" w:beforeAutospacing="1" w:after="100" w:afterAutospacing="1" w:line="240" w:lineRule="auto"/>
        <w:ind w:firstLine="709"/>
        <w:jc w:val="both"/>
        <w:rPr>
          <w:rFonts w:ascii="Times New Roman" w:eastAsia="Times New Roman" w:hAnsi="Times New Roman" w:cs="Times New Roman"/>
          <w:sz w:val="28"/>
          <w:szCs w:val="28"/>
          <w:lang w:val="uk-UA" w:eastAsia="uk-UA"/>
        </w:rPr>
      </w:pPr>
      <w:r w:rsidRPr="00EA2C77">
        <w:rPr>
          <w:rFonts w:ascii="Times New Roman" w:eastAsia="Times New Roman" w:hAnsi="Times New Roman" w:cs="Times New Roman"/>
          <w:sz w:val="28"/>
          <w:szCs w:val="28"/>
          <w:lang w:eastAsia="uk-UA"/>
        </w:rPr>
        <w:t>Сумарні витрати для суб’єктів господарювання великого і середнього підприємництва згідно з додатком 2 до Методики проведення аналізу впливу регуляторного акта (рядок 11 таблиці «Витрати на одного суб’єкта господарювання великого і середнього підприємництва, які виникають внаслідок регуляторного акта»)</w:t>
      </w:r>
      <w:r w:rsidR="00B572A5">
        <w:rPr>
          <w:rFonts w:ascii="Times New Roman" w:eastAsia="Times New Roman" w:hAnsi="Times New Roman" w:cs="Times New Roman"/>
          <w:sz w:val="28"/>
          <w:szCs w:val="28"/>
          <w:lang w:val="uk-UA" w:eastAsia="uk-UA"/>
        </w:rPr>
        <w:t xml:space="preserve"> </w:t>
      </w:r>
    </w:p>
    <w:tbl>
      <w:tblPr>
        <w:tblStyle w:val="a4"/>
        <w:tblW w:w="0" w:type="auto"/>
        <w:tblLook w:val="04A0" w:firstRow="1" w:lastRow="0" w:firstColumn="1" w:lastColumn="0" w:noHBand="0" w:noVBand="1"/>
      </w:tblPr>
      <w:tblGrid>
        <w:gridCol w:w="2376"/>
        <w:gridCol w:w="7478"/>
      </w:tblGrid>
      <w:tr w:rsidR="00737CBE" w:rsidRPr="00EA2C77" w:rsidTr="000D1B99">
        <w:trPr>
          <w:trHeight w:val="563"/>
        </w:trPr>
        <w:tc>
          <w:tcPr>
            <w:tcW w:w="2376" w:type="dxa"/>
            <w:vAlign w:val="center"/>
          </w:tcPr>
          <w:p w:rsidR="00737CBE" w:rsidRPr="00EA2C77" w:rsidRDefault="00737CBE" w:rsidP="00737CBE">
            <w:pPr>
              <w:spacing w:before="100" w:beforeAutospacing="1" w:after="100" w:afterAutospacing="1"/>
              <w:jc w:val="center"/>
              <w:rPr>
                <w:rFonts w:ascii="Times New Roman" w:eastAsia="Times New Roman" w:hAnsi="Times New Roman" w:cs="Times New Roman"/>
                <w:sz w:val="24"/>
                <w:szCs w:val="24"/>
                <w:lang w:eastAsia="uk-UA"/>
              </w:rPr>
            </w:pPr>
            <w:r w:rsidRPr="00EA2C77">
              <w:rPr>
                <w:rFonts w:ascii="Times New Roman" w:eastAsia="Times New Roman" w:hAnsi="Times New Roman" w:cs="Times New Roman"/>
                <w:sz w:val="24"/>
                <w:szCs w:val="24"/>
                <w:lang w:eastAsia="uk-UA"/>
              </w:rPr>
              <w:t> Сумарні витрати за альтернативами</w:t>
            </w:r>
          </w:p>
        </w:tc>
        <w:tc>
          <w:tcPr>
            <w:tcW w:w="7478" w:type="dxa"/>
            <w:vAlign w:val="center"/>
          </w:tcPr>
          <w:p w:rsidR="00737CBE" w:rsidRPr="00EA2C77" w:rsidRDefault="00737CBE" w:rsidP="00737CBE">
            <w:pPr>
              <w:spacing w:before="100" w:beforeAutospacing="1" w:after="100" w:afterAutospacing="1"/>
              <w:jc w:val="center"/>
              <w:rPr>
                <w:rFonts w:ascii="Times New Roman" w:eastAsia="Times New Roman" w:hAnsi="Times New Roman" w:cs="Times New Roman"/>
                <w:sz w:val="24"/>
                <w:szCs w:val="24"/>
                <w:lang w:eastAsia="uk-UA"/>
              </w:rPr>
            </w:pPr>
            <w:r w:rsidRPr="00EA2C77">
              <w:rPr>
                <w:rFonts w:ascii="Times New Roman" w:eastAsia="Times New Roman" w:hAnsi="Times New Roman" w:cs="Times New Roman"/>
                <w:sz w:val="24"/>
                <w:szCs w:val="24"/>
                <w:lang w:eastAsia="uk-UA"/>
              </w:rPr>
              <w:t>Сума витрат, гривень</w:t>
            </w:r>
          </w:p>
        </w:tc>
      </w:tr>
      <w:tr w:rsidR="00737CBE" w:rsidRPr="00EA2C77" w:rsidTr="002F0F3A">
        <w:trPr>
          <w:trHeight w:val="693"/>
        </w:trPr>
        <w:tc>
          <w:tcPr>
            <w:tcW w:w="2376" w:type="dxa"/>
            <w:vAlign w:val="center"/>
          </w:tcPr>
          <w:p w:rsidR="00737CBE" w:rsidRPr="00EA2C77" w:rsidRDefault="00737CBE" w:rsidP="00737CBE">
            <w:pPr>
              <w:spacing w:before="100" w:beforeAutospacing="1" w:after="100" w:afterAutospacing="1"/>
              <w:jc w:val="center"/>
              <w:rPr>
                <w:rFonts w:ascii="Times New Roman" w:eastAsia="Times New Roman" w:hAnsi="Times New Roman" w:cs="Times New Roman"/>
                <w:sz w:val="24"/>
                <w:szCs w:val="24"/>
                <w:lang w:eastAsia="uk-UA"/>
              </w:rPr>
            </w:pPr>
            <w:r w:rsidRPr="00EA2C77">
              <w:rPr>
                <w:rFonts w:ascii="Times New Roman" w:eastAsia="Times New Roman" w:hAnsi="Times New Roman" w:cs="Times New Roman"/>
                <w:sz w:val="24"/>
                <w:szCs w:val="24"/>
                <w:lang w:eastAsia="uk-UA"/>
              </w:rPr>
              <w:t>Альтернатива 1</w:t>
            </w:r>
          </w:p>
        </w:tc>
        <w:tc>
          <w:tcPr>
            <w:tcW w:w="7478" w:type="dxa"/>
            <w:vAlign w:val="center"/>
          </w:tcPr>
          <w:p w:rsidR="00737CBE" w:rsidRPr="00B572A5" w:rsidRDefault="00B572A5" w:rsidP="00B572A5">
            <w:pPr>
              <w:spacing w:before="100" w:beforeAutospacing="1" w:after="100" w:afterAutospacing="1"/>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w:t>
            </w:r>
          </w:p>
        </w:tc>
      </w:tr>
      <w:tr w:rsidR="00737CBE" w:rsidRPr="00EA2C77" w:rsidTr="002F0F3A">
        <w:trPr>
          <w:trHeight w:val="703"/>
        </w:trPr>
        <w:tc>
          <w:tcPr>
            <w:tcW w:w="2376" w:type="dxa"/>
            <w:vAlign w:val="center"/>
          </w:tcPr>
          <w:p w:rsidR="00737CBE" w:rsidRPr="00EA2C77" w:rsidRDefault="00737CBE" w:rsidP="00737CBE">
            <w:pPr>
              <w:spacing w:before="100" w:beforeAutospacing="1" w:after="100" w:afterAutospacing="1"/>
              <w:jc w:val="center"/>
              <w:rPr>
                <w:rFonts w:ascii="Times New Roman" w:eastAsia="Times New Roman" w:hAnsi="Times New Roman" w:cs="Times New Roman"/>
                <w:sz w:val="24"/>
                <w:szCs w:val="24"/>
                <w:lang w:eastAsia="uk-UA"/>
              </w:rPr>
            </w:pPr>
            <w:r w:rsidRPr="00EA2C77">
              <w:rPr>
                <w:rFonts w:ascii="Times New Roman" w:eastAsia="Times New Roman" w:hAnsi="Times New Roman" w:cs="Times New Roman"/>
                <w:sz w:val="24"/>
                <w:szCs w:val="24"/>
                <w:lang w:eastAsia="uk-UA"/>
              </w:rPr>
              <w:t>Альтернатива 2</w:t>
            </w:r>
          </w:p>
        </w:tc>
        <w:tc>
          <w:tcPr>
            <w:tcW w:w="7478" w:type="dxa"/>
            <w:vAlign w:val="center"/>
          </w:tcPr>
          <w:p w:rsidR="003664D4" w:rsidRPr="00EA2C77" w:rsidRDefault="00B572A5" w:rsidP="00B572A5">
            <w:pPr>
              <w:spacing w:before="100" w:beforeAutospacing="1" w:after="100" w:afterAutospacing="1"/>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w:t>
            </w:r>
          </w:p>
        </w:tc>
      </w:tr>
    </w:tbl>
    <w:p w:rsidR="000D1B99" w:rsidRDefault="000D1B99" w:rsidP="00737CBE">
      <w:pPr>
        <w:spacing w:after="0" w:line="240" w:lineRule="auto"/>
        <w:jc w:val="center"/>
        <w:rPr>
          <w:rFonts w:ascii="Times New Roman" w:eastAsia="Times New Roman" w:hAnsi="Times New Roman" w:cs="Times New Roman"/>
          <w:sz w:val="28"/>
          <w:szCs w:val="28"/>
          <w:lang w:val="uk-UA" w:eastAsia="uk-UA"/>
        </w:rPr>
      </w:pPr>
    </w:p>
    <w:p w:rsidR="00737CBE" w:rsidRPr="00EA2C77" w:rsidRDefault="00737CBE" w:rsidP="00737CBE">
      <w:pPr>
        <w:spacing w:after="0" w:line="240" w:lineRule="auto"/>
        <w:jc w:val="center"/>
        <w:rPr>
          <w:rFonts w:ascii="Times New Roman" w:eastAsia="Times New Roman" w:hAnsi="Times New Roman" w:cs="Times New Roman"/>
          <w:sz w:val="28"/>
          <w:szCs w:val="28"/>
          <w:lang w:val="uk-UA" w:eastAsia="uk-UA"/>
        </w:rPr>
      </w:pPr>
      <w:r w:rsidRPr="00EA2C77">
        <w:rPr>
          <w:rFonts w:ascii="Times New Roman" w:eastAsia="Times New Roman" w:hAnsi="Times New Roman" w:cs="Times New Roman"/>
          <w:sz w:val="28"/>
          <w:szCs w:val="28"/>
          <w:lang w:eastAsia="uk-UA"/>
        </w:rPr>
        <w:t>В</w:t>
      </w:r>
      <w:r w:rsidRPr="00EA2C77">
        <w:rPr>
          <w:rFonts w:ascii="Times New Roman" w:eastAsia="Times New Roman" w:hAnsi="Times New Roman" w:cs="Times New Roman"/>
          <w:sz w:val="28"/>
          <w:szCs w:val="28"/>
          <w:lang w:val="uk-UA" w:eastAsia="uk-UA"/>
        </w:rPr>
        <w:t>итрати</w:t>
      </w:r>
    </w:p>
    <w:p w:rsidR="00737CBE" w:rsidRPr="00EA2C77" w:rsidRDefault="00737CBE" w:rsidP="00737CBE">
      <w:pPr>
        <w:spacing w:after="0" w:line="240" w:lineRule="auto"/>
        <w:jc w:val="center"/>
        <w:rPr>
          <w:rFonts w:ascii="Times New Roman" w:eastAsia="Times New Roman" w:hAnsi="Times New Roman" w:cs="Times New Roman"/>
          <w:sz w:val="28"/>
          <w:szCs w:val="28"/>
          <w:lang w:val="uk-UA" w:eastAsia="uk-UA"/>
        </w:rPr>
      </w:pPr>
      <w:r w:rsidRPr="00EA2C77">
        <w:rPr>
          <w:rFonts w:ascii="Times New Roman" w:eastAsia="Times New Roman" w:hAnsi="Times New Roman" w:cs="Times New Roman"/>
          <w:sz w:val="28"/>
          <w:szCs w:val="28"/>
          <w:lang w:eastAsia="uk-UA"/>
        </w:rPr>
        <w:t>на одного суб’єкта господарювання великого і середнього підприємництва, які виникають внаслідок дії регуляторного акта</w:t>
      </w:r>
    </w:p>
    <w:p w:rsidR="003D0A37" w:rsidRPr="00EA2C77" w:rsidRDefault="003D0A37" w:rsidP="00737CBE">
      <w:pPr>
        <w:spacing w:after="0" w:line="240" w:lineRule="auto"/>
        <w:jc w:val="center"/>
        <w:rPr>
          <w:rFonts w:ascii="Times New Roman" w:eastAsia="Times New Roman" w:hAnsi="Times New Roman" w:cs="Times New Roman"/>
          <w:sz w:val="20"/>
          <w:szCs w:val="20"/>
          <w:lang w:val="uk-UA" w:eastAsia="uk-UA"/>
        </w:rPr>
      </w:pPr>
    </w:p>
    <w:tbl>
      <w:tblPr>
        <w:tblStyle w:val="a4"/>
        <w:tblW w:w="0" w:type="auto"/>
        <w:tblLook w:val="04A0" w:firstRow="1" w:lastRow="0" w:firstColumn="1" w:lastColumn="0" w:noHBand="0" w:noVBand="1"/>
      </w:tblPr>
      <w:tblGrid>
        <w:gridCol w:w="817"/>
        <w:gridCol w:w="5670"/>
        <w:gridCol w:w="1701"/>
        <w:gridCol w:w="1666"/>
      </w:tblGrid>
      <w:tr w:rsidR="00737CBE" w:rsidRPr="00EA2C77" w:rsidTr="002F0F3A">
        <w:tc>
          <w:tcPr>
            <w:tcW w:w="817" w:type="dxa"/>
            <w:vAlign w:val="center"/>
          </w:tcPr>
          <w:p w:rsidR="00737CBE" w:rsidRPr="00EA2C77" w:rsidRDefault="00737CBE" w:rsidP="002F0F3A">
            <w:pPr>
              <w:spacing w:before="100" w:beforeAutospacing="1" w:after="100" w:afterAutospacing="1"/>
              <w:jc w:val="center"/>
              <w:rPr>
                <w:rFonts w:ascii="Times New Roman" w:eastAsia="Times New Roman" w:hAnsi="Times New Roman" w:cs="Times New Roman"/>
                <w:sz w:val="24"/>
                <w:szCs w:val="24"/>
                <w:lang w:eastAsia="uk-UA"/>
              </w:rPr>
            </w:pPr>
            <w:r w:rsidRPr="00EA2C77">
              <w:rPr>
                <w:rFonts w:ascii="Times New Roman" w:eastAsia="Times New Roman" w:hAnsi="Times New Roman" w:cs="Times New Roman"/>
                <w:sz w:val="24"/>
                <w:szCs w:val="24"/>
                <w:lang w:eastAsia="uk-UA"/>
              </w:rPr>
              <w:t>№</w:t>
            </w:r>
          </w:p>
        </w:tc>
        <w:tc>
          <w:tcPr>
            <w:tcW w:w="5670" w:type="dxa"/>
            <w:vAlign w:val="center"/>
          </w:tcPr>
          <w:p w:rsidR="00737CBE" w:rsidRPr="00EA2C77" w:rsidRDefault="00737CBE" w:rsidP="002F0F3A">
            <w:pPr>
              <w:spacing w:before="100" w:beforeAutospacing="1" w:after="100" w:afterAutospacing="1"/>
              <w:jc w:val="center"/>
              <w:rPr>
                <w:rFonts w:ascii="Times New Roman" w:eastAsia="Times New Roman" w:hAnsi="Times New Roman" w:cs="Times New Roman"/>
                <w:sz w:val="24"/>
                <w:szCs w:val="24"/>
                <w:lang w:eastAsia="uk-UA"/>
              </w:rPr>
            </w:pPr>
            <w:r w:rsidRPr="00EA2C77">
              <w:rPr>
                <w:rFonts w:ascii="Times New Roman" w:eastAsia="Times New Roman" w:hAnsi="Times New Roman" w:cs="Times New Roman"/>
                <w:sz w:val="24"/>
                <w:szCs w:val="24"/>
                <w:lang w:eastAsia="uk-UA"/>
              </w:rPr>
              <w:t>Витрати</w:t>
            </w:r>
          </w:p>
        </w:tc>
        <w:tc>
          <w:tcPr>
            <w:tcW w:w="1701" w:type="dxa"/>
            <w:vAlign w:val="center"/>
          </w:tcPr>
          <w:p w:rsidR="00737CBE" w:rsidRPr="00EA2C77" w:rsidRDefault="00737CBE" w:rsidP="002F0F3A">
            <w:pPr>
              <w:spacing w:before="100" w:beforeAutospacing="1" w:after="100" w:afterAutospacing="1"/>
              <w:jc w:val="center"/>
              <w:rPr>
                <w:rFonts w:ascii="Times New Roman" w:eastAsia="Times New Roman" w:hAnsi="Times New Roman" w:cs="Times New Roman"/>
                <w:sz w:val="24"/>
                <w:szCs w:val="24"/>
                <w:lang w:eastAsia="uk-UA"/>
              </w:rPr>
            </w:pPr>
            <w:r w:rsidRPr="00EA2C77">
              <w:rPr>
                <w:rFonts w:ascii="Times New Roman" w:eastAsia="Times New Roman" w:hAnsi="Times New Roman" w:cs="Times New Roman"/>
                <w:sz w:val="24"/>
                <w:szCs w:val="24"/>
                <w:lang w:eastAsia="uk-UA"/>
              </w:rPr>
              <w:t>За перший рік</w:t>
            </w:r>
          </w:p>
        </w:tc>
        <w:tc>
          <w:tcPr>
            <w:tcW w:w="1666" w:type="dxa"/>
            <w:vAlign w:val="center"/>
          </w:tcPr>
          <w:p w:rsidR="00737CBE" w:rsidRPr="00EA2C77" w:rsidRDefault="00737CBE" w:rsidP="002F0F3A">
            <w:pPr>
              <w:spacing w:before="100" w:beforeAutospacing="1" w:after="100" w:afterAutospacing="1"/>
              <w:jc w:val="center"/>
              <w:rPr>
                <w:rFonts w:ascii="Times New Roman" w:eastAsia="Times New Roman" w:hAnsi="Times New Roman" w:cs="Times New Roman"/>
                <w:sz w:val="24"/>
                <w:szCs w:val="24"/>
                <w:lang w:eastAsia="uk-UA"/>
              </w:rPr>
            </w:pPr>
            <w:r w:rsidRPr="00EA2C77">
              <w:rPr>
                <w:rFonts w:ascii="Times New Roman" w:eastAsia="Times New Roman" w:hAnsi="Times New Roman" w:cs="Times New Roman"/>
                <w:sz w:val="24"/>
                <w:szCs w:val="24"/>
                <w:lang w:eastAsia="uk-UA"/>
              </w:rPr>
              <w:t>За п’ять років</w:t>
            </w:r>
          </w:p>
        </w:tc>
      </w:tr>
      <w:tr w:rsidR="00737CBE" w:rsidRPr="00EA2C77" w:rsidTr="005E2DA4">
        <w:tc>
          <w:tcPr>
            <w:tcW w:w="817" w:type="dxa"/>
            <w:vAlign w:val="center"/>
          </w:tcPr>
          <w:p w:rsidR="00737CBE" w:rsidRPr="00EA2C77" w:rsidRDefault="00737CBE" w:rsidP="005E2DA4">
            <w:pPr>
              <w:spacing w:before="100" w:beforeAutospacing="1" w:after="100" w:afterAutospacing="1"/>
              <w:jc w:val="center"/>
              <w:rPr>
                <w:rFonts w:ascii="Times New Roman" w:eastAsia="Times New Roman" w:hAnsi="Times New Roman" w:cs="Times New Roman"/>
                <w:sz w:val="24"/>
                <w:szCs w:val="24"/>
                <w:lang w:eastAsia="uk-UA"/>
              </w:rPr>
            </w:pPr>
            <w:r w:rsidRPr="00EA2C77">
              <w:rPr>
                <w:rFonts w:ascii="Times New Roman" w:eastAsia="Times New Roman" w:hAnsi="Times New Roman" w:cs="Times New Roman"/>
                <w:sz w:val="24"/>
                <w:szCs w:val="24"/>
                <w:lang w:eastAsia="uk-UA"/>
              </w:rPr>
              <w:t>1</w:t>
            </w:r>
          </w:p>
        </w:tc>
        <w:tc>
          <w:tcPr>
            <w:tcW w:w="5670" w:type="dxa"/>
            <w:vAlign w:val="center"/>
          </w:tcPr>
          <w:p w:rsidR="00737CBE" w:rsidRPr="00EA2C77" w:rsidRDefault="00737CBE" w:rsidP="00737CBE">
            <w:pPr>
              <w:spacing w:before="100" w:beforeAutospacing="1" w:after="100" w:afterAutospacing="1"/>
              <w:rPr>
                <w:rFonts w:ascii="Times New Roman" w:eastAsia="Times New Roman" w:hAnsi="Times New Roman" w:cs="Times New Roman"/>
                <w:sz w:val="24"/>
                <w:szCs w:val="24"/>
                <w:lang w:eastAsia="uk-UA"/>
              </w:rPr>
            </w:pPr>
            <w:r w:rsidRPr="00EA2C77">
              <w:rPr>
                <w:rFonts w:ascii="Times New Roman" w:eastAsia="Times New Roman" w:hAnsi="Times New Roman" w:cs="Times New Roman"/>
                <w:sz w:val="24"/>
                <w:szCs w:val="24"/>
                <w:lang w:eastAsia="uk-UA"/>
              </w:rPr>
              <w:t>Витрати на придбання основних фондів, обладнання та приладів, сервісне обслуговування, навчання / підвищення кваліфікації персоналу тощо, гривень</w:t>
            </w:r>
          </w:p>
        </w:tc>
        <w:tc>
          <w:tcPr>
            <w:tcW w:w="1701" w:type="dxa"/>
            <w:vAlign w:val="center"/>
          </w:tcPr>
          <w:p w:rsidR="00737CBE" w:rsidRPr="00EA2C77" w:rsidRDefault="00737CBE" w:rsidP="005E2DA4">
            <w:pPr>
              <w:spacing w:before="100" w:beforeAutospacing="1" w:after="100" w:afterAutospacing="1"/>
              <w:jc w:val="center"/>
              <w:rPr>
                <w:rFonts w:ascii="Times New Roman" w:eastAsia="Times New Roman" w:hAnsi="Times New Roman" w:cs="Times New Roman"/>
                <w:sz w:val="24"/>
                <w:szCs w:val="24"/>
                <w:lang w:eastAsia="uk-UA"/>
              </w:rPr>
            </w:pPr>
            <w:r w:rsidRPr="00EA2C77">
              <w:rPr>
                <w:rFonts w:ascii="Times New Roman" w:eastAsia="Times New Roman" w:hAnsi="Times New Roman" w:cs="Times New Roman"/>
                <w:sz w:val="24"/>
                <w:szCs w:val="24"/>
                <w:lang w:eastAsia="uk-UA"/>
              </w:rPr>
              <w:t>Х</w:t>
            </w:r>
          </w:p>
        </w:tc>
        <w:tc>
          <w:tcPr>
            <w:tcW w:w="1666" w:type="dxa"/>
            <w:vAlign w:val="center"/>
          </w:tcPr>
          <w:p w:rsidR="00737CBE" w:rsidRPr="00EA2C77" w:rsidRDefault="00737CBE" w:rsidP="005E2DA4">
            <w:pPr>
              <w:spacing w:before="100" w:beforeAutospacing="1" w:after="100" w:afterAutospacing="1"/>
              <w:jc w:val="center"/>
              <w:rPr>
                <w:rFonts w:ascii="Times New Roman" w:eastAsia="Times New Roman" w:hAnsi="Times New Roman" w:cs="Times New Roman"/>
                <w:sz w:val="24"/>
                <w:szCs w:val="24"/>
                <w:lang w:eastAsia="uk-UA"/>
              </w:rPr>
            </w:pPr>
            <w:r w:rsidRPr="00EA2C77">
              <w:rPr>
                <w:rFonts w:ascii="Times New Roman" w:eastAsia="Times New Roman" w:hAnsi="Times New Roman" w:cs="Times New Roman"/>
                <w:sz w:val="24"/>
                <w:szCs w:val="24"/>
                <w:lang w:eastAsia="uk-UA"/>
              </w:rPr>
              <w:t>Х</w:t>
            </w:r>
          </w:p>
        </w:tc>
      </w:tr>
      <w:tr w:rsidR="00737CBE" w:rsidRPr="00EA2C77" w:rsidTr="005E2DA4">
        <w:tc>
          <w:tcPr>
            <w:tcW w:w="817" w:type="dxa"/>
            <w:vAlign w:val="center"/>
          </w:tcPr>
          <w:p w:rsidR="00737CBE" w:rsidRPr="00EA2C77" w:rsidRDefault="00737CBE" w:rsidP="005E2DA4">
            <w:pPr>
              <w:spacing w:before="100" w:beforeAutospacing="1" w:after="100" w:afterAutospacing="1"/>
              <w:jc w:val="center"/>
              <w:rPr>
                <w:rFonts w:ascii="Times New Roman" w:eastAsia="Times New Roman" w:hAnsi="Times New Roman" w:cs="Times New Roman"/>
                <w:sz w:val="24"/>
                <w:szCs w:val="24"/>
                <w:lang w:eastAsia="uk-UA"/>
              </w:rPr>
            </w:pPr>
            <w:r w:rsidRPr="00EA2C77">
              <w:rPr>
                <w:rFonts w:ascii="Times New Roman" w:eastAsia="Times New Roman" w:hAnsi="Times New Roman" w:cs="Times New Roman"/>
                <w:sz w:val="24"/>
                <w:szCs w:val="24"/>
                <w:lang w:eastAsia="uk-UA"/>
              </w:rPr>
              <w:t>2</w:t>
            </w:r>
          </w:p>
        </w:tc>
        <w:tc>
          <w:tcPr>
            <w:tcW w:w="5670" w:type="dxa"/>
            <w:vAlign w:val="center"/>
          </w:tcPr>
          <w:p w:rsidR="00737CBE" w:rsidRPr="00EA2C77" w:rsidRDefault="00737CBE" w:rsidP="00737CBE">
            <w:pPr>
              <w:spacing w:before="100" w:beforeAutospacing="1" w:after="100" w:afterAutospacing="1"/>
              <w:rPr>
                <w:rFonts w:ascii="Times New Roman" w:eastAsia="Times New Roman" w:hAnsi="Times New Roman" w:cs="Times New Roman"/>
                <w:sz w:val="24"/>
                <w:szCs w:val="24"/>
                <w:lang w:eastAsia="uk-UA"/>
              </w:rPr>
            </w:pPr>
            <w:r w:rsidRPr="00EA2C77">
              <w:rPr>
                <w:rFonts w:ascii="Times New Roman" w:eastAsia="Times New Roman" w:hAnsi="Times New Roman" w:cs="Times New Roman"/>
                <w:sz w:val="24"/>
                <w:szCs w:val="24"/>
                <w:lang w:eastAsia="uk-UA"/>
              </w:rPr>
              <w:t>Податки та збори (зміна розміру податків/зборів, виникнення необхідності у сплаті податків/зборів), гривень</w:t>
            </w:r>
          </w:p>
        </w:tc>
        <w:tc>
          <w:tcPr>
            <w:tcW w:w="1701" w:type="dxa"/>
            <w:vAlign w:val="center"/>
          </w:tcPr>
          <w:p w:rsidR="00737CBE" w:rsidRPr="00EA2C77" w:rsidRDefault="00737CBE" w:rsidP="005E2DA4">
            <w:pPr>
              <w:spacing w:before="100" w:beforeAutospacing="1" w:after="100" w:afterAutospacing="1"/>
              <w:jc w:val="center"/>
              <w:rPr>
                <w:rFonts w:ascii="Times New Roman" w:eastAsia="Times New Roman" w:hAnsi="Times New Roman" w:cs="Times New Roman"/>
                <w:sz w:val="24"/>
                <w:szCs w:val="24"/>
                <w:lang w:eastAsia="uk-UA"/>
              </w:rPr>
            </w:pPr>
            <w:r w:rsidRPr="00EA2C77">
              <w:rPr>
                <w:rFonts w:ascii="Times New Roman" w:eastAsia="Times New Roman" w:hAnsi="Times New Roman" w:cs="Times New Roman"/>
                <w:sz w:val="24"/>
                <w:szCs w:val="24"/>
                <w:lang w:eastAsia="uk-UA"/>
              </w:rPr>
              <w:t>Х</w:t>
            </w:r>
          </w:p>
        </w:tc>
        <w:tc>
          <w:tcPr>
            <w:tcW w:w="1666" w:type="dxa"/>
            <w:vAlign w:val="center"/>
          </w:tcPr>
          <w:p w:rsidR="00737CBE" w:rsidRPr="00EA2C77" w:rsidRDefault="00737CBE" w:rsidP="005E2DA4">
            <w:pPr>
              <w:spacing w:before="100" w:beforeAutospacing="1" w:after="100" w:afterAutospacing="1"/>
              <w:jc w:val="center"/>
              <w:rPr>
                <w:rFonts w:ascii="Times New Roman" w:eastAsia="Times New Roman" w:hAnsi="Times New Roman" w:cs="Times New Roman"/>
                <w:sz w:val="24"/>
                <w:szCs w:val="24"/>
                <w:lang w:eastAsia="uk-UA"/>
              </w:rPr>
            </w:pPr>
            <w:r w:rsidRPr="00EA2C77">
              <w:rPr>
                <w:rFonts w:ascii="Times New Roman" w:eastAsia="Times New Roman" w:hAnsi="Times New Roman" w:cs="Times New Roman"/>
                <w:sz w:val="24"/>
                <w:szCs w:val="24"/>
                <w:lang w:eastAsia="uk-UA"/>
              </w:rPr>
              <w:t>Х</w:t>
            </w:r>
          </w:p>
        </w:tc>
      </w:tr>
      <w:tr w:rsidR="00737CBE" w:rsidRPr="00EA2C77" w:rsidTr="005E2DA4">
        <w:tc>
          <w:tcPr>
            <w:tcW w:w="817" w:type="dxa"/>
            <w:vAlign w:val="center"/>
          </w:tcPr>
          <w:p w:rsidR="00737CBE" w:rsidRPr="00EA2C77" w:rsidRDefault="00737CBE" w:rsidP="005E2DA4">
            <w:pPr>
              <w:spacing w:before="100" w:beforeAutospacing="1" w:after="100" w:afterAutospacing="1"/>
              <w:jc w:val="center"/>
              <w:rPr>
                <w:rFonts w:ascii="Times New Roman" w:eastAsia="Times New Roman" w:hAnsi="Times New Roman" w:cs="Times New Roman"/>
                <w:sz w:val="24"/>
                <w:szCs w:val="24"/>
                <w:lang w:eastAsia="uk-UA"/>
              </w:rPr>
            </w:pPr>
            <w:r w:rsidRPr="00EA2C77">
              <w:rPr>
                <w:rFonts w:ascii="Times New Roman" w:eastAsia="Times New Roman" w:hAnsi="Times New Roman" w:cs="Times New Roman"/>
                <w:sz w:val="24"/>
                <w:szCs w:val="24"/>
                <w:lang w:eastAsia="uk-UA"/>
              </w:rPr>
              <w:t>3</w:t>
            </w:r>
          </w:p>
        </w:tc>
        <w:tc>
          <w:tcPr>
            <w:tcW w:w="5670" w:type="dxa"/>
            <w:vAlign w:val="center"/>
          </w:tcPr>
          <w:p w:rsidR="00737CBE" w:rsidRPr="00EA2C77" w:rsidRDefault="00737CBE" w:rsidP="00737CBE">
            <w:pPr>
              <w:spacing w:before="100" w:beforeAutospacing="1" w:after="100" w:afterAutospacing="1"/>
              <w:rPr>
                <w:rFonts w:ascii="Times New Roman" w:eastAsia="Times New Roman" w:hAnsi="Times New Roman" w:cs="Times New Roman"/>
                <w:sz w:val="24"/>
                <w:szCs w:val="24"/>
                <w:lang w:eastAsia="uk-UA"/>
              </w:rPr>
            </w:pPr>
            <w:r w:rsidRPr="00EA2C77">
              <w:rPr>
                <w:rFonts w:ascii="Times New Roman" w:eastAsia="Times New Roman" w:hAnsi="Times New Roman" w:cs="Times New Roman"/>
                <w:sz w:val="24"/>
                <w:szCs w:val="24"/>
                <w:lang w:eastAsia="uk-UA"/>
              </w:rPr>
              <w:t>Витрати, пов'язані із веденням обліку, підготовкою та поданням звітності державним органам, гривень</w:t>
            </w:r>
          </w:p>
        </w:tc>
        <w:tc>
          <w:tcPr>
            <w:tcW w:w="1701" w:type="dxa"/>
            <w:vAlign w:val="center"/>
          </w:tcPr>
          <w:p w:rsidR="00737CBE" w:rsidRPr="00EA2C77" w:rsidRDefault="00737CBE" w:rsidP="005E2DA4">
            <w:pPr>
              <w:spacing w:before="100" w:beforeAutospacing="1" w:after="100" w:afterAutospacing="1"/>
              <w:jc w:val="center"/>
              <w:rPr>
                <w:rFonts w:ascii="Times New Roman" w:eastAsia="Times New Roman" w:hAnsi="Times New Roman" w:cs="Times New Roman"/>
                <w:sz w:val="24"/>
                <w:szCs w:val="24"/>
                <w:lang w:eastAsia="uk-UA"/>
              </w:rPr>
            </w:pPr>
            <w:r w:rsidRPr="00EA2C77">
              <w:rPr>
                <w:rFonts w:ascii="Times New Roman" w:eastAsia="Times New Roman" w:hAnsi="Times New Roman" w:cs="Times New Roman"/>
                <w:sz w:val="24"/>
                <w:szCs w:val="24"/>
                <w:lang w:eastAsia="uk-UA"/>
              </w:rPr>
              <w:t>Х</w:t>
            </w:r>
          </w:p>
        </w:tc>
        <w:tc>
          <w:tcPr>
            <w:tcW w:w="1666" w:type="dxa"/>
            <w:vAlign w:val="center"/>
          </w:tcPr>
          <w:p w:rsidR="00737CBE" w:rsidRPr="00EA2C77" w:rsidRDefault="00737CBE" w:rsidP="005E2DA4">
            <w:pPr>
              <w:spacing w:before="100" w:beforeAutospacing="1" w:after="100" w:afterAutospacing="1"/>
              <w:jc w:val="center"/>
              <w:rPr>
                <w:rFonts w:ascii="Times New Roman" w:eastAsia="Times New Roman" w:hAnsi="Times New Roman" w:cs="Times New Roman"/>
                <w:sz w:val="24"/>
                <w:szCs w:val="24"/>
                <w:lang w:eastAsia="uk-UA"/>
              </w:rPr>
            </w:pPr>
            <w:r w:rsidRPr="00EA2C77">
              <w:rPr>
                <w:rFonts w:ascii="Times New Roman" w:eastAsia="Times New Roman" w:hAnsi="Times New Roman" w:cs="Times New Roman"/>
                <w:sz w:val="24"/>
                <w:szCs w:val="24"/>
                <w:lang w:eastAsia="uk-UA"/>
              </w:rPr>
              <w:t>Х</w:t>
            </w:r>
          </w:p>
        </w:tc>
      </w:tr>
      <w:tr w:rsidR="00737CBE" w:rsidRPr="00EA2C77" w:rsidTr="005E2DA4">
        <w:tc>
          <w:tcPr>
            <w:tcW w:w="817" w:type="dxa"/>
            <w:vAlign w:val="center"/>
          </w:tcPr>
          <w:p w:rsidR="00737CBE" w:rsidRPr="00EA2C77" w:rsidRDefault="00737CBE" w:rsidP="005E2DA4">
            <w:pPr>
              <w:spacing w:before="100" w:beforeAutospacing="1" w:after="100" w:afterAutospacing="1"/>
              <w:jc w:val="center"/>
              <w:rPr>
                <w:rFonts w:ascii="Times New Roman" w:eastAsia="Times New Roman" w:hAnsi="Times New Roman" w:cs="Times New Roman"/>
                <w:sz w:val="24"/>
                <w:szCs w:val="24"/>
                <w:lang w:eastAsia="uk-UA"/>
              </w:rPr>
            </w:pPr>
            <w:r w:rsidRPr="00EA2C77">
              <w:rPr>
                <w:rFonts w:ascii="Times New Roman" w:eastAsia="Times New Roman" w:hAnsi="Times New Roman" w:cs="Times New Roman"/>
                <w:sz w:val="24"/>
                <w:szCs w:val="24"/>
                <w:lang w:eastAsia="uk-UA"/>
              </w:rPr>
              <w:t>4</w:t>
            </w:r>
          </w:p>
        </w:tc>
        <w:tc>
          <w:tcPr>
            <w:tcW w:w="5670" w:type="dxa"/>
            <w:vAlign w:val="center"/>
          </w:tcPr>
          <w:p w:rsidR="00737CBE" w:rsidRPr="00EA2C77" w:rsidRDefault="00737CBE" w:rsidP="00737CBE">
            <w:pPr>
              <w:spacing w:before="100" w:beforeAutospacing="1" w:after="100" w:afterAutospacing="1"/>
              <w:rPr>
                <w:rFonts w:ascii="Times New Roman" w:eastAsia="Times New Roman" w:hAnsi="Times New Roman" w:cs="Times New Roman"/>
                <w:sz w:val="24"/>
                <w:szCs w:val="24"/>
                <w:lang w:eastAsia="uk-UA"/>
              </w:rPr>
            </w:pPr>
            <w:r w:rsidRPr="00EA2C77">
              <w:rPr>
                <w:rFonts w:ascii="Times New Roman" w:eastAsia="Times New Roman" w:hAnsi="Times New Roman" w:cs="Times New Roman"/>
                <w:sz w:val="24"/>
                <w:szCs w:val="24"/>
                <w:lang w:eastAsia="uk-UA"/>
              </w:rPr>
              <w:t>Витрати, пов'язані з адмініструванням заходів державного нагляду (контролю) (перевірок, штрафних санкцій, виконання рішень/приписів тощо), гривень</w:t>
            </w:r>
          </w:p>
        </w:tc>
        <w:tc>
          <w:tcPr>
            <w:tcW w:w="1701" w:type="dxa"/>
            <w:vAlign w:val="center"/>
          </w:tcPr>
          <w:p w:rsidR="00737CBE" w:rsidRPr="00EA2C77" w:rsidRDefault="00737CBE" w:rsidP="005E2DA4">
            <w:pPr>
              <w:spacing w:before="100" w:beforeAutospacing="1" w:after="100" w:afterAutospacing="1"/>
              <w:jc w:val="center"/>
              <w:rPr>
                <w:rFonts w:ascii="Times New Roman" w:eastAsia="Times New Roman" w:hAnsi="Times New Roman" w:cs="Times New Roman"/>
                <w:sz w:val="24"/>
                <w:szCs w:val="24"/>
                <w:lang w:eastAsia="uk-UA"/>
              </w:rPr>
            </w:pPr>
            <w:r w:rsidRPr="00EA2C77">
              <w:rPr>
                <w:rFonts w:ascii="Times New Roman" w:eastAsia="Times New Roman" w:hAnsi="Times New Roman" w:cs="Times New Roman"/>
                <w:sz w:val="24"/>
                <w:szCs w:val="24"/>
                <w:lang w:eastAsia="uk-UA"/>
              </w:rPr>
              <w:t>Х</w:t>
            </w:r>
          </w:p>
        </w:tc>
        <w:tc>
          <w:tcPr>
            <w:tcW w:w="1666" w:type="dxa"/>
            <w:vAlign w:val="center"/>
          </w:tcPr>
          <w:p w:rsidR="00737CBE" w:rsidRPr="00EA2C77" w:rsidRDefault="00737CBE" w:rsidP="005E2DA4">
            <w:pPr>
              <w:spacing w:before="100" w:beforeAutospacing="1" w:after="100" w:afterAutospacing="1"/>
              <w:jc w:val="center"/>
              <w:rPr>
                <w:rFonts w:ascii="Times New Roman" w:eastAsia="Times New Roman" w:hAnsi="Times New Roman" w:cs="Times New Roman"/>
                <w:sz w:val="24"/>
                <w:szCs w:val="24"/>
                <w:lang w:eastAsia="uk-UA"/>
              </w:rPr>
            </w:pPr>
            <w:r w:rsidRPr="00EA2C77">
              <w:rPr>
                <w:rFonts w:ascii="Times New Roman" w:eastAsia="Times New Roman" w:hAnsi="Times New Roman" w:cs="Times New Roman"/>
                <w:sz w:val="24"/>
                <w:szCs w:val="24"/>
                <w:lang w:eastAsia="uk-UA"/>
              </w:rPr>
              <w:t>Х</w:t>
            </w:r>
          </w:p>
        </w:tc>
      </w:tr>
      <w:tr w:rsidR="00737CBE" w:rsidRPr="00EA2C77" w:rsidTr="005E2DA4">
        <w:tc>
          <w:tcPr>
            <w:tcW w:w="817" w:type="dxa"/>
            <w:vAlign w:val="center"/>
          </w:tcPr>
          <w:p w:rsidR="00737CBE" w:rsidRPr="00EA2C77" w:rsidRDefault="00737CBE" w:rsidP="005E2DA4">
            <w:pPr>
              <w:spacing w:before="100" w:beforeAutospacing="1" w:after="100" w:afterAutospacing="1"/>
              <w:jc w:val="center"/>
              <w:rPr>
                <w:rFonts w:ascii="Times New Roman" w:eastAsia="Times New Roman" w:hAnsi="Times New Roman" w:cs="Times New Roman"/>
                <w:sz w:val="24"/>
                <w:szCs w:val="24"/>
                <w:lang w:eastAsia="uk-UA"/>
              </w:rPr>
            </w:pPr>
            <w:r w:rsidRPr="00EA2C77">
              <w:rPr>
                <w:rFonts w:ascii="Times New Roman" w:eastAsia="Times New Roman" w:hAnsi="Times New Roman" w:cs="Times New Roman"/>
                <w:sz w:val="24"/>
                <w:szCs w:val="24"/>
                <w:lang w:eastAsia="uk-UA"/>
              </w:rPr>
              <w:t>5</w:t>
            </w:r>
          </w:p>
        </w:tc>
        <w:tc>
          <w:tcPr>
            <w:tcW w:w="5670" w:type="dxa"/>
            <w:vAlign w:val="center"/>
          </w:tcPr>
          <w:p w:rsidR="00737CBE" w:rsidRPr="00EA2C77" w:rsidRDefault="00737CBE" w:rsidP="00737CBE">
            <w:pPr>
              <w:spacing w:before="100" w:beforeAutospacing="1" w:after="100" w:afterAutospacing="1"/>
              <w:rPr>
                <w:rFonts w:ascii="Times New Roman" w:eastAsia="Times New Roman" w:hAnsi="Times New Roman" w:cs="Times New Roman"/>
                <w:sz w:val="24"/>
                <w:szCs w:val="24"/>
                <w:lang w:eastAsia="uk-UA"/>
              </w:rPr>
            </w:pPr>
            <w:r w:rsidRPr="00EA2C77">
              <w:rPr>
                <w:rFonts w:ascii="Times New Roman" w:eastAsia="Times New Roman" w:hAnsi="Times New Roman" w:cs="Times New Roman"/>
                <w:sz w:val="24"/>
                <w:szCs w:val="24"/>
                <w:lang w:eastAsia="uk-UA"/>
              </w:rPr>
              <w:t>Витрати на отримання адміністративних послуг (дозволів, ліцензій, сертифікатів, атестатів, погоджень, висновків, проведення незалежних/обов'язкових експертиз, сертифікації, атестації тощо) та інших послуг (проведення наукових, інших експертиз, страхування тощо), гривень</w:t>
            </w:r>
          </w:p>
        </w:tc>
        <w:tc>
          <w:tcPr>
            <w:tcW w:w="1701" w:type="dxa"/>
            <w:vAlign w:val="center"/>
          </w:tcPr>
          <w:p w:rsidR="00737CBE" w:rsidRPr="00EA2C77" w:rsidRDefault="00737CBE" w:rsidP="005E2DA4">
            <w:pPr>
              <w:spacing w:before="100" w:beforeAutospacing="1" w:after="100" w:afterAutospacing="1"/>
              <w:jc w:val="center"/>
              <w:rPr>
                <w:rFonts w:ascii="Times New Roman" w:eastAsia="Times New Roman" w:hAnsi="Times New Roman" w:cs="Times New Roman"/>
                <w:sz w:val="24"/>
                <w:szCs w:val="24"/>
                <w:lang w:eastAsia="uk-UA"/>
              </w:rPr>
            </w:pPr>
            <w:r w:rsidRPr="00EA2C77">
              <w:rPr>
                <w:rFonts w:ascii="Times New Roman" w:eastAsia="Times New Roman" w:hAnsi="Times New Roman" w:cs="Times New Roman"/>
                <w:sz w:val="24"/>
                <w:szCs w:val="24"/>
                <w:lang w:eastAsia="uk-UA"/>
              </w:rPr>
              <w:t>Х</w:t>
            </w:r>
          </w:p>
        </w:tc>
        <w:tc>
          <w:tcPr>
            <w:tcW w:w="1666" w:type="dxa"/>
            <w:vAlign w:val="center"/>
          </w:tcPr>
          <w:p w:rsidR="00737CBE" w:rsidRPr="00EA2C77" w:rsidRDefault="00737CBE" w:rsidP="005E2DA4">
            <w:pPr>
              <w:spacing w:before="100" w:beforeAutospacing="1" w:after="100" w:afterAutospacing="1"/>
              <w:jc w:val="center"/>
              <w:rPr>
                <w:rFonts w:ascii="Times New Roman" w:eastAsia="Times New Roman" w:hAnsi="Times New Roman" w:cs="Times New Roman"/>
                <w:sz w:val="24"/>
                <w:szCs w:val="24"/>
                <w:lang w:eastAsia="uk-UA"/>
              </w:rPr>
            </w:pPr>
            <w:r w:rsidRPr="00EA2C77">
              <w:rPr>
                <w:rFonts w:ascii="Times New Roman" w:eastAsia="Times New Roman" w:hAnsi="Times New Roman" w:cs="Times New Roman"/>
                <w:sz w:val="24"/>
                <w:szCs w:val="24"/>
                <w:lang w:eastAsia="uk-UA"/>
              </w:rPr>
              <w:t>Х</w:t>
            </w:r>
          </w:p>
        </w:tc>
      </w:tr>
      <w:tr w:rsidR="00737CBE" w:rsidRPr="00EA2C77" w:rsidTr="00B572A5">
        <w:trPr>
          <w:trHeight w:val="586"/>
        </w:trPr>
        <w:tc>
          <w:tcPr>
            <w:tcW w:w="817" w:type="dxa"/>
            <w:vAlign w:val="center"/>
          </w:tcPr>
          <w:p w:rsidR="00737CBE" w:rsidRPr="00EA2C77" w:rsidRDefault="00737CBE" w:rsidP="005E2DA4">
            <w:pPr>
              <w:spacing w:before="100" w:beforeAutospacing="1" w:after="100" w:afterAutospacing="1"/>
              <w:jc w:val="center"/>
              <w:rPr>
                <w:rFonts w:ascii="Times New Roman" w:eastAsia="Times New Roman" w:hAnsi="Times New Roman" w:cs="Times New Roman"/>
                <w:sz w:val="24"/>
                <w:szCs w:val="24"/>
                <w:lang w:eastAsia="uk-UA"/>
              </w:rPr>
            </w:pPr>
            <w:r w:rsidRPr="00EA2C77">
              <w:rPr>
                <w:rFonts w:ascii="Times New Roman" w:eastAsia="Times New Roman" w:hAnsi="Times New Roman" w:cs="Times New Roman"/>
                <w:sz w:val="24"/>
                <w:szCs w:val="24"/>
                <w:lang w:eastAsia="uk-UA"/>
              </w:rPr>
              <w:lastRenderedPageBreak/>
              <w:t>6</w:t>
            </w:r>
          </w:p>
        </w:tc>
        <w:tc>
          <w:tcPr>
            <w:tcW w:w="5670" w:type="dxa"/>
            <w:vAlign w:val="center"/>
          </w:tcPr>
          <w:p w:rsidR="00737CBE" w:rsidRPr="00EA2C77" w:rsidRDefault="00737CBE" w:rsidP="00737CBE">
            <w:pPr>
              <w:spacing w:before="100" w:beforeAutospacing="1" w:after="100" w:afterAutospacing="1"/>
              <w:rPr>
                <w:rFonts w:ascii="Times New Roman" w:eastAsia="Times New Roman" w:hAnsi="Times New Roman" w:cs="Times New Roman"/>
                <w:sz w:val="24"/>
                <w:szCs w:val="24"/>
                <w:lang w:eastAsia="uk-UA"/>
              </w:rPr>
            </w:pPr>
            <w:r w:rsidRPr="00EA2C77">
              <w:rPr>
                <w:rFonts w:ascii="Times New Roman" w:eastAsia="Times New Roman" w:hAnsi="Times New Roman" w:cs="Times New Roman"/>
                <w:sz w:val="24"/>
                <w:szCs w:val="24"/>
                <w:lang w:eastAsia="uk-UA"/>
              </w:rPr>
              <w:t>Витрати на оборотні активи (матеріали, канцелярські товари тощо), гривень</w:t>
            </w:r>
          </w:p>
        </w:tc>
        <w:tc>
          <w:tcPr>
            <w:tcW w:w="1701" w:type="dxa"/>
            <w:vAlign w:val="center"/>
          </w:tcPr>
          <w:p w:rsidR="00737CBE" w:rsidRPr="00EA2C77" w:rsidRDefault="00737CBE" w:rsidP="005E2DA4">
            <w:pPr>
              <w:spacing w:before="100" w:beforeAutospacing="1" w:after="100" w:afterAutospacing="1"/>
              <w:jc w:val="center"/>
              <w:rPr>
                <w:rFonts w:ascii="Times New Roman" w:eastAsia="Times New Roman" w:hAnsi="Times New Roman" w:cs="Times New Roman"/>
                <w:sz w:val="24"/>
                <w:szCs w:val="24"/>
                <w:lang w:eastAsia="uk-UA"/>
              </w:rPr>
            </w:pPr>
            <w:r w:rsidRPr="00EA2C77">
              <w:rPr>
                <w:rFonts w:ascii="Times New Roman" w:eastAsia="Times New Roman" w:hAnsi="Times New Roman" w:cs="Times New Roman"/>
                <w:sz w:val="24"/>
                <w:szCs w:val="24"/>
                <w:lang w:eastAsia="uk-UA"/>
              </w:rPr>
              <w:t>Х</w:t>
            </w:r>
          </w:p>
        </w:tc>
        <w:tc>
          <w:tcPr>
            <w:tcW w:w="1666" w:type="dxa"/>
            <w:vAlign w:val="center"/>
          </w:tcPr>
          <w:p w:rsidR="00737CBE" w:rsidRPr="00EA2C77" w:rsidRDefault="00737CBE" w:rsidP="005E2DA4">
            <w:pPr>
              <w:spacing w:before="100" w:beforeAutospacing="1" w:after="100" w:afterAutospacing="1"/>
              <w:jc w:val="center"/>
              <w:rPr>
                <w:rFonts w:ascii="Times New Roman" w:eastAsia="Times New Roman" w:hAnsi="Times New Roman" w:cs="Times New Roman"/>
                <w:sz w:val="24"/>
                <w:szCs w:val="24"/>
                <w:lang w:eastAsia="uk-UA"/>
              </w:rPr>
            </w:pPr>
            <w:r w:rsidRPr="00EA2C77">
              <w:rPr>
                <w:rFonts w:ascii="Times New Roman" w:eastAsia="Times New Roman" w:hAnsi="Times New Roman" w:cs="Times New Roman"/>
                <w:sz w:val="24"/>
                <w:szCs w:val="24"/>
                <w:lang w:eastAsia="uk-UA"/>
              </w:rPr>
              <w:t>Х</w:t>
            </w:r>
          </w:p>
        </w:tc>
      </w:tr>
      <w:tr w:rsidR="00737CBE" w:rsidRPr="00EA2C77" w:rsidTr="00B572A5">
        <w:trPr>
          <w:trHeight w:val="552"/>
        </w:trPr>
        <w:tc>
          <w:tcPr>
            <w:tcW w:w="817" w:type="dxa"/>
            <w:vAlign w:val="center"/>
          </w:tcPr>
          <w:p w:rsidR="00737CBE" w:rsidRPr="00EA2C77" w:rsidRDefault="00737CBE" w:rsidP="005E2DA4">
            <w:pPr>
              <w:spacing w:before="100" w:beforeAutospacing="1" w:after="100" w:afterAutospacing="1"/>
              <w:jc w:val="center"/>
              <w:rPr>
                <w:rFonts w:ascii="Times New Roman" w:eastAsia="Times New Roman" w:hAnsi="Times New Roman" w:cs="Times New Roman"/>
                <w:sz w:val="24"/>
                <w:szCs w:val="24"/>
                <w:lang w:eastAsia="uk-UA"/>
              </w:rPr>
            </w:pPr>
            <w:r w:rsidRPr="00EA2C77">
              <w:rPr>
                <w:rFonts w:ascii="Times New Roman" w:eastAsia="Times New Roman" w:hAnsi="Times New Roman" w:cs="Times New Roman"/>
                <w:sz w:val="24"/>
                <w:szCs w:val="24"/>
                <w:lang w:eastAsia="uk-UA"/>
              </w:rPr>
              <w:t>7</w:t>
            </w:r>
          </w:p>
        </w:tc>
        <w:tc>
          <w:tcPr>
            <w:tcW w:w="5670" w:type="dxa"/>
            <w:vAlign w:val="center"/>
          </w:tcPr>
          <w:p w:rsidR="00737CBE" w:rsidRPr="00EA2C77" w:rsidRDefault="00737CBE" w:rsidP="00737CBE">
            <w:pPr>
              <w:spacing w:before="100" w:beforeAutospacing="1" w:after="100" w:afterAutospacing="1"/>
              <w:rPr>
                <w:rFonts w:ascii="Times New Roman" w:eastAsia="Times New Roman" w:hAnsi="Times New Roman" w:cs="Times New Roman"/>
                <w:sz w:val="24"/>
                <w:szCs w:val="24"/>
                <w:lang w:eastAsia="uk-UA"/>
              </w:rPr>
            </w:pPr>
            <w:r w:rsidRPr="00EA2C77">
              <w:rPr>
                <w:rFonts w:ascii="Times New Roman" w:eastAsia="Times New Roman" w:hAnsi="Times New Roman" w:cs="Times New Roman"/>
                <w:sz w:val="24"/>
                <w:szCs w:val="24"/>
                <w:lang w:eastAsia="uk-UA"/>
              </w:rPr>
              <w:t>Витрати, пов’язані із наймом додаткового персоналу, гривень</w:t>
            </w:r>
          </w:p>
        </w:tc>
        <w:tc>
          <w:tcPr>
            <w:tcW w:w="1701" w:type="dxa"/>
            <w:vAlign w:val="center"/>
          </w:tcPr>
          <w:p w:rsidR="00737CBE" w:rsidRPr="00EA2C77" w:rsidRDefault="00737CBE" w:rsidP="005E2DA4">
            <w:pPr>
              <w:spacing w:before="100" w:beforeAutospacing="1" w:after="100" w:afterAutospacing="1"/>
              <w:jc w:val="center"/>
              <w:rPr>
                <w:rFonts w:ascii="Times New Roman" w:eastAsia="Times New Roman" w:hAnsi="Times New Roman" w:cs="Times New Roman"/>
                <w:sz w:val="24"/>
                <w:szCs w:val="24"/>
                <w:lang w:eastAsia="uk-UA"/>
              </w:rPr>
            </w:pPr>
            <w:r w:rsidRPr="00EA2C77">
              <w:rPr>
                <w:rFonts w:ascii="Times New Roman" w:eastAsia="Times New Roman" w:hAnsi="Times New Roman" w:cs="Times New Roman"/>
                <w:sz w:val="24"/>
                <w:szCs w:val="24"/>
                <w:lang w:eastAsia="uk-UA"/>
              </w:rPr>
              <w:t>Х</w:t>
            </w:r>
          </w:p>
        </w:tc>
        <w:tc>
          <w:tcPr>
            <w:tcW w:w="1666" w:type="dxa"/>
            <w:vAlign w:val="center"/>
          </w:tcPr>
          <w:p w:rsidR="00737CBE" w:rsidRPr="00EA2C77" w:rsidRDefault="00737CBE" w:rsidP="005E2DA4">
            <w:pPr>
              <w:spacing w:before="100" w:beforeAutospacing="1" w:after="100" w:afterAutospacing="1"/>
              <w:jc w:val="center"/>
              <w:rPr>
                <w:rFonts w:ascii="Times New Roman" w:eastAsia="Times New Roman" w:hAnsi="Times New Roman" w:cs="Times New Roman"/>
                <w:sz w:val="24"/>
                <w:szCs w:val="24"/>
                <w:lang w:eastAsia="uk-UA"/>
              </w:rPr>
            </w:pPr>
            <w:r w:rsidRPr="00EA2C77">
              <w:rPr>
                <w:rFonts w:ascii="Times New Roman" w:eastAsia="Times New Roman" w:hAnsi="Times New Roman" w:cs="Times New Roman"/>
                <w:sz w:val="24"/>
                <w:szCs w:val="24"/>
                <w:lang w:eastAsia="uk-UA"/>
              </w:rPr>
              <w:t>Х</w:t>
            </w:r>
          </w:p>
        </w:tc>
      </w:tr>
      <w:tr w:rsidR="00737CBE" w:rsidRPr="00EA2C77" w:rsidTr="005E2DA4">
        <w:tc>
          <w:tcPr>
            <w:tcW w:w="817" w:type="dxa"/>
            <w:vAlign w:val="center"/>
          </w:tcPr>
          <w:p w:rsidR="00737CBE" w:rsidRPr="00EA2C77" w:rsidRDefault="00737CBE" w:rsidP="005E2DA4">
            <w:pPr>
              <w:spacing w:before="100" w:beforeAutospacing="1" w:after="100" w:afterAutospacing="1"/>
              <w:jc w:val="center"/>
              <w:rPr>
                <w:rFonts w:ascii="Times New Roman" w:eastAsia="Times New Roman" w:hAnsi="Times New Roman" w:cs="Times New Roman"/>
                <w:sz w:val="24"/>
                <w:szCs w:val="24"/>
                <w:lang w:eastAsia="uk-UA"/>
              </w:rPr>
            </w:pPr>
            <w:r w:rsidRPr="00EA2C77">
              <w:rPr>
                <w:rFonts w:ascii="Times New Roman" w:eastAsia="Times New Roman" w:hAnsi="Times New Roman" w:cs="Times New Roman"/>
                <w:sz w:val="24"/>
                <w:szCs w:val="24"/>
                <w:lang w:eastAsia="uk-UA"/>
              </w:rPr>
              <w:t>8</w:t>
            </w:r>
          </w:p>
        </w:tc>
        <w:tc>
          <w:tcPr>
            <w:tcW w:w="5670" w:type="dxa"/>
            <w:vAlign w:val="center"/>
          </w:tcPr>
          <w:p w:rsidR="00737CBE" w:rsidRPr="00EA2C77" w:rsidRDefault="00737CBE" w:rsidP="00B572A5">
            <w:pPr>
              <w:rPr>
                <w:rFonts w:ascii="Times New Roman" w:eastAsia="Times New Roman" w:hAnsi="Times New Roman" w:cs="Times New Roman"/>
                <w:sz w:val="24"/>
                <w:szCs w:val="24"/>
                <w:lang w:eastAsia="uk-UA"/>
              </w:rPr>
            </w:pPr>
            <w:r w:rsidRPr="00EA2C77">
              <w:rPr>
                <w:rFonts w:ascii="Times New Roman" w:eastAsia="Times New Roman" w:hAnsi="Times New Roman" w:cs="Times New Roman"/>
                <w:sz w:val="24"/>
                <w:szCs w:val="24"/>
                <w:lang w:eastAsia="uk-UA"/>
              </w:rPr>
              <w:t>Інше (уточнити), гривень</w:t>
            </w:r>
          </w:p>
          <w:p w:rsidR="00737CBE" w:rsidRPr="00EA2C77" w:rsidRDefault="00737CBE" w:rsidP="00B572A5">
            <w:pPr>
              <w:rPr>
                <w:rFonts w:ascii="Times New Roman" w:eastAsia="Times New Roman" w:hAnsi="Times New Roman" w:cs="Times New Roman"/>
                <w:sz w:val="24"/>
                <w:szCs w:val="24"/>
                <w:lang w:eastAsia="uk-UA"/>
              </w:rPr>
            </w:pPr>
            <w:r w:rsidRPr="00EA2C77">
              <w:rPr>
                <w:rFonts w:ascii="Times New Roman" w:eastAsia="Times New Roman" w:hAnsi="Times New Roman" w:cs="Times New Roman"/>
                <w:sz w:val="24"/>
                <w:szCs w:val="24"/>
                <w:lang w:eastAsia="uk-UA"/>
              </w:rPr>
              <w:t>Процедури отримання первинної інформації про вимоги регулювання </w:t>
            </w:r>
          </w:p>
        </w:tc>
        <w:tc>
          <w:tcPr>
            <w:tcW w:w="1701" w:type="dxa"/>
            <w:vAlign w:val="center"/>
          </w:tcPr>
          <w:p w:rsidR="00737CBE" w:rsidRPr="00EA2C77" w:rsidRDefault="00B572A5" w:rsidP="000E15C7">
            <w:pPr>
              <w:spacing w:before="100" w:beforeAutospacing="1" w:after="100" w:afterAutospacing="1"/>
              <w:jc w:val="center"/>
              <w:rPr>
                <w:rFonts w:ascii="Times New Roman" w:eastAsia="Times New Roman" w:hAnsi="Times New Roman" w:cs="Times New Roman"/>
                <w:sz w:val="24"/>
                <w:szCs w:val="24"/>
                <w:lang w:eastAsia="uk-UA"/>
              </w:rPr>
            </w:pPr>
            <w:r w:rsidRPr="00EA2C77">
              <w:rPr>
                <w:rFonts w:ascii="Times New Roman" w:eastAsia="Times New Roman" w:hAnsi="Times New Roman" w:cs="Times New Roman"/>
                <w:sz w:val="24"/>
                <w:szCs w:val="24"/>
                <w:lang w:eastAsia="uk-UA"/>
              </w:rPr>
              <w:t>Х</w:t>
            </w:r>
          </w:p>
        </w:tc>
        <w:tc>
          <w:tcPr>
            <w:tcW w:w="1666" w:type="dxa"/>
            <w:vAlign w:val="center"/>
          </w:tcPr>
          <w:p w:rsidR="00737CBE" w:rsidRPr="00EA2C77" w:rsidRDefault="00B572A5" w:rsidP="005E2DA4">
            <w:pPr>
              <w:spacing w:before="100" w:beforeAutospacing="1" w:after="100" w:afterAutospacing="1"/>
              <w:jc w:val="center"/>
              <w:rPr>
                <w:rFonts w:ascii="Times New Roman" w:eastAsia="Times New Roman" w:hAnsi="Times New Roman" w:cs="Times New Roman"/>
                <w:sz w:val="24"/>
                <w:szCs w:val="24"/>
                <w:lang w:val="uk-UA" w:eastAsia="uk-UA"/>
              </w:rPr>
            </w:pPr>
            <w:r w:rsidRPr="00EA2C77">
              <w:rPr>
                <w:rFonts w:ascii="Times New Roman" w:eastAsia="Times New Roman" w:hAnsi="Times New Roman" w:cs="Times New Roman"/>
                <w:sz w:val="24"/>
                <w:szCs w:val="24"/>
                <w:lang w:eastAsia="uk-UA"/>
              </w:rPr>
              <w:t>Х</w:t>
            </w:r>
          </w:p>
        </w:tc>
      </w:tr>
      <w:tr w:rsidR="000E15C7" w:rsidRPr="00EA2C77" w:rsidTr="000D1B99">
        <w:trPr>
          <w:trHeight w:val="768"/>
        </w:trPr>
        <w:tc>
          <w:tcPr>
            <w:tcW w:w="817" w:type="dxa"/>
            <w:vAlign w:val="center"/>
          </w:tcPr>
          <w:p w:rsidR="000E15C7" w:rsidRPr="00EA2C77" w:rsidRDefault="000E15C7" w:rsidP="005E2DA4">
            <w:pPr>
              <w:spacing w:before="100" w:beforeAutospacing="1" w:after="100" w:afterAutospacing="1"/>
              <w:jc w:val="center"/>
              <w:rPr>
                <w:rFonts w:ascii="Times New Roman" w:eastAsia="Times New Roman" w:hAnsi="Times New Roman" w:cs="Times New Roman"/>
                <w:sz w:val="24"/>
                <w:szCs w:val="24"/>
                <w:lang w:eastAsia="uk-UA"/>
              </w:rPr>
            </w:pPr>
            <w:r w:rsidRPr="00EA2C77">
              <w:rPr>
                <w:rFonts w:ascii="Times New Roman" w:eastAsia="Times New Roman" w:hAnsi="Times New Roman" w:cs="Times New Roman"/>
                <w:sz w:val="24"/>
                <w:szCs w:val="24"/>
                <w:lang w:eastAsia="uk-UA"/>
              </w:rPr>
              <w:t>9</w:t>
            </w:r>
          </w:p>
        </w:tc>
        <w:tc>
          <w:tcPr>
            <w:tcW w:w="5670" w:type="dxa"/>
            <w:vAlign w:val="center"/>
          </w:tcPr>
          <w:p w:rsidR="000E15C7" w:rsidRPr="00EA2C77" w:rsidRDefault="000E15C7" w:rsidP="00737CBE">
            <w:pPr>
              <w:spacing w:before="100" w:beforeAutospacing="1" w:after="100" w:afterAutospacing="1"/>
              <w:rPr>
                <w:rFonts w:ascii="Times New Roman" w:eastAsia="Times New Roman" w:hAnsi="Times New Roman" w:cs="Times New Roman"/>
                <w:sz w:val="24"/>
                <w:szCs w:val="24"/>
                <w:lang w:eastAsia="uk-UA"/>
              </w:rPr>
            </w:pPr>
            <w:r w:rsidRPr="00EA2C77">
              <w:rPr>
                <w:rFonts w:ascii="Times New Roman" w:eastAsia="Times New Roman" w:hAnsi="Times New Roman" w:cs="Times New Roman"/>
                <w:sz w:val="24"/>
                <w:szCs w:val="24"/>
                <w:lang w:eastAsia="uk-UA"/>
              </w:rPr>
              <w:t>РАЗОМ (сума рядків: 1 + 2 + 3 + 4 + 5 + 6 + 7 + 8), гривень</w:t>
            </w:r>
          </w:p>
        </w:tc>
        <w:tc>
          <w:tcPr>
            <w:tcW w:w="1701" w:type="dxa"/>
            <w:vAlign w:val="center"/>
          </w:tcPr>
          <w:p w:rsidR="000E15C7" w:rsidRPr="00EA2C77" w:rsidRDefault="00B572A5" w:rsidP="000E15C7">
            <w:pPr>
              <w:jc w:val="center"/>
            </w:pPr>
            <w:r w:rsidRPr="00EA2C77">
              <w:rPr>
                <w:rFonts w:ascii="Times New Roman" w:eastAsia="Times New Roman" w:hAnsi="Times New Roman" w:cs="Times New Roman"/>
                <w:sz w:val="24"/>
                <w:szCs w:val="24"/>
                <w:lang w:eastAsia="uk-UA"/>
              </w:rPr>
              <w:t>Х</w:t>
            </w:r>
          </w:p>
        </w:tc>
        <w:tc>
          <w:tcPr>
            <w:tcW w:w="1666" w:type="dxa"/>
            <w:vAlign w:val="center"/>
          </w:tcPr>
          <w:p w:rsidR="000E15C7" w:rsidRPr="00EA2C77" w:rsidRDefault="00B572A5" w:rsidP="000E15C7">
            <w:pPr>
              <w:jc w:val="center"/>
            </w:pPr>
            <w:r w:rsidRPr="00EA2C77">
              <w:rPr>
                <w:rFonts w:ascii="Times New Roman" w:eastAsia="Times New Roman" w:hAnsi="Times New Roman" w:cs="Times New Roman"/>
                <w:sz w:val="24"/>
                <w:szCs w:val="24"/>
                <w:lang w:eastAsia="uk-UA"/>
              </w:rPr>
              <w:t>Х</w:t>
            </w:r>
          </w:p>
        </w:tc>
      </w:tr>
      <w:tr w:rsidR="00737CBE" w:rsidRPr="00EA2C77" w:rsidTr="000D1B99">
        <w:trPr>
          <w:trHeight w:val="1545"/>
        </w:trPr>
        <w:tc>
          <w:tcPr>
            <w:tcW w:w="817" w:type="dxa"/>
            <w:vAlign w:val="center"/>
          </w:tcPr>
          <w:p w:rsidR="00737CBE" w:rsidRPr="00EA2C77" w:rsidRDefault="00737CBE" w:rsidP="005E2DA4">
            <w:pPr>
              <w:spacing w:before="100" w:beforeAutospacing="1" w:after="100" w:afterAutospacing="1"/>
              <w:jc w:val="center"/>
              <w:rPr>
                <w:rFonts w:ascii="Times New Roman" w:eastAsia="Times New Roman" w:hAnsi="Times New Roman" w:cs="Times New Roman"/>
                <w:sz w:val="24"/>
                <w:szCs w:val="24"/>
                <w:lang w:eastAsia="uk-UA"/>
              </w:rPr>
            </w:pPr>
            <w:r w:rsidRPr="00EA2C77">
              <w:rPr>
                <w:rFonts w:ascii="Times New Roman" w:eastAsia="Times New Roman" w:hAnsi="Times New Roman" w:cs="Times New Roman"/>
                <w:sz w:val="24"/>
                <w:szCs w:val="24"/>
                <w:lang w:eastAsia="uk-UA"/>
              </w:rPr>
              <w:t>10</w:t>
            </w:r>
          </w:p>
        </w:tc>
        <w:tc>
          <w:tcPr>
            <w:tcW w:w="5670" w:type="dxa"/>
            <w:vAlign w:val="center"/>
          </w:tcPr>
          <w:p w:rsidR="00737CBE" w:rsidRPr="00EA2C77" w:rsidRDefault="00737CBE" w:rsidP="00737CBE">
            <w:pPr>
              <w:spacing w:before="100" w:beforeAutospacing="1" w:after="100" w:afterAutospacing="1"/>
              <w:rPr>
                <w:rFonts w:ascii="Times New Roman" w:eastAsia="Times New Roman" w:hAnsi="Times New Roman" w:cs="Times New Roman"/>
                <w:sz w:val="24"/>
                <w:szCs w:val="24"/>
                <w:lang w:eastAsia="uk-UA"/>
              </w:rPr>
            </w:pPr>
            <w:r w:rsidRPr="00EA2C77">
              <w:rPr>
                <w:rFonts w:ascii="Times New Roman" w:eastAsia="Times New Roman" w:hAnsi="Times New Roman" w:cs="Times New Roman"/>
                <w:sz w:val="24"/>
                <w:szCs w:val="24"/>
                <w:lang w:eastAsia="uk-UA"/>
              </w:rPr>
              <w:t>Кількість суб'єктів господарювання великого та середнього підприємництва, на яких буде поширено регулювання, одиниць</w:t>
            </w:r>
          </w:p>
          <w:p w:rsidR="00737CBE" w:rsidRPr="00EA2C77" w:rsidRDefault="00737CBE" w:rsidP="00737CBE">
            <w:pPr>
              <w:spacing w:before="100" w:beforeAutospacing="1" w:after="100" w:afterAutospacing="1"/>
              <w:rPr>
                <w:rFonts w:ascii="Times New Roman" w:eastAsia="Times New Roman" w:hAnsi="Times New Roman" w:cs="Times New Roman"/>
                <w:sz w:val="24"/>
                <w:szCs w:val="24"/>
                <w:lang w:eastAsia="uk-UA"/>
              </w:rPr>
            </w:pPr>
            <w:r w:rsidRPr="00EA2C77">
              <w:rPr>
                <w:rFonts w:ascii="Times New Roman" w:eastAsia="Times New Roman" w:hAnsi="Times New Roman" w:cs="Times New Roman"/>
                <w:sz w:val="24"/>
                <w:szCs w:val="24"/>
                <w:lang w:eastAsia="uk-UA"/>
              </w:rPr>
              <w:t>- в т.ч. суб’єктів великого підприємництва: </w:t>
            </w:r>
          </w:p>
        </w:tc>
        <w:tc>
          <w:tcPr>
            <w:tcW w:w="1701" w:type="dxa"/>
          </w:tcPr>
          <w:p w:rsidR="00737CBE" w:rsidRPr="00EA2C77" w:rsidRDefault="00737CBE" w:rsidP="000E15C7">
            <w:pPr>
              <w:jc w:val="center"/>
              <w:rPr>
                <w:rFonts w:ascii="Times New Roman" w:eastAsia="Times New Roman" w:hAnsi="Times New Roman" w:cs="Times New Roman"/>
                <w:sz w:val="24"/>
                <w:szCs w:val="24"/>
                <w:lang w:val="uk-UA" w:eastAsia="uk-UA"/>
              </w:rPr>
            </w:pPr>
          </w:p>
          <w:p w:rsidR="000E15C7" w:rsidRPr="00EA2C77" w:rsidRDefault="00B572A5" w:rsidP="000E15C7">
            <w:pPr>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0</w:t>
            </w:r>
          </w:p>
          <w:p w:rsidR="000E15C7" w:rsidRPr="00EA2C77" w:rsidRDefault="000E15C7" w:rsidP="000E15C7">
            <w:pPr>
              <w:jc w:val="center"/>
              <w:rPr>
                <w:rFonts w:ascii="Times New Roman" w:eastAsia="Times New Roman" w:hAnsi="Times New Roman" w:cs="Times New Roman"/>
                <w:sz w:val="24"/>
                <w:szCs w:val="24"/>
                <w:lang w:val="uk-UA" w:eastAsia="uk-UA"/>
              </w:rPr>
            </w:pPr>
          </w:p>
          <w:p w:rsidR="000E15C7" w:rsidRPr="00EA2C77" w:rsidRDefault="000E15C7" w:rsidP="000E15C7">
            <w:pPr>
              <w:jc w:val="center"/>
              <w:rPr>
                <w:rFonts w:ascii="Times New Roman" w:eastAsia="Times New Roman" w:hAnsi="Times New Roman" w:cs="Times New Roman"/>
                <w:sz w:val="24"/>
                <w:szCs w:val="24"/>
                <w:lang w:val="uk-UA" w:eastAsia="uk-UA"/>
              </w:rPr>
            </w:pPr>
          </w:p>
          <w:p w:rsidR="000E15C7" w:rsidRPr="00EA2C77" w:rsidRDefault="000E15C7" w:rsidP="000E15C7">
            <w:pPr>
              <w:jc w:val="center"/>
              <w:rPr>
                <w:rFonts w:ascii="Times New Roman" w:eastAsia="Times New Roman" w:hAnsi="Times New Roman" w:cs="Times New Roman"/>
                <w:sz w:val="24"/>
                <w:szCs w:val="24"/>
                <w:lang w:val="uk-UA" w:eastAsia="uk-UA"/>
              </w:rPr>
            </w:pPr>
            <w:r w:rsidRPr="00EA2C77">
              <w:rPr>
                <w:rFonts w:ascii="Times New Roman" w:eastAsia="Times New Roman" w:hAnsi="Times New Roman" w:cs="Times New Roman"/>
                <w:sz w:val="24"/>
                <w:szCs w:val="24"/>
                <w:lang w:val="uk-UA" w:eastAsia="uk-UA"/>
              </w:rPr>
              <w:t>0</w:t>
            </w:r>
          </w:p>
        </w:tc>
        <w:tc>
          <w:tcPr>
            <w:tcW w:w="1666" w:type="dxa"/>
          </w:tcPr>
          <w:p w:rsidR="00737CBE" w:rsidRPr="00EA2C77" w:rsidRDefault="00737CBE" w:rsidP="000E15C7">
            <w:pPr>
              <w:jc w:val="center"/>
              <w:rPr>
                <w:rFonts w:ascii="Times New Roman" w:eastAsia="Times New Roman" w:hAnsi="Times New Roman" w:cs="Times New Roman"/>
                <w:sz w:val="24"/>
                <w:szCs w:val="24"/>
                <w:lang w:val="uk-UA" w:eastAsia="uk-UA"/>
              </w:rPr>
            </w:pPr>
          </w:p>
          <w:p w:rsidR="000E15C7" w:rsidRPr="00EA2C77" w:rsidRDefault="00B572A5" w:rsidP="000E15C7">
            <w:pPr>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0</w:t>
            </w:r>
          </w:p>
          <w:p w:rsidR="000E15C7" w:rsidRPr="00EA2C77" w:rsidRDefault="000E15C7" w:rsidP="000E15C7">
            <w:pPr>
              <w:jc w:val="center"/>
              <w:rPr>
                <w:rFonts w:ascii="Times New Roman" w:eastAsia="Times New Roman" w:hAnsi="Times New Roman" w:cs="Times New Roman"/>
                <w:sz w:val="24"/>
                <w:szCs w:val="24"/>
                <w:lang w:val="uk-UA" w:eastAsia="uk-UA"/>
              </w:rPr>
            </w:pPr>
          </w:p>
          <w:p w:rsidR="000E15C7" w:rsidRPr="00EA2C77" w:rsidRDefault="000E15C7" w:rsidP="000E15C7">
            <w:pPr>
              <w:jc w:val="center"/>
              <w:rPr>
                <w:rFonts w:ascii="Times New Roman" w:eastAsia="Times New Roman" w:hAnsi="Times New Roman" w:cs="Times New Roman"/>
                <w:sz w:val="24"/>
                <w:szCs w:val="24"/>
                <w:lang w:val="uk-UA" w:eastAsia="uk-UA"/>
              </w:rPr>
            </w:pPr>
          </w:p>
          <w:p w:rsidR="000E15C7" w:rsidRPr="00EA2C77" w:rsidRDefault="000E15C7" w:rsidP="000E15C7">
            <w:pPr>
              <w:jc w:val="center"/>
              <w:rPr>
                <w:rFonts w:ascii="Times New Roman" w:eastAsia="Times New Roman" w:hAnsi="Times New Roman" w:cs="Times New Roman"/>
                <w:sz w:val="24"/>
                <w:szCs w:val="24"/>
                <w:lang w:val="uk-UA" w:eastAsia="uk-UA"/>
              </w:rPr>
            </w:pPr>
            <w:r w:rsidRPr="00EA2C77">
              <w:rPr>
                <w:rFonts w:ascii="Times New Roman" w:eastAsia="Times New Roman" w:hAnsi="Times New Roman" w:cs="Times New Roman"/>
                <w:sz w:val="24"/>
                <w:szCs w:val="24"/>
                <w:lang w:val="uk-UA" w:eastAsia="uk-UA"/>
              </w:rPr>
              <w:t>0</w:t>
            </w:r>
          </w:p>
        </w:tc>
      </w:tr>
      <w:tr w:rsidR="00737CBE" w:rsidRPr="00EA2C77" w:rsidTr="000D1B99">
        <w:trPr>
          <w:trHeight w:val="1270"/>
        </w:trPr>
        <w:tc>
          <w:tcPr>
            <w:tcW w:w="817" w:type="dxa"/>
            <w:vAlign w:val="center"/>
          </w:tcPr>
          <w:p w:rsidR="00737CBE" w:rsidRPr="00EA2C77" w:rsidRDefault="00737CBE" w:rsidP="005E2DA4">
            <w:pPr>
              <w:spacing w:before="100" w:beforeAutospacing="1" w:after="100" w:afterAutospacing="1"/>
              <w:jc w:val="center"/>
              <w:rPr>
                <w:rFonts w:ascii="Times New Roman" w:eastAsia="Times New Roman" w:hAnsi="Times New Roman" w:cs="Times New Roman"/>
                <w:sz w:val="24"/>
                <w:szCs w:val="24"/>
                <w:lang w:eastAsia="uk-UA"/>
              </w:rPr>
            </w:pPr>
            <w:r w:rsidRPr="00EA2C77">
              <w:rPr>
                <w:rFonts w:ascii="Times New Roman" w:eastAsia="Times New Roman" w:hAnsi="Times New Roman" w:cs="Times New Roman"/>
                <w:sz w:val="24"/>
                <w:szCs w:val="24"/>
                <w:lang w:eastAsia="uk-UA"/>
              </w:rPr>
              <w:t>11</w:t>
            </w:r>
          </w:p>
        </w:tc>
        <w:tc>
          <w:tcPr>
            <w:tcW w:w="5670" w:type="dxa"/>
            <w:vAlign w:val="center"/>
          </w:tcPr>
          <w:p w:rsidR="00737CBE" w:rsidRPr="00EA2C77" w:rsidRDefault="00737CBE" w:rsidP="00737CBE">
            <w:pPr>
              <w:spacing w:before="100" w:beforeAutospacing="1" w:after="100" w:afterAutospacing="1"/>
              <w:rPr>
                <w:rFonts w:ascii="Times New Roman" w:eastAsia="Times New Roman" w:hAnsi="Times New Roman" w:cs="Times New Roman"/>
                <w:sz w:val="24"/>
                <w:szCs w:val="24"/>
                <w:lang w:eastAsia="uk-UA"/>
              </w:rPr>
            </w:pPr>
            <w:r w:rsidRPr="00EA2C77">
              <w:rPr>
                <w:rFonts w:ascii="Times New Roman" w:eastAsia="Times New Roman" w:hAnsi="Times New Roman" w:cs="Times New Roman"/>
                <w:sz w:val="24"/>
                <w:szCs w:val="24"/>
                <w:lang w:eastAsia="uk-UA"/>
              </w:rPr>
              <w:t>Сумарні витрати суб'єктів господарювання великого та середнього підприємництва, на виконання регулювання (вартість регулювання) (рядок 9 х рядок 10), гривень</w:t>
            </w:r>
          </w:p>
        </w:tc>
        <w:tc>
          <w:tcPr>
            <w:tcW w:w="1701" w:type="dxa"/>
            <w:vAlign w:val="center"/>
          </w:tcPr>
          <w:p w:rsidR="00737CBE" w:rsidRPr="00EA2C77" w:rsidRDefault="00B572A5" w:rsidP="00B572A5">
            <w:pPr>
              <w:spacing w:before="100" w:beforeAutospacing="1" w:after="100" w:afterAutospacing="1"/>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0</w:t>
            </w:r>
          </w:p>
        </w:tc>
        <w:tc>
          <w:tcPr>
            <w:tcW w:w="1666" w:type="dxa"/>
            <w:vAlign w:val="center"/>
          </w:tcPr>
          <w:p w:rsidR="00737CBE" w:rsidRPr="00EA2C77" w:rsidRDefault="00B572A5" w:rsidP="005E2DA4">
            <w:pPr>
              <w:spacing w:before="100" w:beforeAutospacing="1" w:after="100" w:afterAutospacing="1"/>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0</w:t>
            </w:r>
          </w:p>
        </w:tc>
      </w:tr>
    </w:tbl>
    <w:p w:rsidR="00737CBE" w:rsidRPr="00EA2C77" w:rsidRDefault="00737CBE" w:rsidP="00737CBE">
      <w:pPr>
        <w:spacing w:after="0" w:line="240" w:lineRule="auto"/>
        <w:ind w:firstLine="709"/>
        <w:jc w:val="both"/>
        <w:rPr>
          <w:rFonts w:ascii="Times New Roman" w:eastAsia="Times New Roman" w:hAnsi="Times New Roman" w:cs="Times New Roman"/>
          <w:sz w:val="28"/>
          <w:szCs w:val="28"/>
          <w:lang w:eastAsia="uk-UA"/>
        </w:rPr>
      </w:pPr>
      <w:r w:rsidRPr="00EA2C77">
        <w:rPr>
          <w:rFonts w:ascii="Times New Roman" w:eastAsia="Times New Roman" w:hAnsi="Times New Roman" w:cs="Times New Roman"/>
          <w:i/>
          <w:iCs/>
          <w:sz w:val="28"/>
          <w:szCs w:val="28"/>
          <w:lang w:eastAsia="uk-UA"/>
        </w:rPr>
        <w:t>Примітка:</w:t>
      </w:r>
    </w:p>
    <w:p w:rsidR="00737CBE" w:rsidRPr="00EA2C77" w:rsidRDefault="00737CBE" w:rsidP="00737CBE">
      <w:pPr>
        <w:spacing w:after="0" w:line="240" w:lineRule="auto"/>
        <w:ind w:firstLine="709"/>
        <w:jc w:val="both"/>
        <w:rPr>
          <w:rFonts w:ascii="Times New Roman" w:eastAsia="Times New Roman" w:hAnsi="Times New Roman" w:cs="Times New Roman"/>
          <w:sz w:val="28"/>
          <w:szCs w:val="28"/>
          <w:lang w:eastAsia="uk-UA"/>
        </w:rPr>
      </w:pPr>
      <w:r w:rsidRPr="00EA2C77">
        <w:rPr>
          <w:rFonts w:ascii="Times New Roman" w:eastAsia="Times New Roman" w:hAnsi="Times New Roman" w:cs="Times New Roman"/>
          <w:sz w:val="28"/>
          <w:szCs w:val="28"/>
          <w:lang w:eastAsia="uk-UA"/>
        </w:rPr>
        <w:t>Бюджетні витрати на адміністрування регулювання для суб’єктів великого і середнього підприємництва, що виникають на виконання вимог регулювання, відсутні.</w:t>
      </w:r>
    </w:p>
    <w:p w:rsidR="00737CBE" w:rsidRPr="00C45D6F" w:rsidRDefault="00737CBE" w:rsidP="006E2260">
      <w:pPr>
        <w:pStyle w:val="3"/>
        <w:spacing w:before="0" w:beforeAutospacing="0" w:after="0" w:afterAutospacing="0"/>
        <w:jc w:val="center"/>
        <w:rPr>
          <w:rFonts w:eastAsia="Times New Roman"/>
          <w:b w:val="0"/>
          <w:color w:val="FF0000"/>
          <w:sz w:val="28"/>
          <w:szCs w:val="28"/>
          <w:lang w:val="uk-UA"/>
        </w:rPr>
      </w:pPr>
    </w:p>
    <w:p w:rsidR="006124E3" w:rsidRPr="000E1A63" w:rsidRDefault="006124E3" w:rsidP="00CC3817">
      <w:pPr>
        <w:pStyle w:val="3"/>
        <w:spacing w:before="0" w:beforeAutospacing="0" w:after="0" w:afterAutospacing="0"/>
        <w:ind w:firstLine="709"/>
        <w:jc w:val="center"/>
        <w:rPr>
          <w:rFonts w:eastAsia="Times New Roman"/>
          <w:i/>
          <w:sz w:val="28"/>
          <w:szCs w:val="28"/>
          <w:lang w:val="uk-UA"/>
        </w:rPr>
      </w:pPr>
      <w:r w:rsidRPr="000E1A63">
        <w:rPr>
          <w:rFonts w:eastAsia="Times New Roman"/>
          <w:i/>
          <w:sz w:val="28"/>
          <w:szCs w:val="28"/>
          <w:lang w:val="uk-UA"/>
        </w:rPr>
        <w:t>IV. Вибір найбільш оптимального альтернативного способу досягнення цілей</w:t>
      </w:r>
    </w:p>
    <w:p w:rsidR="00CC3817" w:rsidRPr="000E1A63" w:rsidRDefault="00CC3817" w:rsidP="00CC3817">
      <w:pPr>
        <w:pStyle w:val="3"/>
        <w:spacing w:before="0" w:beforeAutospacing="0" w:after="0" w:afterAutospacing="0"/>
        <w:ind w:firstLine="709"/>
        <w:jc w:val="center"/>
        <w:rPr>
          <w:rFonts w:eastAsia="Times New Roman"/>
          <w:i/>
          <w:sz w:val="18"/>
          <w:szCs w:val="18"/>
          <w:lang w:val="uk-UA"/>
        </w:rPr>
      </w:pPr>
    </w:p>
    <w:p w:rsidR="00737CBE" w:rsidRPr="000E1A63" w:rsidRDefault="00737CBE" w:rsidP="00737CBE">
      <w:pPr>
        <w:pStyle w:val="3"/>
        <w:spacing w:before="0" w:beforeAutospacing="0" w:after="0" w:afterAutospacing="0"/>
        <w:ind w:firstLine="709"/>
        <w:jc w:val="both"/>
        <w:rPr>
          <w:rFonts w:eastAsia="Times New Roman"/>
          <w:b w:val="0"/>
          <w:sz w:val="28"/>
          <w:szCs w:val="28"/>
          <w:lang w:val="uk-UA"/>
        </w:rPr>
      </w:pPr>
      <w:r w:rsidRPr="000E1A63">
        <w:rPr>
          <w:rFonts w:eastAsia="Times New Roman"/>
          <w:b w:val="0"/>
          <w:sz w:val="28"/>
          <w:szCs w:val="28"/>
          <w:lang w:val="uk-UA"/>
        </w:rPr>
        <w:t>Єдиним способом розв’язання вищезазначеної проблеми, що відповідає потребам та забезпечує поступове досягнення встановлених цілей, є видання зазначеного регуляторного акту.</w:t>
      </w:r>
    </w:p>
    <w:p w:rsidR="00737CBE" w:rsidRPr="000E1A63" w:rsidRDefault="00737CBE" w:rsidP="00737CBE">
      <w:pPr>
        <w:pStyle w:val="3"/>
        <w:spacing w:before="0" w:beforeAutospacing="0" w:after="0" w:afterAutospacing="0"/>
        <w:ind w:firstLine="709"/>
        <w:jc w:val="both"/>
        <w:rPr>
          <w:rFonts w:eastAsia="Times New Roman"/>
          <w:b w:val="0"/>
          <w:sz w:val="28"/>
          <w:szCs w:val="28"/>
          <w:lang w:val="uk-UA"/>
        </w:rPr>
      </w:pPr>
      <w:r w:rsidRPr="000E1A63">
        <w:rPr>
          <w:rFonts w:eastAsia="Times New Roman"/>
          <w:b w:val="0"/>
          <w:sz w:val="28"/>
          <w:szCs w:val="28"/>
          <w:lang w:val="uk-UA"/>
        </w:rPr>
        <w:t xml:space="preserve">Обраний спосіб відповідає діючому законодавству, зокрема, </w:t>
      </w:r>
      <w:r w:rsidR="00E928C3">
        <w:rPr>
          <w:rFonts w:eastAsia="Times New Roman"/>
          <w:b w:val="0"/>
          <w:sz w:val="28"/>
          <w:szCs w:val="28"/>
          <w:lang w:val="uk-UA"/>
        </w:rPr>
        <w:t>З</w:t>
      </w:r>
      <w:r w:rsidRPr="000E1A63">
        <w:rPr>
          <w:rFonts w:eastAsia="Times New Roman"/>
          <w:b w:val="0"/>
          <w:sz w:val="28"/>
          <w:szCs w:val="28"/>
          <w:lang w:val="uk-UA"/>
        </w:rPr>
        <w:t>аконам України «Про місцеве самоврядування в Україні», «Про благоустрій населених пунктів», «Про державне регулювання виробництва і обігу спирту етилового, коньячного і плодового, алкогольних напоїв та тютюнових виробів», а також постанові Кабінету Міністрів України від 30 липня 1996 року №854 «Про затвердження Правил роздрібної торгівлі алкогольними напоями».</w:t>
      </w:r>
    </w:p>
    <w:tbl>
      <w:tblPr>
        <w:tblStyle w:val="a4"/>
        <w:tblW w:w="0" w:type="auto"/>
        <w:tblLook w:val="04A0" w:firstRow="1" w:lastRow="0" w:firstColumn="1" w:lastColumn="0" w:noHBand="0" w:noVBand="1"/>
      </w:tblPr>
      <w:tblGrid>
        <w:gridCol w:w="3506"/>
        <w:gridCol w:w="2556"/>
        <w:gridCol w:w="3792"/>
      </w:tblGrid>
      <w:tr w:rsidR="00AE3AC9" w:rsidRPr="000E1A63" w:rsidTr="00B572A5">
        <w:tc>
          <w:tcPr>
            <w:tcW w:w="3506" w:type="dxa"/>
          </w:tcPr>
          <w:p w:rsidR="00AE3AC9" w:rsidRPr="000E1A63" w:rsidRDefault="00AE3AC9" w:rsidP="00B572A5">
            <w:pPr>
              <w:pStyle w:val="a3"/>
              <w:jc w:val="center"/>
              <w:rPr>
                <w:lang w:val="uk-UA"/>
              </w:rPr>
            </w:pPr>
            <w:r w:rsidRPr="000E1A63">
              <w:rPr>
                <w:lang w:val="uk-UA"/>
              </w:rPr>
              <w:t>Рейтинг результативності (досягнення цілей під час вирішення проблеми)</w:t>
            </w:r>
          </w:p>
        </w:tc>
        <w:tc>
          <w:tcPr>
            <w:tcW w:w="2556" w:type="dxa"/>
          </w:tcPr>
          <w:p w:rsidR="00AE3AC9" w:rsidRPr="000E1A63" w:rsidRDefault="00AE3AC9" w:rsidP="00AE3AC9">
            <w:pPr>
              <w:pStyle w:val="a3"/>
              <w:jc w:val="center"/>
              <w:rPr>
                <w:lang w:val="uk-UA"/>
              </w:rPr>
            </w:pPr>
            <w:r w:rsidRPr="000E1A63">
              <w:rPr>
                <w:lang w:val="uk-UA"/>
              </w:rPr>
              <w:t>Бал результативності (за чотирибальною системою оцінки)</w:t>
            </w:r>
          </w:p>
        </w:tc>
        <w:tc>
          <w:tcPr>
            <w:tcW w:w="3792" w:type="dxa"/>
            <w:vAlign w:val="center"/>
          </w:tcPr>
          <w:p w:rsidR="00AE3AC9" w:rsidRPr="000E1A63" w:rsidRDefault="00AE3AC9" w:rsidP="00B572A5">
            <w:pPr>
              <w:pStyle w:val="a3"/>
              <w:jc w:val="center"/>
              <w:rPr>
                <w:lang w:val="uk-UA"/>
              </w:rPr>
            </w:pPr>
            <w:r w:rsidRPr="000E1A63">
              <w:rPr>
                <w:lang w:val="uk-UA"/>
              </w:rPr>
              <w:t>Коментарі щодо присвоєння відповідного бала</w:t>
            </w:r>
          </w:p>
        </w:tc>
      </w:tr>
      <w:tr w:rsidR="00AE3AC9" w:rsidRPr="00E928C3" w:rsidTr="000D1B99">
        <w:tc>
          <w:tcPr>
            <w:tcW w:w="3506" w:type="dxa"/>
            <w:vAlign w:val="center"/>
          </w:tcPr>
          <w:p w:rsidR="00AE3AC9" w:rsidRPr="000E1A63" w:rsidRDefault="00AE3AC9" w:rsidP="00A116B2">
            <w:pPr>
              <w:pStyle w:val="a3"/>
              <w:jc w:val="center"/>
              <w:rPr>
                <w:lang w:val="uk-UA"/>
              </w:rPr>
            </w:pPr>
            <w:r w:rsidRPr="000E1A63">
              <w:rPr>
                <w:lang w:val="uk-UA"/>
              </w:rPr>
              <w:t>Альтернатива 1</w:t>
            </w:r>
          </w:p>
        </w:tc>
        <w:tc>
          <w:tcPr>
            <w:tcW w:w="2556" w:type="dxa"/>
            <w:vAlign w:val="center"/>
          </w:tcPr>
          <w:p w:rsidR="00AE3AC9" w:rsidRPr="000E1A63" w:rsidRDefault="00A318E2" w:rsidP="00A116B2">
            <w:pPr>
              <w:pStyle w:val="a3"/>
              <w:jc w:val="center"/>
              <w:rPr>
                <w:lang w:val="uk-UA"/>
              </w:rPr>
            </w:pPr>
            <w:r w:rsidRPr="000E1A63">
              <w:rPr>
                <w:lang w:val="uk-UA"/>
              </w:rPr>
              <w:t>4</w:t>
            </w:r>
          </w:p>
        </w:tc>
        <w:tc>
          <w:tcPr>
            <w:tcW w:w="3792" w:type="dxa"/>
          </w:tcPr>
          <w:p w:rsidR="005D5417" w:rsidRPr="000E1A63" w:rsidRDefault="00D6554F" w:rsidP="00EA2C77">
            <w:pPr>
              <w:pStyle w:val="a3"/>
              <w:spacing w:before="0" w:beforeAutospacing="0" w:after="0" w:afterAutospacing="0"/>
              <w:jc w:val="both"/>
              <w:rPr>
                <w:lang w:val="uk-UA"/>
              </w:rPr>
            </w:pPr>
            <w:r w:rsidRPr="000E1A63">
              <w:rPr>
                <w:lang w:val="uk-UA"/>
              </w:rPr>
              <w:t xml:space="preserve">Альтернатива найбільшою мірою сприятиме досягненню основних цілей регуляторного акта </w:t>
            </w:r>
            <w:r w:rsidR="002A492B" w:rsidRPr="000E1A63">
              <w:rPr>
                <w:lang w:val="uk-UA"/>
              </w:rPr>
              <w:t xml:space="preserve">з певними втратами для суб'єктів господарювання, але ці втрати є такими, що виправдовуються вигодами, які виникають внаслідок дії акта та стосуються прав, законних інтересів та </w:t>
            </w:r>
            <w:r w:rsidR="002A492B" w:rsidRPr="000E1A63">
              <w:rPr>
                <w:lang w:val="uk-UA"/>
              </w:rPr>
              <w:lastRenderedPageBreak/>
              <w:t>здоров'я населення.</w:t>
            </w:r>
          </w:p>
        </w:tc>
      </w:tr>
      <w:tr w:rsidR="00AE3AC9" w:rsidRPr="000E1A63" w:rsidTr="000D1B99">
        <w:tc>
          <w:tcPr>
            <w:tcW w:w="3506" w:type="dxa"/>
            <w:vAlign w:val="center"/>
          </w:tcPr>
          <w:p w:rsidR="00AE3AC9" w:rsidRPr="000E1A63" w:rsidRDefault="00AE3AC9" w:rsidP="00A116B2">
            <w:pPr>
              <w:pStyle w:val="a3"/>
              <w:jc w:val="center"/>
              <w:rPr>
                <w:lang w:val="uk-UA"/>
              </w:rPr>
            </w:pPr>
            <w:r w:rsidRPr="000E1A63">
              <w:rPr>
                <w:lang w:val="uk-UA"/>
              </w:rPr>
              <w:lastRenderedPageBreak/>
              <w:t xml:space="preserve">Альтернатива </w:t>
            </w:r>
            <w:r w:rsidR="00FF52F0" w:rsidRPr="000E1A63">
              <w:rPr>
                <w:lang w:val="uk-UA"/>
              </w:rPr>
              <w:t>2</w:t>
            </w:r>
          </w:p>
        </w:tc>
        <w:tc>
          <w:tcPr>
            <w:tcW w:w="2556" w:type="dxa"/>
            <w:vAlign w:val="center"/>
          </w:tcPr>
          <w:p w:rsidR="00AE3AC9" w:rsidRPr="000E1A63" w:rsidRDefault="00D6554F" w:rsidP="00A116B2">
            <w:pPr>
              <w:pStyle w:val="a3"/>
              <w:jc w:val="center"/>
              <w:rPr>
                <w:lang w:val="uk-UA"/>
              </w:rPr>
            </w:pPr>
            <w:r w:rsidRPr="000E1A63">
              <w:rPr>
                <w:lang w:val="uk-UA"/>
              </w:rPr>
              <w:t>1</w:t>
            </w:r>
          </w:p>
        </w:tc>
        <w:tc>
          <w:tcPr>
            <w:tcW w:w="3792" w:type="dxa"/>
          </w:tcPr>
          <w:p w:rsidR="00AE3AC9" w:rsidRPr="000E1A63" w:rsidRDefault="003A7AD1" w:rsidP="00B23A14">
            <w:pPr>
              <w:pStyle w:val="a3"/>
              <w:jc w:val="both"/>
              <w:rPr>
                <w:lang w:val="uk-UA"/>
              </w:rPr>
            </w:pPr>
            <w:r w:rsidRPr="000E1A63">
              <w:rPr>
                <w:lang w:val="uk-UA"/>
              </w:rPr>
              <w:t>Не вирішує визначених проблем та не сприяє досягненню основних цілей регуляторного акта</w:t>
            </w:r>
          </w:p>
        </w:tc>
      </w:tr>
    </w:tbl>
    <w:p w:rsidR="00AE3AC9" w:rsidRPr="000E1A63" w:rsidRDefault="00AE3AC9" w:rsidP="00821720">
      <w:pPr>
        <w:pStyle w:val="a3"/>
        <w:spacing w:before="0" w:beforeAutospacing="0" w:after="0" w:afterAutospacing="0"/>
        <w:jc w:val="both"/>
      </w:pPr>
    </w:p>
    <w:tbl>
      <w:tblPr>
        <w:tblStyle w:val="a4"/>
        <w:tblW w:w="0" w:type="auto"/>
        <w:tblLook w:val="04A0" w:firstRow="1" w:lastRow="0" w:firstColumn="1" w:lastColumn="0" w:noHBand="0" w:noVBand="1"/>
      </w:tblPr>
      <w:tblGrid>
        <w:gridCol w:w="1972"/>
        <w:gridCol w:w="3098"/>
        <w:gridCol w:w="2614"/>
        <w:gridCol w:w="2170"/>
      </w:tblGrid>
      <w:tr w:rsidR="00605C5C" w:rsidRPr="000E1A63" w:rsidTr="00A116B2">
        <w:tc>
          <w:tcPr>
            <w:tcW w:w="1972" w:type="dxa"/>
            <w:vAlign w:val="center"/>
          </w:tcPr>
          <w:p w:rsidR="00AE3AC9" w:rsidRPr="000E1A63" w:rsidRDefault="00AE3AC9" w:rsidP="00A116B2">
            <w:pPr>
              <w:pStyle w:val="a3"/>
              <w:jc w:val="center"/>
              <w:rPr>
                <w:lang w:val="uk-UA"/>
              </w:rPr>
            </w:pPr>
            <w:r w:rsidRPr="000E1A63">
              <w:rPr>
                <w:lang w:val="uk-UA"/>
              </w:rPr>
              <w:t>Рейтинг результативності</w:t>
            </w:r>
          </w:p>
        </w:tc>
        <w:tc>
          <w:tcPr>
            <w:tcW w:w="3098" w:type="dxa"/>
            <w:vAlign w:val="center"/>
          </w:tcPr>
          <w:p w:rsidR="00AE3AC9" w:rsidRPr="000E1A63" w:rsidRDefault="00AE3AC9" w:rsidP="00A116B2">
            <w:pPr>
              <w:pStyle w:val="a3"/>
              <w:jc w:val="center"/>
              <w:rPr>
                <w:lang w:val="uk-UA"/>
              </w:rPr>
            </w:pPr>
            <w:r w:rsidRPr="000E1A63">
              <w:rPr>
                <w:lang w:val="uk-UA"/>
              </w:rPr>
              <w:t>Вигоди (підсумок)</w:t>
            </w:r>
          </w:p>
        </w:tc>
        <w:tc>
          <w:tcPr>
            <w:tcW w:w="2614" w:type="dxa"/>
            <w:vAlign w:val="center"/>
          </w:tcPr>
          <w:p w:rsidR="00AE3AC9" w:rsidRPr="000E1A63" w:rsidRDefault="00AE3AC9" w:rsidP="00A116B2">
            <w:pPr>
              <w:pStyle w:val="a3"/>
              <w:jc w:val="center"/>
              <w:rPr>
                <w:lang w:val="uk-UA"/>
              </w:rPr>
            </w:pPr>
            <w:r w:rsidRPr="000E1A63">
              <w:rPr>
                <w:lang w:val="uk-UA"/>
              </w:rPr>
              <w:t>Витрати (підсумок)</w:t>
            </w:r>
          </w:p>
        </w:tc>
        <w:tc>
          <w:tcPr>
            <w:tcW w:w="2170" w:type="dxa"/>
            <w:vAlign w:val="center"/>
          </w:tcPr>
          <w:p w:rsidR="00AE3AC9" w:rsidRPr="000E1A63" w:rsidRDefault="00AE3AC9" w:rsidP="00A116B2">
            <w:pPr>
              <w:pStyle w:val="a3"/>
              <w:jc w:val="center"/>
              <w:rPr>
                <w:lang w:val="uk-UA"/>
              </w:rPr>
            </w:pPr>
            <w:r w:rsidRPr="000E1A63">
              <w:rPr>
                <w:lang w:val="uk-UA"/>
              </w:rPr>
              <w:t>Обґрунтування відповідного місця альтернативи у рейтингу</w:t>
            </w:r>
          </w:p>
        </w:tc>
      </w:tr>
      <w:tr w:rsidR="00605C5C" w:rsidRPr="000E1A63" w:rsidTr="000E15C7">
        <w:tc>
          <w:tcPr>
            <w:tcW w:w="1972" w:type="dxa"/>
            <w:vAlign w:val="center"/>
          </w:tcPr>
          <w:p w:rsidR="00AE3AC9" w:rsidRPr="000E1A63" w:rsidRDefault="00AE3AC9" w:rsidP="00A116B2">
            <w:pPr>
              <w:pStyle w:val="a3"/>
              <w:jc w:val="center"/>
              <w:rPr>
                <w:lang w:val="uk-UA"/>
              </w:rPr>
            </w:pPr>
            <w:r w:rsidRPr="000E1A63">
              <w:rPr>
                <w:lang w:val="uk-UA"/>
              </w:rPr>
              <w:t>Альтернатива 1</w:t>
            </w:r>
          </w:p>
        </w:tc>
        <w:tc>
          <w:tcPr>
            <w:tcW w:w="3098" w:type="dxa"/>
            <w:vAlign w:val="center"/>
          </w:tcPr>
          <w:p w:rsidR="00A116B2" w:rsidRPr="000E1A63" w:rsidRDefault="00AA56EA" w:rsidP="000E15C7">
            <w:pPr>
              <w:pStyle w:val="a3"/>
              <w:spacing w:before="0" w:beforeAutospacing="0" w:after="0" w:afterAutospacing="0"/>
              <w:jc w:val="center"/>
              <w:rPr>
                <w:lang w:val="uk-UA"/>
              </w:rPr>
            </w:pPr>
            <w:r w:rsidRPr="000E1A63">
              <w:rPr>
                <w:lang w:val="uk-UA"/>
              </w:rPr>
              <w:t>4</w:t>
            </w:r>
          </w:p>
        </w:tc>
        <w:tc>
          <w:tcPr>
            <w:tcW w:w="2614" w:type="dxa"/>
            <w:vAlign w:val="center"/>
          </w:tcPr>
          <w:p w:rsidR="0073238F" w:rsidRPr="000E1A63" w:rsidRDefault="00AA56EA" w:rsidP="000E15C7">
            <w:pPr>
              <w:pStyle w:val="a3"/>
              <w:jc w:val="center"/>
              <w:rPr>
                <w:lang w:val="uk-UA"/>
              </w:rPr>
            </w:pPr>
            <w:r w:rsidRPr="000E1A63">
              <w:rPr>
                <w:lang w:val="uk-UA"/>
              </w:rPr>
              <w:t>2</w:t>
            </w:r>
          </w:p>
        </w:tc>
        <w:tc>
          <w:tcPr>
            <w:tcW w:w="2170" w:type="dxa"/>
          </w:tcPr>
          <w:p w:rsidR="00AE3AC9" w:rsidRPr="000E1A63" w:rsidRDefault="00605C5C" w:rsidP="0073238F">
            <w:pPr>
              <w:pStyle w:val="a3"/>
              <w:jc w:val="both"/>
              <w:rPr>
                <w:lang w:val="uk-UA"/>
              </w:rPr>
            </w:pPr>
            <w:r w:rsidRPr="000E1A63">
              <w:rPr>
                <w:lang w:val="uk-UA"/>
              </w:rPr>
              <w:t xml:space="preserve">Альтернатива 1 </w:t>
            </w:r>
            <w:r w:rsidR="0073238F" w:rsidRPr="000E1A63">
              <w:rPr>
                <w:lang w:val="uk-UA"/>
              </w:rPr>
              <w:t>сприяє</w:t>
            </w:r>
            <w:r w:rsidR="00051517" w:rsidRPr="000E1A63">
              <w:rPr>
                <w:lang w:val="uk-UA"/>
              </w:rPr>
              <w:t xml:space="preserve"> досягненню основних цілей регуляторного акту</w:t>
            </w:r>
          </w:p>
        </w:tc>
      </w:tr>
      <w:tr w:rsidR="00605C5C" w:rsidRPr="000E1A63" w:rsidTr="000E15C7">
        <w:tc>
          <w:tcPr>
            <w:tcW w:w="1972" w:type="dxa"/>
            <w:vAlign w:val="center"/>
          </w:tcPr>
          <w:p w:rsidR="00605C5C" w:rsidRPr="000E1A63" w:rsidRDefault="00605C5C" w:rsidP="00A116B2">
            <w:pPr>
              <w:pStyle w:val="a3"/>
              <w:jc w:val="center"/>
              <w:rPr>
                <w:lang w:val="uk-UA"/>
              </w:rPr>
            </w:pPr>
            <w:r w:rsidRPr="000E1A63">
              <w:rPr>
                <w:lang w:val="uk-UA"/>
              </w:rPr>
              <w:t xml:space="preserve">Альтернатива </w:t>
            </w:r>
            <w:r w:rsidR="0073238F" w:rsidRPr="000E1A63">
              <w:rPr>
                <w:lang w:val="uk-UA"/>
              </w:rPr>
              <w:t>2</w:t>
            </w:r>
          </w:p>
        </w:tc>
        <w:tc>
          <w:tcPr>
            <w:tcW w:w="3098" w:type="dxa"/>
            <w:vAlign w:val="center"/>
          </w:tcPr>
          <w:p w:rsidR="00605C5C" w:rsidRPr="000E1A63" w:rsidRDefault="00AA56EA" w:rsidP="000E15C7">
            <w:pPr>
              <w:pStyle w:val="aa"/>
              <w:ind w:left="142" w:right="141"/>
              <w:jc w:val="center"/>
              <w:rPr>
                <w:rFonts w:ascii="Times New Roman" w:hAnsi="Times New Roman"/>
                <w:sz w:val="24"/>
                <w:szCs w:val="24"/>
                <w:lang w:val="uk-UA"/>
              </w:rPr>
            </w:pPr>
            <w:r w:rsidRPr="000E1A63">
              <w:rPr>
                <w:rFonts w:ascii="Times New Roman" w:hAnsi="Times New Roman"/>
                <w:sz w:val="24"/>
                <w:szCs w:val="24"/>
                <w:lang w:val="uk-UA"/>
              </w:rPr>
              <w:t>1</w:t>
            </w:r>
          </w:p>
        </w:tc>
        <w:tc>
          <w:tcPr>
            <w:tcW w:w="2614" w:type="dxa"/>
            <w:vAlign w:val="center"/>
          </w:tcPr>
          <w:p w:rsidR="00605C5C" w:rsidRPr="000E1A63" w:rsidRDefault="0073238F" w:rsidP="000E15C7">
            <w:pPr>
              <w:pStyle w:val="aa"/>
              <w:ind w:left="143" w:right="168"/>
              <w:jc w:val="center"/>
              <w:rPr>
                <w:rFonts w:ascii="Times New Roman" w:hAnsi="Times New Roman"/>
                <w:sz w:val="24"/>
                <w:szCs w:val="24"/>
                <w:lang w:val="uk-UA"/>
              </w:rPr>
            </w:pPr>
            <w:r w:rsidRPr="000E1A63">
              <w:rPr>
                <w:rFonts w:ascii="Times New Roman" w:hAnsi="Times New Roman"/>
                <w:sz w:val="24"/>
                <w:szCs w:val="24"/>
                <w:lang w:val="uk-UA"/>
              </w:rPr>
              <w:t>відсутні</w:t>
            </w:r>
          </w:p>
        </w:tc>
        <w:tc>
          <w:tcPr>
            <w:tcW w:w="2170" w:type="dxa"/>
          </w:tcPr>
          <w:p w:rsidR="00605C5C" w:rsidRPr="000E1A63" w:rsidRDefault="003A7AD1" w:rsidP="0073238F">
            <w:pPr>
              <w:pStyle w:val="a3"/>
              <w:jc w:val="both"/>
              <w:rPr>
                <w:lang w:val="uk-UA"/>
              </w:rPr>
            </w:pPr>
            <w:r w:rsidRPr="000E1A63">
              <w:rPr>
                <w:lang w:val="uk-UA"/>
              </w:rPr>
              <w:t xml:space="preserve">Не вирішує визначених проблем </w:t>
            </w:r>
          </w:p>
        </w:tc>
      </w:tr>
    </w:tbl>
    <w:p w:rsidR="00AE3AC9" w:rsidRPr="000E1A63" w:rsidRDefault="00AE3AC9" w:rsidP="00821720">
      <w:pPr>
        <w:pStyle w:val="a3"/>
        <w:spacing w:before="0" w:beforeAutospacing="0" w:after="0" w:afterAutospacing="0"/>
        <w:jc w:val="both"/>
        <w:rPr>
          <w:sz w:val="28"/>
          <w:szCs w:val="28"/>
          <w:lang w:val="uk-UA"/>
        </w:rPr>
      </w:pPr>
    </w:p>
    <w:tbl>
      <w:tblPr>
        <w:tblStyle w:val="a4"/>
        <w:tblW w:w="0" w:type="auto"/>
        <w:tblLook w:val="04A0" w:firstRow="1" w:lastRow="0" w:firstColumn="1" w:lastColumn="0" w:noHBand="0" w:noVBand="1"/>
      </w:tblPr>
      <w:tblGrid>
        <w:gridCol w:w="2122"/>
        <w:gridCol w:w="3940"/>
        <w:gridCol w:w="3792"/>
      </w:tblGrid>
      <w:tr w:rsidR="00027D9C" w:rsidRPr="000E1A63" w:rsidTr="000D1B99">
        <w:trPr>
          <w:trHeight w:val="1198"/>
        </w:trPr>
        <w:tc>
          <w:tcPr>
            <w:tcW w:w="2122" w:type="dxa"/>
            <w:vAlign w:val="center"/>
          </w:tcPr>
          <w:p w:rsidR="00AE3AC9" w:rsidRPr="000E1A63" w:rsidRDefault="00027D9C" w:rsidP="00A116B2">
            <w:pPr>
              <w:pStyle w:val="a3"/>
              <w:jc w:val="center"/>
              <w:rPr>
                <w:lang w:val="uk-UA"/>
              </w:rPr>
            </w:pPr>
            <w:r w:rsidRPr="000E1A63">
              <w:rPr>
                <w:lang w:val="uk-UA"/>
              </w:rPr>
              <w:t>Рейтинг</w:t>
            </w:r>
          </w:p>
        </w:tc>
        <w:tc>
          <w:tcPr>
            <w:tcW w:w="3940" w:type="dxa"/>
            <w:vAlign w:val="center"/>
          </w:tcPr>
          <w:p w:rsidR="00AE3AC9" w:rsidRPr="000E1A63" w:rsidRDefault="00027D9C" w:rsidP="00A116B2">
            <w:pPr>
              <w:pStyle w:val="a3"/>
              <w:jc w:val="center"/>
              <w:rPr>
                <w:lang w:val="uk-UA"/>
              </w:rPr>
            </w:pPr>
            <w:r w:rsidRPr="000E1A63">
              <w:rPr>
                <w:lang w:val="uk-UA"/>
              </w:rPr>
              <w:t>Аргументи щодо переваги обраної альтернативи / причини відмови від альтернативи</w:t>
            </w:r>
          </w:p>
        </w:tc>
        <w:tc>
          <w:tcPr>
            <w:tcW w:w="3792" w:type="dxa"/>
            <w:vAlign w:val="center"/>
          </w:tcPr>
          <w:p w:rsidR="00AE3AC9" w:rsidRPr="000E1A63" w:rsidRDefault="00027D9C" w:rsidP="00A116B2">
            <w:pPr>
              <w:pStyle w:val="a3"/>
              <w:jc w:val="center"/>
              <w:rPr>
                <w:lang w:val="uk-UA"/>
              </w:rPr>
            </w:pPr>
            <w:r w:rsidRPr="000E1A63">
              <w:rPr>
                <w:lang w:val="uk-UA"/>
              </w:rPr>
              <w:t>Оцінка ризику зовнішніх чинників на дію запропонованого регуляторного акта</w:t>
            </w:r>
          </w:p>
        </w:tc>
      </w:tr>
      <w:tr w:rsidR="00027D9C" w:rsidRPr="000E1A63" w:rsidTr="000D1B99">
        <w:trPr>
          <w:trHeight w:val="4357"/>
        </w:trPr>
        <w:tc>
          <w:tcPr>
            <w:tcW w:w="2122" w:type="dxa"/>
            <w:vAlign w:val="center"/>
          </w:tcPr>
          <w:p w:rsidR="00AE3AC9" w:rsidRPr="000E1A63" w:rsidRDefault="00027D9C" w:rsidP="00A116B2">
            <w:pPr>
              <w:pStyle w:val="a3"/>
              <w:jc w:val="center"/>
              <w:rPr>
                <w:lang w:val="uk-UA"/>
              </w:rPr>
            </w:pPr>
            <w:r w:rsidRPr="000E1A63">
              <w:rPr>
                <w:lang w:val="uk-UA"/>
              </w:rPr>
              <w:t>Альтернатива 1</w:t>
            </w:r>
          </w:p>
        </w:tc>
        <w:tc>
          <w:tcPr>
            <w:tcW w:w="3940" w:type="dxa"/>
          </w:tcPr>
          <w:p w:rsidR="00AE3AC9" w:rsidRPr="000E1A63" w:rsidRDefault="00605C5C" w:rsidP="00225F20">
            <w:pPr>
              <w:pStyle w:val="a3"/>
              <w:jc w:val="both"/>
              <w:rPr>
                <w:lang w:val="uk-UA"/>
              </w:rPr>
            </w:pPr>
            <w:r w:rsidRPr="000E1A63">
              <w:rPr>
                <w:lang w:val="uk-UA"/>
              </w:rPr>
              <w:t xml:space="preserve">Причини для відмови відсутні, оскільки обрана альтернатива максимально сприятиме </w:t>
            </w:r>
            <w:r w:rsidR="00225F20" w:rsidRPr="000E1A63">
              <w:rPr>
                <w:lang w:val="uk-UA"/>
              </w:rPr>
              <w:t>досягненню основних цілей регуляторного акта</w:t>
            </w:r>
          </w:p>
        </w:tc>
        <w:tc>
          <w:tcPr>
            <w:tcW w:w="3792" w:type="dxa"/>
            <w:vAlign w:val="center"/>
          </w:tcPr>
          <w:p w:rsidR="002A492B" w:rsidRPr="000E1A63" w:rsidRDefault="002A492B" w:rsidP="002A492B">
            <w:pPr>
              <w:pStyle w:val="a7"/>
              <w:jc w:val="both"/>
              <w:rPr>
                <w:lang w:val="uk-UA"/>
              </w:rPr>
            </w:pPr>
            <w:r w:rsidRPr="000E1A63">
              <w:rPr>
                <w:lang w:val="uk-UA"/>
              </w:rPr>
              <w:t>1) Враховуючи, що запропонова</w:t>
            </w:r>
            <w:r w:rsidR="000D1B99">
              <w:rPr>
                <w:lang w:val="uk-UA"/>
              </w:rPr>
              <w:t>-</w:t>
            </w:r>
            <w:r w:rsidRPr="000E1A63">
              <w:rPr>
                <w:lang w:val="uk-UA"/>
              </w:rPr>
              <w:t>ний регуляторний акт є норматив</w:t>
            </w:r>
            <w:r w:rsidR="000D1B99">
              <w:rPr>
                <w:lang w:val="uk-UA"/>
              </w:rPr>
              <w:t>-</w:t>
            </w:r>
            <w:r w:rsidRPr="000E1A63">
              <w:rPr>
                <w:lang w:val="uk-UA"/>
              </w:rPr>
              <w:t>ним актом органу місцевого самоврядування, зовнішнім фактором впливу на дію акта є внесення змін до законодавства України, яке регламентує надання та здійснення органами місцевого самоврядування відповідних повноважень.</w:t>
            </w:r>
          </w:p>
          <w:p w:rsidR="00AE3AC9" w:rsidRPr="000E1A63" w:rsidRDefault="002A492B" w:rsidP="000D1B99">
            <w:pPr>
              <w:pStyle w:val="a7"/>
              <w:jc w:val="both"/>
              <w:rPr>
                <w:lang w:val="uk-UA"/>
              </w:rPr>
            </w:pPr>
            <w:r w:rsidRPr="000E1A63">
              <w:rPr>
                <w:lang w:val="uk-UA"/>
              </w:rPr>
              <w:t>2) Порушення заборони, встанов</w:t>
            </w:r>
            <w:r w:rsidR="000D1B99">
              <w:rPr>
                <w:lang w:val="uk-UA"/>
              </w:rPr>
              <w:t>-</w:t>
            </w:r>
            <w:r w:rsidRPr="000E1A63">
              <w:rPr>
                <w:lang w:val="uk-UA"/>
              </w:rPr>
              <w:t>люваної регуляторним актом, суб'єктами господарювання, які підпадають під його дію.</w:t>
            </w:r>
          </w:p>
        </w:tc>
      </w:tr>
      <w:tr w:rsidR="00951643" w:rsidRPr="000E1A63" w:rsidTr="000D1B99">
        <w:trPr>
          <w:trHeight w:val="976"/>
        </w:trPr>
        <w:tc>
          <w:tcPr>
            <w:tcW w:w="2122" w:type="dxa"/>
            <w:vAlign w:val="center"/>
          </w:tcPr>
          <w:p w:rsidR="00951643" w:rsidRPr="000E1A63" w:rsidRDefault="00951643" w:rsidP="00A116B2">
            <w:pPr>
              <w:pStyle w:val="a3"/>
              <w:jc w:val="center"/>
              <w:rPr>
                <w:lang w:val="uk-UA"/>
              </w:rPr>
            </w:pPr>
            <w:r w:rsidRPr="000E1A63">
              <w:rPr>
                <w:lang w:val="uk-UA"/>
              </w:rPr>
              <w:t xml:space="preserve">Альтернатива </w:t>
            </w:r>
            <w:r w:rsidR="0073238F" w:rsidRPr="000E1A63">
              <w:rPr>
                <w:lang w:val="uk-UA"/>
              </w:rPr>
              <w:t>2</w:t>
            </w:r>
          </w:p>
        </w:tc>
        <w:tc>
          <w:tcPr>
            <w:tcW w:w="3940" w:type="dxa"/>
          </w:tcPr>
          <w:p w:rsidR="00951643" w:rsidRPr="000E1A63" w:rsidRDefault="000767EB" w:rsidP="001964DE">
            <w:pPr>
              <w:pStyle w:val="a3"/>
              <w:jc w:val="both"/>
              <w:rPr>
                <w:lang w:val="uk-UA"/>
              </w:rPr>
            </w:pPr>
            <w:r w:rsidRPr="000E1A63">
              <w:rPr>
                <w:lang w:val="uk-UA"/>
              </w:rPr>
              <w:t>Не вирішує визначених проблем та не сприяє досягненню основних цілей регуляторного акта</w:t>
            </w:r>
          </w:p>
        </w:tc>
        <w:tc>
          <w:tcPr>
            <w:tcW w:w="3792" w:type="dxa"/>
            <w:vAlign w:val="center"/>
          </w:tcPr>
          <w:p w:rsidR="00951643" w:rsidRPr="000E1A63" w:rsidRDefault="00951643" w:rsidP="00A116B2">
            <w:pPr>
              <w:pStyle w:val="a3"/>
              <w:jc w:val="center"/>
              <w:rPr>
                <w:lang w:val="uk-UA"/>
              </w:rPr>
            </w:pPr>
            <w:r w:rsidRPr="000E1A63">
              <w:rPr>
                <w:lang w:val="uk-UA"/>
              </w:rPr>
              <w:t>Х</w:t>
            </w:r>
          </w:p>
        </w:tc>
      </w:tr>
    </w:tbl>
    <w:p w:rsidR="008C446C" w:rsidRPr="000E1A63" w:rsidRDefault="008C446C" w:rsidP="0024047A">
      <w:pPr>
        <w:pStyle w:val="3"/>
        <w:spacing w:before="0" w:beforeAutospacing="0" w:after="0" w:afterAutospacing="0"/>
        <w:jc w:val="center"/>
        <w:rPr>
          <w:rFonts w:eastAsia="Times New Roman"/>
          <w:b w:val="0"/>
          <w:sz w:val="24"/>
          <w:szCs w:val="24"/>
          <w:lang w:val="uk-UA"/>
        </w:rPr>
      </w:pPr>
    </w:p>
    <w:p w:rsidR="00737CBE" w:rsidRPr="000E1A63" w:rsidRDefault="00737CBE" w:rsidP="00737CBE">
      <w:pPr>
        <w:pStyle w:val="3"/>
        <w:spacing w:before="0" w:beforeAutospacing="0" w:after="0" w:afterAutospacing="0"/>
        <w:ind w:firstLine="709"/>
        <w:jc w:val="both"/>
        <w:rPr>
          <w:rFonts w:eastAsia="Times New Roman"/>
          <w:b w:val="0"/>
          <w:sz w:val="28"/>
          <w:szCs w:val="28"/>
          <w:lang w:val="uk-UA"/>
        </w:rPr>
      </w:pPr>
      <w:r w:rsidRPr="000E1A63">
        <w:rPr>
          <w:rFonts w:eastAsia="Times New Roman"/>
          <w:b w:val="0"/>
          <w:sz w:val="28"/>
          <w:szCs w:val="28"/>
          <w:lang w:val="uk-UA"/>
        </w:rPr>
        <w:t xml:space="preserve">Обраний спосіб відповідає вимогам діючого законодавства та дозволить зменшити </w:t>
      </w:r>
      <w:r w:rsidR="000E1A63" w:rsidRPr="000E1A63">
        <w:rPr>
          <w:rFonts w:eastAsia="Times New Roman"/>
          <w:b w:val="0"/>
          <w:sz w:val="28"/>
          <w:szCs w:val="28"/>
          <w:lang w:val="uk-UA"/>
        </w:rPr>
        <w:t>доступність</w:t>
      </w:r>
      <w:r w:rsidRPr="000E1A63">
        <w:rPr>
          <w:rFonts w:eastAsia="Times New Roman"/>
          <w:b w:val="0"/>
          <w:sz w:val="28"/>
          <w:szCs w:val="28"/>
          <w:lang w:val="uk-UA"/>
        </w:rPr>
        <w:t xml:space="preserve"> алкогольних, слабоалкогольних напоїв та пива</w:t>
      </w:r>
      <w:r w:rsidR="000E1A63" w:rsidRPr="000E1A63">
        <w:rPr>
          <w:rFonts w:eastAsia="Times New Roman"/>
          <w:b w:val="0"/>
          <w:sz w:val="28"/>
          <w:szCs w:val="28"/>
          <w:lang w:val="uk-UA"/>
        </w:rPr>
        <w:t xml:space="preserve"> для придбання неповнолітніми</w:t>
      </w:r>
      <w:r w:rsidRPr="000E1A63">
        <w:rPr>
          <w:rFonts w:eastAsia="Times New Roman"/>
          <w:b w:val="0"/>
          <w:sz w:val="28"/>
          <w:szCs w:val="28"/>
          <w:lang w:val="uk-UA"/>
        </w:rPr>
        <w:t xml:space="preserve">, що сприятиме зростанню позитивного впливу на суспільство, а саме </w:t>
      </w:r>
      <w:r w:rsidR="000E1A63" w:rsidRPr="000E1A63">
        <w:rPr>
          <w:b w:val="0"/>
          <w:sz w:val="28"/>
          <w:szCs w:val="28"/>
        </w:rPr>
        <w:t>поступово призведе до покращення здоров'я населення</w:t>
      </w:r>
      <w:r w:rsidR="000E1A63" w:rsidRPr="000E1A63">
        <w:rPr>
          <w:b w:val="0"/>
          <w:sz w:val="28"/>
          <w:szCs w:val="28"/>
          <w:lang w:val="uk-UA"/>
        </w:rPr>
        <w:t>.</w:t>
      </w:r>
      <w:r w:rsidR="000E1A63" w:rsidRPr="000E1A63">
        <w:rPr>
          <w:lang w:val="uk-UA"/>
        </w:rPr>
        <w:t xml:space="preserve"> </w:t>
      </w:r>
      <w:r w:rsidRPr="000E1A63">
        <w:rPr>
          <w:rFonts w:eastAsia="Times New Roman"/>
          <w:b w:val="0"/>
          <w:sz w:val="28"/>
          <w:szCs w:val="28"/>
          <w:lang w:val="uk-UA"/>
        </w:rPr>
        <w:t>Видання запропонованого регуляторного акта забезпечить досягнення встановлених цілей, починаючи з дня набрання ним чинності.</w:t>
      </w:r>
    </w:p>
    <w:p w:rsidR="00737CBE" w:rsidRPr="00C45D6F" w:rsidRDefault="00737CBE" w:rsidP="0024047A">
      <w:pPr>
        <w:pStyle w:val="3"/>
        <w:spacing w:before="0" w:beforeAutospacing="0" w:after="0" w:afterAutospacing="0"/>
        <w:jc w:val="center"/>
        <w:rPr>
          <w:rFonts w:eastAsia="Times New Roman"/>
          <w:b w:val="0"/>
          <w:color w:val="FF0000"/>
          <w:sz w:val="24"/>
          <w:szCs w:val="24"/>
          <w:lang w:val="uk-UA"/>
        </w:rPr>
      </w:pPr>
    </w:p>
    <w:p w:rsidR="006124E3" w:rsidRPr="000E1A63" w:rsidRDefault="006124E3" w:rsidP="008A3B77">
      <w:pPr>
        <w:pStyle w:val="3"/>
        <w:spacing w:before="0" w:beforeAutospacing="0" w:after="0" w:afterAutospacing="0"/>
        <w:ind w:firstLine="709"/>
        <w:jc w:val="center"/>
        <w:rPr>
          <w:rFonts w:eastAsia="Times New Roman"/>
          <w:i/>
          <w:sz w:val="28"/>
          <w:szCs w:val="28"/>
          <w:lang w:val="uk-UA"/>
        </w:rPr>
      </w:pPr>
      <w:r w:rsidRPr="000E1A63">
        <w:rPr>
          <w:rFonts w:eastAsia="Times New Roman"/>
          <w:i/>
          <w:sz w:val="28"/>
          <w:szCs w:val="28"/>
          <w:lang w:val="uk-UA"/>
        </w:rPr>
        <w:t>V. Механізми та заходи, які забезпечать розв</w:t>
      </w:r>
      <w:r w:rsidR="00EE7F98" w:rsidRPr="000E1A63">
        <w:rPr>
          <w:i/>
          <w:sz w:val="28"/>
          <w:szCs w:val="28"/>
          <w:lang w:val="uk-UA"/>
        </w:rPr>
        <w:t>’</w:t>
      </w:r>
      <w:r w:rsidRPr="000E1A63">
        <w:rPr>
          <w:rFonts w:eastAsia="Times New Roman"/>
          <w:i/>
          <w:sz w:val="28"/>
          <w:szCs w:val="28"/>
          <w:lang w:val="uk-UA"/>
        </w:rPr>
        <w:t>язання визначеної проблеми</w:t>
      </w:r>
    </w:p>
    <w:p w:rsidR="0024047A" w:rsidRPr="000E1A63" w:rsidRDefault="0024047A" w:rsidP="008A3B77">
      <w:pPr>
        <w:pStyle w:val="3"/>
        <w:spacing w:before="0" w:beforeAutospacing="0" w:after="0" w:afterAutospacing="0"/>
        <w:ind w:firstLine="709"/>
        <w:jc w:val="center"/>
        <w:rPr>
          <w:rFonts w:eastAsia="Times New Roman"/>
          <w:b w:val="0"/>
          <w:sz w:val="16"/>
          <w:szCs w:val="16"/>
          <w:lang w:val="uk-UA"/>
        </w:rPr>
      </w:pPr>
    </w:p>
    <w:p w:rsidR="00123424" w:rsidRPr="000E1A63" w:rsidRDefault="00D910AF" w:rsidP="00E05901">
      <w:pPr>
        <w:pStyle w:val="a7"/>
        <w:suppressAutoHyphens/>
        <w:ind w:firstLine="709"/>
        <w:jc w:val="both"/>
        <w:rPr>
          <w:sz w:val="28"/>
          <w:szCs w:val="28"/>
          <w:lang w:val="uk-UA"/>
        </w:rPr>
      </w:pPr>
      <w:r w:rsidRPr="000E1A63">
        <w:rPr>
          <w:sz w:val="28"/>
          <w:szCs w:val="28"/>
          <w:lang w:val="uk-UA"/>
        </w:rPr>
        <w:t xml:space="preserve">Для вирішення визначених у цьому аналізі проблем пропонується застосувати такий механізм, як </w:t>
      </w:r>
      <w:r w:rsidR="000E1A63" w:rsidRPr="000E1A63">
        <w:rPr>
          <w:sz w:val="28"/>
          <w:szCs w:val="28"/>
          <w:lang w:val="uk-UA"/>
        </w:rPr>
        <w:t>заборона продажу алкогольних, слабоалкогольних напоїв, вин столових, пива (крім безалкогольного) в об'єктах торгівлі, розміщених на відстані менше, ніж 50 метрів від будівель, в яких розташовуються заклади загальної середньої, професійної (професійно-технічної) освіти, вищих навчальних закладів І-ІІ рівня акредитації</w:t>
      </w:r>
      <w:r w:rsidRPr="000E1A63">
        <w:rPr>
          <w:sz w:val="28"/>
          <w:szCs w:val="28"/>
          <w:lang w:val="uk-UA"/>
        </w:rPr>
        <w:t>.</w:t>
      </w:r>
    </w:p>
    <w:p w:rsidR="00D910AF" w:rsidRPr="000E1A63" w:rsidRDefault="00D910AF" w:rsidP="00E05901">
      <w:pPr>
        <w:pStyle w:val="a7"/>
        <w:suppressAutoHyphens/>
        <w:ind w:firstLine="709"/>
        <w:jc w:val="both"/>
        <w:rPr>
          <w:sz w:val="28"/>
          <w:szCs w:val="28"/>
          <w:lang w:val="uk-UA"/>
        </w:rPr>
      </w:pPr>
      <w:r w:rsidRPr="000E1A63">
        <w:rPr>
          <w:sz w:val="28"/>
          <w:szCs w:val="28"/>
          <w:lang w:val="uk-UA"/>
        </w:rPr>
        <w:t>Контроль за дотриманням вимог цього рішення</w:t>
      </w:r>
      <w:r w:rsidR="00821720" w:rsidRPr="000E1A63">
        <w:rPr>
          <w:sz w:val="28"/>
          <w:szCs w:val="28"/>
          <w:lang w:val="uk-UA"/>
        </w:rPr>
        <w:t>,</w:t>
      </w:r>
      <w:r w:rsidRPr="000E1A63">
        <w:rPr>
          <w:sz w:val="28"/>
          <w:szCs w:val="28"/>
          <w:lang w:val="uk-UA"/>
        </w:rPr>
        <w:t xml:space="preserve"> у межах повноважень, визначених чинним законодавством України, покласти на уповноважених працівників </w:t>
      </w:r>
      <w:r w:rsidR="00821720" w:rsidRPr="000E1A63">
        <w:rPr>
          <w:sz w:val="28"/>
          <w:szCs w:val="28"/>
          <w:lang w:val="uk-UA"/>
        </w:rPr>
        <w:t>Чернівецького відділу поліції Головного управління Національної поліції в Чернівецькій області та Управління патрульної поліції в Чернівецькій області</w:t>
      </w:r>
      <w:r w:rsidRPr="000E1A63">
        <w:rPr>
          <w:sz w:val="28"/>
          <w:szCs w:val="28"/>
          <w:lang w:val="uk-UA"/>
        </w:rPr>
        <w:t>.</w:t>
      </w:r>
    </w:p>
    <w:p w:rsidR="00821720" w:rsidRPr="000E1A63" w:rsidRDefault="00821720" w:rsidP="00E05901">
      <w:pPr>
        <w:pStyle w:val="a7"/>
        <w:suppressAutoHyphens/>
        <w:ind w:firstLine="709"/>
        <w:jc w:val="both"/>
        <w:rPr>
          <w:sz w:val="28"/>
          <w:szCs w:val="28"/>
          <w:lang w:val="uk-UA"/>
        </w:rPr>
      </w:pPr>
    </w:p>
    <w:p w:rsidR="006124E3" w:rsidRPr="000E1A63" w:rsidRDefault="006124E3" w:rsidP="0024047A">
      <w:pPr>
        <w:pStyle w:val="3"/>
        <w:spacing w:before="0" w:beforeAutospacing="0" w:after="0" w:afterAutospacing="0"/>
        <w:jc w:val="center"/>
        <w:rPr>
          <w:rFonts w:eastAsia="Times New Roman"/>
          <w:i/>
          <w:sz w:val="28"/>
          <w:szCs w:val="28"/>
          <w:lang w:val="uk-UA"/>
        </w:rPr>
      </w:pPr>
      <w:r w:rsidRPr="000E1A63">
        <w:rPr>
          <w:rFonts w:eastAsia="Times New Roman"/>
          <w:i/>
          <w:sz w:val="28"/>
          <w:szCs w:val="28"/>
          <w:lang w:val="uk-UA"/>
        </w:rPr>
        <w:t>VI. 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24047A" w:rsidRPr="000E1A63" w:rsidRDefault="0024047A" w:rsidP="0024047A">
      <w:pPr>
        <w:pStyle w:val="3"/>
        <w:spacing w:before="0" w:beforeAutospacing="0" w:after="0" w:afterAutospacing="0"/>
        <w:jc w:val="center"/>
        <w:rPr>
          <w:rFonts w:eastAsia="Times New Roman"/>
          <w:b w:val="0"/>
          <w:sz w:val="16"/>
          <w:szCs w:val="16"/>
          <w:lang w:val="uk-UA"/>
        </w:rPr>
      </w:pPr>
    </w:p>
    <w:p w:rsidR="001E5965" w:rsidRPr="000E1A63" w:rsidRDefault="001E5965" w:rsidP="001E5965">
      <w:pPr>
        <w:pStyle w:val="a3"/>
        <w:spacing w:before="0" w:beforeAutospacing="0" w:after="0" w:afterAutospacing="0"/>
        <w:ind w:firstLine="709"/>
        <w:jc w:val="both"/>
        <w:rPr>
          <w:sz w:val="28"/>
          <w:szCs w:val="28"/>
          <w:lang w:val="uk-UA"/>
        </w:rPr>
      </w:pPr>
      <w:r w:rsidRPr="000E1A63">
        <w:rPr>
          <w:sz w:val="28"/>
          <w:szCs w:val="28"/>
          <w:lang w:val="uk-UA"/>
        </w:rPr>
        <w:t>Виконання вимог запропонованого проекту регуляторного акта не потребує додаткових витрат з бюджету міста Чернівців.</w:t>
      </w:r>
    </w:p>
    <w:p w:rsidR="006471B6" w:rsidRPr="000E1A63" w:rsidRDefault="001E5965" w:rsidP="006471B6">
      <w:pPr>
        <w:pStyle w:val="a3"/>
        <w:spacing w:before="0" w:beforeAutospacing="0" w:after="0" w:afterAutospacing="0"/>
        <w:ind w:firstLine="709"/>
        <w:jc w:val="both"/>
        <w:rPr>
          <w:sz w:val="28"/>
          <w:szCs w:val="28"/>
          <w:lang w:val="uk-UA"/>
        </w:rPr>
      </w:pPr>
      <w:r w:rsidRPr="000E1A63">
        <w:rPr>
          <w:sz w:val="28"/>
          <w:szCs w:val="28"/>
          <w:lang w:val="uk-UA"/>
        </w:rPr>
        <w:t>Враховуючи те, що питома вага суб’єктів малого підприємництва (малих та мікропідприємств разом) у загальній кількості суб’єктів господарювання, на яких поширюється регулювання, перевищує 10%</w:t>
      </w:r>
      <w:r w:rsidR="006471B6" w:rsidRPr="000E1A63">
        <w:rPr>
          <w:sz w:val="28"/>
          <w:szCs w:val="28"/>
          <w:lang w:val="uk-UA"/>
        </w:rPr>
        <w:t xml:space="preserve">, необхідно здійснити розрахунок витрат на запровадження державного регулювання для суб’єктів малого підприємництва згідно з додатком 4 до Методики проведення аналізу впливу регуляторного акта (Тест малого підприємництва </w:t>
      </w:r>
      <w:r w:rsidR="006471B6" w:rsidRPr="000E1A63">
        <w:rPr>
          <w:rStyle w:val="rvts15"/>
          <w:sz w:val="28"/>
          <w:szCs w:val="28"/>
          <w:lang w:val="uk-UA"/>
        </w:rPr>
        <w:t>(М-Тест</w:t>
      </w:r>
      <w:r w:rsidR="006471B6" w:rsidRPr="000E1A63">
        <w:rPr>
          <w:sz w:val="28"/>
          <w:szCs w:val="28"/>
          <w:lang w:val="uk-UA"/>
        </w:rPr>
        <w:t>), затвердженої постановою Кабінету Міністрів України від 11.03.2004 р. №308 «Про затвердження методик проведення аналізу впливу та відстеження результативності регуляторного акта».</w:t>
      </w:r>
    </w:p>
    <w:p w:rsidR="000D1B99" w:rsidRDefault="000D1B99">
      <w:pPr>
        <w:rPr>
          <w:rFonts w:ascii="Times New Roman" w:hAnsi="Times New Roman" w:cs="Times New Roman"/>
          <w:color w:val="FF0000"/>
          <w:sz w:val="28"/>
          <w:szCs w:val="28"/>
          <w:lang w:val="uk-UA"/>
        </w:rPr>
      </w:pPr>
      <w:r>
        <w:rPr>
          <w:color w:val="FF0000"/>
          <w:sz w:val="28"/>
          <w:szCs w:val="28"/>
          <w:lang w:val="uk-UA"/>
        </w:rPr>
        <w:br w:type="page"/>
      </w:r>
    </w:p>
    <w:p w:rsidR="006471B6" w:rsidRPr="00917718" w:rsidRDefault="006471B6" w:rsidP="00917718">
      <w:pPr>
        <w:pStyle w:val="rvps7"/>
        <w:spacing w:before="0" w:beforeAutospacing="0" w:after="0" w:afterAutospacing="0"/>
        <w:jc w:val="center"/>
        <w:rPr>
          <w:rStyle w:val="rvts15"/>
          <w:b/>
          <w:sz w:val="28"/>
          <w:szCs w:val="28"/>
          <w:lang w:val="uk-UA"/>
        </w:rPr>
      </w:pPr>
      <w:r w:rsidRPr="00917718">
        <w:rPr>
          <w:rStyle w:val="rvts15"/>
          <w:b/>
          <w:sz w:val="28"/>
          <w:szCs w:val="28"/>
        </w:rPr>
        <w:lastRenderedPageBreak/>
        <w:t xml:space="preserve">ТЕСТ </w:t>
      </w:r>
      <w:r w:rsidRPr="00917718">
        <w:rPr>
          <w:b/>
          <w:sz w:val="28"/>
          <w:szCs w:val="28"/>
        </w:rPr>
        <w:br/>
      </w:r>
      <w:r w:rsidRPr="00917718">
        <w:rPr>
          <w:rStyle w:val="rvts15"/>
          <w:b/>
          <w:sz w:val="28"/>
          <w:szCs w:val="28"/>
        </w:rPr>
        <w:t xml:space="preserve">малого </w:t>
      </w:r>
      <w:r w:rsidRPr="00917718">
        <w:rPr>
          <w:rStyle w:val="rvts15"/>
          <w:b/>
          <w:sz w:val="28"/>
          <w:szCs w:val="28"/>
          <w:lang w:val="uk-UA"/>
        </w:rPr>
        <w:t>підприємництва</w:t>
      </w:r>
      <w:r w:rsidRPr="00917718">
        <w:rPr>
          <w:rStyle w:val="rvts15"/>
          <w:b/>
          <w:sz w:val="28"/>
          <w:szCs w:val="28"/>
        </w:rPr>
        <w:t xml:space="preserve"> (М-Тест)</w:t>
      </w:r>
    </w:p>
    <w:p w:rsidR="006471B6" w:rsidRPr="00917718" w:rsidRDefault="006471B6" w:rsidP="006471B6">
      <w:pPr>
        <w:pStyle w:val="rvps7"/>
        <w:spacing w:before="0" w:beforeAutospacing="0" w:after="0" w:afterAutospacing="0"/>
        <w:ind w:firstLine="709"/>
        <w:jc w:val="center"/>
        <w:rPr>
          <w:rStyle w:val="rvts15"/>
          <w:b/>
          <w:sz w:val="28"/>
          <w:szCs w:val="28"/>
          <w:lang w:val="uk-UA"/>
        </w:rPr>
      </w:pPr>
    </w:p>
    <w:p w:rsidR="006471B6" w:rsidRPr="00917718" w:rsidRDefault="006471B6" w:rsidP="006471B6">
      <w:pPr>
        <w:pStyle w:val="rvps2"/>
        <w:spacing w:before="0" w:beforeAutospacing="0" w:after="0" w:afterAutospacing="0"/>
        <w:ind w:firstLine="709"/>
        <w:jc w:val="both"/>
        <w:rPr>
          <w:b/>
          <w:sz w:val="28"/>
          <w:szCs w:val="28"/>
          <w:lang w:val="uk-UA"/>
        </w:rPr>
      </w:pPr>
      <w:r w:rsidRPr="00917718">
        <w:rPr>
          <w:b/>
          <w:sz w:val="28"/>
          <w:szCs w:val="28"/>
          <w:lang w:val="uk-UA"/>
        </w:rPr>
        <w:t>1. Консультації з представниками мікро- та малого підприємництва щодо оцінки впливу регулювання</w:t>
      </w:r>
    </w:p>
    <w:p w:rsidR="006471B6" w:rsidRPr="00917718" w:rsidRDefault="006471B6" w:rsidP="006471B6">
      <w:pPr>
        <w:pStyle w:val="rvps2"/>
        <w:spacing w:before="0" w:beforeAutospacing="0" w:after="0" w:afterAutospacing="0"/>
        <w:ind w:firstLine="709"/>
        <w:jc w:val="both"/>
        <w:rPr>
          <w:sz w:val="28"/>
          <w:szCs w:val="28"/>
          <w:lang w:val="uk-UA"/>
        </w:rPr>
      </w:pPr>
      <w:r w:rsidRPr="00917718">
        <w:rPr>
          <w:sz w:val="28"/>
          <w:szCs w:val="28"/>
          <w:lang w:val="uk-UA"/>
        </w:rPr>
        <w:t>Консультації щодо визначення впливу запропонованого регулювання на суб’єктів малого підприємництва та визначення детального переліку                       процедур, виконання яких необхідно для здійснення регулювання, проведено розробником у період з 1</w:t>
      </w:r>
      <w:r w:rsidR="00921047" w:rsidRPr="00917718">
        <w:rPr>
          <w:sz w:val="28"/>
          <w:szCs w:val="28"/>
          <w:lang w:val="uk-UA"/>
        </w:rPr>
        <w:t>8</w:t>
      </w:r>
      <w:r w:rsidRPr="00917718">
        <w:rPr>
          <w:sz w:val="28"/>
          <w:szCs w:val="28"/>
          <w:lang w:val="uk-UA"/>
        </w:rPr>
        <w:t>.0</w:t>
      </w:r>
      <w:r w:rsidR="00921047" w:rsidRPr="00917718">
        <w:rPr>
          <w:sz w:val="28"/>
          <w:szCs w:val="28"/>
          <w:lang w:val="uk-UA"/>
        </w:rPr>
        <w:t>3</w:t>
      </w:r>
      <w:r w:rsidRPr="00917718">
        <w:rPr>
          <w:sz w:val="28"/>
          <w:szCs w:val="28"/>
          <w:lang w:val="uk-UA"/>
        </w:rPr>
        <w:t xml:space="preserve">.2019р. по </w:t>
      </w:r>
      <w:r w:rsidR="00B572A5" w:rsidRPr="00917718">
        <w:rPr>
          <w:sz w:val="28"/>
          <w:szCs w:val="28"/>
          <w:lang w:val="uk-UA"/>
        </w:rPr>
        <w:t>25</w:t>
      </w:r>
      <w:r w:rsidRPr="00917718">
        <w:rPr>
          <w:sz w:val="28"/>
          <w:szCs w:val="28"/>
          <w:lang w:val="uk-UA"/>
        </w:rPr>
        <w:t>.0</w:t>
      </w:r>
      <w:r w:rsidR="00B572A5" w:rsidRPr="00917718">
        <w:rPr>
          <w:sz w:val="28"/>
          <w:szCs w:val="28"/>
          <w:lang w:val="uk-UA"/>
        </w:rPr>
        <w:t>6</w:t>
      </w:r>
      <w:r w:rsidRPr="00917718">
        <w:rPr>
          <w:sz w:val="28"/>
          <w:szCs w:val="28"/>
          <w:lang w:val="uk-UA"/>
        </w:rPr>
        <w:t>.2019 р.</w:t>
      </w:r>
    </w:p>
    <w:p w:rsidR="006471B6" w:rsidRPr="00917718" w:rsidRDefault="006471B6" w:rsidP="006471B6">
      <w:pPr>
        <w:pStyle w:val="rvps2"/>
        <w:spacing w:before="0" w:beforeAutospacing="0" w:after="0" w:afterAutospacing="0"/>
        <w:ind w:firstLine="709"/>
        <w:jc w:val="both"/>
        <w:rPr>
          <w:sz w:val="16"/>
          <w:szCs w:val="16"/>
          <w:lang w:val="uk-UA"/>
        </w:rPr>
      </w:pPr>
    </w:p>
    <w:tbl>
      <w:tblPr>
        <w:tblStyle w:val="a4"/>
        <w:tblW w:w="0" w:type="auto"/>
        <w:tblLook w:val="04A0" w:firstRow="1" w:lastRow="0" w:firstColumn="1" w:lastColumn="0" w:noHBand="0" w:noVBand="1"/>
      </w:tblPr>
      <w:tblGrid>
        <w:gridCol w:w="675"/>
        <w:gridCol w:w="3402"/>
        <w:gridCol w:w="2127"/>
        <w:gridCol w:w="3543"/>
      </w:tblGrid>
      <w:tr w:rsidR="006471B6" w:rsidRPr="00917718" w:rsidTr="003D0A37">
        <w:trPr>
          <w:trHeight w:val="923"/>
        </w:trPr>
        <w:tc>
          <w:tcPr>
            <w:tcW w:w="675" w:type="dxa"/>
            <w:vAlign w:val="center"/>
          </w:tcPr>
          <w:p w:rsidR="006471B6" w:rsidRPr="00917718" w:rsidRDefault="006471B6" w:rsidP="003D0A37">
            <w:pPr>
              <w:pStyle w:val="rvps2"/>
              <w:jc w:val="center"/>
              <w:rPr>
                <w:lang w:val="uk-UA"/>
              </w:rPr>
            </w:pPr>
            <w:r w:rsidRPr="00917718">
              <w:rPr>
                <w:lang w:val="uk-UA"/>
              </w:rPr>
              <w:t>№ з/п</w:t>
            </w:r>
          </w:p>
        </w:tc>
        <w:tc>
          <w:tcPr>
            <w:tcW w:w="3402" w:type="dxa"/>
            <w:vAlign w:val="center"/>
          </w:tcPr>
          <w:p w:rsidR="006471B6" w:rsidRPr="00917718" w:rsidRDefault="006471B6" w:rsidP="003D0A37">
            <w:pPr>
              <w:pStyle w:val="rvps12"/>
              <w:jc w:val="center"/>
              <w:rPr>
                <w:lang w:val="uk-UA"/>
              </w:rPr>
            </w:pPr>
            <w:r w:rsidRPr="00917718">
              <w:rPr>
                <w:lang w:val="uk-UA"/>
              </w:rPr>
              <w:t>Вид консультації</w:t>
            </w:r>
          </w:p>
        </w:tc>
        <w:tc>
          <w:tcPr>
            <w:tcW w:w="2127" w:type="dxa"/>
            <w:vAlign w:val="center"/>
          </w:tcPr>
          <w:p w:rsidR="006471B6" w:rsidRPr="00917718" w:rsidRDefault="006471B6" w:rsidP="003D0A37">
            <w:pPr>
              <w:pStyle w:val="rvps12"/>
              <w:jc w:val="center"/>
              <w:rPr>
                <w:lang w:val="uk-UA"/>
              </w:rPr>
            </w:pPr>
            <w:r w:rsidRPr="00917718">
              <w:rPr>
                <w:lang w:val="uk-UA"/>
              </w:rPr>
              <w:t>Кількість учасників                консультацій, осіб</w:t>
            </w:r>
          </w:p>
        </w:tc>
        <w:tc>
          <w:tcPr>
            <w:tcW w:w="3543" w:type="dxa"/>
            <w:vAlign w:val="center"/>
          </w:tcPr>
          <w:p w:rsidR="006471B6" w:rsidRPr="00917718" w:rsidRDefault="006471B6" w:rsidP="003D0A37">
            <w:pPr>
              <w:pStyle w:val="rvps2"/>
              <w:jc w:val="center"/>
              <w:rPr>
                <w:lang w:val="uk-UA"/>
              </w:rPr>
            </w:pPr>
            <w:r w:rsidRPr="00917718">
              <w:rPr>
                <w:lang w:val="uk-UA"/>
              </w:rPr>
              <w:t>Основні результати    консультацій (опис)</w:t>
            </w:r>
          </w:p>
        </w:tc>
      </w:tr>
      <w:tr w:rsidR="006471B6" w:rsidRPr="00917718" w:rsidTr="003D0A37">
        <w:trPr>
          <w:trHeight w:val="2111"/>
        </w:trPr>
        <w:tc>
          <w:tcPr>
            <w:tcW w:w="675" w:type="dxa"/>
            <w:vAlign w:val="center"/>
          </w:tcPr>
          <w:p w:rsidR="006471B6" w:rsidRPr="00917718" w:rsidRDefault="006471B6" w:rsidP="003E0168">
            <w:pPr>
              <w:pStyle w:val="rvps2"/>
              <w:jc w:val="center"/>
              <w:rPr>
                <w:lang w:val="uk-UA"/>
              </w:rPr>
            </w:pPr>
            <w:r w:rsidRPr="00917718">
              <w:rPr>
                <w:lang w:val="uk-UA"/>
              </w:rPr>
              <w:t>1</w:t>
            </w:r>
          </w:p>
        </w:tc>
        <w:tc>
          <w:tcPr>
            <w:tcW w:w="3402" w:type="dxa"/>
          </w:tcPr>
          <w:p w:rsidR="006471B6" w:rsidRPr="00917718" w:rsidRDefault="006471B6" w:rsidP="0064305F">
            <w:pPr>
              <w:pStyle w:val="rvps2"/>
              <w:jc w:val="both"/>
              <w:rPr>
                <w:lang w:val="uk-UA"/>
              </w:rPr>
            </w:pPr>
            <w:r w:rsidRPr="00917718">
              <w:rPr>
                <w:lang w:val="uk-UA"/>
              </w:rPr>
              <w:t xml:space="preserve">Робоча зустріч з </w:t>
            </w:r>
            <w:r w:rsidRPr="00917718">
              <w:rPr>
                <w:b/>
                <w:lang w:val="uk-UA"/>
              </w:rPr>
              <w:t xml:space="preserve"> </w:t>
            </w:r>
            <w:r w:rsidRPr="00917718">
              <w:rPr>
                <w:lang w:val="uk-UA"/>
              </w:rPr>
              <w:t>суб’єктами господарювання сфери торгів</w:t>
            </w:r>
            <w:r w:rsidR="0064305F" w:rsidRPr="00917718">
              <w:rPr>
                <w:lang w:val="uk-UA"/>
              </w:rPr>
              <w:t>-</w:t>
            </w:r>
            <w:r w:rsidRPr="00917718">
              <w:rPr>
                <w:lang w:val="uk-UA"/>
              </w:rPr>
              <w:t>лі, представниками громадсь</w:t>
            </w:r>
            <w:r w:rsidR="0064305F" w:rsidRPr="00917718">
              <w:rPr>
                <w:lang w:val="uk-UA"/>
              </w:rPr>
              <w:t>-</w:t>
            </w:r>
            <w:r w:rsidRPr="00917718">
              <w:rPr>
                <w:lang w:val="uk-UA"/>
              </w:rPr>
              <w:t>кості, правоохоронних та контролюючих органів, виконавчих органів міської ради</w:t>
            </w:r>
            <w:r w:rsidRPr="00917718">
              <w:rPr>
                <w:b/>
                <w:lang w:val="uk-UA"/>
              </w:rPr>
              <w:t xml:space="preserve">   </w:t>
            </w:r>
          </w:p>
        </w:tc>
        <w:tc>
          <w:tcPr>
            <w:tcW w:w="2127" w:type="dxa"/>
            <w:vAlign w:val="center"/>
          </w:tcPr>
          <w:p w:rsidR="006471B6" w:rsidRPr="00917718" w:rsidRDefault="006471B6" w:rsidP="003E0168">
            <w:pPr>
              <w:pStyle w:val="rvps2"/>
              <w:jc w:val="center"/>
              <w:rPr>
                <w:lang w:val="uk-UA"/>
              </w:rPr>
            </w:pPr>
            <w:r w:rsidRPr="00917718">
              <w:rPr>
                <w:lang w:val="uk-UA"/>
              </w:rPr>
              <w:t>23</w:t>
            </w:r>
          </w:p>
        </w:tc>
        <w:tc>
          <w:tcPr>
            <w:tcW w:w="3543" w:type="dxa"/>
          </w:tcPr>
          <w:p w:rsidR="006471B6" w:rsidRPr="00917718" w:rsidRDefault="006471B6" w:rsidP="003E0168">
            <w:pPr>
              <w:autoSpaceDE w:val="0"/>
              <w:autoSpaceDN w:val="0"/>
              <w:adjustRightInd w:val="0"/>
              <w:jc w:val="both"/>
              <w:rPr>
                <w:sz w:val="24"/>
                <w:szCs w:val="24"/>
                <w:lang w:val="uk-UA"/>
              </w:rPr>
            </w:pPr>
            <w:r w:rsidRPr="00917718">
              <w:rPr>
                <w:rFonts w:ascii="Times New Roman" w:hAnsi="Times New Roman" w:cs="Times New Roman"/>
                <w:sz w:val="24"/>
                <w:szCs w:val="24"/>
                <w:lang w:val="uk-UA"/>
              </w:rPr>
              <w:t>Надано роз’яснення щодо запропонованого проекту регуляторного акта та отримано пропозиції щодо його вдосконалення</w:t>
            </w:r>
            <w:r w:rsidRPr="00917718">
              <w:rPr>
                <w:sz w:val="24"/>
                <w:szCs w:val="24"/>
                <w:lang w:val="uk-UA"/>
              </w:rPr>
              <w:t xml:space="preserve"> </w:t>
            </w:r>
          </w:p>
          <w:p w:rsidR="006471B6" w:rsidRPr="00917718" w:rsidRDefault="006471B6" w:rsidP="003E0168">
            <w:pPr>
              <w:autoSpaceDE w:val="0"/>
              <w:autoSpaceDN w:val="0"/>
              <w:adjustRightInd w:val="0"/>
              <w:jc w:val="both"/>
              <w:rPr>
                <w:sz w:val="24"/>
                <w:szCs w:val="24"/>
                <w:lang w:val="uk-UA"/>
              </w:rPr>
            </w:pPr>
          </w:p>
        </w:tc>
      </w:tr>
      <w:tr w:rsidR="006471B6" w:rsidRPr="00917718" w:rsidTr="003D0A37">
        <w:trPr>
          <w:trHeight w:val="1664"/>
        </w:trPr>
        <w:tc>
          <w:tcPr>
            <w:tcW w:w="675" w:type="dxa"/>
            <w:vAlign w:val="center"/>
          </w:tcPr>
          <w:p w:rsidR="006471B6" w:rsidRPr="00917718" w:rsidRDefault="006471B6" w:rsidP="003E0168">
            <w:pPr>
              <w:pStyle w:val="rvps2"/>
              <w:jc w:val="center"/>
              <w:rPr>
                <w:lang w:val="uk-UA"/>
              </w:rPr>
            </w:pPr>
            <w:r w:rsidRPr="00917718">
              <w:rPr>
                <w:lang w:val="uk-UA"/>
              </w:rPr>
              <w:t>2</w:t>
            </w:r>
          </w:p>
        </w:tc>
        <w:tc>
          <w:tcPr>
            <w:tcW w:w="3402" w:type="dxa"/>
          </w:tcPr>
          <w:p w:rsidR="006471B6" w:rsidRPr="00917718" w:rsidRDefault="006471B6" w:rsidP="003E0168">
            <w:pPr>
              <w:pStyle w:val="rvps2"/>
              <w:jc w:val="both"/>
              <w:rPr>
                <w:lang w:val="uk-UA"/>
              </w:rPr>
            </w:pPr>
            <w:r w:rsidRPr="00917718">
              <w:rPr>
                <w:lang w:val="uk-UA" w:eastAsia="uk-UA"/>
              </w:rPr>
              <w:t>Консультації з представ-никами Чернівецького відділу поліції Головного управління Національної поліції та Управління патрульної поліції в Чернівецькій області</w:t>
            </w:r>
          </w:p>
        </w:tc>
        <w:tc>
          <w:tcPr>
            <w:tcW w:w="2127" w:type="dxa"/>
            <w:vAlign w:val="center"/>
          </w:tcPr>
          <w:p w:rsidR="006471B6" w:rsidRPr="00917718" w:rsidRDefault="006471B6" w:rsidP="003E0168">
            <w:pPr>
              <w:pStyle w:val="rvps2"/>
              <w:jc w:val="center"/>
              <w:rPr>
                <w:lang w:val="uk-UA"/>
              </w:rPr>
            </w:pPr>
            <w:r w:rsidRPr="00917718">
              <w:rPr>
                <w:lang w:val="uk-UA"/>
              </w:rPr>
              <w:t>3</w:t>
            </w:r>
          </w:p>
        </w:tc>
        <w:tc>
          <w:tcPr>
            <w:tcW w:w="3543" w:type="dxa"/>
          </w:tcPr>
          <w:p w:rsidR="006471B6" w:rsidRPr="00917718" w:rsidRDefault="006471B6" w:rsidP="003E0168">
            <w:pPr>
              <w:pStyle w:val="rvps2"/>
              <w:jc w:val="both"/>
              <w:rPr>
                <w:lang w:val="uk-UA"/>
              </w:rPr>
            </w:pPr>
            <w:r w:rsidRPr="00917718">
              <w:rPr>
                <w:lang w:eastAsia="uk-UA"/>
              </w:rPr>
              <w:t>Позитивно оцінюють та підтримують запропоноване регулювання</w:t>
            </w:r>
          </w:p>
        </w:tc>
      </w:tr>
      <w:tr w:rsidR="006471B6" w:rsidRPr="00917718" w:rsidTr="003D0A37">
        <w:trPr>
          <w:trHeight w:val="840"/>
        </w:trPr>
        <w:tc>
          <w:tcPr>
            <w:tcW w:w="675" w:type="dxa"/>
            <w:vAlign w:val="center"/>
          </w:tcPr>
          <w:p w:rsidR="006471B6" w:rsidRPr="00917718" w:rsidRDefault="006471B6" w:rsidP="003E0168">
            <w:pPr>
              <w:pStyle w:val="rvps2"/>
              <w:jc w:val="center"/>
              <w:rPr>
                <w:lang w:val="uk-UA"/>
              </w:rPr>
            </w:pPr>
            <w:r w:rsidRPr="00917718">
              <w:rPr>
                <w:lang w:val="uk-UA"/>
              </w:rPr>
              <w:t>3</w:t>
            </w:r>
          </w:p>
        </w:tc>
        <w:tc>
          <w:tcPr>
            <w:tcW w:w="3402" w:type="dxa"/>
          </w:tcPr>
          <w:p w:rsidR="006471B6" w:rsidRPr="00917718" w:rsidRDefault="006471B6" w:rsidP="003E0168">
            <w:pPr>
              <w:rPr>
                <w:rFonts w:ascii="Times New Roman" w:hAnsi="Times New Roman" w:cs="Times New Roman"/>
                <w:sz w:val="24"/>
                <w:szCs w:val="24"/>
                <w:lang w:val="uk-UA"/>
              </w:rPr>
            </w:pPr>
            <w:r w:rsidRPr="00917718">
              <w:rPr>
                <w:rFonts w:ascii="Times New Roman" w:hAnsi="Times New Roman" w:cs="Times New Roman"/>
                <w:sz w:val="24"/>
                <w:szCs w:val="24"/>
                <w:lang w:val="uk-UA" w:eastAsia="uk-UA"/>
              </w:rPr>
              <w:t>Консультації з представ-никами управління освіти Чернівецької міської ради</w:t>
            </w:r>
            <w:r w:rsidR="00921047" w:rsidRPr="00917718">
              <w:rPr>
                <w:rFonts w:ascii="Times New Roman" w:hAnsi="Times New Roman" w:cs="Times New Roman"/>
                <w:sz w:val="24"/>
                <w:szCs w:val="24"/>
                <w:lang w:val="uk-UA" w:eastAsia="uk-UA"/>
              </w:rPr>
              <w:t xml:space="preserve"> та Депатртаменту освіти і науки обласної державної адміністрації</w:t>
            </w:r>
          </w:p>
        </w:tc>
        <w:tc>
          <w:tcPr>
            <w:tcW w:w="2127" w:type="dxa"/>
            <w:vAlign w:val="center"/>
          </w:tcPr>
          <w:p w:rsidR="006471B6" w:rsidRPr="00917718" w:rsidRDefault="00921047" w:rsidP="003E0168">
            <w:pPr>
              <w:pStyle w:val="rvps2"/>
              <w:jc w:val="center"/>
              <w:rPr>
                <w:lang w:val="uk-UA"/>
              </w:rPr>
            </w:pPr>
            <w:r w:rsidRPr="00917718">
              <w:rPr>
                <w:lang w:val="uk-UA"/>
              </w:rPr>
              <w:t>2</w:t>
            </w:r>
          </w:p>
        </w:tc>
        <w:tc>
          <w:tcPr>
            <w:tcW w:w="3543" w:type="dxa"/>
          </w:tcPr>
          <w:p w:rsidR="006471B6" w:rsidRPr="00917718" w:rsidRDefault="006471B6" w:rsidP="003E0168">
            <w:pPr>
              <w:jc w:val="both"/>
              <w:rPr>
                <w:rFonts w:ascii="Times New Roman" w:hAnsi="Times New Roman" w:cs="Times New Roman"/>
                <w:sz w:val="24"/>
                <w:szCs w:val="24"/>
              </w:rPr>
            </w:pPr>
            <w:r w:rsidRPr="00917718">
              <w:rPr>
                <w:rFonts w:ascii="Times New Roman" w:hAnsi="Times New Roman" w:cs="Times New Roman"/>
                <w:sz w:val="24"/>
                <w:szCs w:val="24"/>
                <w:lang w:eastAsia="uk-UA"/>
              </w:rPr>
              <w:t>Позитивно оцінюють та підтримують запропоноване регулювання</w:t>
            </w:r>
          </w:p>
        </w:tc>
      </w:tr>
    </w:tbl>
    <w:p w:rsidR="006471B6" w:rsidRPr="00917718" w:rsidRDefault="006471B6" w:rsidP="006471B6">
      <w:pPr>
        <w:pStyle w:val="rvps2"/>
        <w:spacing w:before="0" w:beforeAutospacing="0" w:after="0" w:afterAutospacing="0"/>
        <w:ind w:firstLine="709"/>
        <w:jc w:val="both"/>
        <w:rPr>
          <w:b/>
          <w:sz w:val="20"/>
          <w:szCs w:val="20"/>
          <w:lang w:val="uk-UA"/>
        </w:rPr>
      </w:pPr>
    </w:p>
    <w:p w:rsidR="006471B6" w:rsidRPr="00917718" w:rsidRDefault="006471B6" w:rsidP="006471B6">
      <w:pPr>
        <w:pStyle w:val="rvps2"/>
        <w:spacing w:before="0" w:beforeAutospacing="0" w:after="0" w:afterAutospacing="0"/>
        <w:ind w:firstLine="709"/>
        <w:jc w:val="both"/>
        <w:rPr>
          <w:b/>
          <w:sz w:val="28"/>
          <w:szCs w:val="28"/>
          <w:lang w:val="uk-UA"/>
        </w:rPr>
      </w:pPr>
      <w:r w:rsidRPr="00917718">
        <w:rPr>
          <w:b/>
          <w:sz w:val="28"/>
          <w:szCs w:val="28"/>
          <w:lang w:val="uk-UA"/>
        </w:rPr>
        <w:t>2. Вимірювання впливу регулювання на суб’єктів малого підприємництва (мікро- та малі):</w:t>
      </w:r>
    </w:p>
    <w:p w:rsidR="006471B6" w:rsidRPr="00917718" w:rsidRDefault="006471B6" w:rsidP="006471B6">
      <w:pPr>
        <w:pStyle w:val="rvps2"/>
        <w:spacing w:before="0" w:beforeAutospacing="0" w:after="0" w:afterAutospacing="0"/>
        <w:ind w:firstLine="709"/>
        <w:jc w:val="both"/>
        <w:rPr>
          <w:sz w:val="28"/>
          <w:szCs w:val="28"/>
          <w:lang w:val="uk-UA"/>
        </w:rPr>
      </w:pPr>
      <w:r w:rsidRPr="00917718">
        <w:rPr>
          <w:sz w:val="28"/>
          <w:szCs w:val="28"/>
          <w:lang w:val="uk-UA"/>
        </w:rPr>
        <w:t xml:space="preserve">кількість суб’єктів малого підприємництва, на яких поширюється регулювання: </w:t>
      </w:r>
      <w:r w:rsidR="00921047" w:rsidRPr="00917718">
        <w:rPr>
          <w:sz w:val="28"/>
          <w:szCs w:val="28"/>
          <w:lang w:val="uk-UA"/>
        </w:rPr>
        <w:t>31</w:t>
      </w:r>
      <w:r w:rsidRPr="00917718">
        <w:rPr>
          <w:sz w:val="28"/>
          <w:szCs w:val="28"/>
          <w:lang w:val="uk-UA"/>
        </w:rPr>
        <w:t xml:space="preserve"> одиниц</w:t>
      </w:r>
      <w:r w:rsidR="00333383">
        <w:rPr>
          <w:sz w:val="28"/>
          <w:szCs w:val="28"/>
          <w:lang w:val="uk-UA"/>
        </w:rPr>
        <w:t>я</w:t>
      </w:r>
      <w:r w:rsidRPr="00917718">
        <w:rPr>
          <w:sz w:val="28"/>
          <w:szCs w:val="28"/>
          <w:lang w:val="uk-UA"/>
        </w:rPr>
        <w:t xml:space="preserve">, у тому числі малого підприємництва </w:t>
      </w:r>
      <w:r w:rsidR="00921047" w:rsidRPr="00917718">
        <w:rPr>
          <w:sz w:val="28"/>
          <w:szCs w:val="28"/>
          <w:lang w:val="uk-UA"/>
        </w:rPr>
        <w:t>1</w:t>
      </w:r>
      <w:r w:rsidRPr="00917718">
        <w:rPr>
          <w:sz w:val="28"/>
          <w:szCs w:val="28"/>
          <w:lang w:val="uk-UA"/>
        </w:rPr>
        <w:t xml:space="preserve"> одиниц</w:t>
      </w:r>
      <w:r w:rsidR="00333383">
        <w:rPr>
          <w:sz w:val="28"/>
          <w:szCs w:val="28"/>
          <w:lang w:val="uk-UA"/>
        </w:rPr>
        <w:t>я</w:t>
      </w:r>
      <w:r w:rsidRPr="00917718">
        <w:rPr>
          <w:sz w:val="28"/>
          <w:szCs w:val="28"/>
          <w:lang w:val="uk-UA"/>
        </w:rPr>
        <w:t xml:space="preserve"> та мікропідприємництва </w:t>
      </w:r>
      <w:r w:rsidR="00921047" w:rsidRPr="00917718">
        <w:rPr>
          <w:sz w:val="28"/>
          <w:szCs w:val="28"/>
          <w:lang w:val="uk-UA"/>
        </w:rPr>
        <w:t>–</w:t>
      </w:r>
      <w:r w:rsidRPr="00917718">
        <w:rPr>
          <w:sz w:val="28"/>
          <w:szCs w:val="28"/>
          <w:lang w:val="uk-UA"/>
        </w:rPr>
        <w:t xml:space="preserve"> </w:t>
      </w:r>
      <w:r w:rsidR="00921047" w:rsidRPr="00917718">
        <w:rPr>
          <w:sz w:val="28"/>
          <w:szCs w:val="28"/>
          <w:lang w:val="uk-UA"/>
        </w:rPr>
        <w:t xml:space="preserve">30 </w:t>
      </w:r>
      <w:r w:rsidRPr="00917718">
        <w:rPr>
          <w:sz w:val="28"/>
          <w:szCs w:val="28"/>
          <w:lang w:val="uk-UA"/>
        </w:rPr>
        <w:t>одиниць;</w:t>
      </w:r>
    </w:p>
    <w:p w:rsidR="006471B6" w:rsidRPr="00917718" w:rsidRDefault="006471B6" w:rsidP="006471B6">
      <w:pPr>
        <w:pStyle w:val="rvps2"/>
        <w:spacing w:before="0" w:beforeAutospacing="0" w:after="0" w:afterAutospacing="0"/>
        <w:ind w:firstLine="709"/>
        <w:jc w:val="both"/>
        <w:rPr>
          <w:sz w:val="28"/>
          <w:szCs w:val="28"/>
          <w:lang w:val="uk-UA"/>
        </w:rPr>
      </w:pPr>
      <w:r w:rsidRPr="00917718">
        <w:rPr>
          <w:sz w:val="28"/>
          <w:szCs w:val="28"/>
          <w:lang w:val="uk-UA"/>
        </w:rPr>
        <w:t xml:space="preserve">питома вага групи у загальній кількості суб’єктів господарювання, на яких проблема справляє вплив складає </w:t>
      </w:r>
      <w:r w:rsidR="00921047" w:rsidRPr="00917718">
        <w:rPr>
          <w:sz w:val="28"/>
          <w:szCs w:val="28"/>
          <w:lang w:val="uk-UA"/>
        </w:rPr>
        <w:t>100,0</w:t>
      </w:r>
      <w:r w:rsidRPr="00917718">
        <w:rPr>
          <w:sz w:val="28"/>
          <w:szCs w:val="28"/>
          <w:lang w:val="uk-UA"/>
        </w:rPr>
        <w:t>% (відповідно до таблиці «Оцінка впливу на сферу інтересів суб’єктів господарювання»).</w:t>
      </w:r>
    </w:p>
    <w:p w:rsidR="003D0A37" w:rsidRPr="00917718" w:rsidRDefault="003D0A37" w:rsidP="006471B6">
      <w:pPr>
        <w:pStyle w:val="rvps2"/>
        <w:spacing w:before="0" w:beforeAutospacing="0" w:after="0" w:afterAutospacing="0"/>
        <w:ind w:firstLine="709"/>
        <w:jc w:val="both"/>
        <w:rPr>
          <w:b/>
          <w:sz w:val="16"/>
          <w:szCs w:val="16"/>
          <w:lang w:val="uk-UA"/>
        </w:rPr>
      </w:pPr>
    </w:p>
    <w:p w:rsidR="006471B6" w:rsidRPr="00917718" w:rsidRDefault="006471B6" w:rsidP="006471B6">
      <w:pPr>
        <w:pStyle w:val="rvps2"/>
        <w:spacing w:before="0" w:beforeAutospacing="0" w:after="0" w:afterAutospacing="0"/>
        <w:ind w:firstLine="709"/>
        <w:jc w:val="both"/>
        <w:rPr>
          <w:b/>
          <w:sz w:val="28"/>
          <w:szCs w:val="28"/>
          <w:lang w:val="uk-UA"/>
        </w:rPr>
      </w:pPr>
      <w:r w:rsidRPr="00917718">
        <w:rPr>
          <w:b/>
          <w:sz w:val="28"/>
          <w:szCs w:val="28"/>
          <w:lang w:val="uk-UA"/>
        </w:rPr>
        <w:t>3. Розрахунок витрат суб’єктів малого підприємництва на виконання вимог регулювання</w:t>
      </w:r>
    </w:p>
    <w:p w:rsidR="006471B6" w:rsidRPr="00917718" w:rsidRDefault="006471B6" w:rsidP="006471B6">
      <w:pPr>
        <w:pStyle w:val="rvps2"/>
        <w:spacing w:before="0" w:beforeAutospacing="0" w:after="0" w:afterAutospacing="0"/>
        <w:ind w:firstLine="709"/>
        <w:jc w:val="both"/>
        <w:rPr>
          <w:b/>
          <w:sz w:val="16"/>
          <w:szCs w:val="16"/>
          <w:lang w:val="uk-UA"/>
        </w:rPr>
      </w:pPr>
    </w:p>
    <w:tbl>
      <w:tblPr>
        <w:tblW w:w="9674" w:type="dxa"/>
        <w:tblInd w:w="-30" w:type="dxa"/>
        <w:tblLayout w:type="fixed"/>
        <w:tblCellMar>
          <w:left w:w="0" w:type="dxa"/>
          <w:right w:w="0" w:type="dxa"/>
        </w:tblCellMar>
        <w:tblLook w:val="0000" w:firstRow="0" w:lastRow="0" w:firstColumn="0" w:lastColumn="0" w:noHBand="0" w:noVBand="0"/>
      </w:tblPr>
      <w:tblGrid>
        <w:gridCol w:w="20"/>
        <w:gridCol w:w="460"/>
        <w:gridCol w:w="1143"/>
        <w:gridCol w:w="1228"/>
        <w:gridCol w:w="1509"/>
        <w:gridCol w:w="70"/>
        <w:gridCol w:w="2126"/>
        <w:gridCol w:w="70"/>
        <w:gridCol w:w="1206"/>
        <w:gridCol w:w="1842"/>
      </w:tblGrid>
      <w:tr w:rsidR="006471B6" w:rsidRPr="00917718" w:rsidTr="003E0168">
        <w:trPr>
          <w:trHeight w:val="981"/>
        </w:trPr>
        <w:tc>
          <w:tcPr>
            <w:tcW w:w="480" w:type="dxa"/>
            <w:gridSpan w:val="2"/>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 з/п</w:t>
            </w:r>
          </w:p>
        </w:tc>
        <w:tc>
          <w:tcPr>
            <w:tcW w:w="3950" w:type="dxa"/>
            <w:gridSpan w:val="4"/>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Найменування оцінки</w:t>
            </w:r>
          </w:p>
        </w:tc>
        <w:tc>
          <w:tcPr>
            <w:tcW w:w="2196" w:type="dxa"/>
            <w:gridSpan w:val="2"/>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У перший рік (стартовий рік впровадження регулювання)</w:t>
            </w:r>
          </w:p>
        </w:tc>
        <w:tc>
          <w:tcPr>
            <w:tcW w:w="1206"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Періодичні (за наступний рік)</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rPr>
            </w:pPr>
            <w:r w:rsidRPr="00917718">
              <w:rPr>
                <w:rFonts w:ascii="Times New Roman" w:hAnsi="Times New Roman"/>
                <w:sz w:val="24"/>
                <w:szCs w:val="24"/>
                <w:lang w:val="uk-UA"/>
              </w:rPr>
              <w:t>Витрати за </w:t>
            </w:r>
            <w:r w:rsidRPr="00917718">
              <w:rPr>
                <w:rFonts w:ascii="Times New Roman" w:hAnsi="Times New Roman"/>
                <w:sz w:val="24"/>
                <w:szCs w:val="24"/>
                <w:lang w:val="uk-UA"/>
              </w:rPr>
              <w:br/>
              <w:t>п’ять років</w:t>
            </w:r>
          </w:p>
        </w:tc>
      </w:tr>
      <w:tr w:rsidR="006471B6" w:rsidRPr="00917718" w:rsidTr="003E0168">
        <w:trPr>
          <w:trHeight w:val="429"/>
        </w:trPr>
        <w:tc>
          <w:tcPr>
            <w:tcW w:w="9674"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rPr>
            </w:pPr>
            <w:r w:rsidRPr="00917718">
              <w:rPr>
                <w:rFonts w:ascii="Times New Roman" w:hAnsi="Times New Roman"/>
                <w:sz w:val="24"/>
                <w:szCs w:val="24"/>
                <w:lang w:val="uk-UA"/>
              </w:rPr>
              <w:lastRenderedPageBreak/>
              <w:t>Оцінка «прямих» витрат суб’єктів малого підприємництва на виконання регулювання</w:t>
            </w:r>
          </w:p>
        </w:tc>
      </w:tr>
      <w:tr w:rsidR="006471B6" w:rsidRPr="00917718" w:rsidTr="003E0168">
        <w:trPr>
          <w:trHeight w:val="563"/>
        </w:trPr>
        <w:tc>
          <w:tcPr>
            <w:tcW w:w="480" w:type="dxa"/>
            <w:gridSpan w:val="2"/>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1</w:t>
            </w:r>
          </w:p>
        </w:tc>
        <w:tc>
          <w:tcPr>
            <w:tcW w:w="3950" w:type="dxa"/>
            <w:gridSpan w:val="4"/>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rPr>
                <w:rFonts w:ascii="Times New Roman" w:hAnsi="Times New Roman"/>
                <w:sz w:val="24"/>
                <w:szCs w:val="24"/>
                <w:lang w:val="uk-UA"/>
              </w:rPr>
            </w:pPr>
            <w:r w:rsidRPr="00917718">
              <w:rPr>
                <w:rFonts w:ascii="Times New Roman" w:hAnsi="Times New Roman"/>
                <w:sz w:val="24"/>
                <w:szCs w:val="24"/>
                <w:lang w:val="uk-UA"/>
              </w:rPr>
              <w:t>Придбання необхідного обладнання (пристроїв, машин, механізмів)</w:t>
            </w:r>
          </w:p>
        </w:tc>
        <w:tc>
          <w:tcPr>
            <w:tcW w:w="2126"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r>
      <w:tr w:rsidR="006471B6" w:rsidRPr="00917718" w:rsidTr="003E0168">
        <w:trPr>
          <w:trHeight w:val="968"/>
        </w:trPr>
        <w:tc>
          <w:tcPr>
            <w:tcW w:w="480" w:type="dxa"/>
            <w:gridSpan w:val="2"/>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2</w:t>
            </w:r>
          </w:p>
        </w:tc>
        <w:tc>
          <w:tcPr>
            <w:tcW w:w="3950" w:type="dxa"/>
            <w:gridSpan w:val="4"/>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rPr>
                <w:rFonts w:ascii="Times New Roman" w:hAnsi="Times New Roman"/>
                <w:sz w:val="24"/>
                <w:szCs w:val="24"/>
                <w:lang w:val="uk-UA"/>
              </w:rPr>
            </w:pPr>
            <w:r w:rsidRPr="00917718">
              <w:rPr>
                <w:rFonts w:ascii="Times New Roman" w:hAnsi="Times New Roman"/>
                <w:sz w:val="24"/>
                <w:szCs w:val="24"/>
                <w:lang w:val="uk-UA"/>
              </w:rPr>
              <w:t>Процедури повірки та/або постановки на відповідний облік у визначеному органі державної влади чи місцевого самоврядування</w:t>
            </w:r>
          </w:p>
        </w:tc>
        <w:tc>
          <w:tcPr>
            <w:tcW w:w="2126"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r>
      <w:tr w:rsidR="006471B6" w:rsidRPr="00917718" w:rsidTr="003E0168">
        <w:trPr>
          <w:trHeight w:val="573"/>
        </w:trPr>
        <w:tc>
          <w:tcPr>
            <w:tcW w:w="480" w:type="dxa"/>
            <w:gridSpan w:val="2"/>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3</w:t>
            </w:r>
          </w:p>
        </w:tc>
        <w:tc>
          <w:tcPr>
            <w:tcW w:w="3950" w:type="dxa"/>
            <w:gridSpan w:val="4"/>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rPr>
                <w:rFonts w:ascii="Times New Roman" w:hAnsi="Times New Roman"/>
                <w:sz w:val="24"/>
                <w:szCs w:val="24"/>
                <w:lang w:val="uk-UA"/>
              </w:rPr>
            </w:pPr>
            <w:r w:rsidRPr="00917718">
              <w:rPr>
                <w:rFonts w:ascii="Times New Roman" w:hAnsi="Times New Roman"/>
                <w:sz w:val="24"/>
                <w:szCs w:val="24"/>
                <w:lang w:val="uk-UA"/>
              </w:rPr>
              <w:t>Процедури експлуатації обладнання (експлуатаційні витрати - витратні матеріали)</w:t>
            </w:r>
          </w:p>
        </w:tc>
        <w:tc>
          <w:tcPr>
            <w:tcW w:w="2126"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r>
      <w:tr w:rsidR="006471B6" w:rsidRPr="00917718" w:rsidTr="003E0168">
        <w:trPr>
          <w:trHeight w:val="584"/>
        </w:trPr>
        <w:tc>
          <w:tcPr>
            <w:tcW w:w="480" w:type="dxa"/>
            <w:gridSpan w:val="2"/>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4</w:t>
            </w:r>
          </w:p>
        </w:tc>
        <w:tc>
          <w:tcPr>
            <w:tcW w:w="3950" w:type="dxa"/>
            <w:gridSpan w:val="4"/>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rPr>
                <w:rFonts w:ascii="Times New Roman" w:hAnsi="Times New Roman"/>
                <w:sz w:val="24"/>
                <w:szCs w:val="24"/>
                <w:lang w:val="uk-UA"/>
              </w:rPr>
            </w:pPr>
            <w:r w:rsidRPr="00917718">
              <w:rPr>
                <w:rFonts w:ascii="Times New Roman" w:hAnsi="Times New Roman"/>
                <w:sz w:val="24"/>
                <w:szCs w:val="24"/>
                <w:lang w:val="uk-UA"/>
              </w:rPr>
              <w:t>Процедури обслуговування обладнання (технічне обслуговування)</w:t>
            </w:r>
          </w:p>
        </w:tc>
        <w:tc>
          <w:tcPr>
            <w:tcW w:w="2126"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r>
      <w:tr w:rsidR="006471B6" w:rsidRPr="00917718" w:rsidTr="003E0168">
        <w:trPr>
          <w:trHeight w:val="351"/>
        </w:trPr>
        <w:tc>
          <w:tcPr>
            <w:tcW w:w="480" w:type="dxa"/>
            <w:gridSpan w:val="2"/>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5</w:t>
            </w:r>
          </w:p>
        </w:tc>
        <w:tc>
          <w:tcPr>
            <w:tcW w:w="3950" w:type="dxa"/>
            <w:gridSpan w:val="4"/>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rPr>
                <w:rFonts w:ascii="Times New Roman" w:hAnsi="Times New Roman"/>
                <w:sz w:val="24"/>
                <w:szCs w:val="24"/>
                <w:lang w:val="uk-UA"/>
              </w:rPr>
            </w:pPr>
            <w:r w:rsidRPr="00917718">
              <w:rPr>
                <w:rFonts w:ascii="Times New Roman" w:hAnsi="Times New Roman"/>
                <w:sz w:val="24"/>
                <w:szCs w:val="24"/>
                <w:lang w:val="uk-UA"/>
              </w:rPr>
              <w:t>Інші процедури (уточнити):</w:t>
            </w:r>
          </w:p>
        </w:tc>
        <w:tc>
          <w:tcPr>
            <w:tcW w:w="2126"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r>
      <w:tr w:rsidR="006471B6" w:rsidRPr="00917718" w:rsidTr="003E0168">
        <w:trPr>
          <w:trHeight w:val="234"/>
        </w:trPr>
        <w:tc>
          <w:tcPr>
            <w:tcW w:w="480" w:type="dxa"/>
            <w:gridSpan w:val="2"/>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6</w:t>
            </w:r>
          </w:p>
        </w:tc>
        <w:tc>
          <w:tcPr>
            <w:tcW w:w="3950" w:type="dxa"/>
            <w:gridSpan w:val="4"/>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rPr>
                <w:rFonts w:ascii="Times New Roman" w:hAnsi="Times New Roman"/>
                <w:sz w:val="24"/>
                <w:szCs w:val="24"/>
                <w:lang w:val="uk-UA"/>
              </w:rPr>
            </w:pPr>
            <w:r w:rsidRPr="00917718">
              <w:rPr>
                <w:rFonts w:ascii="Times New Roman" w:hAnsi="Times New Roman"/>
                <w:sz w:val="24"/>
                <w:szCs w:val="24"/>
                <w:lang w:val="uk-UA"/>
              </w:rPr>
              <w:t>Разом, гривень</w:t>
            </w:r>
          </w:p>
          <w:p w:rsidR="006471B6" w:rsidRPr="00917718" w:rsidRDefault="006471B6" w:rsidP="003E0168">
            <w:pPr>
              <w:pStyle w:val="aa"/>
              <w:rPr>
                <w:rFonts w:ascii="Times New Roman" w:hAnsi="Times New Roman"/>
                <w:sz w:val="24"/>
                <w:szCs w:val="24"/>
                <w:lang w:val="uk-UA"/>
              </w:rPr>
            </w:pPr>
            <w:r w:rsidRPr="00917718">
              <w:rPr>
                <w:rFonts w:ascii="Times New Roman" w:hAnsi="Times New Roman"/>
                <w:sz w:val="24"/>
                <w:szCs w:val="24"/>
                <w:lang w:val="uk-UA"/>
              </w:rPr>
              <w:t>Формула: ( сума рядків 1+2+3+4+5)</w:t>
            </w:r>
          </w:p>
        </w:tc>
        <w:tc>
          <w:tcPr>
            <w:tcW w:w="2126"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r>
      <w:tr w:rsidR="006471B6" w:rsidRPr="00917718" w:rsidTr="003E0168">
        <w:trPr>
          <w:trHeight w:val="525"/>
        </w:trPr>
        <w:tc>
          <w:tcPr>
            <w:tcW w:w="480" w:type="dxa"/>
            <w:gridSpan w:val="2"/>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7</w:t>
            </w:r>
          </w:p>
        </w:tc>
        <w:tc>
          <w:tcPr>
            <w:tcW w:w="3950" w:type="dxa"/>
            <w:gridSpan w:val="4"/>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rPr>
                <w:rFonts w:ascii="Times New Roman" w:hAnsi="Times New Roman"/>
                <w:sz w:val="24"/>
                <w:szCs w:val="24"/>
                <w:lang w:val="uk-UA"/>
              </w:rPr>
            </w:pPr>
            <w:r w:rsidRPr="00917718">
              <w:rPr>
                <w:rFonts w:ascii="Times New Roman" w:hAnsi="Times New Roman"/>
                <w:sz w:val="24"/>
                <w:szCs w:val="24"/>
                <w:lang w:val="uk-UA"/>
              </w:rPr>
              <w:t>Кількість суб’єктів господарювання, що повинні виконати вимоги регулювання, одиниць</w:t>
            </w:r>
          </w:p>
        </w:tc>
        <w:tc>
          <w:tcPr>
            <w:tcW w:w="2126" w:type="dxa"/>
            <w:tcBorders>
              <w:top w:val="single" w:sz="4" w:space="0" w:color="000000"/>
              <w:left w:val="single" w:sz="4" w:space="0" w:color="000000"/>
              <w:bottom w:val="single" w:sz="4" w:space="0" w:color="000000"/>
            </w:tcBorders>
            <w:shd w:val="clear" w:color="auto" w:fill="auto"/>
            <w:vAlign w:val="center"/>
          </w:tcPr>
          <w:p w:rsidR="006471B6" w:rsidRPr="00917718" w:rsidRDefault="00921047"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31</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6471B6" w:rsidRPr="00917718" w:rsidRDefault="00921047"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31</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917718" w:rsidRDefault="00921047"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31</w:t>
            </w:r>
          </w:p>
        </w:tc>
      </w:tr>
      <w:tr w:rsidR="006471B6" w:rsidRPr="00917718" w:rsidTr="003E0168">
        <w:trPr>
          <w:trHeight w:val="351"/>
        </w:trPr>
        <w:tc>
          <w:tcPr>
            <w:tcW w:w="480" w:type="dxa"/>
            <w:gridSpan w:val="2"/>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8</w:t>
            </w:r>
          </w:p>
        </w:tc>
        <w:tc>
          <w:tcPr>
            <w:tcW w:w="3950" w:type="dxa"/>
            <w:gridSpan w:val="4"/>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rPr>
                <w:rFonts w:ascii="Times New Roman" w:hAnsi="Times New Roman"/>
                <w:sz w:val="24"/>
                <w:szCs w:val="24"/>
                <w:lang w:val="uk-UA"/>
              </w:rPr>
            </w:pPr>
            <w:r w:rsidRPr="00917718">
              <w:rPr>
                <w:rFonts w:ascii="Times New Roman" w:hAnsi="Times New Roman"/>
                <w:sz w:val="24"/>
                <w:szCs w:val="24"/>
                <w:lang w:val="uk-UA"/>
              </w:rPr>
              <w:t>Сумарно, гривень</w:t>
            </w:r>
          </w:p>
        </w:tc>
        <w:tc>
          <w:tcPr>
            <w:tcW w:w="2126"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r>
      <w:tr w:rsidR="006471B6" w:rsidRPr="00917718" w:rsidTr="003E0168">
        <w:trPr>
          <w:trHeight w:val="757"/>
        </w:trPr>
        <w:tc>
          <w:tcPr>
            <w:tcW w:w="9674"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Оцінка вартості адміністративних процедур суб’єктів малого підприємництва щодо виконання регулювання та звітування</w:t>
            </w:r>
          </w:p>
        </w:tc>
      </w:tr>
      <w:tr w:rsidR="006471B6" w:rsidRPr="00917718" w:rsidTr="00C110C4">
        <w:trPr>
          <w:trHeight w:val="2596"/>
        </w:trPr>
        <w:tc>
          <w:tcPr>
            <w:tcW w:w="480" w:type="dxa"/>
            <w:gridSpan w:val="2"/>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9</w:t>
            </w:r>
          </w:p>
        </w:tc>
        <w:tc>
          <w:tcPr>
            <w:tcW w:w="3950" w:type="dxa"/>
            <w:gridSpan w:val="4"/>
            <w:tcBorders>
              <w:top w:val="single" w:sz="4" w:space="0" w:color="000000"/>
              <w:left w:val="single" w:sz="4" w:space="0" w:color="000000"/>
              <w:bottom w:val="single" w:sz="4" w:space="0" w:color="000000"/>
            </w:tcBorders>
            <w:shd w:val="clear" w:color="auto" w:fill="auto"/>
          </w:tcPr>
          <w:p w:rsidR="006471B6" w:rsidRPr="00917718" w:rsidRDefault="006471B6" w:rsidP="003E0168">
            <w:pPr>
              <w:pStyle w:val="aa"/>
              <w:rPr>
                <w:rFonts w:ascii="Times New Roman" w:hAnsi="Times New Roman"/>
                <w:sz w:val="24"/>
                <w:szCs w:val="24"/>
                <w:lang w:val="uk-UA"/>
              </w:rPr>
            </w:pPr>
            <w:r w:rsidRPr="00917718">
              <w:rPr>
                <w:rFonts w:ascii="Times New Roman" w:hAnsi="Times New Roman"/>
                <w:sz w:val="24"/>
                <w:szCs w:val="24"/>
                <w:lang w:val="uk-UA"/>
              </w:rPr>
              <w:t>Процедури отримання первинної інформації про вимоги регулювання</w:t>
            </w:r>
          </w:p>
          <w:p w:rsidR="006471B6" w:rsidRPr="00917718" w:rsidRDefault="006471B6" w:rsidP="003E0168">
            <w:pPr>
              <w:spacing w:after="0" w:line="240" w:lineRule="auto"/>
              <w:rPr>
                <w:rFonts w:ascii="Times New Roman" w:eastAsia="Times New Roman" w:hAnsi="Times New Roman" w:cs="Times New Roman"/>
                <w:sz w:val="24"/>
                <w:szCs w:val="24"/>
                <w:lang w:eastAsia="uk-UA"/>
              </w:rPr>
            </w:pPr>
            <w:r w:rsidRPr="00917718">
              <w:rPr>
                <w:rFonts w:ascii="Times New Roman" w:eastAsia="Times New Roman" w:hAnsi="Times New Roman" w:cs="Times New Roman"/>
                <w:i/>
                <w:iCs/>
                <w:sz w:val="24"/>
                <w:szCs w:val="24"/>
                <w:lang w:eastAsia="uk-UA"/>
              </w:rPr>
              <w:t>Формула:</w:t>
            </w:r>
          </w:p>
          <w:p w:rsidR="006471B6" w:rsidRPr="00917718" w:rsidRDefault="006471B6" w:rsidP="003E0168">
            <w:pPr>
              <w:pStyle w:val="aa"/>
              <w:rPr>
                <w:rFonts w:ascii="Times New Roman" w:hAnsi="Times New Roman"/>
                <w:sz w:val="24"/>
                <w:szCs w:val="24"/>
                <w:lang w:val="uk-UA"/>
              </w:rPr>
            </w:pPr>
            <w:r w:rsidRPr="00917718">
              <w:rPr>
                <w:rFonts w:ascii="Times New Roman" w:eastAsia="Times New Roman" w:hAnsi="Times New Roman"/>
                <w:i/>
                <w:iCs/>
                <w:sz w:val="24"/>
                <w:szCs w:val="24"/>
                <w:lang w:eastAsia="uk-UA"/>
              </w:rPr>
              <w:t>витрати часу на отримання інформації про регулювання, отримання необхідних форм та заявок Х вартість часу суб'єкта малого підприємництва (заробітна плата) Х оціночна кількість форм</w:t>
            </w:r>
          </w:p>
        </w:tc>
        <w:tc>
          <w:tcPr>
            <w:tcW w:w="2126"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spacing w:after="0" w:line="240" w:lineRule="auto"/>
              <w:jc w:val="center"/>
              <w:rPr>
                <w:rFonts w:ascii="Times New Roman" w:eastAsia="Times New Roman" w:hAnsi="Times New Roman" w:cs="Times New Roman"/>
                <w:sz w:val="24"/>
                <w:szCs w:val="24"/>
                <w:lang w:val="uk-UA" w:eastAsia="uk-UA"/>
              </w:rPr>
            </w:pPr>
            <w:r w:rsidRPr="00917718">
              <w:rPr>
                <w:rFonts w:ascii="Times New Roman" w:eastAsia="Times New Roman" w:hAnsi="Times New Roman" w:cs="Times New Roman"/>
                <w:sz w:val="24"/>
                <w:szCs w:val="24"/>
                <w:lang w:val="uk-UA" w:eastAsia="uk-UA"/>
              </w:rPr>
              <w:t>0,5</w:t>
            </w:r>
            <w:r w:rsidRPr="00917718">
              <w:rPr>
                <w:rFonts w:ascii="Times New Roman" w:eastAsia="Times New Roman" w:hAnsi="Times New Roman" w:cs="Times New Roman"/>
                <w:sz w:val="24"/>
                <w:szCs w:val="24"/>
                <w:lang w:eastAsia="uk-UA"/>
              </w:rPr>
              <w:t xml:space="preserve"> год (час, який витрачається с/г на пошук рішення в мережі Інтернет та ознайомлення з ним) Х 2</w:t>
            </w:r>
            <w:r w:rsidRPr="00917718">
              <w:rPr>
                <w:rFonts w:ascii="Times New Roman" w:eastAsia="Times New Roman" w:hAnsi="Times New Roman" w:cs="Times New Roman"/>
                <w:sz w:val="24"/>
                <w:szCs w:val="24"/>
                <w:lang w:val="uk-UA" w:eastAsia="uk-UA"/>
              </w:rPr>
              <w:t>5</w:t>
            </w:r>
            <w:r w:rsidRPr="00917718">
              <w:rPr>
                <w:rFonts w:ascii="Times New Roman" w:eastAsia="Times New Roman" w:hAnsi="Times New Roman" w:cs="Times New Roman"/>
                <w:sz w:val="24"/>
                <w:szCs w:val="24"/>
                <w:lang w:eastAsia="uk-UA"/>
              </w:rPr>
              <w:t>,1</w:t>
            </w:r>
            <w:r w:rsidRPr="00917718">
              <w:rPr>
                <w:rFonts w:ascii="Times New Roman" w:eastAsia="Times New Roman" w:hAnsi="Times New Roman" w:cs="Times New Roman"/>
                <w:sz w:val="24"/>
                <w:szCs w:val="24"/>
                <w:lang w:val="uk-UA" w:eastAsia="uk-UA"/>
              </w:rPr>
              <w:t>3</w:t>
            </w:r>
            <w:r w:rsidRPr="00917718">
              <w:rPr>
                <w:rFonts w:ascii="Times New Roman" w:eastAsia="Times New Roman" w:hAnsi="Times New Roman" w:cs="Times New Roman"/>
                <w:sz w:val="24"/>
                <w:szCs w:val="24"/>
                <w:lang w:eastAsia="uk-UA"/>
              </w:rPr>
              <w:t xml:space="preserve"> грн. =</w:t>
            </w:r>
          </w:p>
          <w:p w:rsidR="006471B6" w:rsidRPr="00917718" w:rsidRDefault="006471B6" w:rsidP="003E0168">
            <w:pPr>
              <w:spacing w:after="0" w:line="240" w:lineRule="auto"/>
              <w:jc w:val="center"/>
              <w:rPr>
                <w:rFonts w:ascii="Times New Roman" w:eastAsia="Times New Roman" w:hAnsi="Times New Roman" w:cs="Times New Roman"/>
                <w:sz w:val="24"/>
                <w:szCs w:val="24"/>
                <w:lang w:val="uk-UA" w:eastAsia="uk-UA"/>
              </w:rPr>
            </w:pPr>
            <w:r w:rsidRPr="00917718">
              <w:rPr>
                <w:rFonts w:ascii="Times New Roman" w:eastAsia="Times New Roman" w:hAnsi="Times New Roman" w:cs="Times New Roman"/>
                <w:sz w:val="24"/>
                <w:szCs w:val="24"/>
                <w:lang w:val="uk-UA" w:eastAsia="uk-UA"/>
              </w:rPr>
              <w:t>12,57 грн.</w:t>
            </w:r>
          </w:p>
          <w:p w:rsidR="006471B6" w:rsidRPr="00917718" w:rsidRDefault="006471B6" w:rsidP="003E0168">
            <w:pPr>
              <w:pStyle w:val="aa"/>
              <w:jc w:val="center"/>
              <w:rPr>
                <w:rFonts w:ascii="Times New Roman" w:hAnsi="Times New Roman"/>
                <w:sz w:val="24"/>
                <w:szCs w:val="24"/>
                <w:lang w:val="uk-UA"/>
              </w:rPr>
            </w:pP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917718" w:rsidRDefault="006471B6" w:rsidP="003E0168">
            <w:pPr>
              <w:spacing w:after="0" w:line="240" w:lineRule="auto"/>
              <w:jc w:val="center"/>
              <w:rPr>
                <w:rFonts w:ascii="Times New Roman" w:hAnsi="Times New Roman"/>
                <w:sz w:val="24"/>
                <w:szCs w:val="24"/>
                <w:lang w:val="uk-UA"/>
              </w:rPr>
            </w:pPr>
            <w:r w:rsidRPr="00917718">
              <w:rPr>
                <w:rFonts w:ascii="Times New Roman" w:eastAsia="Times New Roman" w:hAnsi="Times New Roman" w:cs="Times New Roman"/>
                <w:sz w:val="24"/>
                <w:szCs w:val="24"/>
                <w:lang w:val="uk-UA" w:eastAsia="uk-UA"/>
              </w:rPr>
              <w:t>12,57 грн.</w:t>
            </w:r>
          </w:p>
        </w:tc>
      </w:tr>
      <w:tr w:rsidR="006471B6" w:rsidRPr="00917718" w:rsidTr="003E0168">
        <w:trPr>
          <w:trHeight w:val="23"/>
        </w:trPr>
        <w:tc>
          <w:tcPr>
            <w:tcW w:w="480" w:type="dxa"/>
            <w:gridSpan w:val="2"/>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10</w:t>
            </w:r>
          </w:p>
        </w:tc>
        <w:tc>
          <w:tcPr>
            <w:tcW w:w="3950" w:type="dxa"/>
            <w:gridSpan w:val="4"/>
            <w:tcBorders>
              <w:top w:val="single" w:sz="4" w:space="0" w:color="000000"/>
              <w:left w:val="single" w:sz="4" w:space="0" w:color="000000"/>
              <w:bottom w:val="single" w:sz="4" w:space="0" w:color="000000"/>
            </w:tcBorders>
            <w:shd w:val="clear" w:color="auto" w:fill="auto"/>
          </w:tcPr>
          <w:p w:rsidR="006471B6" w:rsidRPr="00917718" w:rsidRDefault="006471B6" w:rsidP="003E0168">
            <w:pPr>
              <w:pStyle w:val="aa"/>
              <w:rPr>
                <w:rFonts w:ascii="Times New Roman" w:hAnsi="Times New Roman"/>
                <w:sz w:val="24"/>
                <w:szCs w:val="24"/>
                <w:lang w:val="uk-UA"/>
              </w:rPr>
            </w:pPr>
            <w:r w:rsidRPr="00917718">
              <w:rPr>
                <w:rFonts w:ascii="Times New Roman" w:hAnsi="Times New Roman"/>
                <w:sz w:val="24"/>
                <w:szCs w:val="24"/>
                <w:lang w:val="uk-UA"/>
              </w:rPr>
              <w:t>Процедури організації виконання вимог регулювання</w:t>
            </w:r>
          </w:p>
        </w:tc>
        <w:tc>
          <w:tcPr>
            <w:tcW w:w="2126"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r>
      <w:tr w:rsidR="006471B6" w:rsidRPr="00917718" w:rsidTr="003E0168">
        <w:trPr>
          <w:trHeight w:val="23"/>
        </w:trPr>
        <w:tc>
          <w:tcPr>
            <w:tcW w:w="480" w:type="dxa"/>
            <w:gridSpan w:val="2"/>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11</w:t>
            </w:r>
          </w:p>
        </w:tc>
        <w:tc>
          <w:tcPr>
            <w:tcW w:w="3950" w:type="dxa"/>
            <w:gridSpan w:val="4"/>
            <w:tcBorders>
              <w:top w:val="single" w:sz="4" w:space="0" w:color="000000"/>
              <w:left w:val="single" w:sz="4" w:space="0" w:color="000000"/>
              <w:bottom w:val="single" w:sz="4" w:space="0" w:color="000000"/>
            </w:tcBorders>
            <w:shd w:val="clear" w:color="auto" w:fill="auto"/>
          </w:tcPr>
          <w:p w:rsidR="006471B6" w:rsidRPr="00917718" w:rsidRDefault="006471B6" w:rsidP="003E0168">
            <w:pPr>
              <w:pStyle w:val="aa"/>
              <w:rPr>
                <w:rFonts w:ascii="Times New Roman" w:hAnsi="Times New Roman"/>
                <w:sz w:val="24"/>
                <w:szCs w:val="24"/>
                <w:lang w:val="uk-UA"/>
              </w:rPr>
            </w:pPr>
            <w:r w:rsidRPr="00917718">
              <w:rPr>
                <w:rFonts w:ascii="Times New Roman" w:hAnsi="Times New Roman"/>
                <w:sz w:val="24"/>
                <w:szCs w:val="24"/>
                <w:lang w:val="uk-UA"/>
              </w:rPr>
              <w:t>Процедури офіційного звітування</w:t>
            </w:r>
          </w:p>
        </w:tc>
        <w:tc>
          <w:tcPr>
            <w:tcW w:w="2126"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r>
      <w:tr w:rsidR="006471B6" w:rsidRPr="00917718" w:rsidTr="003E0168">
        <w:trPr>
          <w:trHeight w:val="23"/>
        </w:trPr>
        <w:tc>
          <w:tcPr>
            <w:tcW w:w="480" w:type="dxa"/>
            <w:gridSpan w:val="2"/>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12</w:t>
            </w:r>
          </w:p>
        </w:tc>
        <w:tc>
          <w:tcPr>
            <w:tcW w:w="3950" w:type="dxa"/>
            <w:gridSpan w:val="4"/>
            <w:tcBorders>
              <w:top w:val="single" w:sz="4" w:space="0" w:color="000000"/>
              <w:left w:val="single" w:sz="4" w:space="0" w:color="000000"/>
              <w:bottom w:val="single" w:sz="4" w:space="0" w:color="000000"/>
            </w:tcBorders>
            <w:shd w:val="clear" w:color="auto" w:fill="auto"/>
          </w:tcPr>
          <w:p w:rsidR="006471B6" w:rsidRPr="00917718" w:rsidRDefault="006471B6" w:rsidP="003E0168">
            <w:pPr>
              <w:pStyle w:val="aa"/>
              <w:rPr>
                <w:rFonts w:ascii="Times New Roman" w:hAnsi="Times New Roman"/>
                <w:sz w:val="24"/>
                <w:szCs w:val="24"/>
                <w:lang w:val="uk-UA"/>
              </w:rPr>
            </w:pPr>
            <w:r w:rsidRPr="00917718">
              <w:rPr>
                <w:rFonts w:ascii="Times New Roman" w:hAnsi="Times New Roman"/>
                <w:sz w:val="24"/>
                <w:szCs w:val="24"/>
                <w:lang w:val="uk-UA"/>
              </w:rPr>
              <w:t>Процедури щодо забезпечення процесу перевірок</w:t>
            </w:r>
          </w:p>
        </w:tc>
        <w:tc>
          <w:tcPr>
            <w:tcW w:w="2126"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r>
      <w:tr w:rsidR="006471B6" w:rsidRPr="00917718" w:rsidTr="003E0168">
        <w:trPr>
          <w:trHeight w:val="23"/>
        </w:trPr>
        <w:tc>
          <w:tcPr>
            <w:tcW w:w="480" w:type="dxa"/>
            <w:gridSpan w:val="2"/>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13</w:t>
            </w:r>
          </w:p>
        </w:tc>
        <w:tc>
          <w:tcPr>
            <w:tcW w:w="3950" w:type="dxa"/>
            <w:gridSpan w:val="4"/>
            <w:tcBorders>
              <w:top w:val="single" w:sz="4" w:space="0" w:color="000000"/>
              <w:left w:val="single" w:sz="4" w:space="0" w:color="000000"/>
              <w:bottom w:val="single" w:sz="4" w:space="0" w:color="000000"/>
            </w:tcBorders>
            <w:shd w:val="clear" w:color="auto" w:fill="auto"/>
          </w:tcPr>
          <w:p w:rsidR="006471B6" w:rsidRPr="00917718" w:rsidRDefault="006471B6" w:rsidP="003E0168">
            <w:pPr>
              <w:pStyle w:val="aa"/>
              <w:rPr>
                <w:rFonts w:ascii="Times New Roman" w:hAnsi="Times New Roman"/>
                <w:sz w:val="24"/>
                <w:szCs w:val="24"/>
                <w:lang w:val="uk-UA"/>
              </w:rPr>
            </w:pPr>
            <w:r w:rsidRPr="00917718">
              <w:rPr>
                <w:rFonts w:ascii="Times New Roman" w:hAnsi="Times New Roman"/>
                <w:sz w:val="24"/>
                <w:szCs w:val="24"/>
                <w:lang w:val="uk-UA"/>
              </w:rPr>
              <w:t>Інші процедури (уточнити)</w:t>
            </w:r>
          </w:p>
        </w:tc>
        <w:tc>
          <w:tcPr>
            <w:tcW w:w="2126"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r>
      <w:tr w:rsidR="006471B6" w:rsidRPr="00917718" w:rsidTr="003E0168">
        <w:trPr>
          <w:trHeight w:val="23"/>
        </w:trPr>
        <w:tc>
          <w:tcPr>
            <w:tcW w:w="480" w:type="dxa"/>
            <w:gridSpan w:val="2"/>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14</w:t>
            </w:r>
          </w:p>
        </w:tc>
        <w:tc>
          <w:tcPr>
            <w:tcW w:w="3950" w:type="dxa"/>
            <w:gridSpan w:val="4"/>
            <w:tcBorders>
              <w:top w:val="single" w:sz="4" w:space="0" w:color="000000"/>
              <w:left w:val="single" w:sz="4" w:space="0" w:color="000000"/>
              <w:bottom w:val="single" w:sz="4" w:space="0" w:color="000000"/>
            </w:tcBorders>
            <w:shd w:val="clear" w:color="auto" w:fill="auto"/>
          </w:tcPr>
          <w:p w:rsidR="006471B6" w:rsidRPr="00917718" w:rsidRDefault="006471B6" w:rsidP="003E0168">
            <w:pPr>
              <w:pStyle w:val="aa"/>
              <w:rPr>
                <w:rFonts w:ascii="Times New Roman" w:hAnsi="Times New Roman"/>
                <w:sz w:val="24"/>
                <w:szCs w:val="24"/>
                <w:lang w:val="uk-UA"/>
              </w:rPr>
            </w:pPr>
            <w:r w:rsidRPr="00917718">
              <w:rPr>
                <w:rFonts w:ascii="Times New Roman" w:hAnsi="Times New Roman"/>
                <w:sz w:val="24"/>
                <w:szCs w:val="24"/>
                <w:lang w:val="uk-UA"/>
              </w:rPr>
              <w:t>Разом, гривень</w:t>
            </w:r>
          </w:p>
        </w:tc>
        <w:tc>
          <w:tcPr>
            <w:tcW w:w="2126"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eastAsia="Times New Roman" w:hAnsi="Times New Roman"/>
                <w:sz w:val="24"/>
                <w:szCs w:val="24"/>
                <w:lang w:val="uk-UA" w:eastAsia="uk-UA"/>
              </w:rPr>
              <w:t xml:space="preserve">12,57 </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eastAsia="Times New Roman" w:hAnsi="Times New Roman"/>
                <w:sz w:val="24"/>
                <w:szCs w:val="24"/>
                <w:lang w:val="uk-UA" w:eastAsia="uk-UA"/>
              </w:rPr>
              <w:t xml:space="preserve">12,57 </w:t>
            </w:r>
          </w:p>
        </w:tc>
      </w:tr>
      <w:tr w:rsidR="006471B6" w:rsidRPr="00917718" w:rsidTr="003E0168">
        <w:trPr>
          <w:trHeight w:val="23"/>
        </w:trPr>
        <w:tc>
          <w:tcPr>
            <w:tcW w:w="480" w:type="dxa"/>
            <w:gridSpan w:val="2"/>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15</w:t>
            </w:r>
          </w:p>
        </w:tc>
        <w:tc>
          <w:tcPr>
            <w:tcW w:w="3950" w:type="dxa"/>
            <w:gridSpan w:val="4"/>
            <w:tcBorders>
              <w:top w:val="single" w:sz="4" w:space="0" w:color="000000"/>
              <w:left w:val="single" w:sz="4" w:space="0" w:color="000000"/>
              <w:bottom w:val="single" w:sz="4" w:space="0" w:color="000000"/>
            </w:tcBorders>
            <w:shd w:val="clear" w:color="auto" w:fill="auto"/>
          </w:tcPr>
          <w:p w:rsidR="006471B6" w:rsidRPr="00917718" w:rsidRDefault="006471B6" w:rsidP="003E0168">
            <w:pPr>
              <w:pStyle w:val="aa"/>
              <w:rPr>
                <w:rFonts w:ascii="Times New Roman" w:hAnsi="Times New Roman"/>
                <w:sz w:val="24"/>
                <w:szCs w:val="24"/>
                <w:lang w:val="uk-UA"/>
              </w:rPr>
            </w:pPr>
            <w:r w:rsidRPr="00917718">
              <w:rPr>
                <w:rFonts w:ascii="Times New Roman" w:hAnsi="Times New Roman"/>
                <w:sz w:val="24"/>
                <w:szCs w:val="24"/>
                <w:lang w:val="uk-UA"/>
              </w:rPr>
              <w:t>Кількість суб’єктів малого підприємництва, що повинні виконати вимоги регулювання, одиниць</w:t>
            </w:r>
          </w:p>
        </w:tc>
        <w:tc>
          <w:tcPr>
            <w:tcW w:w="2126" w:type="dxa"/>
            <w:tcBorders>
              <w:top w:val="single" w:sz="4" w:space="0" w:color="000000"/>
              <w:left w:val="single" w:sz="4" w:space="0" w:color="000000"/>
              <w:bottom w:val="single" w:sz="4" w:space="0" w:color="000000"/>
            </w:tcBorders>
            <w:shd w:val="clear" w:color="auto" w:fill="auto"/>
            <w:vAlign w:val="center"/>
          </w:tcPr>
          <w:p w:rsidR="006471B6" w:rsidRPr="00917718" w:rsidRDefault="00921047"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31</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6471B6" w:rsidRPr="00917718" w:rsidRDefault="00921047"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31</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917718" w:rsidRDefault="00921047"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31</w:t>
            </w:r>
          </w:p>
        </w:tc>
      </w:tr>
      <w:tr w:rsidR="006471B6" w:rsidRPr="00917718" w:rsidTr="003E0168">
        <w:trPr>
          <w:trHeight w:val="23"/>
        </w:trPr>
        <w:tc>
          <w:tcPr>
            <w:tcW w:w="480" w:type="dxa"/>
            <w:gridSpan w:val="2"/>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16</w:t>
            </w:r>
          </w:p>
        </w:tc>
        <w:tc>
          <w:tcPr>
            <w:tcW w:w="3950" w:type="dxa"/>
            <w:gridSpan w:val="4"/>
            <w:tcBorders>
              <w:top w:val="single" w:sz="4" w:space="0" w:color="000000"/>
              <w:left w:val="single" w:sz="4" w:space="0" w:color="000000"/>
              <w:bottom w:val="single" w:sz="4" w:space="0" w:color="000000"/>
            </w:tcBorders>
            <w:shd w:val="clear" w:color="auto" w:fill="auto"/>
          </w:tcPr>
          <w:p w:rsidR="006471B6" w:rsidRPr="00917718" w:rsidRDefault="006471B6" w:rsidP="003E0168">
            <w:pPr>
              <w:pStyle w:val="aa"/>
              <w:rPr>
                <w:rFonts w:ascii="Times New Roman" w:hAnsi="Times New Roman"/>
                <w:sz w:val="24"/>
                <w:szCs w:val="24"/>
                <w:lang w:val="uk-UA"/>
              </w:rPr>
            </w:pPr>
            <w:r w:rsidRPr="00917718">
              <w:rPr>
                <w:rFonts w:ascii="Times New Roman" w:hAnsi="Times New Roman"/>
                <w:sz w:val="24"/>
                <w:szCs w:val="24"/>
                <w:lang w:val="uk-UA"/>
              </w:rPr>
              <w:t>Сумарно, гривень</w:t>
            </w:r>
          </w:p>
        </w:tc>
        <w:tc>
          <w:tcPr>
            <w:tcW w:w="2126" w:type="dxa"/>
            <w:tcBorders>
              <w:top w:val="single" w:sz="4" w:space="0" w:color="000000"/>
              <w:left w:val="single" w:sz="4" w:space="0" w:color="000000"/>
              <w:bottom w:val="single" w:sz="4" w:space="0" w:color="000000"/>
            </w:tcBorders>
            <w:shd w:val="clear" w:color="auto" w:fill="auto"/>
            <w:vAlign w:val="center"/>
          </w:tcPr>
          <w:p w:rsidR="006471B6" w:rsidRPr="00917718" w:rsidRDefault="00921047"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389,67</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917718" w:rsidRDefault="00921047"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389,67</w:t>
            </w:r>
          </w:p>
        </w:tc>
      </w:tr>
      <w:tr w:rsidR="006471B6" w:rsidRPr="00917718" w:rsidTr="003E0168">
        <w:tblPrEx>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PrEx>
        <w:trPr>
          <w:gridBefore w:val="1"/>
          <w:gridAfter w:val="5"/>
          <w:wBefore w:w="20" w:type="dxa"/>
          <w:wAfter w:w="5314" w:type="dxa"/>
          <w:trHeight w:val="15"/>
        </w:trPr>
        <w:tc>
          <w:tcPr>
            <w:tcW w:w="1603" w:type="dxa"/>
            <w:gridSpan w:val="2"/>
            <w:tcBorders>
              <w:top w:val="nil"/>
              <w:left w:val="nil"/>
              <w:bottom w:val="nil"/>
              <w:right w:val="nil"/>
            </w:tcBorders>
          </w:tcPr>
          <w:p w:rsidR="006471B6" w:rsidRPr="00917718" w:rsidRDefault="006471B6" w:rsidP="003E0168">
            <w:pPr>
              <w:pStyle w:val="rvps14"/>
              <w:rPr>
                <w:sz w:val="2"/>
              </w:rPr>
            </w:pPr>
          </w:p>
        </w:tc>
        <w:tc>
          <w:tcPr>
            <w:tcW w:w="1228" w:type="dxa"/>
            <w:tcBorders>
              <w:top w:val="nil"/>
              <w:left w:val="nil"/>
              <w:bottom w:val="nil"/>
              <w:right w:val="nil"/>
            </w:tcBorders>
          </w:tcPr>
          <w:p w:rsidR="006471B6" w:rsidRPr="00917718" w:rsidRDefault="006471B6" w:rsidP="003E0168">
            <w:pPr>
              <w:pStyle w:val="rvps12"/>
              <w:rPr>
                <w:sz w:val="2"/>
              </w:rPr>
            </w:pPr>
          </w:p>
        </w:tc>
        <w:tc>
          <w:tcPr>
            <w:tcW w:w="1509" w:type="dxa"/>
            <w:tcBorders>
              <w:top w:val="nil"/>
              <w:left w:val="nil"/>
              <w:bottom w:val="nil"/>
              <w:right w:val="nil"/>
            </w:tcBorders>
          </w:tcPr>
          <w:p w:rsidR="006471B6" w:rsidRPr="00917718" w:rsidRDefault="006471B6" w:rsidP="003E0168">
            <w:pPr>
              <w:pStyle w:val="rvps14"/>
              <w:rPr>
                <w:sz w:val="2"/>
              </w:rPr>
            </w:pPr>
          </w:p>
        </w:tc>
      </w:tr>
    </w:tbl>
    <w:p w:rsidR="006471B6" w:rsidRPr="00917718" w:rsidRDefault="006471B6" w:rsidP="006471B6">
      <w:pPr>
        <w:pStyle w:val="aa"/>
        <w:ind w:firstLine="709"/>
        <w:jc w:val="both"/>
        <w:rPr>
          <w:rFonts w:ascii="Times New Roman" w:eastAsia="Times New Roman" w:hAnsi="Times New Roman"/>
          <w:sz w:val="28"/>
          <w:szCs w:val="28"/>
          <w:lang w:val="uk-UA" w:eastAsia="uk-UA"/>
        </w:rPr>
      </w:pPr>
      <w:r w:rsidRPr="00917718">
        <w:rPr>
          <w:rFonts w:ascii="Times New Roman" w:eastAsia="Times New Roman" w:hAnsi="Times New Roman"/>
          <w:sz w:val="28"/>
          <w:szCs w:val="28"/>
          <w:lang w:val="uk-UA" w:eastAsia="uk-UA"/>
        </w:rPr>
        <w:t>Бюджетні витрати на адміністрування регулювання суб’єктів малого підприємництва, що виникають на виконання вимог регулювання, відсутні.</w:t>
      </w:r>
    </w:p>
    <w:p w:rsidR="006471B6" w:rsidRPr="00917718" w:rsidRDefault="006471B6" w:rsidP="006471B6">
      <w:pPr>
        <w:pStyle w:val="aa"/>
        <w:jc w:val="both"/>
        <w:rPr>
          <w:rFonts w:ascii="Times New Roman" w:hAnsi="Times New Roman"/>
          <w:sz w:val="26"/>
          <w:szCs w:val="26"/>
          <w:lang w:val="uk-UA"/>
        </w:rPr>
      </w:pPr>
      <w:r w:rsidRPr="00917718">
        <w:rPr>
          <w:rFonts w:ascii="Times New Roman" w:hAnsi="Times New Roman"/>
          <w:sz w:val="28"/>
          <w:szCs w:val="28"/>
          <w:lang w:val="uk-UA"/>
        </w:rPr>
        <w:t xml:space="preserve"> </w:t>
      </w:r>
    </w:p>
    <w:tbl>
      <w:tblPr>
        <w:tblW w:w="9674" w:type="dxa"/>
        <w:tblInd w:w="-30" w:type="dxa"/>
        <w:tblLayout w:type="fixed"/>
        <w:tblCellMar>
          <w:left w:w="0" w:type="dxa"/>
          <w:right w:w="0" w:type="dxa"/>
        </w:tblCellMar>
        <w:tblLook w:val="0000" w:firstRow="0" w:lastRow="0" w:firstColumn="0" w:lastColumn="0" w:noHBand="0" w:noVBand="0"/>
      </w:tblPr>
      <w:tblGrid>
        <w:gridCol w:w="2552"/>
        <w:gridCol w:w="1096"/>
        <w:gridCol w:w="1439"/>
        <w:gridCol w:w="1245"/>
        <w:gridCol w:w="1500"/>
        <w:gridCol w:w="1842"/>
      </w:tblGrid>
      <w:tr w:rsidR="006471B6" w:rsidRPr="00917718" w:rsidTr="00C110C4">
        <w:trPr>
          <w:trHeight w:val="3246"/>
        </w:trPr>
        <w:tc>
          <w:tcPr>
            <w:tcW w:w="2552"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lastRenderedPageBreak/>
              <w:t>Процедура регулювання суб’єктів малого підприємництва (розрахунок на одного типового суб’єкта господарювання малого підприємництва - за потреби окремо для суб’єктів малого та мікропідприємництв)</w:t>
            </w:r>
          </w:p>
        </w:tc>
        <w:tc>
          <w:tcPr>
            <w:tcW w:w="1096"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Планові витрати часу на процедуру</w:t>
            </w:r>
          </w:p>
        </w:tc>
        <w:tc>
          <w:tcPr>
            <w:tcW w:w="1439"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Вартість часу співробітника органу державної влади відповідної категорії (заробітна плата)</w:t>
            </w:r>
          </w:p>
        </w:tc>
        <w:tc>
          <w:tcPr>
            <w:tcW w:w="1245"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Оцінка кількості процедур за рік, що припадають на одного суб’єкта</w:t>
            </w:r>
          </w:p>
        </w:tc>
        <w:tc>
          <w:tcPr>
            <w:tcW w:w="1500"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Оцінка кількості  суб’єктів, що підпадають під дію процедури регулювання</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Витрати на адміністрування регулювання* (за рік), гривень</w:t>
            </w:r>
          </w:p>
        </w:tc>
      </w:tr>
      <w:tr w:rsidR="006471B6" w:rsidRPr="00917718" w:rsidTr="003E0168">
        <w:tc>
          <w:tcPr>
            <w:tcW w:w="2552" w:type="dxa"/>
            <w:tcBorders>
              <w:top w:val="single" w:sz="4" w:space="0" w:color="000000"/>
              <w:left w:val="single" w:sz="4" w:space="0" w:color="000000"/>
              <w:bottom w:val="single" w:sz="4" w:space="0" w:color="000000"/>
            </w:tcBorders>
            <w:shd w:val="clear" w:color="auto" w:fill="auto"/>
          </w:tcPr>
          <w:p w:rsidR="006471B6" w:rsidRPr="00917718" w:rsidRDefault="006471B6" w:rsidP="003E0168">
            <w:pPr>
              <w:pStyle w:val="aa"/>
              <w:jc w:val="both"/>
              <w:rPr>
                <w:rFonts w:ascii="Times New Roman" w:hAnsi="Times New Roman"/>
                <w:sz w:val="24"/>
                <w:szCs w:val="24"/>
                <w:lang w:val="uk-UA"/>
              </w:rPr>
            </w:pPr>
            <w:r w:rsidRPr="00917718">
              <w:rPr>
                <w:rFonts w:ascii="Times New Roman" w:hAnsi="Times New Roman"/>
                <w:sz w:val="24"/>
                <w:szCs w:val="24"/>
                <w:lang w:val="uk-UA"/>
              </w:rPr>
              <w:t>1. Облік суб’єкта господарювання, що перебуває у сфері регулювання</w:t>
            </w:r>
          </w:p>
        </w:tc>
        <w:tc>
          <w:tcPr>
            <w:tcW w:w="1096"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439"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245"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500"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r>
      <w:tr w:rsidR="006471B6" w:rsidRPr="00917718" w:rsidTr="003E0168">
        <w:tc>
          <w:tcPr>
            <w:tcW w:w="2552" w:type="dxa"/>
            <w:tcBorders>
              <w:top w:val="single" w:sz="4" w:space="0" w:color="000000"/>
              <w:left w:val="single" w:sz="4" w:space="0" w:color="000000"/>
              <w:bottom w:val="single" w:sz="4" w:space="0" w:color="000000"/>
            </w:tcBorders>
            <w:shd w:val="clear" w:color="auto" w:fill="auto"/>
          </w:tcPr>
          <w:p w:rsidR="006471B6" w:rsidRPr="00917718" w:rsidRDefault="006471B6" w:rsidP="003E0168">
            <w:pPr>
              <w:pStyle w:val="aa"/>
              <w:jc w:val="both"/>
              <w:rPr>
                <w:rFonts w:ascii="Times New Roman" w:hAnsi="Times New Roman"/>
                <w:sz w:val="24"/>
                <w:szCs w:val="24"/>
                <w:lang w:val="uk-UA"/>
              </w:rPr>
            </w:pPr>
            <w:r w:rsidRPr="00917718">
              <w:rPr>
                <w:rFonts w:ascii="Times New Roman" w:hAnsi="Times New Roman"/>
                <w:sz w:val="24"/>
                <w:szCs w:val="24"/>
                <w:lang w:val="uk-UA"/>
              </w:rPr>
              <w:t>2. Поточний контроль за суб’єктом господарювання, що перебуває у сфері регулювання, у тому числі:</w:t>
            </w:r>
          </w:p>
        </w:tc>
        <w:tc>
          <w:tcPr>
            <w:tcW w:w="1096"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439"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245"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500"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r>
      <w:tr w:rsidR="006471B6" w:rsidRPr="00917718" w:rsidTr="003E0168">
        <w:tc>
          <w:tcPr>
            <w:tcW w:w="2552" w:type="dxa"/>
            <w:tcBorders>
              <w:top w:val="single" w:sz="4" w:space="0" w:color="000000"/>
              <w:left w:val="single" w:sz="4" w:space="0" w:color="000000"/>
              <w:bottom w:val="single" w:sz="4" w:space="0" w:color="000000"/>
            </w:tcBorders>
            <w:shd w:val="clear" w:color="auto" w:fill="auto"/>
          </w:tcPr>
          <w:p w:rsidR="006471B6" w:rsidRPr="00917718" w:rsidRDefault="006471B6" w:rsidP="003E0168">
            <w:pPr>
              <w:pStyle w:val="aa"/>
              <w:jc w:val="both"/>
              <w:rPr>
                <w:rFonts w:ascii="Times New Roman" w:hAnsi="Times New Roman"/>
                <w:sz w:val="24"/>
                <w:szCs w:val="24"/>
                <w:lang w:val="uk-UA"/>
              </w:rPr>
            </w:pPr>
            <w:r w:rsidRPr="00917718">
              <w:rPr>
                <w:rFonts w:ascii="Times New Roman" w:hAnsi="Times New Roman"/>
                <w:sz w:val="24"/>
                <w:szCs w:val="24"/>
                <w:lang w:val="uk-UA"/>
              </w:rPr>
              <w:t>камеральні</w:t>
            </w:r>
          </w:p>
        </w:tc>
        <w:tc>
          <w:tcPr>
            <w:tcW w:w="1096"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439"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245"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500"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r>
      <w:tr w:rsidR="006471B6" w:rsidRPr="00917718" w:rsidTr="003E0168">
        <w:tc>
          <w:tcPr>
            <w:tcW w:w="2552" w:type="dxa"/>
            <w:tcBorders>
              <w:top w:val="single" w:sz="4" w:space="0" w:color="000000"/>
              <w:left w:val="single" w:sz="4" w:space="0" w:color="000000"/>
              <w:bottom w:val="single" w:sz="4" w:space="0" w:color="000000"/>
            </w:tcBorders>
            <w:shd w:val="clear" w:color="auto" w:fill="auto"/>
          </w:tcPr>
          <w:p w:rsidR="006471B6" w:rsidRPr="00917718" w:rsidRDefault="006471B6" w:rsidP="003E0168">
            <w:pPr>
              <w:pStyle w:val="aa"/>
              <w:jc w:val="both"/>
              <w:rPr>
                <w:rFonts w:ascii="Times New Roman" w:hAnsi="Times New Roman"/>
                <w:sz w:val="24"/>
                <w:szCs w:val="24"/>
                <w:lang w:val="uk-UA"/>
              </w:rPr>
            </w:pPr>
            <w:r w:rsidRPr="00917718">
              <w:rPr>
                <w:rFonts w:ascii="Times New Roman" w:hAnsi="Times New Roman"/>
                <w:sz w:val="24"/>
                <w:szCs w:val="24"/>
                <w:lang w:val="uk-UA"/>
              </w:rPr>
              <w:t>виїзні</w:t>
            </w:r>
          </w:p>
        </w:tc>
        <w:tc>
          <w:tcPr>
            <w:tcW w:w="1096"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439"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245"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500"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r>
      <w:tr w:rsidR="006471B6" w:rsidRPr="00917718" w:rsidTr="003E0168">
        <w:tc>
          <w:tcPr>
            <w:tcW w:w="2552" w:type="dxa"/>
            <w:tcBorders>
              <w:top w:val="single" w:sz="4" w:space="0" w:color="000000"/>
              <w:left w:val="single" w:sz="4" w:space="0" w:color="000000"/>
              <w:bottom w:val="single" w:sz="4" w:space="0" w:color="000000"/>
            </w:tcBorders>
            <w:shd w:val="clear" w:color="auto" w:fill="auto"/>
          </w:tcPr>
          <w:p w:rsidR="006471B6" w:rsidRPr="00917718" w:rsidRDefault="006471B6" w:rsidP="00C110C4">
            <w:pPr>
              <w:pStyle w:val="aa"/>
              <w:jc w:val="both"/>
              <w:rPr>
                <w:rFonts w:ascii="Times New Roman" w:hAnsi="Times New Roman"/>
                <w:sz w:val="24"/>
                <w:szCs w:val="24"/>
                <w:lang w:val="uk-UA"/>
              </w:rPr>
            </w:pPr>
            <w:r w:rsidRPr="00917718">
              <w:rPr>
                <w:rFonts w:ascii="Times New Roman" w:hAnsi="Times New Roman"/>
                <w:sz w:val="24"/>
                <w:szCs w:val="24"/>
                <w:lang w:val="uk-UA"/>
              </w:rPr>
              <w:t>3. Підготовка, затверд</w:t>
            </w:r>
            <w:r w:rsidR="00C110C4" w:rsidRPr="00917718">
              <w:rPr>
                <w:rFonts w:ascii="Times New Roman" w:hAnsi="Times New Roman"/>
                <w:sz w:val="24"/>
                <w:szCs w:val="24"/>
                <w:lang w:val="uk-UA"/>
              </w:rPr>
              <w:t>-</w:t>
            </w:r>
            <w:r w:rsidRPr="00917718">
              <w:rPr>
                <w:rFonts w:ascii="Times New Roman" w:hAnsi="Times New Roman"/>
                <w:sz w:val="24"/>
                <w:szCs w:val="24"/>
                <w:lang w:val="uk-UA"/>
              </w:rPr>
              <w:t>ження та опрацювання одного окремого акта про порушення вимог регулювання</w:t>
            </w:r>
          </w:p>
        </w:tc>
        <w:tc>
          <w:tcPr>
            <w:tcW w:w="1096"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439"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245"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500"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r>
      <w:tr w:rsidR="006471B6" w:rsidRPr="00917718" w:rsidTr="003E0168">
        <w:tc>
          <w:tcPr>
            <w:tcW w:w="2552" w:type="dxa"/>
            <w:tcBorders>
              <w:top w:val="single" w:sz="4" w:space="0" w:color="000000"/>
              <w:left w:val="single" w:sz="4" w:space="0" w:color="000000"/>
              <w:bottom w:val="single" w:sz="4" w:space="0" w:color="000000"/>
            </w:tcBorders>
            <w:shd w:val="clear" w:color="auto" w:fill="auto"/>
          </w:tcPr>
          <w:p w:rsidR="006471B6" w:rsidRPr="00917718" w:rsidRDefault="006471B6" w:rsidP="003E0168">
            <w:pPr>
              <w:pStyle w:val="aa"/>
              <w:jc w:val="both"/>
              <w:rPr>
                <w:rFonts w:ascii="Times New Roman" w:hAnsi="Times New Roman"/>
                <w:sz w:val="24"/>
                <w:szCs w:val="24"/>
                <w:lang w:val="uk-UA"/>
              </w:rPr>
            </w:pPr>
            <w:r w:rsidRPr="00917718">
              <w:rPr>
                <w:rFonts w:ascii="Times New Roman" w:hAnsi="Times New Roman"/>
                <w:sz w:val="24"/>
                <w:szCs w:val="24"/>
                <w:lang w:val="uk-UA"/>
              </w:rPr>
              <w:t>4. Реалізація одного окремого рішення щодо порушення вимог регулювання</w:t>
            </w:r>
          </w:p>
        </w:tc>
        <w:tc>
          <w:tcPr>
            <w:tcW w:w="1096"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439"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245"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500"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r>
      <w:tr w:rsidR="006471B6" w:rsidRPr="00917718" w:rsidTr="003E0168">
        <w:tc>
          <w:tcPr>
            <w:tcW w:w="2552" w:type="dxa"/>
            <w:tcBorders>
              <w:top w:val="single" w:sz="4" w:space="0" w:color="000000"/>
              <w:left w:val="single" w:sz="4" w:space="0" w:color="000000"/>
              <w:bottom w:val="single" w:sz="4" w:space="0" w:color="000000"/>
            </w:tcBorders>
            <w:shd w:val="clear" w:color="auto" w:fill="auto"/>
          </w:tcPr>
          <w:p w:rsidR="006471B6" w:rsidRPr="00917718" w:rsidRDefault="006471B6" w:rsidP="003E0168">
            <w:pPr>
              <w:pStyle w:val="aa"/>
              <w:jc w:val="both"/>
              <w:rPr>
                <w:rFonts w:ascii="Times New Roman" w:hAnsi="Times New Roman"/>
                <w:sz w:val="24"/>
                <w:szCs w:val="24"/>
                <w:lang w:val="uk-UA"/>
              </w:rPr>
            </w:pPr>
            <w:r w:rsidRPr="00917718">
              <w:rPr>
                <w:rFonts w:ascii="Times New Roman" w:hAnsi="Times New Roman"/>
                <w:sz w:val="24"/>
                <w:szCs w:val="24"/>
                <w:lang w:val="uk-UA"/>
              </w:rPr>
              <w:t>5. Оскарження одного окремого рішення суб’єктами господарювання</w:t>
            </w:r>
          </w:p>
        </w:tc>
        <w:tc>
          <w:tcPr>
            <w:tcW w:w="1096"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439"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245"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500"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r>
      <w:tr w:rsidR="006471B6" w:rsidRPr="00917718" w:rsidTr="003E0168">
        <w:tc>
          <w:tcPr>
            <w:tcW w:w="2552" w:type="dxa"/>
            <w:tcBorders>
              <w:top w:val="single" w:sz="4" w:space="0" w:color="000000"/>
              <w:left w:val="single" w:sz="4" w:space="0" w:color="000000"/>
              <w:bottom w:val="single" w:sz="4" w:space="0" w:color="000000"/>
            </w:tcBorders>
            <w:shd w:val="clear" w:color="auto" w:fill="auto"/>
          </w:tcPr>
          <w:p w:rsidR="006471B6" w:rsidRPr="00917718" w:rsidRDefault="006471B6" w:rsidP="003E0168">
            <w:pPr>
              <w:pStyle w:val="aa"/>
              <w:jc w:val="both"/>
              <w:rPr>
                <w:rFonts w:ascii="Times New Roman" w:hAnsi="Times New Roman"/>
                <w:sz w:val="24"/>
                <w:szCs w:val="24"/>
                <w:lang w:val="uk-UA"/>
              </w:rPr>
            </w:pPr>
            <w:r w:rsidRPr="00917718">
              <w:rPr>
                <w:rFonts w:ascii="Times New Roman" w:hAnsi="Times New Roman"/>
                <w:sz w:val="24"/>
                <w:szCs w:val="24"/>
                <w:lang w:val="uk-UA"/>
              </w:rPr>
              <w:t>6. Підготовка звітності за результатами регулювання</w:t>
            </w:r>
          </w:p>
        </w:tc>
        <w:tc>
          <w:tcPr>
            <w:tcW w:w="1096"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439"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245"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500"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r>
      <w:tr w:rsidR="006471B6" w:rsidRPr="00917718" w:rsidTr="003E0168">
        <w:tc>
          <w:tcPr>
            <w:tcW w:w="2552" w:type="dxa"/>
            <w:tcBorders>
              <w:top w:val="single" w:sz="4" w:space="0" w:color="000000"/>
              <w:left w:val="single" w:sz="4" w:space="0" w:color="000000"/>
              <w:bottom w:val="single" w:sz="4" w:space="0" w:color="000000"/>
            </w:tcBorders>
            <w:shd w:val="clear" w:color="auto" w:fill="auto"/>
          </w:tcPr>
          <w:p w:rsidR="006471B6" w:rsidRPr="00917718" w:rsidRDefault="006471B6" w:rsidP="003E0168">
            <w:pPr>
              <w:pStyle w:val="aa"/>
              <w:jc w:val="both"/>
              <w:rPr>
                <w:rFonts w:ascii="Times New Roman" w:hAnsi="Times New Roman"/>
                <w:sz w:val="24"/>
                <w:szCs w:val="24"/>
                <w:lang w:val="uk-UA"/>
              </w:rPr>
            </w:pPr>
            <w:r w:rsidRPr="00917718">
              <w:rPr>
                <w:rFonts w:ascii="Times New Roman" w:hAnsi="Times New Roman"/>
                <w:sz w:val="24"/>
                <w:szCs w:val="24"/>
                <w:lang w:val="uk-UA"/>
              </w:rPr>
              <w:t>7. Інші адміністративні процедури (уточнити): </w:t>
            </w:r>
          </w:p>
        </w:tc>
        <w:tc>
          <w:tcPr>
            <w:tcW w:w="1096"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439"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245"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500"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r>
      <w:tr w:rsidR="006471B6" w:rsidRPr="00917718" w:rsidTr="003E0168">
        <w:tc>
          <w:tcPr>
            <w:tcW w:w="2552" w:type="dxa"/>
            <w:tcBorders>
              <w:top w:val="single" w:sz="4" w:space="0" w:color="000000"/>
              <w:left w:val="single" w:sz="4" w:space="0" w:color="000000"/>
              <w:bottom w:val="single" w:sz="4" w:space="0" w:color="000000"/>
            </w:tcBorders>
            <w:shd w:val="clear" w:color="auto" w:fill="auto"/>
          </w:tcPr>
          <w:p w:rsidR="006471B6" w:rsidRPr="00917718" w:rsidRDefault="006471B6" w:rsidP="003E0168">
            <w:pPr>
              <w:pStyle w:val="aa"/>
              <w:jc w:val="both"/>
              <w:rPr>
                <w:rFonts w:ascii="Times New Roman" w:hAnsi="Times New Roman"/>
                <w:sz w:val="24"/>
                <w:szCs w:val="24"/>
                <w:lang w:val="uk-UA"/>
              </w:rPr>
            </w:pPr>
            <w:r w:rsidRPr="00917718">
              <w:rPr>
                <w:rFonts w:ascii="Times New Roman" w:hAnsi="Times New Roman"/>
                <w:sz w:val="24"/>
                <w:szCs w:val="24"/>
                <w:lang w:val="uk-UA"/>
              </w:rPr>
              <w:t>Разом за рік</w:t>
            </w:r>
          </w:p>
        </w:tc>
        <w:tc>
          <w:tcPr>
            <w:tcW w:w="1096"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439"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245"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500"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w:t>
            </w:r>
          </w:p>
        </w:tc>
      </w:tr>
      <w:tr w:rsidR="006471B6" w:rsidRPr="00917718" w:rsidTr="003E0168">
        <w:tc>
          <w:tcPr>
            <w:tcW w:w="2552" w:type="dxa"/>
            <w:tcBorders>
              <w:top w:val="single" w:sz="4" w:space="0" w:color="000000"/>
              <w:left w:val="single" w:sz="4" w:space="0" w:color="000000"/>
              <w:bottom w:val="single" w:sz="4" w:space="0" w:color="000000"/>
            </w:tcBorders>
            <w:shd w:val="clear" w:color="auto" w:fill="auto"/>
          </w:tcPr>
          <w:p w:rsidR="006471B6" w:rsidRPr="00917718" w:rsidRDefault="006471B6" w:rsidP="003E0168">
            <w:pPr>
              <w:pStyle w:val="aa"/>
              <w:jc w:val="both"/>
              <w:rPr>
                <w:rFonts w:ascii="Times New Roman" w:hAnsi="Times New Roman"/>
                <w:sz w:val="24"/>
                <w:szCs w:val="24"/>
                <w:lang w:val="uk-UA"/>
              </w:rPr>
            </w:pPr>
            <w:r w:rsidRPr="00917718">
              <w:rPr>
                <w:rFonts w:ascii="Times New Roman" w:hAnsi="Times New Roman"/>
                <w:sz w:val="24"/>
                <w:szCs w:val="24"/>
                <w:lang w:val="uk-UA"/>
              </w:rPr>
              <w:t>Сумарно за п’ять років</w:t>
            </w:r>
          </w:p>
        </w:tc>
        <w:tc>
          <w:tcPr>
            <w:tcW w:w="1096"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439"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245"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500"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w:t>
            </w:r>
          </w:p>
        </w:tc>
      </w:tr>
    </w:tbl>
    <w:p w:rsidR="006471B6" w:rsidRPr="00917718" w:rsidRDefault="006471B6" w:rsidP="006471B6">
      <w:pPr>
        <w:pStyle w:val="aa"/>
        <w:rPr>
          <w:rFonts w:ascii="Times New Roman" w:hAnsi="Times New Roman"/>
          <w:sz w:val="26"/>
          <w:szCs w:val="26"/>
          <w:lang w:val="uk-UA"/>
        </w:rPr>
      </w:pPr>
    </w:p>
    <w:tbl>
      <w:tblPr>
        <w:tblW w:w="9674" w:type="dxa"/>
        <w:tblInd w:w="-30" w:type="dxa"/>
        <w:tblLayout w:type="fixed"/>
        <w:tblCellMar>
          <w:left w:w="0" w:type="dxa"/>
          <w:right w:w="0" w:type="dxa"/>
        </w:tblCellMar>
        <w:tblLook w:val="0000" w:firstRow="0" w:lastRow="0" w:firstColumn="0" w:lastColumn="0" w:noHBand="0" w:noVBand="0"/>
      </w:tblPr>
      <w:tblGrid>
        <w:gridCol w:w="2397"/>
        <w:gridCol w:w="1982"/>
        <w:gridCol w:w="2349"/>
        <w:gridCol w:w="2946"/>
      </w:tblGrid>
      <w:tr w:rsidR="006471B6" w:rsidRPr="00917718" w:rsidTr="003E0168">
        <w:tc>
          <w:tcPr>
            <w:tcW w:w="2397"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Порядковий номер</w:t>
            </w:r>
          </w:p>
        </w:tc>
        <w:tc>
          <w:tcPr>
            <w:tcW w:w="1982"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Назва державного органу</w:t>
            </w:r>
          </w:p>
        </w:tc>
        <w:tc>
          <w:tcPr>
            <w:tcW w:w="2349"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Витрати на адміністрування регулювання за рік, гривень</w:t>
            </w:r>
          </w:p>
        </w:tc>
        <w:tc>
          <w:tcPr>
            <w:tcW w:w="29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917718" w:rsidRDefault="006471B6" w:rsidP="003E0168">
            <w:pPr>
              <w:pStyle w:val="aa"/>
              <w:jc w:val="center"/>
              <w:rPr>
                <w:sz w:val="24"/>
                <w:szCs w:val="24"/>
                <w:lang w:val="uk-UA"/>
              </w:rPr>
            </w:pPr>
            <w:r w:rsidRPr="00917718">
              <w:rPr>
                <w:rFonts w:ascii="Times New Roman" w:hAnsi="Times New Roman"/>
                <w:sz w:val="24"/>
                <w:szCs w:val="24"/>
                <w:lang w:val="uk-UA"/>
              </w:rPr>
              <w:t>Сумарні витрати на адміністрування регулювання за п’ять  років, гривень</w:t>
            </w:r>
          </w:p>
        </w:tc>
      </w:tr>
      <w:tr w:rsidR="006471B6" w:rsidRPr="00917718" w:rsidTr="003E0168">
        <w:tc>
          <w:tcPr>
            <w:tcW w:w="2397" w:type="dxa"/>
            <w:tcBorders>
              <w:top w:val="single" w:sz="4" w:space="0" w:color="000000"/>
              <w:left w:val="single" w:sz="4" w:space="0" w:color="000000"/>
              <w:bottom w:val="single" w:sz="4" w:space="0" w:color="000000"/>
            </w:tcBorders>
            <w:shd w:val="clear" w:color="auto" w:fill="auto"/>
          </w:tcPr>
          <w:p w:rsidR="006471B6" w:rsidRPr="00917718" w:rsidRDefault="006471B6" w:rsidP="003E0168">
            <w:pPr>
              <w:pStyle w:val="aa"/>
              <w:jc w:val="both"/>
              <w:rPr>
                <w:rFonts w:ascii="Times New Roman" w:hAnsi="Times New Roman"/>
                <w:sz w:val="24"/>
                <w:szCs w:val="24"/>
                <w:lang w:val="uk-UA"/>
              </w:rPr>
            </w:pPr>
            <w:r w:rsidRPr="00917718">
              <w:rPr>
                <w:rFonts w:ascii="Times New Roman" w:hAnsi="Times New Roman"/>
                <w:sz w:val="24"/>
                <w:szCs w:val="24"/>
                <w:lang w:val="uk-UA"/>
              </w:rPr>
              <w:t xml:space="preserve">Сумарно бюджетні витрати на адміністрування </w:t>
            </w:r>
            <w:r w:rsidRPr="00917718">
              <w:rPr>
                <w:rFonts w:ascii="Times New Roman" w:hAnsi="Times New Roman"/>
                <w:sz w:val="24"/>
                <w:szCs w:val="24"/>
                <w:lang w:val="uk-UA"/>
              </w:rPr>
              <w:lastRenderedPageBreak/>
              <w:t>регулювання суб’єктів малого підприємництва</w:t>
            </w:r>
          </w:p>
        </w:tc>
        <w:tc>
          <w:tcPr>
            <w:tcW w:w="1982"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lastRenderedPageBreak/>
              <w:t>Х</w:t>
            </w:r>
          </w:p>
        </w:tc>
        <w:tc>
          <w:tcPr>
            <w:tcW w:w="2349"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29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r>
    </w:tbl>
    <w:p w:rsidR="006471B6" w:rsidRPr="00917718" w:rsidRDefault="006471B6" w:rsidP="006471B6">
      <w:pPr>
        <w:pStyle w:val="aa"/>
        <w:ind w:firstLine="709"/>
        <w:jc w:val="both"/>
        <w:rPr>
          <w:rFonts w:ascii="Times New Roman" w:hAnsi="Times New Roman"/>
          <w:b/>
          <w:sz w:val="28"/>
          <w:szCs w:val="28"/>
          <w:lang w:val="uk-UA"/>
        </w:rPr>
      </w:pPr>
    </w:p>
    <w:p w:rsidR="006471B6" w:rsidRPr="00917718" w:rsidRDefault="006471B6" w:rsidP="006471B6">
      <w:pPr>
        <w:pStyle w:val="aa"/>
        <w:ind w:firstLine="709"/>
        <w:jc w:val="both"/>
        <w:rPr>
          <w:rFonts w:ascii="Times New Roman" w:hAnsi="Times New Roman"/>
          <w:b/>
          <w:sz w:val="28"/>
          <w:szCs w:val="28"/>
          <w:lang w:val="uk-UA"/>
        </w:rPr>
      </w:pPr>
      <w:r w:rsidRPr="00917718">
        <w:rPr>
          <w:rFonts w:ascii="Times New Roman" w:hAnsi="Times New Roman"/>
          <w:b/>
          <w:sz w:val="28"/>
          <w:szCs w:val="28"/>
          <w:lang w:val="uk-UA"/>
        </w:rPr>
        <w:t>4. Розрахунок сумарних витрат суб’єктів малого підприємництва, що виникають на виконання вимог регулювання</w:t>
      </w:r>
    </w:p>
    <w:tbl>
      <w:tblPr>
        <w:tblW w:w="9674" w:type="dxa"/>
        <w:tblInd w:w="-30" w:type="dxa"/>
        <w:tblLayout w:type="fixed"/>
        <w:tblCellMar>
          <w:left w:w="0" w:type="dxa"/>
          <w:right w:w="0" w:type="dxa"/>
        </w:tblCellMar>
        <w:tblLook w:val="0000" w:firstRow="0" w:lastRow="0" w:firstColumn="0" w:lastColumn="0" w:noHBand="0" w:noVBand="0"/>
      </w:tblPr>
      <w:tblGrid>
        <w:gridCol w:w="572"/>
        <w:gridCol w:w="4992"/>
        <w:gridCol w:w="1984"/>
        <w:gridCol w:w="2126"/>
      </w:tblGrid>
      <w:tr w:rsidR="006471B6" w:rsidRPr="00917718" w:rsidTr="00C86A9B">
        <w:trPr>
          <w:trHeight w:val="809"/>
        </w:trPr>
        <w:tc>
          <w:tcPr>
            <w:tcW w:w="572" w:type="dxa"/>
            <w:tcBorders>
              <w:top w:val="single" w:sz="4" w:space="0" w:color="000000"/>
              <w:left w:val="single" w:sz="4" w:space="0" w:color="000000"/>
              <w:bottom w:val="single" w:sz="4" w:space="0" w:color="000000"/>
            </w:tcBorders>
            <w:shd w:val="clear" w:color="auto" w:fill="auto"/>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 з/п</w:t>
            </w:r>
          </w:p>
        </w:tc>
        <w:tc>
          <w:tcPr>
            <w:tcW w:w="4992"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Показник</w:t>
            </w:r>
          </w:p>
        </w:tc>
        <w:tc>
          <w:tcPr>
            <w:tcW w:w="1984"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Перший рік регулювання (стартовий)</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917718" w:rsidRDefault="006471B6" w:rsidP="003E0168">
            <w:pPr>
              <w:pStyle w:val="aa"/>
              <w:jc w:val="center"/>
              <w:rPr>
                <w:sz w:val="24"/>
                <w:szCs w:val="24"/>
                <w:lang w:val="uk-UA"/>
              </w:rPr>
            </w:pPr>
            <w:r w:rsidRPr="00917718">
              <w:rPr>
                <w:rFonts w:ascii="Times New Roman" w:hAnsi="Times New Roman"/>
                <w:sz w:val="24"/>
                <w:szCs w:val="24"/>
                <w:lang w:val="uk-UA"/>
              </w:rPr>
              <w:t>За п’ять років</w:t>
            </w:r>
          </w:p>
        </w:tc>
      </w:tr>
      <w:tr w:rsidR="006471B6" w:rsidRPr="00917718" w:rsidTr="00C86A9B">
        <w:tc>
          <w:tcPr>
            <w:tcW w:w="572"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1</w:t>
            </w:r>
          </w:p>
        </w:tc>
        <w:tc>
          <w:tcPr>
            <w:tcW w:w="4992" w:type="dxa"/>
            <w:tcBorders>
              <w:top w:val="single" w:sz="4" w:space="0" w:color="000000"/>
              <w:left w:val="single" w:sz="4" w:space="0" w:color="000000"/>
              <w:bottom w:val="single" w:sz="4" w:space="0" w:color="000000"/>
            </w:tcBorders>
            <w:shd w:val="clear" w:color="auto" w:fill="auto"/>
          </w:tcPr>
          <w:p w:rsidR="006471B6" w:rsidRPr="00917718" w:rsidRDefault="006471B6" w:rsidP="003E0168">
            <w:pPr>
              <w:pStyle w:val="aa"/>
              <w:jc w:val="both"/>
              <w:rPr>
                <w:rFonts w:ascii="Times New Roman" w:hAnsi="Times New Roman"/>
                <w:sz w:val="24"/>
                <w:szCs w:val="24"/>
                <w:lang w:val="uk-UA"/>
              </w:rPr>
            </w:pPr>
            <w:r w:rsidRPr="00917718">
              <w:rPr>
                <w:rFonts w:ascii="Times New Roman" w:hAnsi="Times New Roman"/>
                <w:sz w:val="24"/>
                <w:szCs w:val="24"/>
                <w:lang w:val="uk-UA"/>
              </w:rPr>
              <w:t>Оцінка «прямих» витрат суб’єктів малого підприємництва на виконання регулювання</w:t>
            </w:r>
          </w:p>
        </w:tc>
        <w:tc>
          <w:tcPr>
            <w:tcW w:w="1984"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r>
      <w:tr w:rsidR="00921047" w:rsidRPr="00917718" w:rsidTr="00921047">
        <w:tc>
          <w:tcPr>
            <w:tcW w:w="572" w:type="dxa"/>
            <w:tcBorders>
              <w:top w:val="single" w:sz="4" w:space="0" w:color="000000"/>
              <w:left w:val="single" w:sz="4" w:space="0" w:color="000000"/>
              <w:bottom w:val="single" w:sz="4" w:space="0" w:color="000000"/>
            </w:tcBorders>
            <w:shd w:val="clear" w:color="auto" w:fill="auto"/>
            <w:vAlign w:val="center"/>
          </w:tcPr>
          <w:p w:rsidR="00921047" w:rsidRPr="00917718" w:rsidRDefault="00921047"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2</w:t>
            </w:r>
          </w:p>
        </w:tc>
        <w:tc>
          <w:tcPr>
            <w:tcW w:w="4992" w:type="dxa"/>
            <w:tcBorders>
              <w:top w:val="single" w:sz="4" w:space="0" w:color="000000"/>
              <w:left w:val="single" w:sz="4" w:space="0" w:color="000000"/>
              <w:bottom w:val="single" w:sz="4" w:space="0" w:color="000000"/>
            </w:tcBorders>
            <w:shd w:val="clear" w:color="auto" w:fill="auto"/>
          </w:tcPr>
          <w:p w:rsidR="00921047" w:rsidRPr="00917718" w:rsidRDefault="00921047" w:rsidP="00921047">
            <w:pPr>
              <w:pStyle w:val="aa"/>
              <w:jc w:val="both"/>
              <w:rPr>
                <w:rFonts w:ascii="Times New Roman" w:hAnsi="Times New Roman"/>
                <w:sz w:val="24"/>
                <w:szCs w:val="24"/>
                <w:lang w:val="uk-UA"/>
              </w:rPr>
            </w:pPr>
            <w:r w:rsidRPr="00917718">
              <w:rPr>
                <w:rFonts w:ascii="Times New Roman" w:hAnsi="Times New Roman"/>
                <w:sz w:val="24"/>
                <w:szCs w:val="24"/>
                <w:lang w:val="uk-UA"/>
              </w:rPr>
              <w:t>Оцінка вартості адміністративних процедур для суб’єктів малого підприємництва щодо виконання регулювання та звітування</w:t>
            </w:r>
          </w:p>
        </w:tc>
        <w:tc>
          <w:tcPr>
            <w:tcW w:w="1984" w:type="dxa"/>
            <w:tcBorders>
              <w:top w:val="single" w:sz="4" w:space="0" w:color="000000"/>
              <w:left w:val="single" w:sz="4" w:space="0" w:color="000000"/>
              <w:bottom w:val="single" w:sz="4" w:space="0" w:color="000000"/>
            </w:tcBorders>
            <w:shd w:val="clear" w:color="auto" w:fill="auto"/>
            <w:vAlign w:val="center"/>
          </w:tcPr>
          <w:p w:rsidR="00921047" w:rsidRPr="00917718" w:rsidRDefault="00921047" w:rsidP="00921047">
            <w:pPr>
              <w:jc w:val="center"/>
            </w:pPr>
            <w:r w:rsidRPr="00917718">
              <w:rPr>
                <w:rFonts w:ascii="Times New Roman" w:hAnsi="Times New Roman"/>
                <w:sz w:val="24"/>
                <w:szCs w:val="24"/>
                <w:lang w:val="uk-UA"/>
              </w:rPr>
              <w:t>389,67</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1047" w:rsidRPr="00917718" w:rsidRDefault="00921047" w:rsidP="00921047">
            <w:pPr>
              <w:jc w:val="center"/>
            </w:pPr>
            <w:r w:rsidRPr="00917718">
              <w:rPr>
                <w:rFonts w:ascii="Times New Roman" w:hAnsi="Times New Roman"/>
                <w:sz w:val="24"/>
                <w:szCs w:val="24"/>
                <w:lang w:val="uk-UA"/>
              </w:rPr>
              <w:t>389,67</w:t>
            </w:r>
          </w:p>
        </w:tc>
      </w:tr>
      <w:tr w:rsidR="00921047" w:rsidRPr="00917718" w:rsidTr="00921047">
        <w:tc>
          <w:tcPr>
            <w:tcW w:w="572" w:type="dxa"/>
            <w:tcBorders>
              <w:top w:val="single" w:sz="4" w:space="0" w:color="000000"/>
              <w:left w:val="single" w:sz="4" w:space="0" w:color="000000"/>
              <w:bottom w:val="single" w:sz="4" w:space="0" w:color="000000"/>
            </w:tcBorders>
            <w:shd w:val="clear" w:color="auto" w:fill="auto"/>
            <w:vAlign w:val="center"/>
          </w:tcPr>
          <w:p w:rsidR="00921047" w:rsidRPr="00917718" w:rsidRDefault="00921047"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3</w:t>
            </w:r>
          </w:p>
        </w:tc>
        <w:tc>
          <w:tcPr>
            <w:tcW w:w="4992" w:type="dxa"/>
            <w:tcBorders>
              <w:top w:val="single" w:sz="4" w:space="0" w:color="000000"/>
              <w:left w:val="single" w:sz="4" w:space="0" w:color="000000"/>
              <w:bottom w:val="single" w:sz="4" w:space="0" w:color="000000"/>
            </w:tcBorders>
            <w:shd w:val="clear" w:color="auto" w:fill="auto"/>
          </w:tcPr>
          <w:p w:rsidR="00921047" w:rsidRPr="00917718" w:rsidRDefault="00921047" w:rsidP="003E0168">
            <w:pPr>
              <w:pStyle w:val="aa"/>
              <w:jc w:val="both"/>
              <w:rPr>
                <w:rFonts w:ascii="Times New Roman" w:hAnsi="Times New Roman"/>
                <w:sz w:val="24"/>
                <w:szCs w:val="24"/>
                <w:lang w:val="uk-UA"/>
              </w:rPr>
            </w:pPr>
            <w:r w:rsidRPr="00917718">
              <w:rPr>
                <w:rFonts w:ascii="Times New Roman" w:hAnsi="Times New Roman"/>
                <w:sz w:val="24"/>
                <w:szCs w:val="24"/>
                <w:lang w:val="uk-UA"/>
              </w:rPr>
              <w:t>Сумарні витрати малого підприємництва на виконання запланованого  регулювання</w:t>
            </w:r>
          </w:p>
        </w:tc>
        <w:tc>
          <w:tcPr>
            <w:tcW w:w="1984" w:type="dxa"/>
            <w:tcBorders>
              <w:top w:val="single" w:sz="4" w:space="0" w:color="000000"/>
              <w:left w:val="single" w:sz="4" w:space="0" w:color="000000"/>
              <w:bottom w:val="single" w:sz="4" w:space="0" w:color="000000"/>
            </w:tcBorders>
            <w:shd w:val="clear" w:color="auto" w:fill="auto"/>
            <w:vAlign w:val="center"/>
          </w:tcPr>
          <w:p w:rsidR="00921047" w:rsidRPr="00917718" w:rsidRDefault="00921047" w:rsidP="00921047">
            <w:pPr>
              <w:spacing w:after="0" w:line="240" w:lineRule="auto"/>
              <w:jc w:val="center"/>
            </w:pPr>
            <w:r w:rsidRPr="00917718">
              <w:rPr>
                <w:rFonts w:ascii="Times New Roman" w:hAnsi="Times New Roman"/>
                <w:sz w:val="24"/>
                <w:szCs w:val="24"/>
                <w:lang w:val="uk-UA"/>
              </w:rPr>
              <w:t>389,67</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1047" w:rsidRPr="00917718" w:rsidRDefault="00921047" w:rsidP="00921047">
            <w:pPr>
              <w:spacing w:after="0" w:line="240" w:lineRule="auto"/>
              <w:jc w:val="center"/>
            </w:pPr>
            <w:r w:rsidRPr="00917718">
              <w:rPr>
                <w:rFonts w:ascii="Times New Roman" w:hAnsi="Times New Roman"/>
                <w:sz w:val="24"/>
                <w:szCs w:val="24"/>
                <w:lang w:val="uk-UA"/>
              </w:rPr>
              <w:t>389,67</w:t>
            </w:r>
          </w:p>
        </w:tc>
      </w:tr>
      <w:tr w:rsidR="006471B6" w:rsidRPr="00917718" w:rsidTr="00921047">
        <w:tc>
          <w:tcPr>
            <w:tcW w:w="572"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4</w:t>
            </w:r>
          </w:p>
        </w:tc>
        <w:tc>
          <w:tcPr>
            <w:tcW w:w="4992" w:type="dxa"/>
            <w:tcBorders>
              <w:top w:val="single" w:sz="4" w:space="0" w:color="000000"/>
              <w:left w:val="single" w:sz="4" w:space="0" w:color="000000"/>
              <w:bottom w:val="single" w:sz="4" w:space="0" w:color="000000"/>
            </w:tcBorders>
            <w:shd w:val="clear" w:color="auto" w:fill="auto"/>
          </w:tcPr>
          <w:p w:rsidR="006471B6" w:rsidRPr="00917718" w:rsidRDefault="006471B6" w:rsidP="003E0168">
            <w:pPr>
              <w:pStyle w:val="aa"/>
              <w:jc w:val="both"/>
              <w:rPr>
                <w:rFonts w:ascii="Times New Roman" w:hAnsi="Times New Roman"/>
                <w:sz w:val="24"/>
                <w:szCs w:val="24"/>
                <w:lang w:val="uk-UA"/>
              </w:rPr>
            </w:pPr>
            <w:r w:rsidRPr="00917718">
              <w:rPr>
                <w:rFonts w:ascii="Times New Roman" w:hAnsi="Times New Roman"/>
                <w:sz w:val="24"/>
                <w:szCs w:val="24"/>
                <w:lang w:val="uk-UA"/>
              </w:rPr>
              <w:t>Бюджетні витрати  на адміністрування регулювання суб’єктів малого підприємництва</w:t>
            </w:r>
          </w:p>
        </w:tc>
        <w:tc>
          <w:tcPr>
            <w:tcW w:w="1984" w:type="dxa"/>
            <w:tcBorders>
              <w:top w:val="single" w:sz="4" w:space="0" w:color="000000"/>
              <w:left w:val="single" w:sz="4" w:space="0" w:color="000000"/>
              <w:bottom w:val="single" w:sz="4" w:space="0" w:color="000000"/>
            </w:tcBorders>
            <w:shd w:val="clear" w:color="auto" w:fill="auto"/>
            <w:vAlign w:val="center"/>
          </w:tcPr>
          <w:p w:rsidR="006471B6" w:rsidRPr="00917718" w:rsidRDefault="006471B6" w:rsidP="00921047">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71B6" w:rsidRPr="00917718" w:rsidRDefault="006471B6" w:rsidP="00921047">
            <w:pPr>
              <w:pStyle w:val="aa"/>
              <w:jc w:val="center"/>
              <w:rPr>
                <w:rFonts w:ascii="Times New Roman" w:hAnsi="Times New Roman"/>
                <w:sz w:val="24"/>
                <w:szCs w:val="24"/>
                <w:lang w:val="uk-UA"/>
              </w:rPr>
            </w:pPr>
            <w:r w:rsidRPr="00917718">
              <w:rPr>
                <w:rFonts w:ascii="Times New Roman" w:hAnsi="Times New Roman"/>
                <w:sz w:val="24"/>
                <w:szCs w:val="24"/>
                <w:lang w:val="uk-UA"/>
              </w:rPr>
              <w:t>Х</w:t>
            </w:r>
          </w:p>
        </w:tc>
      </w:tr>
      <w:tr w:rsidR="00921047" w:rsidRPr="00917718" w:rsidTr="00921047">
        <w:tc>
          <w:tcPr>
            <w:tcW w:w="572" w:type="dxa"/>
            <w:tcBorders>
              <w:top w:val="single" w:sz="4" w:space="0" w:color="000000"/>
              <w:left w:val="single" w:sz="4" w:space="0" w:color="000000"/>
              <w:bottom w:val="single" w:sz="4" w:space="0" w:color="000000"/>
            </w:tcBorders>
            <w:shd w:val="clear" w:color="auto" w:fill="auto"/>
            <w:vAlign w:val="center"/>
          </w:tcPr>
          <w:p w:rsidR="00921047" w:rsidRPr="00917718" w:rsidRDefault="00921047" w:rsidP="003E0168">
            <w:pPr>
              <w:pStyle w:val="aa"/>
              <w:jc w:val="center"/>
              <w:rPr>
                <w:rFonts w:ascii="Times New Roman" w:hAnsi="Times New Roman"/>
                <w:sz w:val="24"/>
                <w:szCs w:val="24"/>
                <w:lang w:val="uk-UA"/>
              </w:rPr>
            </w:pPr>
            <w:r w:rsidRPr="00917718">
              <w:rPr>
                <w:rFonts w:ascii="Times New Roman" w:hAnsi="Times New Roman"/>
                <w:sz w:val="24"/>
                <w:szCs w:val="24"/>
                <w:lang w:val="uk-UA"/>
              </w:rPr>
              <w:t>5</w:t>
            </w:r>
          </w:p>
        </w:tc>
        <w:tc>
          <w:tcPr>
            <w:tcW w:w="4992" w:type="dxa"/>
            <w:tcBorders>
              <w:top w:val="single" w:sz="4" w:space="0" w:color="000000"/>
              <w:left w:val="single" w:sz="4" w:space="0" w:color="000000"/>
              <w:bottom w:val="single" w:sz="4" w:space="0" w:color="000000"/>
            </w:tcBorders>
            <w:shd w:val="clear" w:color="auto" w:fill="auto"/>
          </w:tcPr>
          <w:p w:rsidR="00921047" w:rsidRPr="00917718" w:rsidRDefault="00921047" w:rsidP="000E1A63">
            <w:pPr>
              <w:pStyle w:val="aa"/>
              <w:jc w:val="both"/>
              <w:rPr>
                <w:rFonts w:ascii="Times New Roman" w:hAnsi="Times New Roman"/>
                <w:sz w:val="24"/>
                <w:szCs w:val="24"/>
                <w:lang w:val="uk-UA"/>
              </w:rPr>
            </w:pPr>
            <w:r w:rsidRPr="00917718">
              <w:rPr>
                <w:rFonts w:ascii="Times New Roman" w:hAnsi="Times New Roman"/>
                <w:sz w:val="24"/>
                <w:szCs w:val="24"/>
                <w:lang w:val="uk-UA"/>
              </w:rPr>
              <w:t>Сумарні витрати на виконання запланованого регулювання</w:t>
            </w:r>
          </w:p>
        </w:tc>
        <w:tc>
          <w:tcPr>
            <w:tcW w:w="1984" w:type="dxa"/>
            <w:tcBorders>
              <w:top w:val="single" w:sz="4" w:space="0" w:color="000000"/>
              <w:left w:val="single" w:sz="4" w:space="0" w:color="000000"/>
              <w:bottom w:val="single" w:sz="4" w:space="0" w:color="000000"/>
            </w:tcBorders>
            <w:shd w:val="clear" w:color="auto" w:fill="auto"/>
            <w:vAlign w:val="center"/>
          </w:tcPr>
          <w:p w:rsidR="00921047" w:rsidRPr="00917718" w:rsidRDefault="00921047" w:rsidP="00921047">
            <w:pPr>
              <w:spacing w:after="0" w:line="240" w:lineRule="auto"/>
              <w:jc w:val="center"/>
            </w:pPr>
            <w:r w:rsidRPr="00917718">
              <w:rPr>
                <w:rFonts w:ascii="Times New Roman" w:hAnsi="Times New Roman"/>
                <w:sz w:val="24"/>
                <w:szCs w:val="24"/>
                <w:lang w:val="uk-UA"/>
              </w:rPr>
              <w:t>389,67</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1047" w:rsidRPr="00917718" w:rsidRDefault="00921047" w:rsidP="00921047">
            <w:pPr>
              <w:spacing w:after="0" w:line="240" w:lineRule="auto"/>
              <w:jc w:val="center"/>
            </w:pPr>
            <w:r w:rsidRPr="00917718">
              <w:rPr>
                <w:rFonts w:ascii="Times New Roman" w:hAnsi="Times New Roman"/>
                <w:sz w:val="24"/>
                <w:szCs w:val="24"/>
                <w:lang w:val="uk-UA"/>
              </w:rPr>
              <w:t>389,67</w:t>
            </w:r>
          </w:p>
        </w:tc>
      </w:tr>
    </w:tbl>
    <w:p w:rsidR="006471B6" w:rsidRPr="00C45D6F" w:rsidRDefault="006471B6" w:rsidP="006471B6">
      <w:pPr>
        <w:pStyle w:val="aa"/>
        <w:ind w:firstLine="709"/>
        <w:jc w:val="both"/>
        <w:rPr>
          <w:rFonts w:ascii="Times New Roman" w:hAnsi="Times New Roman"/>
          <w:b/>
          <w:color w:val="FF0000"/>
          <w:sz w:val="28"/>
          <w:szCs w:val="28"/>
          <w:lang w:val="uk-UA"/>
        </w:rPr>
      </w:pPr>
    </w:p>
    <w:p w:rsidR="006471B6" w:rsidRPr="000E1A63" w:rsidRDefault="006471B6" w:rsidP="006471B6">
      <w:pPr>
        <w:pStyle w:val="aa"/>
        <w:ind w:firstLine="709"/>
        <w:jc w:val="both"/>
        <w:rPr>
          <w:rFonts w:ascii="Times New Roman" w:hAnsi="Times New Roman"/>
          <w:b/>
          <w:sz w:val="28"/>
          <w:szCs w:val="28"/>
          <w:lang w:val="uk-UA"/>
        </w:rPr>
      </w:pPr>
      <w:r w:rsidRPr="000E1A63">
        <w:rPr>
          <w:rFonts w:ascii="Times New Roman" w:hAnsi="Times New Roman"/>
          <w:b/>
          <w:sz w:val="28"/>
          <w:szCs w:val="28"/>
          <w:lang w:val="uk-UA"/>
        </w:rPr>
        <w:t>5. Розроблення коригуючих (пом’якшувальних) заходів для малого підприємництва щодо запропонованого регулювання</w:t>
      </w:r>
    </w:p>
    <w:p w:rsidR="006471B6" w:rsidRPr="000E1A63" w:rsidRDefault="006471B6" w:rsidP="006471B6">
      <w:pPr>
        <w:spacing w:after="0" w:line="240" w:lineRule="auto"/>
        <w:ind w:firstLine="709"/>
        <w:jc w:val="both"/>
        <w:rPr>
          <w:rFonts w:ascii="Times New Roman" w:hAnsi="Times New Roman"/>
          <w:sz w:val="28"/>
          <w:szCs w:val="28"/>
          <w:lang w:val="uk-UA"/>
        </w:rPr>
      </w:pPr>
      <w:r w:rsidRPr="000E1A63">
        <w:rPr>
          <w:rFonts w:ascii="Times New Roman" w:hAnsi="Times New Roman"/>
          <w:sz w:val="28"/>
          <w:szCs w:val="28"/>
          <w:lang w:val="uk-UA"/>
        </w:rPr>
        <w:t>Розроблення коригуючих (пом’якшувальних) заходів для малого підприємництва щодо запропонованого регулювання не має потреби, оскільки витрати на виконання запланованого регулювання, мінімальні.</w:t>
      </w:r>
    </w:p>
    <w:p w:rsidR="00F14DB9" w:rsidRPr="00C45D6F" w:rsidRDefault="00F14DB9" w:rsidP="0024047A">
      <w:pPr>
        <w:pStyle w:val="a3"/>
        <w:spacing w:before="0" w:beforeAutospacing="0" w:after="0" w:afterAutospacing="0"/>
        <w:ind w:firstLine="709"/>
        <w:jc w:val="both"/>
        <w:rPr>
          <w:color w:val="FF0000"/>
          <w:sz w:val="32"/>
          <w:szCs w:val="32"/>
          <w:lang w:val="uk-UA"/>
        </w:rPr>
      </w:pPr>
    </w:p>
    <w:p w:rsidR="006124E3" w:rsidRPr="000E1A63" w:rsidRDefault="006124E3" w:rsidP="0024047A">
      <w:pPr>
        <w:pStyle w:val="3"/>
        <w:spacing w:before="0" w:beforeAutospacing="0" w:after="0" w:afterAutospacing="0"/>
        <w:jc w:val="center"/>
        <w:rPr>
          <w:rFonts w:eastAsia="Times New Roman"/>
          <w:i/>
          <w:sz w:val="28"/>
          <w:szCs w:val="28"/>
          <w:lang w:val="uk-UA"/>
        </w:rPr>
      </w:pPr>
      <w:r w:rsidRPr="000E1A63">
        <w:rPr>
          <w:rFonts w:eastAsia="Times New Roman"/>
          <w:i/>
          <w:sz w:val="28"/>
          <w:szCs w:val="28"/>
          <w:lang w:val="uk-UA"/>
        </w:rPr>
        <w:t>VII. Обґрунтування запропонованого строку дії регуляторного</w:t>
      </w:r>
      <w:r w:rsidR="00821720" w:rsidRPr="000E1A63">
        <w:rPr>
          <w:rFonts w:eastAsia="Times New Roman"/>
          <w:i/>
          <w:sz w:val="28"/>
          <w:szCs w:val="28"/>
          <w:lang w:val="uk-UA"/>
        </w:rPr>
        <w:t xml:space="preserve"> </w:t>
      </w:r>
      <w:r w:rsidRPr="000E1A63">
        <w:rPr>
          <w:rFonts w:eastAsia="Times New Roman"/>
          <w:i/>
          <w:sz w:val="28"/>
          <w:szCs w:val="28"/>
          <w:lang w:val="uk-UA"/>
        </w:rPr>
        <w:t>акта</w:t>
      </w:r>
    </w:p>
    <w:p w:rsidR="0024047A" w:rsidRPr="000E1A63" w:rsidRDefault="0024047A" w:rsidP="0024047A">
      <w:pPr>
        <w:pStyle w:val="3"/>
        <w:spacing w:before="0" w:beforeAutospacing="0" w:after="0" w:afterAutospacing="0"/>
        <w:jc w:val="center"/>
        <w:rPr>
          <w:rFonts w:eastAsia="Times New Roman"/>
          <w:b w:val="0"/>
          <w:sz w:val="16"/>
          <w:szCs w:val="16"/>
          <w:lang w:val="uk-UA"/>
        </w:rPr>
      </w:pPr>
    </w:p>
    <w:p w:rsidR="00406EC5" w:rsidRPr="000E1A63" w:rsidRDefault="00406EC5" w:rsidP="0024047A">
      <w:pPr>
        <w:pStyle w:val="aa"/>
        <w:ind w:firstLine="708"/>
        <w:jc w:val="both"/>
        <w:rPr>
          <w:rFonts w:ascii="Times New Roman" w:hAnsi="Times New Roman"/>
          <w:sz w:val="28"/>
          <w:szCs w:val="28"/>
          <w:lang w:val="uk-UA"/>
        </w:rPr>
      </w:pPr>
      <w:r w:rsidRPr="000E1A63">
        <w:rPr>
          <w:rFonts w:ascii="Times New Roman" w:hAnsi="Times New Roman"/>
          <w:sz w:val="28"/>
          <w:szCs w:val="28"/>
          <w:lang w:val="uk-UA"/>
        </w:rPr>
        <w:t>Оскільки потреба у виконанні положень регуляторного акта є постійною, термін його дії встановлено на  необмежений строк.</w:t>
      </w:r>
    </w:p>
    <w:p w:rsidR="0024047A" w:rsidRPr="00C45D6F" w:rsidRDefault="0024047A" w:rsidP="0024047A">
      <w:pPr>
        <w:pStyle w:val="aa"/>
        <w:ind w:firstLine="708"/>
        <w:jc w:val="both"/>
        <w:rPr>
          <w:rFonts w:ascii="Times New Roman" w:hAnsi="Times New Roman"/>
          <w:color w:val="FF0000"/>
          <w:sz w:val="32"/>
          <w:szCs w:val="32"/>
          <w:lang w:val="uk-UA"/>
        </w:rPr>
      </w:pPr>
    </w:p>
    <w:p w:rsidR="006124E3" w:rsidRPr="00596FB7" w:rsidRDefault="006124E3" w:rsidP="0024047A">
      <w:pPr>
        <w:pStyle w:val="3"/>
        <w:spacing w:before="0" w:beforeAutospacing="0" w:after="0" w:afterAutospacing="0"/>
        <w:jc w:val="center"/>
        <w:rPr>
          <w:rFonts w:eastAsia="Times New Roman"/>
          <w:i/>
          <w:sz w:val="28"/>
          <w:szCs w:val="28"/>
          <w:lang w:val="uk-UA"/>
        </w:rPr>
      </w:pPr>
      <w:r w:rsidRPr="00596FB7">
        <w:rPr>
          <w:rFonts w:eastAsia="Times New Roman"/>
          <w:i/>
          <w:sz w:val="28"/>
          <w:szCs w:val="28"/>
          <w:lang w:val="uk-UA"/>
        </w:rPr>
        <w:t>VIII. Визначення показників результативності дії регуляторного</w:t>
      </w:r>
      <w:r w:rsidR="00821720" w:rsidRPr="00596FB7">
        <w:rPr>
          <w:rFonts w:eastAsia="Times New Roman"/>
          <w:i/>
          <w:sz w:val="28"/>
          <w:szCs w:val="28"/>
          <w:lang w:val="uk-UA"/>
        </w:rPr>
        <w:t xml:space="preserve">                    </w:t>
      </w:r>
      <w:r w:rsidRPr="00596FB7">
        <w:rPr>
          <w:rFonts w:eastAsia="Times New Roman"/>
          <w:i/>
          <w:sz w:val="28"/>
          <w:szCs w:val="28"/>
          <w:lang w:val="uk-UA"/>
        </w:rPr>
        <w:t xml:space="preserve"> акта</w:t>
      </w:r>
    </w:p>
    <w:p w:rsidR="0024047A" w:rsidRPr="00596FB7" w:rsidRDefault="0024047A" w:rsidP="0024047A">
      <w:pPr>
        <w:pStyle w:val="3"/>
        <w:spacing w:before="0" w:beforeAutospacing="0" w:after="0" w:afterAutospacing="0"/>
        <w:jc w:val="center"/>
        <w:rPr>
          <w:rFonts w:eastAsia="Times New Roman"/>
          <w:b w:val="0"/>
          <w:sz w:val="16"/>
          <w:szCs w:val="16"/>
          <w:lang w:val="uk-UA"/>
        </w:rPr>
      </w:pPr>
    </w:p>
    <w:p w:rsidR="00406EC5" w:rsidRPr="00ED1E6D" w:rsidRDefault="00406EC5" w:rsidP="00ED1E6D">
      <w:pPr>
        <w:pStyle w:val="aa"/>
        <w:tabs>
          <w:tab w:val="left" w:pos="1134"/>
        </w:tabs>
        <w:ind w:firstLine="709"/>
        <w:jc w:val="both"/>
        <w:rPr>
          <w:rFonts w:ascii="Times New Roman" w:hAnsi="Times New Roman"/>
          <w:sz w:val="28"/>
          <w:szCs w:val="28"/>
          <w:lang w:val="uk-UA"/>
        </w:rPr>
      </w:pPr>
      <w:r w:rsidRPr="00ED1E6D">
        <w:rPr>
          <w:rFonts w:ascii="Times New Roman" w:hAnsi="Times New Roman"/>
          <w:sz w:val="28"/>
          <w:szCs w:val="28"/>
          <w:lang w:val="uk-UA"/>
        </w:rPr>
        <w:t>Результативність регуляторного акту буде відстежуватися за такими показниками:</w:t>
      </w:r>
    </w:p>
    <w:p w:rsidR="00ED1E6D" w:rsidRPr="00ED1E6D" w:rsidRDefault="00ED1E6D" w:rsidP="00ED1E6D">
      <w:pPr>
        <w:pStyle w:val="a3"/>
        <w:numPr>
          <w:ilvl w:val="0"/>
          <w:numId w:val="7"/>
        </w:numPr>
        <w:tabs>
          <w:tab w:val="left" w:pos="1134"/>
        </w:tabs>
        <w:spacing w:before="0" w:beforeAutospacing="0" w:after="0" w:afterAutospacing="0"/>
        <w:ind w:left="0" w:firstLine="709"/>
        <w:jc w:val="both"/>
        <w:rPr>
          <w:sz w:val="28"/>
          <w:szCs w:val="28"/>
          <w:lang w:val="uk-UA"/>
        </w:rPr>
      </w:pPr>
      <w:r w:rsidRPr="00ED1E6D">
        <w:rPr>
          <w:sz w:val="28"/>
          <w:szCs w:val="28"/>
          <w:lang w:val="uk-UA"/>
        </w:rPr>
        <w:t xml:space="preserve">кількості виявлених </w:t>
      </w:r>
      <w:r>
        <w:rPr>
          <w:sz w:val="28"/>
          <w:szCs w:val="28"/>
          <w:lang w:val="uk-UA"/>
        </w:rPr>
        <w:t xml:space="preserve">правоохоронними органами </w:t>
      </w:r>
      <w:r w:rsidRPr="00ED1E6D">
        <w:rPr>
          <w:sz w:val="28"/>
          <w:szCs w:val="28"/>
          <w:lang w:val="uk-UA"/>
        </w:rPr>
        <w:t xml:space="preserve">правопорушень за </w:t>
      </w:r>
      <w:r>
        <w:rPr>
          <w:sz w:val="28"/>
          <w:szCs w:val="28"/>
          <w:lang w:val="uk-UA"/>
        </w:rPr>
        <w:t xml:space="preserve">               </w:t>
      </w:r>
      <w:r w:rsidRPr="00ED1E6D">
        <w:rPr>
          <w:sz w:val="28"/>
          <w:szCs w:val="28"/>
          <w:lang w:val="uk-UA"/>
        </w:rPr>
        <w:t>ч. 2 ст.156 КУАП «Порушення правил торгівлі алкогольними напоями і тютюновими виробами», в т.ч. фактів продажу алкогольних напоїв особам, які не досягли 18 років;</w:t>
      </w:r>
    </w:p>
    <w:p w:rsidR="00ED1E6D" w:rsidRPr="00ED1E6D" w:rsidRDefault="00ED1E6D" w:rsidP="00ED1E6D">
      <w:pPr>
        <w:pStyle w:val="a3"/>
        <w:numPr>
          <w:ilvl w:val="0"/>
          <w:numId w:val="7"/>
        </w:numPr>
        <w:tabs>
          <w:tab w:val="left" w:pos="1134"/>
        </w:tabs>
        <w:spacing w:before="0" w:beforeAutospacing="0" w:after="0" w:afterAutospacing="0"/>
        <w:ind w:left="0" w:firstLine="709"/>
        <w:jc w:val="both"/>
        <w:rPr>
          <w:sz w:val="28"/>
          <w:szCs w:val="28"/>
          <w:lang w:val="uk-UA"/>
        </w:rPr>
      </w:pPr>
      <w:r w:rsidRPr="00ED1E6D">
        <w:rPr>
          <w:sz w:val="28"/>
          <w:szCs w:val="28"/>
          <w:lang w:val="uk-UA"/>
        </w:rPr>
        <w:t>кількості анульованих ліцензій на право здійснення роздрібної торгівлі алкогольними напоями, в тому числі за порушення вимог Закону України від 19.12.1995 р. №481 «Про державне регулювання виробництва і обігу спирту етилового, коньячного і плодового, алкогольних та тютюнових виробів» в частині продажу алкогольних напоїв особам, які не досягли 18 років</w:t>
      </w:r>
      <w:r>
        <w:rPr>
          <w:sz w:val="28"/>
          <w:szCs w:val="28"/>
          <w:lang w:val="uk-UA"/>
        </w:rPr>
        <w:t>.</w:t>
      </w:r>
    </w:p>
    <w:p w:rsidR="00ED1E6D" w:rsidRPr="00ED1E6D" w:rsidRDefault="00ED1E6D" w:rsidP="0024047A">
      <w:pPr>
        <w:pStyle w:val="a3"/>
        <w:spacing w:before="0" w:beforeAutospacing="0" w:after="0" w:afterAutospacing="0"/>
        <w:ind w:firstLine="709"/>
        <w:jc w:val="both"/>
        <w:rPr>
          <w:sz w:val="28"/>
          <w:szCs w:val="28"/>
          <w:lang w:val="uk-UA"/>
        </w:rPr>
      </w:pPr>
    </w:p>
    <w:p w:rsidR="00821720" w:rsidRPr="00ED1E6D" w:rsidRDefault="00821720" w:rsidP="008D66AF">
      <w:pPr>
        <w:pStyle w:val="a3"/>
        <w:spacing w:before="0" w:beforeAutospacing="0" w:after="0" w:afterAutospacing="0"/>
        <w:ind w:firstLine="709"/>
        <w:jc w:val="both"/>
        <w:rPr>
          <w:lang w:val="uk-UA"/>
        </w:rPr>
      </w:pPr>
    </w:p>
    <w:p w:rsidR="006124E3" w:rsidRPr="00596FB7" w:rsidRDefault="006124E3" w:rsidP="0024047A">
      <w:pPr>
        <w:pStyle w:val="3"/>
        <w:spacing w:before="0" w:beforeAutospacing="0" w:after="0" w:afterAutospacing="0"/>
        <w:jc w:val="center"/>
        <w:rPr>
          <w:rFonts w:eastAsia="Times New Roman"/>
          <w:i/>
          <w:sz w:val="28"/>
          <w:szCs w:val="28"/>
          <w:lang w:val="uk-UA"/>
        </w:rPr>
      </w:pPr>
      <w:r w:rsidRPr="00596FB7">
        <w:rPr>
          <w:rFonts w:eastAsia="Times New Roman"/>
          <w:i/>
          <w:sz w:val="28"/>
          <w:szCs w:val="28"/>
          <w:lang w:val="uk-UA"/>
        </w:rPr>
        <w:lastRenderedPageBreak/>
        <w:t>IX. Визначення заходів, за допомогою яких здійснюватиметься відстеження результативності дії регуляторного акта</w:t>
      </w:r>
    </w:p>
    <w:p w:rsidR="0024047A" w:rsidRPr="00596FB7" w:rsidRDefault="0024047A" w:rsidP="0024047A">
      <w:pPr>
        <w:pStyle w:val="3"/>
        <w:spacing w:before="0" w:beforeAutospacing="0" w:after="0" w:afterAutospacing="0"/>
        <w:jc w:val="center"/>
        <w:rPr>
          <w:rFonts w:eastAsia="Times New Roman"/>
          <w:b w:val="0"/>
          <w:sz w:val="16"/>
          <w:szCs w:val="16"/>
          <w:lang w:val="uk-UA"/>
        </w:rPr>
      </w:pPr>
    </w:p>
    <w:p w:rsidR="00B60EE3" w:rsidRPr="00596FB7" w:rsidRDefault="00B60EE3" w:rsidP="0024047A">
      <w:pPr>
        <w:pStyle w:val="aa"/>
        <w:ind w:firstLine="709"/>
        <w:jc w:val="both"/>
        <w:rPr>
          <w:rFonts w:ascii="Times New Roman" w:hAnsi="Times New Roman"/>
          <w:sz w:val="28"/>
          <w:szCs w:val="28"/>
          <w:lang w:val="uk-UA" w:eastAsia="ru-RU"/>
        </w:rPr>
      </w:pPr>
      <w:r w:rsidRPr="00596FB7">
        <w:rPr>
          <w:rFonts w:ascii="Times New Roman" w:hAnsi="Times New Roman"/>
          <w:sz w:val="28"/>
          <w:szCs w:val="28"/>
          <w:lang w:val="uk-UA" w:eastAsia="ru-RU"/>
        </w:rPr>
        <w:t xml:space="preserve">Базове відстеження результативності дії проекту регуляторного акта проводилось у </w:t>
      </w:r>
      <w:r w:rsidR="00921047">
        <w:rPr>
          <w:rFonts w:ascii="Times New Roman" w:hAnsi="Times New Roman"/>
          <w:sz w:val="28"/>
          <w:szCs w:val="28"/>
          <w:lang w:val="uk-UA" w:eastAsia="ru-RU"/>
        </w:rPr>
        <w:t>травні</w:t>
      </w:r>
      <w:r w:rsidR="00596FB7" w:rsidRPr="00596FB7">
        <w:rPr>
          <w:rFonts w:ascii="Times New Roman" w:hAnsi="Times New Roman"/>
          <w:sz w:val="28"/>
          <w:szCs w:val="28"/>
          <w:lang w:val="uk-UA" w:eastAsia="ru-RU"/>
        </w:rPr>
        <w:t xml:space="preserve">-червні </w:t>
      </w:r>
      <w:r w:rsidRPr="00596FB7">
        <w:rPr>
          <w:rFonts w:ascii="Times New Roman" w:hAnsi="Times New Roman"/>
          <w:sz w:val="28"/>
          <w:szCs w:val="28"/>
          <w:lang w:val="uk-UA" w:eastAsia="ru-RU"/>
        </w:rPr>
        <w:t xml:space="preserve"> 201</w:t>
      </w:r>
      <w:r w:rsidR="00821720" w:rsidRPr="00596FB7">
        <w:rPr>
          <w:rFonts w:ascii="Times New Roman" w:hAnsi="Times New Roman"/>
          <w:sz w:val="28"/>
          <w:szCs w:val="28"/>
          <w:lang w:val="uk-UA" w:eastAsia="ru-RU"/>
        </w:rPr>
        <w:t>9</w:t>
      </w:r>
      <w:r w:rsidRPr="00596FB7">
        <w:rPr>
          <w:rFonts w:ascii="Times New Roman" w:hAnsi="Times New Roman"/>
          <w:sz w:val="28"/>
          <w:szCs w:val="28"/>
          <w:lang w:val="uk-UA" w:eastAsia="ru-RU"/>
        </w:rPr>
        <w:t xml:space="preserve"> року.</w:t>
      </w:r>
    </w:p>
    <w:p w:rsidR="004E474A" w:rsidRPr="00596FB7" w:rsidRDefault="004E474A" w:rsidP="004E474A">
      <w:pPr>
        <w:pStyle w:val="aa"/>
        <w:ind w:firstLine="709"/>
        <w:jc w:val="both"/>
        <w:rPr>
          <w:rFonts w:ascii="Times New Roman" w:hAnsi="Times New Roman"/>
          <w:sz w:val="28"/>
          <w:szCs w:val="28"/>
          <w:lang w:val="uk-UA"/>
        </w:rPr>
      </w:pPr>
      <w:r w:rsidRPr="00596FB7">
        <w:rPr>
          <w:rFonts w:ascii="Times New Roman" w:hAnsi="Times New Roman"/>
          <w:sz w:val="28"/>
          <w:szCs w:val="28"/>
          <w:lang w:val="uk-UA"/>
        </w:rPr>
        <w:t xml:space="preserve">Повторне відстеження результативності регуляторного акта буде орієнтовно проведено </w:t>
      </w:r>
      <w:r w:rsidR="004969F7" w:rsidRPr="00596FB7">
        <w:rPr>
          <w:rFonts w:ascii="Times New Roman" w:hAnsi="Times New Roman"/>
          <w:sz w:val="28"/>
          <w:szCs w:val="28"/>
          <w:lang w:val="uk-UA"/>
        </w:rPr>
        <w:t xml:space="preserve">у </w:t>
      </w:r>
      <w:r w:rsidR="00596FB7" w:rsidRPr="00596FB7">
        <w:rPr>
          <w:rFonts w:ascii="Times New Roman" w:hAnsi="Times New Roman"/>
          <w:sz w:val="28"/>
          <w:szCs w:val="28"/>
          <w:lang w:val="uk-UA"/>
        </w:rPr>
        <w:t>листопаді-грудні</w:t>
      </w:r>
      <w:r w:rsidRPr="00596FB7">
        <w:rPr>
          <w:rFonts w:ascii="Times New Roman" w:hAnsi="Times New Roman"/>
          <w:sz w:val="28"/>
          <w:szCs w:val="28"/>
          <w:lang w:val="uk-UA"/>
        </w:rPr>
        <w:t xml:space="preserve"> 20</w:t>
      </w:r>
      <w:r w:rsidR="004969F7" w:rsidRPr="00596FB7">
        <w:rPr>
          <w:rFonts w:ascii="Times New Roman" w:hAnsi="Times New Roman"/>
          <w:sz w:val="28"/>
          <w:szCs w:val="28"/>
          <w:lang w:val="uk-UA"/>
        </w:rPr>
        <w:t>20</w:t>
      </w:r>
      <w:r w:rsidRPr="00596FB7">
        <w:rPr>
          <w:rFonts w:ascii="Times New Roman" w:hAnsi="Times New Roman"/>
          <w:sz w:val="28"/>
          <w:szCs w:val="28"/>
          <w:lang w:val="uk-UA"/>
        </w:rPr>
        <w:t xml:space="preserve"> р</w:t>
      </w:r>
      <w:r w:rsidR="00CD1A9D" w:rsidRPr="00596FB7">
        <w:rPr>
          <w:rFonts w:ascii="Times New Roman" w:hAnsi="Times New Roman"/>
          <w:sz w:val="28"/>
          <w:szCs w:val="28"/>
          <w:lang w:val="uk-UA"/>
        </w:rPr>
        <w:t>оку</w:t>
      </w:r>
      <w:r w:rsidRPr="00596FB7">
        <w:rPr>
          <w:rFonts w:ascii="Times New Roman" w:hAnsi="Times New Roman"/>
          <w:sz w:val="28"/>
          <w:szCs w:val="28"/>
          <w:lang w:val="uk-UA"/>
        </w:rPr>
        <w:t xml:space="preserve">. Для відстеження буде застосовано метод збору даних департаментом розвитку Чернівецької міської ради та їх порівняння із значеннями аналогічних показників, що встановлені під час базового відстеження. </w:t>
      </w:r>
    </w:p>
    <w:p w:rsidR="004E474A" w:rsidRPr="00596FB7" w:rsidRDefault="004E474A" w:rsidP="005A574C">
      <w:pPr>
        <w:pStyle w:val="aa"/>
        <w:ind w:firstLine="709"/>
        <w:jc w:val="both"/>
        <w:rPr>
          <w:rFonts w:ascii="Times New Roman" w:hAnsi="Times New Roman"/>
          <w:sz w:val="28"/>
          <w:szCs w:val="28"/>
          <w:lang w:val="uk-UA" w:eastAsia="ru-RU"/>
        </w:rPr>
      </w:pPr>
      <w:r w:rsidRPr="00596FB7">
        <w:rPr>
          <w:rFonts w:ascii="Times New Roman" w:hAnsi="Times New Roman"/>
          <w:sz w:val="28"/>
          <w:szCs w:val="28"/>
          <w:lang w:val="uk-UA"/>
        </w:rPr>
        <w:t xml:space="preserve">Періодичне відстеження результативності регуляторного акта буде проводитись раз на кожні три роки, починаючи з дня закінчення заходів з повторного відстеження результативності цього акта шляхом порівняння установлених кількісні значень показників результативності акта із </w:t>
      </w:r>
      <w:r w:rsidR="00421FD3" w:rsidRPr="00596FB7">
        <w:rPr>
          <w:rFonts w:ascii="Times New Roman" w:hAnsi="Times New Roman"/>
          <w:sz w:val="28"/>
          <w:szCs w:val="28"/>
          <w:lang w:val="uk-UA"/>
        </w:rPr>
        <w:t xml:space="preserve">            </w:t>
      </w:r>
      <w:r w:rsidRPr="00596FB7">
        <w:rPr>
          <w:rFonts w:ascii="Times New Roman" w:hAnsi="Times New Roman"/>
          <w:sz w:val="28"/>
          <w:szCs w:val="28"/>
          <w:lang w:val="uk-UA"/>
        </w:rPr>
        <w:t xml:space="preserve">значеннями </w:t>
      </w:r>
      <w:r w:rsidRPr="00596FB7">
        <w:rPr>
          <w:rFonts w:ascii="Times New Roman" w:hAnsi="Times New Roman"/>
          <w:sz w:val="28"/>
          <w:szCs w:val="28"/>
          <w:lang w:val="uk-UA" w:eastAsia="ru-RU"/>
        </w:rPr>
        <w:t>аналогічних показників, що встановлені під час повторного відстеження.</w:t>
      </w:r>
    </w:p>
    <w:p w:rsidR="00C84D7E" w:rsidRPr="00596FB7" w:rsidRDefault="00595281" w:rsidP="005A574C">
      <w:pPr>
        <w:shd w:val="clear" w:color="auto" w:fill="FFFFFF"/>
        <w:spacing w:after="0" w:line="240" w:lineRule="auto"/>
        <w:ind w:firstLine="709"/>
        <w:jc w:val="both"/>
        <w:rPr>
          <w:rFonts w:ascii="Times New Roman" w:hAnsi="Times New Roman" w:cs="Times New Roman"/>
          <w:bCs/>
          <w:sz w:val="28"/>
          <w:szCs w:val="28"/>
          <w:lang w:val="uk-UA"/>
        </w:rPr>
      </w:pPr>
      <w:r w:rsidRPr="00596FB7">
        <w:rPr>
          <w:rFonts w:ascii="Times New Roman" w:hAnsi="Times New Roman" w:cs="Times New Roman"/>
          <w:sz w:val="28"/>
          <w:szCs w:val="28"/>
          <w:lang w:val="uk-UA"/>
        </w:rPr>
        <w:t>Зауваження та пропозиції до проекту регуляторного акт</w:t>
      </w:r>
      <w:r w:rsidR="00333383">
        <w:rPr>
          <w:rFonts w:ascii="Times New Roman" w:hAnsi="Times New Roman" w:cs="Times New Roman"/>
          <w:sz w:val="28"/>
          <w:szCs w:val="28"/>
          <w:lang w:val="uk-UA"/>
        </w:rPr>
        <w:t>а</w:t>
      </w:r>
      <w:r w:rsidRPr="00596FB7">
        <w:rPr>
          <w:rFonts w:ascii="Times New Roman" w:hAnsi="Times New Roman" w:cs="Times New Roman"/>
          <w:sz w:val="28"/>
          <w:szCs w:val="28"/>
          <w:lang w:val="uk-UA"/>
        </w:rPr>
        <w:t xml:space="preserve"> приймаються в письмовому або в електронному вигляді протягом одного календарного місяця з дня його публікації.</w:t>
      </w:r>
      <w:r w:rsidR="00C84D7E" w:rsidRPr="00596FB7">
        <w:rPr>
          <w:rFonts w:ascii="Times New Roman" w:hAnsi="Times New Roman" w:cs="Times New Roman"/>
          <w:sz w:val="28"/>
          <w:szCs w:val="28"/>
          <w:lang w:val="uk-UA"/>
        </w:rPr>
        <w:t xml:space="preserve"> Поштова та електронна адреса розробника проекту регуляторного акт</w:t>
      </w:r>
      <w:r w:rsidR="00333383">
        <w:rPr>
          <w:rFonts w:ascii="Times New Roman" w:hAnsi="Times New Roman" w:cs="Times New Roman"/>
          <w:sz w:val="28"/>
          <w:szCs w:val="28"/>
          <w:lang w:val="uk-UA"/>
        </w:rPr>
        <w:t>а</w:t>
      </w:r>
      <w:r w:rsidR="00C84D7E" w:rsidRPr="00596FB7">
        <w:rPr>
          <w:rFonts w:ascii="Times New Roman" w:hAnsi="Times New Roman" w:cs="Times New Roman"/>
          <w:sz w:val="28"/>
          <w:szCs w:val="28"/>
          <w:lang w:val="uk-UA"/>
        </w:rPr>
        <w:t xml:space="preserve">, до якого надсилаються зауваження та пропозиції: Департамент </w:t>
      </w:r>
      <w:r w:rsidR="006471B6" w:rsidRPr="00596FB7">
        <w:rPr>
          <w:rFonts w:ascii="Times New Roman" w:hAnsi="Times New Roman" w:cs="Times New Roman"/>
          <w:sz w:val="28"/>
          <w:szCs w:val="28"/>
          <w:lang w:val="uk-UA"/>
        </w:rPr>
        <w:t>розвитку</w:t>
      </w:r>
      <w:r w:rsidR="00C84D7E" w:rsidRPr="00596FB7">
        <w:rPr>
          <w:rFonts w:ascii="Times New Roman" w:hAnsi="Times New Roman" w:cs="Times New Roman"/>
          <w:sz w:val="28"/>
          <w:szCs w:val="28"/>
          <w:lang w:val="uk-UA"/>
        </w:rPr>
        <w:t xml:space="preserve"> Чернівецької міської ради, вул. О.Кобилянської, 3, </w:t>
      </w:r>
      <w:r w:rsidRPr="00596FB7">
        <w:rPr>
          <w:rFonts w:ascii="Times New Roman" w:hAnsi="Times New Roman" w:cs="Times New Roman"/>
          <w:sz w:val="28"/>
          <w:szCs w:val="28"/>
          <w:lang w:val="uk-UA"/>
        </w:rPr>
        <w:t xml:space="preserve">              </w:t>
      </w:r>
      <w:r w:rsidR="00C84D7E" w:rsidRPr="00596FB7">
        <w:rPr>
          <w:rFonts w:ascii="Times New Roman" w:hAnsi="Times New Roman" w:cs="Times New Roman"/>
          <w:sz w:val="28"/>
          <w:szCs w:val="28"/>
          <w:lang w:val="uk-UA"/>
        </w:rPr>
        <w:t xml:space="preserve">м. Чернівці, 58000; тел. </w:t>
      </w:r>
      <w:r w:rsidR="00445852" w:rsidRPr="00596FB7">
        <w:rPr>
          <w:rFonts w:ascii="Times New Roman" w:hAnsi="Times New Roman" w:cs="Times New Roman"/>
          <w:sz w:val="28"/>
          <w:szCs w:val="28"/>
          <w:lang w:val="uk-UA"/>
        </w:rPr>
        <w:t>52-64-25</w:t>
      </w:r>
      <w:r w:rsidR="00C84D7E" w:rsidRPr="00596FB7">
        <w:rPr>
          <w:rFonts w:ascii="Times New Roman" w:hAnsi="Times New Roman" w:cs="Times New Roman"/>
          <w:sz w:val="28"/>
          <w:szCs w:val="28"/>
          <w:lang w:val="uk-UA"/>
        </w:rPr>
        <w:t>,</w:t>
      </w:r>
      <w:r w:rsidR="006471B6" w:rsidRPr="00596FB7">
        <w:rPr>
          <w:rFonts w:ascii="Times New Roman" w:hAnsi="Times New Roman" w:cs="Times New Roman"/>
          <w:sz w:val="28"/>
          <w:szCs w:val="28"/>
          <w:lang w:val="uk-UA"/>
        </w:rPr>
        <w:t xml:space="preserve"> тел./факс</w:t>
      </w:r>
      <w:r w:rsidR="00C84D7E" w:rsidRPr="00596FB7">
        <w:rPr>
          <w:rFonts w:ascii="Times New Roman" w:hAnsi="Times New Roman" w:cs="Times New Roman"/>
          <w:sz w:val="28"/>
          <w:szCs w:val="28"/>
          <w:lang w:val="uk-UA"/>
        </w:rPr>
        <w:t xml:space="preserve"> 52-</w:t>
      </w:r>
      <w:r w:rsidR="006471B6" w:rsidRPr="00596FB7">
        <w:rPr>
          <w:rFonts w:ascii="Times New Roman" w:hAnsi="Times New Roman" w:cs="Times New Roman"/>
          <w:sz w:val="28"/>
          <w:szCs w:val="28"/>
          <w:lang w:val="uk-UA"/>
        </w:rPr>
        <w:t>5</w:t>
      </w:r>
      <w:r w:rsidR="00C84D7E" w:rsidRPr="00596FB7">
        <w:rPr>
          <w:rFonts w:ascii="Times New Roman" w:hAnsi="Times New Roman" w:cs="Times New Roman"/>
          <w:sz w:val="28"/>
          <w:szCs w:val="28"/>
          <w:lang w:val="uk-UA"/>
        </w:rPr>
        <w:t>6-</w:t>
      </w:r>
      <w:r w:rsidR="006471B6" w:rsidRPr="00596FB7">
        <w:rPr>
          <w:rFonts w:ascii="Times New Roman" w:hAnsi="Times New Roman" w:cs="Times New Roman"/>
          <w:sz w:val="28"/>
          <w:szCs w:val="28"/>
          <w:lang w:val="uk-UA"/>
        </w:rPr>
        <w:t>50</w:t>
      </w:r>
      <w:r w:rsidR="00C84D7E" w:rsidRPr="00596FB7">
        <w:rPr>
          <w:rFonts w:ascii="Times New Roman" w:hAnsi="Times New Roman" w:cs="Times New Roman"/>
          <w:sz w:val="28"/>
          <w:szCs w:val="28"/>
          <w:lang w:val="uk-UA"/>
        </w:rPr>
        <w:t xml:space="preserve">; e-mail: </w:t>
      </w:r>
      <w:r w:rsidR="00445852" w:rsidRPr="00596FB7">
        <w:rPr>
          <w:rFonts w:ascii="Times New Roman" w:hAnsi="Times New Roman" w:cs="Times New Roman"/>
          <w:sz w:val="28"/>
          <w:szCs w:val="28"/>
          <w:lang w:val="uk-UA"/>
        </w:rPr>
        <w:t>torgivla_de@gmail.com</w:t>
      </w:r>
      <w:r w:rsidR="00C84D7E" w:rsidRPr="00596FB7">
        <w:rPr>
          <w:rFonts w:ascii="Times New Roman" w:hAnsi="Times New Roman" w:cs="Times New Roman"/>
          <w:bCs/>
          <w:sz w:val="28"/>
          <w:szCs w:val="28"/>
          <w:lang w:val="uk-UA"/>
        </w:rPr>
        <w:t>.</w:t>
      </w:r>
    </w:p>
    <w:p w:rsidR="00445852" w:rsidRPr="00596FB7" w:rsidRDefault="00445852" w:rsidP="00235EFC">
      <w:pPr>
        <w:pStyle w:val="aa"/>
        <w:jc w:val="both"/>
        <w:rPr>
          <w:rFonts w:ascii="Times New Roman" w:hAnsi="Times New Roman"/>
          <w:b/>
          <w:sz w:val="28"/>
          <w:szCs w:val="28"/>
          <w:lang w:val="uk-UA" w:eastAsia="ru-RU"/>
        </w:rPr>
      </w:pPr>
    </w:p>
    <w:p w:rsidR="00445852" w:rsidRPr="00596FB7" w:rsidRDefault="00445852" w:rsidP="00235EFC">
      <w:pPr>
        <w:pStyle w:val="aa"/>
        <w:jc w:val="both"/>
        <w:rPr>
          <w:rFonts w:ascii="Times New Roman" w:hAnsi="Times New Roman"/>
          <w:b/>
          <w:sz w:val="28"/>
          <w:szCs w:val="28"/>
          <w:lang w:val="uk-UA" w:eastAsia="ru-RU"/>
        </w:rPr>
      </w:pPr>
    </w:p>
    <w:p w:rsidR="00F12B9F" w:rsidRPr="00596FB7" w:rsidRDefault="00F12B9F" w:rsidP="00235EFC">
      <w:pPr>
        <w:pStyle w:val="aa"/>
        <w:jc w:val="both"/>
        <w:rPr>
          <w:rFonts w:ascii="Times New Roman" w:hAnsi="Times New Roman"/>
          <w:b/>
          <w:sz w:val="28"/>
          <w:szCs w:val="28"/>
          <w:lang w:val="uk-UA" w:eastAsia="ru-RU"/>
        </w:rPr>
      </w:pPr>
      <w:r w:rsidRPr="00596FB7">
        <w:rPr>
          <w:rFonts w:ascii="Times New Roman" w:hAnsi="Times New Roman"/>
          <w:b/>
          <w:sz w:val="28"/>
          <w:szCs w:val="28"/>
          <w:lang w:val="uk-UA" w:eastAsia="ru-RU"/>
        </w:rPr>
        <w:t xml:space="preserve">Директор департаменту </w:t>
      </w:r>
    </w:p>
    <w:p w:rsidR="008E0E5F" w:rsidRPr="00596FB7" w:rsidRDefault="00F12B9F" w:rsidP="00836ACE">
      <w:pPr>
        <w:pStyle w:val="aa"/>
        <w:jc w:val="both"/>
        <w:rPr>
          <w:rFonts w:ascii="Times New Roman" w:hAnsi="Times New Roman"/>
          <w:b/>
          <w:sz w:val="28"/>
          <w:szCs w:val="28"/>
          <w:lang w:val="uk-UA" w:eastAsia="ru-RU"/>
        </w:rPr>
      </w:pPr>
      <w:r w:rsidRPr="00596FB7">
        <w:rPr>
          <w:rFonts w:ascii="Times New Roman" w:hAnsi="Times New Roman"/>
          <w:b/>
          <w:sz w:val="28"/>
          <w:szCs w:val="28"/>
          <w:lang w:val="uk-UA" w:eastAsia="ru-RU"/>
        </w:rPr>
        <w:t xml:space="preserve">розвитку міської ради                                     </w:t>
      </w:r>
      <w:r w:rsidR="008702AD" w:rsidRPr="00596FB7">
        <w:rPr>
          <w:rFonts w:ascii="Times New Roman" w:hAnsi="Times New Roman"/>
          <w:b/>
          <w:sz w:val="28"/>
          <w:szCs w:val="28"/>
          <w:lang w:val="uk-UA" w:eastAsia="ru-RU"/>
        </w:rPr>
        <w:t xml:space="preserve">                              </w:t>
      </w:r>
      <w:r w:rsidRPr="00596FB7">
        <w:rPr>
          <w:rFonts w:ascii="Times New Roman" w:hAnsi="Times New Roman"/>
          <w:b/>
          <w:sz w:val="28"/>
          <w:szCs w:val="28"/>
          <w:lang w:val="uk-UA" w:eastAsia="ru-RU"/>
        </w:rPr>
        <w:t xml:space="preserve">           </w:t>
      </w:r>
      <w:r w:rsidR="008702AD" w:rsidRPr="00596FB7">
        <w:rPr>
          <w:rFonts w:ascii="Times New Roman" w:hAnsi="Times New Roman"/>
          <w:b/>
          <w:sz w:val="28"/>
          <w:szCs w:val="28"/>
          <w:lang w:val="uk-UA" w:eastAsia="ru-RU"/>
        </w:rPr>
        <w:t>В</w:t>
      </w:r>
      <w:r w:rsidRPr="00596FB7">
        <w:rPr>
          <w:rFonts w:ascii="Times New Roman" w:hAnsi="Times New Roman"/>
          <w:b/>
          <w:sz w:val="28"/>
          <w:szCs w:val="28"/>
          <w:lang w:val="uk-UA" w:eastAsia="ru-RU"/>
        </w:rPr>
        <w:t xml:space="preserve">. </w:t>
      </w:r>
      <w:r w:rsidR="008702AD" w:rsidRPr="00596FB7">
        <w:rPr>
          <w:rFonts w:ascii="Times New Roman" w:hAnsi="Times New Roman"/>
          <w:b/>
          <w:sz w:val="28"/>
          <w:szCs w:val="28"/>
          <w:lang w:val="uk-UA" w:eastAsia="ru-RU"/>
        </w:rPr>
        <w:t>Гавриш</w:t>
      </w:r>
    </w:p>
    <w:p w:rsidR="008E0E5F" w:rsidRPr="00596FB7" w:rsidRDefault="008E0E5F" w:rsidP="00836ACE">
      <w:pPr>
        <w:pStyle w:val="aa"/>
        <w:jc w:val="both"/>
        <w:rPr>
          <w:rFonts w:ascii="Times New Roman" w:hAnsi="Times New Roman"/>
          <w:b/>
          <w:sz w:val="28"/>
          <w:szCs w:val="28"/>
          <w:lang w:val="uk-UA" w:eastAsia="ru-RU"/>
        </w:rPr>
      </w:pPr>
    </w:p>
    <w:p w:rsidR="008E0E5F" w:rsidRDefault="008E0E5F" w:rsidP="00836ACE">
      <w:pPr>
        <w:pStyle w:val="aa"/>
        <w:jc w:val="both"/>
        <w:rPr>
          <w:rFonts w:ascii="Times New Roman" w:hAnsi="Times New Roman"/>
          <w:b/>
          <w:sz w:val="28"/>
          <w:szCs w:val="28"/>
          <w:lang w:val="uk-UA" w:eastAsia="ru-RU"/>
        </w:rPr>
      </w:pPr>
    </w:p>
    <w:sectPr w:rsidR="008E0E5F" w:rsidSect="001465E5">
      <w:headerReference w:type="default" r:id="rId8"/>
      <w:pgSz w:w="11906" w:h="16838" w:code="9"/>
      <w:pgMar w:top="1134" w:right="567" w:bottom="992"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62BE" w:rsidRPr="00785287" w:rsidRDefault="00DA62BE" w:rsidP="00785287">
      <w:pPr>
        <w:pStyle w:val="a3"/>
        <w:spacing w:before="0" w:after="0"/>
        <w:rPr>
          <w:rFonts w:asciiTheme="minorHAnsi" w:hAnsiTheme="minorHAnsi" w:cstheme="minorBidi"/>
          <w:sz w:val="22"/>
          <w:szCs w:val="22"/>
        </w:rPr>
      </w:pPr>
      <w:r>
        <w:separator/>
      </w:r>
    </w:p>
  </w:endnote>
  <w:endnote w:type="continuationSeparator" w:id="0">
    <w:p w:rsidR="00DA62BE" w:rsidRPr="00785287" w:rsidRDefault="00DA62BE" w:rsidP="00785287">
      <w:pPr>
        <w:pStyle w:val="a3"/>
        <w:spacing w:before="0" w:after="0"/>
        <w:rPr>
          <w:rFonts w:asciiTheme="minorHAnsi" w:hAnsiTheme="minorHAnsi" w:cstheme="minorBidi"/>
          <w:sz w:val="22"/>
          <w:szCs w:val="2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62BE" w:rsidRPr="00785287" w:rsidRDefault="00DA62BE" w:rsidP="00785287">
      <w:pPr>
        <w:pStyle w:val="a3"/>
        <w:spacing w:before="0" w:after="0"/>
        <w:rPr>
          <w:rFonts w:asciiTheme="minorHAnsi" w:hAnsiTheme="minorHAnsi" w:cstheme="minorBidi"/>
          <w:sz w:val="22"/>
          <w:szCs w:val="22"/>
        </w:rPr>
      </w:pPr>
      <w:r>
        <w:separator/>
      </w:r>
    </w:p>
  </w:footnote>
  <w:footnote w:type="continuationSeparator" w:id="0">
    <w:p w:rsidR="00DA62BE" w:rsidRPr="00785287" w:rsidRDefault="00DA62BE" w:rsidP="00785287">
      <w:pPr>
        <w:pStyle w:val="a3"/>
        <w:spacing w:before="0" w:after="0"/>
        <w:rPr>
          <w:rFonts w:asciiTheme="minorHAnsi" w:hAnsiTheme="minorHAnsi" w:cstheme="minorBidi"/>
          <w:sz w:val="22"/>
          <w:szCs w:val="22"/>
        </w:rPr>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0973545"/>
      <w:docPartObj>
        <w:docPartGallery w:val="Page Numbers (Top of Page)"/>
        <w:docPartUnique/>
      </w:docPartObj>
    </w:sdtPr>
    <w:sdtEndPr>
      <w:rPr>
        <w:rFonts w:ascii="Times New Roman" w:hAnsi="Times New Roman" w:cs="Times New Roman"/>
        <w:sz w:val="28"/>
        <w:szCs w:val="28"/>
      </w:rPr>
    </w:sdtEndPr>
    <w:sdtContent>
      <w:p w:rsidR="009B5FA0" w:rsidRPr="00785287" w:rsidRDefault="00A40141" w:rsidP="00785287">
        <w:pPr>
          <w:pStyle w:val="ab"/>
          <w:jc w:val="center"/>
          <w:rPr>
            <w:rFonts w:ascii="Times New Roman" w:hAnsi="Times New Roman" w:cs="Times New Roman"/>
            <w:sz w:val="28"/>
            <w:szCs w:val="28"/>
          </w:rPr>
        </w:pPr>
        <w:r w:rsidRPr="00785287">
          <w:rPr>
            <w:rFonts w:ascii="Times New Roman" w:hAnsi="Times New Roman" w:cs="Times New Roman"/>
            <w:sz w:val="28"/>
            <w:szCs w:val="28"/>
          </w:rPr>
          <w:fldChar w:fldCharType="begin"/>
        </w:r>
        <w:r w:rsidR="009B5FA0" w:rsidRPr="00785287">
          <w:rPr>
            <w:rFonts w:ascii="Times New Roman" w:hAnsi="Times New Roman" w:cs="Times New Roman"/>
            <w:sz w:val="28"/>
            <w:szCs w:val="28"/>
          </w:rPr>
          <w:instrText xml:space="preserve"> PAGE   \* MERGEFORMAT </w:instrText>
        </w:r>
        <w:r w:rsidRPr="00785287">
          <w:rPr>
            <w:rFonts w:ascii="Times New Roman" w:hAnsi="Times New Roman" w:cs="Times New Roman"/>
            <w:sz w:val="28"/>
            <w:szCs w:val="28"/>
          </w:rPr>
          <w:fldChar w:fldCharType="separate"/>
        </w:r>
        <w:r w:rsidR="00B913F8">
          <w:rPr>
            <w:rFonts w:ascii="Times New Roman" w:hAnsi="Times New Roman" w:cs="Times New Roman"/>
            <w:noProof/>
            <w:sz w:val="28"/>
            <w:szCs w:val="28"/>
          </w:rPr>
          <w:t>2</w:t>
        </w:r>
        <w:r w:rsidRPr="00785287">
          <w:rPr>
            <w:rFonts w:ascii="Times New Roman" w:hAnsi="Times New Roman" w:cs="Times New Roman"/>
            <w:sz w:val="28"/>
            <w:szCs w:val="28"/>
          </w:rPr>
          <w:fldChar w:fldCharType="end"/>
        </w:r>
      </w:p>
    </w:sdtContent>
  </w:sdt>
  <w:p w:rsidR="009B5FA0" w:rsidRDefault="009B5FA0">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3274F3A2"/>
    <w:name w:val="WW8Num2"/>
    <w:lvl w:ilvl="0">
      <w:start w:val="1"/>
      <w:numFmt w:val="bullet"/>
      <w:lvlText w:val=""/>
      <w:lvlJc w:val="left"/>
      <w:pPr>
        <w:tabs>
          <w:tab w:val="num" w:pos="720"/>
        </w:tabs>
        <w:ind w:left="720" w:hanging="360"/>
      </w:pPr>
      <w:rPr>
        <w:rFonts w:ascii="Symbol" w:hAnsi="Symbol" w:cs="Times New Roman" w:hint="default"/>
        <w:lang w:val="uk-UA"/>
      </w:rPr>
    </w:lvl>
    <w:lvl w:ilvl="1">
      <w:start w:val="1"/>
      <w:numFmt w:val="bullet"/>
      <w:lvlText w:val=""/>
      <w:lvlJc w:val="left"/>
      <w:pPr>
        <w:tabs>
          <w:tab w:val="num" w:pos="1080"/>
        </w:tabs>
        <w:ind w:left="1080" w:hanging="360"/>
      </w:pPr>
      <w:rPr>
        <w:rFonts w:ascii="Symbol" w:hAnsi="Symbol" w:cs="Times New Roman" w:hint="default"/>
        <w:color w:val="auto"/>
        <w:lang w:val="uk-UA"/>
      </w:rPr>
    </w:lvl>
    <w:lvl w:ilvl="2">
      <w:start w:val="1"/>
      <w:numFmt w:val="bullet"/>
      <w:lvlText w:val=""/>
      <w:lvlJc w:val="left"/>
      <w:pPr>
        <w:tabs>
          <w:tab w:val="num" w:pos="1440"/>
        </w:tabs>
        <w:ind w:left="1440" w:hanging="360"/>
      </w:pPr>
      <w:rPr>
        <w:rFonts w:ascii="Symbol" w:hAnsi="Symbol" w:cs="Times New Roman" w:hint="default"/>
        <w:lang w:val="uk-UA"/>
      </w:rPr>
    </w:lvl>
    <w:lvl w:ilvl="3">
      <w:start w:val="1"/>
      <w:numFmt w:val="bullet"/>
      <w:lvlText w:val=""/>
      <w:lvlJc w:val="left"/>
      <w:pPr>
        <w:tabs>
          <w:tab w:val="num" w:pos="1800"/>
        </w:tabs>
        <w:ind w:left="1800" w:hanging="360"/>
      </w:pPr>
      <w:rPr>
        <w:rFonts w:ascii="Symbol" w:hAnsi="Symbol" w:cs="Times New Roman" w:hint="default"/>
        <w:lang w:val="uk-UA"/>
      </w:rPr>
    </w:lvl>
    <w:lvl w:ilvl="4">
      <w:start w:val="1"/>
      <w:numFmt w:val="bullet"/>
      <w:lvlText w:val=""/>
      <w:lvlJc w:val="left"/>
      <w:pPr>
        <w:tabs>
          <w:tab w:val="num" w:pos="2160"/>
        </w:tabs>
        <w:ind w:left="2160" w:hanging="360"/>
      </w:pPr>
      <w:rPr>
        <w:rFonts w:ascii="Symbol" w:hAnsi="Symbol" w:cs="Times New Roman" w:hint="default"/>
        <w:lang w:val="uk-UA"/>
      </w:rPr>
    </w:lvl>
    <w:lvl w:ilvl="5">
      <w:start w:val="1"/>
      <w:numFmt w:val="bullet"/>
      <w:lvlText w:val=""/>
      <w:lvlJc w:val="left"/>
      <w:pPr>
        <w:tabs>
          <w:tab w:val="num" w:pos="2520"/>
        </w:tabs>
        <w:ind w:left="2520" w:hanging="360"/>
      </w:pPr>
      <w:rPr>
        <w:rFonts w:ascii="Symbol" w:hAnsi="Symbol" w:cs="Times New Roman" w:hint="default"/>
        <w:lang w:val="uk-UA"/>
      </w:rPr>
    </w:lvl>
    <w:lvl w:ilvl="6">
      <w:start w:val="1"/>
      <w:numFmt w:val="bullet"/>
      <w:lvlText w:val=""/>
      <w:lvlJc w:val="left"/>
      <w:pPr>
        <w:tabs>
          <w:tab w:val="num" w:pos="2880"/>
        </w:tabs>
        <w:ind w:left="2880" w:hanging="360"/>
      </w:pPr>
      <w:rPr>
        <w:rFonts w:ascii="Symbol" w:hAnsi="Symbol" w:cs="Times New Roman" w:hint="default"/>
        <w:lang w:val="uk-UA"/>
      </w:rPr>
    </w:lvl>
    <w:lvl w:ilvl="7">
      <w:start w:val="1"/>
      <w:numFmt w:val="bullet"/>
      <w:lvlText w:val=""/>
      <w:lvlJc w:val="left"/>
      <w:pPr>
        <w:tabs>
          <w:tab w:val="num" w:pos="3240"/>
        </w:tabs>
        <w:ind w:left="3240" w:hanging="360"/>
      </w:pPr>
      <w:rPr>
        <w:rFonts w:ascii="Symbol" w:hAnsi="Symbol" w:cs="Times New Roman" w:hint="default"/>
        <w:lang w:val="uk-UA"/>
      </w:rPr>
    </w:lvl>
    <w:lvl w:ilvl="8">
      <w:start w:val="1"/>
      <w:numFmt w:val="bullet"/>
      <w:lvlText w:val=""/>
      <w:lvlJc w:val="left"/>
      <w:pPr>
        <w:tabs>
          <w:tab w:val="num" w:pos="3600"/>
        </w:tabs>
        <w:ind w:left="3600" w:hanging="360"/>
      </w:pPr>
      <w:rPr>
        <w:rFonts w:ascii="Symbol" w:hAnsi="Symbol" w:cs="Times New Roman" w:hint="default"/>
        <w:lang w:val="uk-UA"/>
      </w:rPr>
    </w:lvl>
  </w:abstractNum>
  <w:abstractNum w:abstractNumId="1" w15:restartNumberingAfterBreak="0">
    <w:nsid w:val="3CD45006"/>
    <w:multiLevelType w:val="multilevel"/>
    <w:tmpl w:val="69DA6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01284D"/>
    <w:multiLevelType w:val="multilevel"/>
    <w:tmpl w:val="8CAAC0D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0D029E9"/>
    <w:multiLevelType w:val="hybridMultilevel"/>
    <w:tmpl w:val="F4448B3E"/>
    <w:lvl w:ilvl="0" w:tplc="2B5CC452">
      <w:start w:val="2"/>
      <w:numFmt w:val="bullet"/>
      <w:lvlText w:val="-"/>
      <w:lvlJc w:val="left"/>
      <w:pPr>
        <w:ind w:left="720" w:hanging="360"/>
      </w:pPr>
      <w:rPr>
        <w:rFonts w:ascii="Times New Roman" w:eastAsiaTheme="minorEastAsia"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48D1A63"/>
    <w:multiLevelType w:val="hybridMultilevel"/>
    <w:tmpl w:val="CA908AA4"/>
    <w:lvl w:ilvl="0" w:tplc="17D482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3160D0C"/>
    <w:multiLevelType w:val="hybridMultilevel"/>
    <w:tmpl w:val="8202EBD6"/>
    <w:lvl w:ilvl="0" w:tplc="150A7B74">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6" w15:restartNumberingAfterBreak="0">
    <w:nsid w:val="727553D0"/>
    <w:multiLevelType w:val="hybridMultilevel"/>
    <w:tmpl w:val="6EEE276A"/>
    <w:lvl w:ilvl="0" w:tplc="107A9E9C">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4"/>
  </w:num>
  <w:num w:numId="4">
    <w:abstractNumId w:val="3"/>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4E3"/>
    <w:rsid w:val="00001E42"/>
    <w:rsid w:val="000032B2"/>
    <w:rsid w:val="00005176"/>
    <w:rsid w:val="00012BA8"/>
    <w:rsid w:val="00014DF2"/>
    <w:rsid w:val="00015B1B"/>
    <w:rsid w:val="00027D9C"/>
    <w:rsid w:val="00035DD8"/>
    <w:rsid w:val="00042203"/>
    <w:rsid w:val="00044766"/>
    <w:rsid w:val="0004648D"/>
    <w:rsid w:val="00047532"/>
    <w:rsid w:val="00051517"/>
    <w:rsid w:val="00052806"/>
    <w:rsid w:val="00061C64"/>
    <w:rsid w:val="00066AF4"/>
    <w:rsid w:val="00071055"/>
    <w:rsid w:val="00075E08"/>
    <w:rsid w:val="000767EB"/>
    <w:rsid w:val="00081BD2"/>
    <w:rsid w:val="000A38FC"/>
    <w:rsid w:val="000B6822"/>
    <w:rsid w:val="000B7182"/>
    <w:rsid w:val="000C1C1C"/>
    <w:rsid w:val="000D1B99"/>
    <w:rsid w:val="000E0B50"/>
    <w:rsid w:val="000E15C7"/>
    <w:rsid w:val="000E1A63"/>
    <w:rsid w:val="000E1A67"/>
    <w:rsid w:val="000E4E91"/>
    <w:rsid w:val="000E5711"/>
    <w:rsid w:val="000F02D0"/>
    <w:rsid w:val="000F062C"/>
    <w:rsid w:val="000F16FC"/>
    <w:rsid w:val="00100FC8"/>
    <w:rsid w:val="00111A92"/>
    <w:rsid w:val="00111E65"/>
    <w:rsid w:val="00112DBA"/>
    <w:rsid w:val="00116A37"/>
    <w:rsid w:val="0012102F"/>
    <w:rsid w:val="00123424"/>
    <w:rsid w:val="00123D57"/>
    <w:rsid w:val="00127DAE"/>
    <w:rsid w:val="00134F1B"/>
    <w:rsid w:val="00140309"/>
    <w:rsid w:val="001465E5"/>
    <w:rsid w:val="0015074C"/>
    <w:rsid w:val="00163C01"/>
    <w:rsid w:val="001665D5"/>
    <w:rsid w:val="001964DE"/>
    <w:rsid w:val="001B0737"/>
    <w:rsid w:val="001E5965"/>
    <w:rsid w:val="00204DA1"/>
    <w:rsid w:val="00212CD5"/>
    <w:rsid w:val="00214079"/>
    <w:rsid w:val="00217124"/>
    <w:rsid w:val="00217744"/>
    <w:rsid w:val="00221B48"/>
    <w:rsid w:val="00221DF7"/>
    <w:rsid w:val="00225F20"/>
    <w:rsid w:val="00231CAC"/>
    <w:rsid w:val="0023498F"/>
    <w:rsid w:val="00235208"/>
    <w:rsid w:val="00235EFC"/>
    <w:rsid w:val="00240366"/>
    <w:rsid w:val="0024047A"/>
    <w:rsid w:val="002421B2"/>
    <w:rsid w:val="00244CC6"/>
    <w:rsid w:val="00245E38"/>
    <w:rsid w:val="0025292C"/>
    <w:rsid w:val="002674FC"/>
    <w:rsid w:val="00271425"/>
    <w:rsid w:val="00272613"/>
    <w:rsid w:val="002828E1"/>
    <w:rsid w:val="00290B19"/>
    <w:rsid w:val="002A492B"/>
    <w:rsid w:val="002B3AE8"/>
    <w:rsid w:val="002D3D9B"/>
    <w:rsid w:val="002D434A"/>
    <w:rsid w:val="002D5750"/>
    <w:rsid w:val="002E035C"/>
    <w:rsid w:val="002E1378"/>
    <w:rsid w:val="002E24A9"/>
    <w:rsid w:val="002E6E28"/>
    <w:rsid w:val="002F0F3A"/>
    <w:rsid w:val="002F12CC"/>
    <w:rsid w:val="002F26C3"/>
    <w:rsid w:val="002F2A81"/>
    <w:rsid w:val="00307C9C"/>
    <w:rsid w:val="00316724"/>
    <w:rsid w:val="003225BD"/>
    <w:rsid w:val="003269C0"/>
    <w:rsid w:val="00333383"/>
    <w:rsid w:val="00340693"/>
    <w:rsid w:val="00343D80"/>
    <w:rsid w:val="00354ACF"/>
    <w:rsid w:val="003664D4"/>
    <w:rsid w:val="00367C12"/>
    <w:rsid w:val="00372B97"/>
    <w:rsid w:val="00385528"/>
    <w:rsid w:val="00393785"/>
    <w:rsid w:val="00394E5A"/>
    <w:rsid w:val="003A324F"/>
    <w:rsid w:val="003A3A68"/>
    <w:rsid w:val="003A7AD1"/>
    <w:rsid w:val="003B1281"/>
    <w:rsid w:val="003B2DFC"/>
    <w:rsid w:val="003B4359"/>
    <w:rsid w:val="003C0915"/>
    <w:rsid w:val="003D0A37"/>
    <w:rsid w:val="003D4764"/>
    <w:rsid w:val="003E0168"/>
    <w:rsid w:val="003E0517"/>
    <w:rsid w:val="003E4ED4"/>
    <w:rsid w:val="003F1634"/>
    <w:rsid w:val="003F2295"/>
    <w:rsid w:val="003F7646"/>
    <w:rsid w:val="0040490C"/>
    <w:rsid w:val="00406EC5"/>
    <w:rsid w:val="00407ACD"/>
    <w:rsid w:val="00411819"/>
    <w:rsid w:val="004219B2"/>
    <w:rsid w:val="00421FD3"/>
    <w:rsid w:val="00424FA2"/>
    <w:rsid w:val="00426766"/>
    <w:rsid w:val="00430C9E"/>
    <w:rsid w:val="004360CC"/>
    <w:rsid w:val="00440B4B"/>
    <w:rsid w:val="004416F7"/>
    <w:rsid w:val="00445852"/>
    <w:rsid w:val="004540B8"/>
    <w:rsid w:val="004638EF"/>
    <w:rsid w:val="00465030"/>
    <w:rsid w:val="00465860"/>
    <w:rsid w:val="00467B3B"/>
    <w:rsid w:val="004733A2"/>
    <w:rsid w:val="0047755D"/>
    <w:rsid w:val="004856F4"/>
    <w:rsid w:val="00486D4A"/>
    <w:rsid w:val="004969F7"/>
    <w:rsid w:val="004A22FB"/>
    <w:rsid w:val="004A355C"/>
    <w:rsid w:val="004A545C"/>
    <w:rsid w:val="004A6A6A"/>
    <w:rsid w:val="004C23E9"/>
    <w:rsid w:val="004C4C45"/>
    <w:rsid w:val="004D1217"/>
    <w:rsid w:val="004D35E6"/>
    <w:rsid w:val="004E0C24"/>
    <w:rsid w:val="004E2149"/>
    <w:rsid w:val="004E38F1"/>
    <w:rsid w:val="004E474A"/>
    <w:rsid w:val="004E6649"/>
    <w:rsid w:val="00501649"/>
    <w:rsid w:val="00506E1A"/>
    <w:rsid w:val="00517C8E"/>
    <w:rsid w:val="005200F8"/>
    <w:rsid w:val="0052088B"/>
    <w:rsid w:val="0052796D"/>
    <w:rsid w:val="00532F96"/>
    <w:rsid w:val="00537878"/>
    <w:rsid w:val="00543D02"/>
    <w:rsid w:val="00557604"/>
    <w:rsid w:val="005577D4"/>
    <w:rsid w:val="00580096"/>
    <w:rsid w:val="00581FAC"/>
    <w:rsid w:val="0058251E"/>
    <w:rsid w:val="00593A36"/>
    <w:rsid w:val="00595281"/>
    <w:rsid w:val="00595D06"/>
    <w:rsid w:val="00596FB7"/>
    <w:rsid w:val="005A574C"/>
    <w:rsid w:val="005A793A"/>
    <w:rsid w:val="005B03E1"/>
    <w:rsid w:val="005B1BBB"/>
    <w:rsid w:val="005C2D41"/>
    <w:rsid w:val="005D0B37"/>
    <w:rsid w:val="005D3769"/>
    <w:rsid w:val="005D4308"/>
    <w:rsid w:val="005D5417"/>
    <w:rsid w:val="005E2DA4"/>
    <w:rsid w:val="005E4114"/>
    <w:rsid w:val="00605495"/>
    <w:rsid w:val="00605C5C"/>
    <w:rsid w:val="006111E1"/>
    <w:rsid w:val="006124E3"/>
    <w:rsid w:val="00616080"/>
    <w:rsid w:val="006175FD"/>
    <w:rsid w:val="00622C47"/>
    <w:rsid w:val="006268CA"/>
    <w:rsid w:val="006348FA"/>
    <w:rsid w:val="00634BD4"/>
    <w:rsid w:val="00634CA5"/>
    <w:rsid w:val="0063708E"/>
    <w:rsid w:val="00641BFA"/>
    <w:rsid w:val="0064305F"/>
    <w:rsid w:val="006471B6"/>
    <w:rsid w:val="00651353"/>
    <w:rsid w:val="00661EE2"/>
    <w:rsid w:val="00681715"/>
    <w:rsid w:val="0069117A"/>
    <w:rsid w:val="00693F50"/>
    <w:rsid w:val="006978CF"/>
    <w:rsid w:val="006A3040"/>
    <w:rsid w:val="006B433B"/>
    <w:rsid w:val="006C1823"/>
    <w:rsid w:val="006C3175"/>
    <w:rsid w:val="006D7FD7"/>
    <w:rsid w:val="006E2260"/>
    <w:rsid w:val="006E6144"/>
    <w:rsid w:val="006F01D7"/>
    <w:rsid w:val="007067B8"/>
    <w:rsid w:val="00723F94"/>
    <w:rsid w:val="0073238F"/>
    <w:rsid w:val="00737CBE"/>
    <w:rsid w:val="00757EFC"/>
    <w:rsid w:val="00764A9C"/>
    <w:rsid w:val="007673B9"/>
    <w:rsid w:val="007700AD"/>
    <w:rsid w:val="00785287"/>
    <w:rsid w:val="00793C10"/>
    <w:rsid w:val="00794EAD"/>
    <w:rsid w:val="00797361"/>
    <w:rsid w:val="00797F62"/>
    <w:rsid w:val="007A38B3"/>
    <w:rsid w:val="007A41F0"/>
    <w:rsid w:val="007B25D2"/>
    <w:rsid w:val="007C31B2"/>
    <w:rsid w:val="007D6814"/>
    <w:rsid w:val="007F27BC"/>
    <w:rsid w:val="007F46EB"/>
    <w:rsid w:val="007F7D6E"/>
    <w:rsid w:val="0080255A"/>
    <w:rsid w:val="00821720"/>
    <w:rsid w:val="00831D7B"/>
    <w:rsid w:val="00836ACE"/>
    <w:rsid w:val="0084099C"/>
    <w:rsid w:val="0085021A"/>
    <w:rsid w:val="00866E38"/>
    <w:rsid w:val="00870002"/>
    <w:rsid w:val="008702AD"/>
    <w:rsid w:val="0089047F"/>
    <w:rsid w:val="00894905"/>
    <w:rsid w:val="00897EE0"/>
    <w:rsid w:val="008A3B77"/>
    <w:rsid w:val="008A440C"/>
    <w:rsid w:val="008B1814"/>
    <w:rsid w:val="008B4D20"/>
    <w:rsid w:val="008B7A52"/>
    <w:rsid w:val="008C446C"/>
    <w:rsid w:val="008D66AF"/>
    <w:rsid w:val="008D7BC4"/>
    <w:rsid w:val="008E0E5F"/>
    <w:rsid w:val="008F34A4"/>
    <w:rsid w:val="009027DF"/>
    <w:rsid w:val="00913B1B"/>
    <w:rsid w:val="00916BB7"/>
    <w:rsid w:val="00917718"/>
    <w:rsid w:val="00921047"/>
    <w:rsid w:val="00933E9B"/>
    <w:rsid w:val="00934EFC"/>
    <w:rsid w:val="00951643"/>
    <w:rsid w:val="00960C27"/>
    <w:rsid w:val="0096471C"/>
    <w:rsid w:val="00964933"/>
    <w:rsid w:val="00974E29"/>
    <w:rsid w:val="009819F4"/>
    <w:rsid w:val="00985147"/>
    <w:rsid w:val="009968B9"/>
    <w:rsid w:val="009A2232"/>
    <w:rsid w:val="009A43E7"/>
    <w:rsid w:val="009A495B"/>
    <w:rsid w:val="009B0C81"/>
    <w:rsid w:val="009B5FA0"/>
    <w:rsid w:val="009C0EDD"/>
    <w:rsid w:val="009D2DE3"/>
    <w:rsid w:val="009E1D92"/>
    <w:rsid w:val="009E71A5"/>
    <w:rsid w:val="009F7A29"/>
    <w:rsid w:val="00A02FF2"/>
    <w:rsid w:val="00A05468"/>
    <w:rsid w:val="00A071A8"/>
    <w:rsid w:val="00A116B2"/>
    <w:rsid w:val="00A13E26"/>
    <w:rsid w:val="00A22C97"/>
    <w:rsid w:val="00A25BBB"/>
    <w:rsid w:val="00A318E2"/>
    <w:rsid w:val="00A40141"/>
    <w:rsid w:val="00A45234"/>
    <w:rsid w:val="00A50873"/>
    <w:rsid w:val="00A5347F"/>
    <w:rsid w:val="00A63658"/>
    <w:rsid w:val="00A75A3E"/>
    <w:rsid w:val="00A761A2"/>
    <w:rsid w:val="00A779B7"/>
    <w:rsid w:val="00A814F0"/>
    <w:rsid w:val="00A84F72"/>
    <w:rsid w:val="00A87675"/>
    <w:rsid w:val="00A8773E"/>
    <w:rsid w:val="00A9716D"/>
    <w:rsid w:val="00AA17C9"/>
    <w:rsid w:val="00AA56EA"/>
    <w:rsid w:val="00AA6797"/>
    <w:rsid w:val="00AA6F87"/>
    <w:rsid w:val="00AC3D87"/>
    <w:rsid w:val="00AC74AF"/>
    <w:rsid w:val="00AE00E7"/>
    <w:rsid w:val="00AE2FD5"/>
    <w:rsid w:val="00AE3AC9"/>
    <w:rsid w:val="00AE4B25"/>
    <w:rsid w:val="00AE55AE"/>
    <w:rsid w:val="00AE7C48"/>
    <w:rsid w:val="00AF018D"/>
    <w:rsid w:val="00AF0CFB"/>
    <w:rsid w:val="00AF5128"/>
    <w:rsid w:val="00AF6F2A"/>
    <w:rsid w:val="00B0477F"/>
    <w:rsid w:val="00B0533F"/>
    <w:rsid w:val="00B073E6"/>
    <w:rsid w:val="00B1097C"/>
    <w:rsid w:val="00B23A14"/>
    <w:rsid w:val="00B23C56"/>
    <w:rsid w:val="00B305BF"/>
    <w:rsid w:val="00B35C33"/>
    <w:rsid w:val="00B3698B"/>
    <w:rsid w:val="00B43897"/>
    <w:rsid w:val="00B456DA"/>
    <w:rsid w:val="00B504D8"/>
    <w:rsid w:val="00B572A5"/>
    <w:rsid w:val="00B609E9"/>
    <w:rsid w:val="00B60EE3"/>
    <w:rsid w:val="00B616F0"/>
    <w:rsid w:val="00B63EB8"/>
    <w:rsid w:val="00B64550"/>
    <w:rsid w:val="00B72C7B"/>
    <w:rsid w:val="00B7350F"/>
    <w:rsid w:val="00B74F21"/>
    <w:rsid w:val="00B763B4"/>
    <w:rsid w:val="00B80C1C"/>
    <w:rsid w:val="00B820CE"/>
    <w:rsid w:val="00B829BC"/>
    <w:rsid w:val="00B860D8"/>
    <w:rsid w:val="00B8670C"/>
    <w:rsid w:val="00B913F8"/>
    <w:rsid w:val="00B91F85"/>
    <w:rsid w:val="00B97E35"/>
    <w:rsid w:val="00BA7C5C"/>
    <w:rsid w:val="00BB09D5"/>
    <w:rsid w:val="00BB25A5"/>
    <w:rsid w:val="00BB4155"/>
    <w:rsid w:val="00BC78CA"/>
    <w:rsid w:val="00BE4508"/>
    <w:rsid w:val="00BE7C14"/>
    <w:rsid w:val="00C04BD7"/>
    <w:rsid w:val="00C110C4"/>
    <w:rsid w:val="00C11B84"/>
    <w:rsid w:val="00C12F35"/>
    <w:rsid w:val="00C148C7"/>
    <w:rsid w:val="00C23C4B"/>
    <w:rsid w:val="00C274F7"/>
    <w:rsid w:val="00C36433"/>
    <w:rsid w:val="00C4398B"/>
    <w:rsid w:val="00C45D6F"/>
    <w:rsid w:val="00C45FBE"/>
    <w:rsid w:val="00C558B9"/>
    <w:rsid w:val="00C56252"/>
    <w:rsid w:val="00C64F6B"/>
    <w:rsid w:val="00C67C59"/>
    <w:rsid w:val="00C82F14"/>
    <w:rsid w:val="00C83139"/>
    <w:rsid w:val="00C84C42"/>
    <w:rsid w:val="00C84CF2"/>
    <w:rsid w:val="00C84D7E"/>
    <w:rsid w:val="00C85EA3"/>
    <w:rsid w:val="00C86A9B"/>
    <w:rsid w:val="00C944C1"/>
    <w:rsid w:val="00CB0FC4"/>
    <w:rsid w:val="00CB3132"/>
    <w:rsid w:val="00CB7EF1"/>
    <w:rsid w:val="00CC3817"/>
    <w:rsid w:val="00CD14DD"/>
    <w:rsid w:val="00CD1715"/>
    <w:rsid w:val="00CD1897"/>
    <w:rsid w:val="00CD1A9D"/>
    <w:rsid w:val="00CD64FE"/>
    <w:rsid w:val="00CE5968"/>
    <w:rsid w:val="00CF20B5"/>
    <w:rsid w:val="00D038D8"/>
    <w:rsid w:val="00D145E4"/>
    <w:rsid w:val="00D15EC8"/>
    <w:rsid w:val="00D22DE7"/>
    <w:rsid w:val="00D34D6C"/>
    <w:rsid w:val="00D43CD4"/>
    <w:rsid w:val="00D44C4E"/>
    <w:rsid w:val="00D46F67"/>
    <w:rsid w:val="00D479B7"/>
    <w:rsid w:val="00D547ED"/>
    <w:rsid w:val="00D5588B"/>
    <w:rsid w:val="00D62F9B"/>
    <w:rsid w:val="00D63717"/>
    <w:rsid w:val="00D6554F"/>
    <w:rsid w:val="00D9088B"/>
    <w:rsid w:val="00D910AF"/>
    <w:rsid w:val="00DA4B47"/>
    <w:rsid w:val="00DA62BE"/>
    <w:rsid w:val="00DA65F0"/>
    <w:rsid w:val="00DB3578"/>
    <w:rsid w:val="00DC7601"/>
    <w:rsid w:val="00DD253D"/>
    <w:rsid w:val="00DE4DA6"/>
    <w:rsid w:val="00DE650B"/>
    <w:rsid w:val="00DF48E3"/>
    <w:rsid w:val="00DF74AB"/>
    <w:rsid w:val="00E020F5"/>
    <w:rsid w:val="00E05901"/>
    <w:rsid w:val="00E07599"/>
    <w:rsid w:val="00E16F61"/>
    <w:rsid w:val="00E246A2"/>
    <w:rsid w:val="00E263E2"/>
    <w:rsid w:val="00E32BB0"/>
    <w:rsid w:val="00E34A83"/>
    <w:rsid w:val="00E408AF"/>
    <w:rsid w:val="00E4442C"/>
    <w:rsid w:val="00E7025E"/>
    <w:rsid w:val="00E727A9"/>
    <w:rsid w:val="00E72C1D"/>
    <w:rsid w:val="00E801E5"/>
    <w:rsid w:val="00E81110"/>
    <w:rsid w:val="00E82C3C"/>
    <w:rsid w:val="00E86016"/>
    <w:rsid w:val="00E928C3"/>
    <w:rsid w:val="00E93ACE"/>
    <w:rsid w:val="00EA2C77"/>
    <w:rsid w:val="00EA47D5"/>
    <w:rsid w:val="00EC3BAF"/>
    <w:rsid w:val="00EC6552"/>
    <w:rsid w:val="00EC755C"/>
    <w:rsid w:val="00ED1E6D"/>
    <w:rsid w:val="00ED49BC"/>
    <w:rsid w:val="00EE2ACD"/>
    <w:rsid w:val="00EE7F98"/>
    <w:rsid w:val="00EF4FDE"/>
    <w:rsid w:val="00EF526E"/>
    <w:rsid w:val="00EF55E4"/>
    <w:rsid w:val="00EF7F5E"/>
    <w:rsid w:val="00F06651"/>
    <w:rsid w:val="00F10429"/>
    <w:rsid w:val="00F12B9F"/>
    <w:rsid w:val="00F14DB9"/>
    <w:rsid w:val="00F15730"/>
    <w:rsid w:val="00F2340F"/>
    <w:rsid w:val="00F34E79"/>
    <w:rsid w:val="00F36287"/>
    <w:rsid w:val="00F4495E"/>
    <w:rsid w:val="00F45321"/>
    <w:rsid w:val="00F470EF"/>
    <w:rsid w:val="00F4729A"/>
    <w:rsid w:val="00F541D9"/>
    <w:rsid w:val="00F60538"/>
    <w:rsid w:val="00F6276F"/>
    <w:rsid w:val="00F82D5B"/>
    <w:rsid w:val="00F87ACD"/>
    <w:rsid w:val="00F97784"/>
    <w:rsid w:val="00FA2530"/>
    <w:rsid w:val="00FA766B"/>
    <w:rsid w:val="00FB3F31"/>
    <w:rsid w:val="00FC0F04"/>
    <w:rsid w:val="00FC16DE"/>
    <w:rsid w:val="00FC7F92"/>
    <w:rsid w:val="00FF41E7"/>
    <w:rsid w:val="00FF52F0"/>
    <w:rsid w:val="00FF56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A812336-CB62-496C-926F-D6585DA18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68B9"/>
  </w:style>
  <w:style w:type="paragraph" w:styleId="1">
    <w:name w:val="heading 1"/>
    <w:basedOn w:val="a"/>
    <w:next w:val="a"/>
    <w:link w:val="10"/>
    <w:uiPriority w:val="9"/>
    <w:qFormat/>
    <w:rsid w:val="003B2DF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307C9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6124E3"/>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6124E3"/>
    <w:rPr>
      <w:rFonts w:ascii="Times New Roman" w:hAnsi="Times New Roman" w:cs="Times New Roman"/>
      <w:b/>
      <w:bCs/>
      <w:sz w:val="27"/>
      <w:szCs w:val="27"/>
    </w:rPr>
  </w:style>
  <w:style w:type="paragraph" w:styleId="a3">
    <w:name w:val="Normal (Web)"/>
    <w:basedOn w:val="a"/>
    <w:uiPriority w:val="99"/>
    <w:unhideWhenUsed/>
    <w:rsid w:val="006124E3"/>
    <w:pPr>
      <w:spacing w:before="100" w:beforeAutospacing="1" w:after="100" w:afterAutospacing="1" w:line="240" w:lineRule="auto"/>
    </w:pPr>
    <w:rPr>
      <w:rFonts w:ascii="Times New Roman" w:hAnsi="Times New Roman" w:cs="Times New Roman"/>
      <w:sz w:val="24"/>
      <w:szCs w:val="24"/>
    </w:rPr>
  </w:style>
  <w:style w:type="table" w:styleId="a4">
    <w:name w:val="Table Grid"/>
    <w:basedOn w:val="a1"/>
    <w:uiPriority w:val="59"/>
    <w:rsid w:val="006124E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Document Map"/>
    <w:basedOn w:val="a"/>
    <w:link w:val="a6"/>
    <w:uiPriority w:val="99"/>
    <w:semiHidden/>
    <w:unhideWhenUsed/>
    <w:rsid w:val="00027D9C"/>
    <w:pPr>
      <w:spacing w:after="0" w:line="240" w:lineRule="auto"/>
    </w:pPr>
    <w:rPr>
      <w:rFonts w:ascii="Tahoma" w:hAnsi="Tahoma" w:cs="Tahoma"/>
      <w:sz w:val="16"/>
      <w:szCs w:val="16"/>
    </w:rPr>
  </w:style>
  <w:style w:type="character" w:customStyle="1" w:styleId="a6">
    <w:name w:val="Схема документа Знак"/>
    <w:basedOn w:val="a0"/>
    <w:link w:val="a5"/>
    <w:uiPriority w:val="99"/>
    <w:semiHidden/>
    <w:rsid w:val="00027D9C"/>
    <w:rPr>
      <w:rFonts w:ascii="Tahoma" w:hAnsi="Tahoma" w:cs="Tahoma"/>
      <w:sz w:val="16"/>
      <w:szCs w:val="16"/>
    </w:rPr>
  </w:style>
  <w:style w:type="paragraph" w:styleId="a7">
    <w:name w:val="No Spacing"/>
    <w:qFormat/>
    <w:rsid w:val="00FF41E7"/>
    <w:pPr>
      <w:spacing w:after="0" w:line="240" w:lineRule="auto"/>
    </w:pPr>
    <w:rPr>
      <w:rFonts w:ascii="Times New Roman" w:eastAsia="Times New Roman" w:hAnsi="Times New Roman" w:cs="Times New Roman"/>
      <w:sz w:val="24"/>
      <w:szCs w:val="24"/>
    </w:rPr>
  </w:style>
  <w:style w:type="character" w:styleId="a8">
    <w:name w:val="Strong"/>
    <w:basedOn w:val="a0"/>
    <w:uiPriority w:val="22"/>
    <w:qFormat/>
    <w:rsid w:val="00FF41E7"/>
    <w:rPr>
      <w:b/>
      <w:bCs/>
    </w:rPr>
  </w:style>
  <w:style w:type="character" w:customStyle="1" w:styleId="apple-converted-space">
    <w:name w:val="apple-converted-space"/>
    <w:basedOn w:val="a0"/>
    <w:rsid w:val="00FF41E7"/>
  </w:style>
  <w:style w:type="character" w:customStyle="1" w:styleId="20">
    <w:name w:val="Заголовок 2 Знак"/>
    <w:basedOn w:val="a0"/>
    <w:link w:val="2"/>
    <w:uiPriority w:val="9"/>
    <w:semiHidden/>
    <w:rsid w:val="00307C9C"/>
    <w:rPr>
      <w:rFonts w:asciiTheme="majorHAnsi" w:eastAsiaTheme="majorEastAsia" w:hAnsiTheme="majorHAnsi" w:cstheme="majorBidi"/>
      <w:b/>
      <w:bCs/>
      <w:color w:val="4F81BD" w:themeColor="accent1"/>
      <w:sz w:val="26"/>
      <w:szCs w:val="26"/>
    </w:rPr>
  </w:style>
  <w:style w:type="character" w:styleId="a9">
    <w:name w:val="Hyperlink"/>
    <w:basedOn w:val="a0"/>
    <w:uiPriority w:val="99"/>
    <w:semiHidden/>
    <w:unhideWhenUsed/>
    <w:rsid w:val="00307C9C"/>
    <w:rPr>
      <w:color w:val="0000FF"/>
      <w:u w:val="single"/>
    </w:rPr>
  </w:style>
  <w:style w:type="character" w:customStyle="1" w:styleId="articleseperator">
    <w:name w:val="article_seperator"/>
    <w:basedOn w:val="a0"/>
    <w:rsid w:val="00307C9C"/>
  </w:style>
  <w:style w:type="paragraph" w:customStyle="1" w:styleId="aa">
    <w:name w:val="Без інтервалів"/>
    <w:qFormat/>
    <w:rsid w:val="00866E38"/>
    <w:pPr>
      <w:spacing w:after="0" w:line="240" w:lineRule="auto"/>
    </w:pPr>
    <w:rPr>
      <w:rFonts w:ascii="Calibri" w:eastAsia="Calibri" w:hAnsi="Calibri" w:cs="Times New Roman"/>
      <w:lang w:eastAsia="en-US"/>
    </w:rPr>
  </w:style>
  <w:style w:type="character" w:customStyle="1" w:styleId="FontStyle40">
    <w:name w:val="Font Style40"/>
    <w:basedOn w:val="a0"/>
    <w:rsid w:val="00123424"/>
    <w:rPr>
      <w:rFonts w:ascii="Times New Roman" w:hAnsi="Times New Roman" w:cs="Times New Roman"/>
      <w:sz w:val="26"/>
      <w:szCs w:val="26"/>
    </w:rPr>
  </w:style>
  <w:style w:type="paragraph" w:styleId="HTML">
    <w:name w:val="HTML Preformatted"/>
    <w:basedOn w:val="a"/>
    <w:link w:val="HTML0"/>
    <w:uiPriority w:val="99"/>
    <w:semiHidden/>
    <w:unhideWhenUsed/>
    <w:rsid w:val="00C84C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C84C42"/>
    <w:rPr>
      <w:rFonts w:ascii="Courier New" w:eastAsia="Times New Roman" w:hAnsi="Courier New" w:cs="Courier New"/>
      <w:sz w:val="20"/>
      <w:szCs w:val="20"/>
    </w:rPr>
  </w:style>
  <w:style w:type="paragraph" w:styleId="ab">
    <w:name w:val="header"/>
    <w:basedOn w:val="a"/>
    <w:link w:val="ac"/>
    <w:uiPriority w:val="99"/>
    <w:unhideWhenUsed/>
    <w:rsid w:val="00785287"/>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785287"/>
  </w:style>
  <w:style w:type="paragraph" w:styleId="ad">
    <w:name w:val="footer"/>
    <w:basedOn w:val="a"/>
    <w:link w:val="ae"/>
    <w:uiPriority w:val="99"/>
    <w:semiHidden/>
    <w:unhideWhenUsed/>
    <w:rsid w:val="00785287"/>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785287"/>
  </w:style>
  <w:style w:type="character" w:customStyle="1" w:styleId="10">
    <w:name w:val="Заголовок 1 Знак"/>
    <w:basedOn w:val="a0"/>
    <w:link w:val="1"/>
    <w:uiPriority w:val="9"/>
    <w:rsid w:val="003B2DFC"/>
    <w:rPr>
      <w:rFonts w:asciiTheme="majorHAnsi" w:eastAsiaTheme="majorEastAsia" w:hAnsiTheme="majorHAnsi" w:cstheme="majorBidi"/>
      <w:b/>
      <w:bCs/>
      <w:color w:val="365F91" w:themeColor="accent1" w:themeShade="BF"/>
      <w:sz w:val="28"/>
      <w:szCs w:val="28"/>
    </w:rPr>
  </w:style>
  <w:style w:type="paragraph" w:customStyle="1" w:styleId="rvps7">
    <w:name w:val="rvps7"/>
    <w:basedOn w:val="a"/>
    <w:rsid w:val="00C67C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
    <w:name w:val="rvps2"/>
    <w:basedOn w:val="a"/>
    <w:rsid w:val="00C67C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4">
    <w:name w:val="rvps14"/>
    <w:basedOn w:val="a"/>
    <w:rsid w:val="00C67C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2">
    <w:name w:val="rvps12"/>
    <w:basedOn w:val="a"/>
    <w:rsid w:val="00C67C5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C67C59"/>
  </w:style>
  <w:style w:type="paragraph" w:customStyle="1" w:styleId="Default">
    <w:name w:val="Default"/>
    <w:rsid w:val="009A43E7"/>
    <w:pPr>
      <w:autoSpaceDE w:val="0"/>
      <w:autoSpaceDN w:val="0"/>
      <w:adjustRightInd w:val="0"/>
      <w:spacing w:after="0" w:line="240" w:lineRule="auto"/>
    </w:pPr>
    <w:rPr>
      <w:rFonts w:ascii="Times New Roman" w:hAnsi="Times New Roman" w:cs="Times New Roman"/>
      <w:color w:val="000000"/>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332479">
      <w:bodyDiv w:val="1"/>
      <w:marLeft w:val="0"/>
      <w:marRight w:val="0"/>
      <w:marTop w:val="0"/>
      <w:marBottom w:val="0"/>
      <w:divBdr>
        <w:top w:val="none" w:sz="0" w:space="0" w:color="auto"/>
        <w:left w:val="none" w:sz="0" w:space="0" w:color="auto"/>
        <w:bottom w:val="none" w:sz="0" w:space="0" w:color="auto"/>
        <w:right w:val="none" w:sz="0" w:space="0" w:color="auto"/>
      </w:divBdr>
    </w:div>
    <w:div w:id="261107294">
      <w:bodyDiv w:val="1"/>
      <w:marLeft w:val="0"/>
      <w:marRight w:val="0"/>
      <w:marTop w:val="0"/>
      <w:marBottom w:val="0"/>
      <w:divBdr>
        <w:top w:val="none" w:sz="0" w:space="0" w:color="auto"/>
        <w:left w:val="none" w:sz="0" w:space="0" w:color="auto"/>
        <w:bottom w:val="none" w:sz="0" w:space="0" w:color="auto"/>
        <w:right w:val="none" w:sz="0" w:space="0" w:color="auto"/>
      </w:divBdr>
    </w:div>
    <w:div w:id="425150980">
      <w:bodyDiv w:val="1"/>
      <w:marLeft w:val="0"/>
      <w:marRight w:val="0"/>
      <w:marTop w:val="0"/>
      <w:marBottom w:val="0"/>
      <w:divBdr>
        <w:top w:val="none" w:sz="0" w:space="0" w:color="auto"/>
        <w:left w:val="none" w:sz="0" w:space="0" w:color="auto"/>
        <w:bottom w:val="none" w:sz="0" w:space="0" w:color="auto"/>
        <w:right w:val="none" w:sz="0" w:space="0" w:color="auto"/>
      </w:divBdr>
    </w:div>
    <w:div w:id="532960247">
      <w:bodyDiv w:val="1"/>
      <w:marLeft w:val="0"/>
      <w:marRight w:val="0"/>
      <w:marTop w:val="0"/>
      <w:marBottom w:val="0"/>
      <w:divBdr>
        <w:top w:val="none" w:sz="0" w:space="0" w:color="auto"/>
        <w:left w:val="none" w:sz="0" w:space="0" w:color="auto"/>
        <w:bottom w:val="none" w:sz="0" w:space="0" w:color="auto"/>
        <w:right w:val="none" w:sz="0" w:space="0" w:color="auto"/>
      </w:divBdr>
    </w:div>
    <w:div w:id="681124600">
      <w:bodyDiv w:val="1"/>
      <w:marLeft w:val="0"/>
      <w:marRight w:val="0"/>
      <w:marTop w:val="0"/>
      <w:marBottom w:val="0"/>
      <w:divBdr>
        <w:top w:val="none" w:sz="0" w:space="0" w:color="auto"/>
        <w:left w:val="none" w:sz="0" w:space="0" w:color="auto"/>
        <w:bottom w:val="none" w:sz="0" w:space="0" w:color="auto"/>
        <w:right w:val="none" w:sz="0" w:space="0" w:color="auto"/>
      </w:divBdr>
    </w:div>
    <w:div w:id="699474681">
      <w:bodyDiv w:val="1"/>
      <w:marLeft w:val="0"/>
      <w:marRight w:val="0"/>
      <w:marTop w:val="0"/>
      <w:marBottom w:val="0"/>
      <w:divBdr>
        <w:top w:val="none" w:sz="0" w:space="0" w:color="auto"/>
        <w:left w:val="none" w:sz="0" w:space="0" w:color="auto"/>
        <w:bottom w:val="none" w:sz="0" w:space="0" w:color="auto"/>
        <w:right w:val="none" w:sz="0" w:space="0" w:color="auto"/>
      </w:divBdr>
    </w:div>
    <w:div w:id="745229978">
      <w:bodyDiv w:val="1"/>
      <w:marLeft w:val="0"/>
      <w:marRight w:val="0"/>
      <w:marTop w:val="0"/>
      <w:marBottom w:val="0"/>
      <w:divBdr>
        <w:top w:val="none" w:sz="0" w:space="0" w:color="auto"/>
        <w:left w:val="none" w:sz="0" w:space="0" w:color="auto"/>
        <w:bottom w:val="none" w:sz="0" w:space="0" w:color="auto"/>
        <w:right w:val="none" w:sz="0" w:space="0" w:color="auto"/>
      </w:divBdr>
    </w:div>
    <w:div w:id="865602497">
      <w:bodyDiv w:val="1"/>
      <w:marLeft w:val="0"/>
      <w:marRight w:val="0"/>
      <w:marTop w:val="0"/>
      <w:marBottom w:val="0"/>
      <w:divBdr>
        <w:top w:val="none" w:sz="0" w:space="0" w:color="auto"/>
        <w:left w:val="none" w:sz="0" w:space="0" w:color="auto"/>
        <w:bottom w:val="none" w:sz="0" w:space="0" w:color="auto"/>
        <w:right w:val="none" w:sz="0" w:space="0" w:color="auto"/>
      </w:divBdr>
    </w:div>
    <w:div w:id="983193067">
      <w:bodyDiv w:val="1"/>
      <w:marLeft w:val="0"/>
      <w:marRight w:val="0"/>
      <w:marTop w:val="0"/>
      <w:marBottom w:val="0"/>
      <w:divBdr>
        <w:top w:val="none" w:sz="0" w:space="0" w:color="auto"/>
        <w:left w:val="none" w:sz="0" w:space="0" w:color="auto"/>
        <w:bottom w:val="none" w:sz="0" w:space="0" w:color="auto"/>
        <w:right w:val="none" w:sz="0" w:space="0" w:color="auto"/>
      </w:divBdr>
    </w:div>
    <w:div w:id="1373070362">
      <w:bodyDiv w:val="1"/>
      <w:marLeft w:val="0"/>
      <w:marRight w:val="0"/>
      <w:marTop w:val="0"/>
      <w:marBottom w:val="0"/>
      <w:divBdr>
        <w:top w:val="none" w:sz="0" w:space="0" w:color="auto"/>
        <w:left w:val="none" w:sz="0" w:space="0" w:color="auto"/>
        <w:bottom w:val="none" w:sz="0" w:space="0" w:color="auto"/>
        <w:right w:val="none" w:sz="0" w:space="0" w:color="auto"/>
      </w:divBdr>
    </w:div>
    <w:div w:id="1376275779">
      <w:bodyDiv w:val="1"/>
      <w:marLeft w:val="0"/>
      <w:marRight w:val="0"/>
      <w:marTop w:val="0"/>
      <w:marBottom w:val="0"/>
      <w:divBdr>
        <w:top w:val="none" w:sz="0" w:space="0" w:color="auto"/>
        <w:left w:val="none" w:sz="0" w:space="0" w:color="auto"/>
        <w:bottom w:val="none" w:sz="0" w:space="0" w:color="auto"/>
        <w:right w:val="none" w:sz="0" w:space="0" w:color="auto"/>
      </w:divBdr>
    </w:div>
    <w:div w:id="1582132708">
      <w:bodyDiv w:val="1"/>
      <w:marLeft w:val="0"/>
      <w:marRight w:val="0"/>
      <w:marTop w:val="0"/>
      <w:marBottom w:val="0"/>
      <w:divBdr>
        <w:top w:val="none" w:sz="0" w:space="0" w:color="auto"/>
        <w:left w:val="none" w:sz="0" w:space="0" w:color="auto"/>
        <w:bottom w:val="none" w:sz="0" w:space="0" w:color="auto"/>
        <w:right w:val="none" w:sz="0" w:space="0" w:color="auto"/>
      </w:divBdr>
      <w:divsChild>
        <w:div w:id="1571504445">
          <w:marLeft w:val="0"/>
          <w:marRight w:val="0"/>
          <w:marTop w:val="0"/>
          <w:marBottom w:val="0"/>
          <w:divBdr>
            <w:top w:val="none" w:sz="0" w:space="0" w:color="auto"/>
            <w:left w:val="none" w:sz="0" w:space="0" w:color="auto"/>
            <w:bottom w:val="none" w:sz="0" w:space="0" w:color="auto"/>
            <w:right w:val="none" w:sz="0" w:space="0" w:color="auto"/>
          </w:divBdr>
        </w:div>
      </w:divsChild>
    </w:div>
    <w:div w:id="1635090094">
      <w:bodyDiv w:val="1"/>
      <w:marLeft w:val="0"/>
      <w:marRight w:val="0"/>
      <w:marTop w:val="0"/>
      <w:marBottom w:val="0"/>
      <w:divBdr>
        <w:top w:val="none" w:sz="0" w:space="0" w:color="auto"/>
        <w:left w:val="none" w:sz="0" w:space="0" w:color="auto"/>
        <w:bottom w:val="none" w:sz="0" w:space="0" w:color="auto"/>
        <w:right w:val="none" w:sz="0" w:space="0" w:color="auto"/>
      </w:divBdr>
    </w:div>
    <w:div w:id="1649672935">
      <w:bodyDiv w:val="1"/>
      <w:marLeft w:val="0"/>
      <w:marRight w:val="0"/>
      <w:marTop w:val="0"/>
      <w:marBottom w:val="0"/>
      <w:divBdr>
        <w:top w:val="none" w:sz="0" w:space="0" w:color="auto"/>
        <w:left w:val="none" w:sz="0" w:space="0" w:color="auto"/>
        <w:bottom w:val="none" w:sz="0" w:space="0" w:color="auto"/>
        <w:right w:val="none" w:sz="0" w:space="0" w:color="auto"/>
      </w:divBdr>
    </w:div>
    <w:div w:id="1808274626">
      <w:bodyDiv w:val="1"/>
      <w:marLeft w:val="0"/>
      <w:marRight w:val="0"/>
      <w:marTop w:val="0"/>
      <w:marBottom w:val="0"/>
      <w:divBdr>
        <w:top w:val="none" w:sz="0" w:space="0" w:color="auto"/>
        <w:left w:val="none" w:sz="0" w:space="0" w:color="auto"/>
        <w:bottom w:val="none" w:sz="0" w:space="0" w:color="auto"/>
        <w:right w:val="none" w:sz="0" w:space="0" w:color="auto"/>
      </w:divBdr>
    </w:div>
    <w:div w:id="1895847826">
      <w:bodyDiv w:val="1"/>
      <w:marLeft w:val="0"/>
      <w:marRight w:val="0"/>
      <w:marTop w:val="0"/>
      <w:marBottom w:val="0"/>
      <w:divBdr>
        <w:top w:val="none" w:sz="0" w:space="0" w:color="auto"/>
        <w:left w:val="none" w:sz="0" w:space="0" w:color="auto"/>
        <w:bottom w:val="none" w:sz="0" w:space="0" w:color="auto"/>
        <w:right w:val="none" w:sz="0" w:space="0" w:color="auto"/>
      </w:divBdr>
    </w:div>
    <w:div w:id="1991518319">
      <w:bodyDiv w:val="1"/>
      <w:marLeft w:val="0"/>
      <w:marRight w:val="0"/>
      <w:marTop w:val="0"/>
      <w:marBottom w:val="0"/>
      <w:divBdr>
        <w:top w:val="none" w:sz="0" w:space="0" w:color="auto"/>
        <w:left w:val="none" w:sz="0" w:space="0" w:color="auto"/>
        <w:bottom w:val="none" w:sz="0" w:space="0" w:color="auto"/>
        <w:right w:val="none" w:sz="0" w:space="0" w:color="auto"/>
      </w:divBdr>
    </w:div>
    <w:div w:id="2003124175">
      <w:bodyDiv w:val="1"/>
      <w:marLeft w:val="0"/>
      <w:marRight w:val="0"/>
      <w:marTop w:val="0"/>
      <w:marBottom w:val="0"/>
      <w:divBdr>
        <w:top w:val="none" w:sz="0" w:space="0" w:color="auto"/>
        <w:left w:val="none" w:sz="0" w:space="0" w:color="auto"/>
        <w:bottom w:val="none" w:sz="0" w:space="0" w:color="auto"/>
        <w:right w:val="none" w:sz="0" w:space="0" w:color="auto"/>
      </w:divBdr>
    </w:div>
    <w:div w:id="210128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797059-7295-4141-B148-F9A5D21D6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3170</Words>
  <Characters>18073</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dc:creator>
  <cp:lastModifiedBy>kompvid2</cp:lastModifiedBy>
  <cp:revision>2</cp:revision>
  <cp:lastPrinted>2019-07-01T06:33:00Z</cp:lastPrinted>
  <dcterms:created xsi:type="dcterms:W3CDTF">2019-07-10T12:50:00Z</dcterms:created>
  <dcterms:modified xsi:type="dcterms:W3CDTF">2019-07-10T12:50:00Z</dcterms:modified>
</cp:coreProperties>
</file>