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2F3" w:rsidRDefault="00F67B15" w:rsidP="00F67B15">
      <w:pPr>
        <w:tabs>
          <w:tab w:val="left" w:pos="4200"/>
          <w:tab w:val="center" w:pos="4650"/>
        </w:tabs>
        <w:rPr>
          <w:lang w:val="uk-UA"/>
        </w:rPr>
      </w:pPr>
      <w:bookmarkStart w:id="0" w:name="_GoBack"/>
      <w:bookmarkEnd w:id="0"/>
      <w:r>
        <w:rPr>
          <w:lang w:val="uk-UA"/>
        </w:rPr>
        <w:tab/>
      </w:r>
    </w:p>
    <w:p w:rsidR="00E40FD6" w:rsidRDefault="00E40FD6" w:rsidP="00F67B15">
      <w:pPr>
        <w:tabs>
          <w:tab w:val="left" w:pos="4200"/>
          <w:tab w:val="center" w:pos="4650"/>
        </w:tabs>
        <w:rPr>
          <w:lang w:val="uk-UA"/>
        </w:rPr>
      </w:pPr>
    </w:p>
    <w:p w:rsidR="006F06C0" w:rsidRDefault="006F06C0" w:rsidP="00D46B6D">
      <w:pPr>
        <w:pStyle w:val="a9"/>
        <w:jc w:val="center"/>
        <w:rPr>
          <w:rFonts w:ascii="Times New Roman" w:hAnsi="Times New Roman" w:cs="Times New Roman"/>
          <w:b/>
          <w:sz w:val="28"/>
          <w:szCs w:val="28"/>
          <w:lang w:val="ru-RU"/>
        </w:rPr>
      </w:pPr>
    </w:p>
    <w:p w:rsidR="006F06C0" w:rsidRDefault="006F06C0" w:rsidP="00D46B6D">
      <w:pPr>
        <w:pStyle w:val="a9"/>
        <w:jc w:val="center"/>
        <w:rPr>
          <w:rFonts w:ascii="Times New Roman" w:hAnsi="Times New Roman" w:cs="Times New Roman"/>
          <w:b/>
          <w:sz w:val="28"/>
          <w:szCs w:val="28"/>
          <w:lang w:val="ru-RU"/>
        </w:rPr>
      </w:pPr>
    </w:p>
    <w:p w:rsidR="00D46B6D" w:rsidRPr="007551D2" w:rsidRDefault="00D46B6D" w:rsidP="00D46B6D">
      <w:pPr>
        <w:pStyle w:val="a9"/>
        <w:jc w:val="center"/>
        <w:rPr>
          <w:rFonts w:ascii="Times New Roman" w:hAnsi="Times New Roman" w:cs="Times New Roman"/>
          <w:b/>
          <w:sz w:val="28"/>
          <w:szCs w:val="28"/>
          <w:lang w:val="ru-RU"/>
        </w:rPr>
      </w:pPr>
      <w:r w:rsidRPr="00C45765">
        <w:rPr>
          <w:rFonts w:ascii="Times New Roman" w:hAnsi="Times New Roman" w:cs="Times New Roman"/>
          <w:b/>
          <w:sz w:val="28"/>
          <w:szCs w:val="28"/>
          <w:lang w:val="ru-RU"/>
        </w:rPr>
        <w:t>АНАЛІЗ РЕГУЛЯТОРНОГО ВПЛИВУ</w:t>
      </w:r>
    </w:p>
    <w:p w:rsidR="00D46B6D" w:rsidRDefault="00D46B6D" w:rsidP="00D46B6D">
      <w:pPr>
        <w:jc w:val="center"/>
        <w:rPr>
          <w:sz w:val="28"/>
          <w:szCs w:val="28"/>
          <w:lang w:val="uk-UA"/>
        </w:rPr>
      </w:pPr>
      <w:r w:rsidRPr="00C45765">
        <w:rPr>
          <w:sz w:val="28"/>
          <w:szCs w:val="28"/>
        </w:rPr>
        <w:t xml:space="preserve">на проект рішення </w:t>
      </w:r>
      <w:r w:rsidRPr="00C45765">
        <w:rPr>
          <w:sz w:val="28"/>
          <w:szCs w:val="28"/>
          <w:lang w:val="uk-UA"/>
        </w:rPr>
        <w:t xml:space="preserve">Чернівецької </w:t>
      </w:r>
      <w:r w:rsidRPr="00C45765">
        <w:rPr>
          <w:sz w:val="28"/>
          <w:szCs w:val="28"/>
        </w:rPr>
        <w:t>міської ради «</w:t>
      </w:r>
      <w:hyperlink r:id="rId7" w:history="1">
        <w:r w:rsidRPr="00C45765">
          <w:rPr>
            <w:sz w:val="28"/>
            <w:szCs w:val="28"/>
          </w:rPr>
          <w:t>Поряд</w:t>
        </w:r>
        <w:r w:rsidRPr="00C45765">
          <w:rPr>
            <w:sz w:val="28"/>
            <w:szCs w:val="28"/>
            <w:lang w:val="uk-UA"/>
          </w:rPr>
          <w:t>о</w:t>
        </w:r>
        <w:r w:rsidRPr="00C45765">
          <w:rPr>
            <w:sz w:val="28"/>
            <w:szCs w:val="28"/>
          </w:rPr>
          <w:t xml:space="preserve">к </w:t>
        </w:r>
        <w:r>
          <w:rPr>
            <w:sz w:val="28"/>
            <w:szCs w:val="28"/>
            <w:lang w:val="uk-UA"/>
          </w:rPr>
          <w:t xml:space="preserve"> </w:t>
        </w:r>
        <w:r w:rsidRPr="00C45765">
          <w:rPr>
            <w:sz w:val="28"/>
            <w:szCs w:val="28"/>
            <w:lang w:val="uk-UA"/>
          </w:rPr>
          <w:t>визначення</w:t>
        </w:r>
      </w:hyperlink>
      <w:hyperlink r:id="rId8" w:history="1">
        <w:r w:rsidRPr="00C45765">
          <w:rPr>
            <w:sz w:val="28"/>
            <w:szCs w:val="28"/>
          </w:rPr>
          <w:t xml:space="preserve"> викона</w:t>
        </w:r>
        <w:r w:rsidRPr="00C45765">
          <w:rPr>
            <w:sz w:val="28"/>
            <w:szCs w:val="28"/>
            <w:lang w:val="uk-UA"/>
          </w:rPr>
          <w:t xml:space="preserve">вців </w:t>
        </w:r>
        <w:r w:rsidRPr="00C45765">
          <w:rPr>
            <w:sz w:val="28"/>
            <w:szCs w:val="28"/>
          </w:rPr>
          <w:t xml:space="preserve">робіт із землеустрою, </w:t>
        </w:r>
      </w:hyperlink>
      <w:hyperlink r:id="rId9" w:history="1">
        <w:r w:rsidRPr="00C45765">
          <w:rPr>
            <w:sz w:val="28"/>
            <w:szCs w:val="28"/>
          </w:rPr>
          <w:t xml:space="preserve">оцінки земель та виконавця </w:t>
        </w:r>
      </w:hyperlink>
      <w:hyperlink r:id="rId10" w:history="1">
        <w:r w:rsidRPr="00C45765">
          <w:rPr>
            <w:sz w:val="28"/>
            <w:szCs w:val="28"/>
          </w:rPr>
          <w:t>земельних торгів на конкурентних засадах</w:t>
        </w:r>
      </w:hyperlink>
      <w:r w:rsidRPr="00C45765">
        <w:rPr>
          <w:sz w:val="28"/>
          <w:szCs w:val="28"/>
        </w:rPr>
        <w:t>»</w:t>
      </w:r>
    </w:p>
    <w:p w:rsidR="00D46B6D" w:rsidRDefault="00D46B6D" w:rsidP="00D46B6D">
      <w:pPr>
        <w:jc w:val="center"/>
        <w:rPr>
          <w:sz w:val="24"/>
          <w:szCs w:val="24"/>
          <w:lang w:val="uk-UA"/>
        </w:rPr>
      </w:pPr>
    </w:p>
    <w:p w:rsidR="006F06C0" w:rsidRPr="006F06C0" w:rsidRDefault="006F06C0" w:rsidP="00D46B6D">
      <w:pPr>
        <w:jc w:val="center"/>
        <w:rPr>
          <w:sz w:val="24"/>
          <w:szCs w:val="24"/>
          <w:lang w:val="uk-UA"/>
        </w:rPr>
      </w:pPr>
    </w:p>
    <w:p w:rsidR="00D46B6D" w:rsidRPr="00602DB3" w:rsidRDefault="00D46B6D" w:rsidP="00D46B6D">
      <w:pPr>
        <w:pStyle w:val="a9"/>
        <w:jc w:val="both"/>
        <w:rPr>
          <w:rFonts w:ascii="Times New Roman" w:hAnsi="Times New Roman"/>
          <w:b/>
          <w:sz w:val="28"/>
          <w:lang w:val="uk-UA"/>
        </w:rPr>
      </w:pPr>
      <w:r w:rsidRPr="00602DB3">
        <w:rPr>
          <w:rFonts w:ascii="Times New Roman" w:hAnsi="Times New Roman"/>
          <w:b/>
          <w:sz w:val="28"/>
          <w:lang w:val="ru-RU"/>
        </w:rPr>
        <w:t>1. Визначення проблеми, яку передбачається розв’язати шляхом державного регулювання.</w:t>
      </w:r>
    </w:p>
    <w:p w:rsidR="00D46B6D" w:rsidRPr="00602DB3" w:rsidRDefault="00D46B6D" w:rsidP="00D46B6D">
      <w:pPr>
        <w:pStyle w:val="a9"/>
        <w:jc w:val="both"/>
        <w:rPr>
          <w:rFonts w:ascii="Times New Roman" w:hAnsi="Times New Roman"/>
          <w:sz w:val="28"/>
          <w:lang w:val="uk-UA"/>
        </w:rPr>
      </w:pPr>
      <w:r w:rsidRPr="00602DB3">
        <w:rPr>
          <w:rFonts w:ascii="Times New Roman" w:hAnsi="Times New Roman"/>
          <w:sz w:val="28"/>
          <w:lang w:val="uk-UA"/>
        </w:rPr>
        <w:t xml:space="preserve">        </w:t>
      </w:r>
      <w:r w:rsidRPr="00306BA5">
        <w:rPr>
          <w:rFonts w:ascii="Times New Roman" w:hAnsi="Times New Roman"/>
          <w:sz w:val="28"/>
          <w:lang w:val="ru-RU"/>
        </w:rPr>
        <w:t xml:space="preserve">З метою оперативного вирішення питання щодо продажу земельних ділянок комунальної власності або прав на них (оренди, суперфіцію, емфітевзису) на земельних торгах, що впливає на забезпечення </w:t>
      </w:r>
      <w:r w:rsidRPr="00602DB3">
        <w:rPr>
          <w:rFonts w:ascii="Times New Roman" w:hAnsi="Times New Roman"/>
          <w:sz w:val="28"/>
          <w:lang w:val="uk-UA"/>
        </w:rPr>
        <w:t xml:space="preserve">                             </w:t>
      </w:r>
      <w:r w:rsidRPr="00306BA5">
        <w:rPr>
          <w:rFonts w:ascii="Times New Roman" w:hAnsi="Times New Roman"/>
          <w:sz w:val="28"/>
          <w:lang w:val="ru-RU"/>
        </w:rPr>
        <w:t xml:space="preserve">та стимулювання ефективності використання земельного фонду, активізації підприємницької діяльності та наповнення міського бюджету, </w:t>
      </w:r>
      <w:r w:rsidRPr="00602DB3">
        <w:rPr>
          <w:rFonts w:ascii="Times New Roman" w:hAnsi="Times New Roman"/>
          <w:sz w:val="28"/>
          <w:lang w:val="uk-UA"/>
        </w:rPr>
        <w:t xml:space="preserve">                             </w:t>
      </w:r>
      <w:r w:rsidRPr="00306BA5">
        <w:rPr>
          <w:rFonts w:ascii="Times New Roman" w:hAnsi="Times New Roman"/>
          <w:sz w:val="28"/>
          <w:lang w:val="ru-RU"/>
        </w:rPr>
        <w:t xml:space="preserve">для удосконалення процедури </w:t>
      </w:r>
      <w:r w:rsidRPr="00602DB3">
        <w:rPr>
          <w:rFonts w:ascii="Times New Roman" w:hAnsi="Times New Roman"/>
          <w:sz w:val="28"/>
          <w:lang w:val="uk-UA"/>
        </w:rPr>
        <w:t xml:space="preserve">визначення </w:t>
      </w:r>
      <w:hyperlink r:id="rId11" w:history="1">
        <w:r w:rsidRPr="00306BA5">
          <w:rPr>
            <w:rFonts w:ascii="Times New Roman" w:hAnsi="Times New Roman"/>
            <w:sz w:val="28"/>
            <w:lang w:val="ru-RU"/>
          </w:rPr>
          <w:t>викона</w:t>
        </w:r>
        <w:r w:rsidRPr="00602DB3">
          <w:rPr>
            <w:rFonts w:ascii="Times New Roman" w:hAnsi="Times New Roman"/>
            <w:sz w:val="28"/>
            <w:lang w:val="uk-UA"/>
          </w:rPr>
          <w:t xml:space="preserve">вців </w:t>
        </w:r>
        <w:r w:rsidRPr="00306BA5">
          <w:rPr>
            <w:rFonts w:ascii="Times New Roman" w:hAnsi="Times New Roman"/>
            <w:sz w:val="28"/>
            <w:lang w:val="ru-RU"/>
          </w:rPr>
          <w:t xml:space="preserve">робіт із землеустрою, </w:t>
        </w:r>
      </w:hyperlink>
      <w:hyperlink r:id="rId12" w:history="1">
        <w:r w:rsidRPr="00306BA5">
          <w:rPr>
            <w:rFonts w:ascii="Times New Roman" w:hAnsi="Times New Roman"/>
            <w:sz w:val="28"/>
            <w:lang w:val="ru-RU"/>
          </w:rPr>
          <w:t xml:space="preserve">оцінки земель та виконавця </w:t>
        </w:r>
      </w:hyperlink>
      <w:hyperlink r:id="rId13" w:history="1">
        <w:r w:rsidRPr="00306BA5">
          <w:rPr>
            <w:rFonts w:ascii="Times New Roman" w:hAnsi="Times New Roman"/>
            <w:sz w:val="28"/>
            <w:lang w:val="ru-RU"/>
          </w:rPr>
          <w:t>земельних торгів на конкурентних засадах</w:t>
        </w:r>
      </w:hyperlink>
      <w:r w:rsidRPr="00306BA5">
        <w:rPr>
          <w:rFonts w:ascii="Times New Roman" w:hAnsi="Times New Roman"/>
          <w:sz w:val="28"/>
          <w:lang w:val="ru-RU"/>
        </w:rPr>
        <w:t xml:space="preserve">, </w:t>
      </w:r>
      <w:r w:rsidRPr="00602DB3">
        <w:rPr>
          <w:rFonts w:ascii="Times New Roman" w:hAnsi="Times New Roman"/>
          <w:sz w:val="28"/>
          <w:lang w:val="uk-UA"/>
        </w:rPr>
        <w:t xml:space="preserve">                    </w:t>
      </w:r>
      <w:r w:rsidRPr="00306BA5">
        <w:rPr>
          <w:rFonts w:ascii="Times New Roman" w:hAnsi="Times New Roman"/>
          <w:sz w:val="28"/>
          <w:lang w:val="ru-RU"/>
        </w:rPr>
        <w:t xml:space="preserve">на місцевому рівні необхідно визначити порядок </w:t>
      </w:r>
      <w:r w:rsidRPr="00602DB3">
        <w:rPr>
          <w:rFonts w:ascii="Times New Roman" w:hAnsi="Times New Roman"/>
          <w:sz w:val="28"/>
          <w:lang w:val="uk-UA"/>
        </w:rPr>
        <w:t xml:space="preserve">визначення </w:t>
      </w:r>
      <w:r w:rsidRPr="00306BA5">
        <w:rPr>
          <w:rFonts w:ascii="Times New Roman" w:hAnsi="Times New Roman"/>
          <w:sz w:val="28"/>
          <w:lang w:val="ru-RU"/>
        </w:rPr>
        <w:t>викона</w:t>
      </w:r>
      <w:r w:rsidRPr="00602DB3">
        <w:rPr>
          <w:rFonts w:ascii="Times New Roman" w:hAnsi="Times New Roman"/>
          <w:sz w:val="28"/>
          <w:lang w:val="uk-UA"/>
        </w:rPr>
        <w:t>вців</w:t>
      </w:r>
      <w:r w:rsidRPr="00306BA5">
        <w:rPr>
          <w:rFonts w:ascii="Times New Roman" w:hAnsi="Times New Roman"/>
          <w:sz w:val="28"/>
          <w:lang w:val="ru-RU"/>
        </w:rPr>
        <w:t xml:space="preserve"> робіт із землеустрою</w:t>
      </w:r>
      <w:r w:rsidRPr="00602DB3">
        <w:rPr>
          <w:rFonts w:ascii="Times New Roman" w:hAnsi="Times New Roman"/>
          <w:sz w:val="28"/>
          <w:lang w:val="uk-UA"/>
        </w:rPr>
        <w:t xml:space="preserve">, оцінки земель та </w:t>
      </w:r>
      <w:r w:rsidRPr="00306BA5">
        <w:rPr>
          <w:rFonts w:ascii="Times New Roman" w:hAnsi="Times New Roman"/>
          <w:sz w:val="28"/>
          <w:lang w:val="ru-RU"/>
        </w:rPr>
        <w:t>виконавц</w:t>
      </w:r>
      <w:r w:rsidRPr="00602DB3">
        <w:rPr>
          <w:rFonts w:ascii="Times New Roman" w:hAnsi="Times New Roman"/>
          <w:sz w:val="28"/>
          <w:lang w:val="uk-UA"/>
        </w:rPr>
        <w:t>я</w:t>
      </w:r>
      <w:r w:rsidRPr="00306BA5">
        <w:rPr>
          <w:rFonts w:ascii="Times New Roman" w:hAnsi="Times New Roman"/>
          <w:sz w:val="28"/>
          <w:lang w:val="ru-RU"/>
        </w:rPr>
        <w:t xml:space="preserve"> земельних торгів</w:t>
      </w:r>
      <w:r>
        <w:rPr>
          <w:rFonts w:ascii="Times New Roman" w:hAnsi="Times New Roman"/>
          <w:sz w:val="28"/>
          <w:lang w:val="ru-RU"/>
        </w:rPr>
        <w:t xml:space="preserve"> </w:t>
      </w:r>
      <w:r w:rsidRPr="00306BA5">
        <w:rPr>
          <w:rFonts w:ascii="Times New Roman" w:hAnsi="Times New Roman"/>
          <w:sz w:val="28"/>
          <w:lang w:val="ru-RU"/>
        </w:rPr>
        <w:t xml:space="preserve">на конкурентних засадах, який би максимально задовольнив всі сторони. Даний Порядок </w:t>
      </w:r>
      <w:r w:rsidRPr="00602DB3">
        <w:rPr>
          <w:rFonts w:ascii="Times New Roman" w:hAnsi="Times New Roman"/>
          <w:sz w:val="28"/>
          <w:lang w:val="uk-UA"/>
        </w:rPr>
        <w:t xml:space="preserve">визначення виконавців робіт </w:t>
      </w:r>
      <w:r w:rsidRPr="00306BA5">
        <w:rPr>
          <w:rFonts w:ascii="Times New Roman" w:hAnsi="Times New Roman"/>
          <w:sz w:val="28"/>
          <w:lang w:val="ru-RU"/>
        </w:rPr>
        <w:t>із землеустрою</w:t>
      </w:r>
      <w:r w:rsidRPr="00602DB3">
        <w:rPr>
          <w:rFonts w:ascii="Times New Roman" w:hAnsi="Times New Roman"/>
          <w:sz w:val="28"/>
          <w:lang w:val="uk-UA"/>
        </w:rPr>
        <w:t xml:space="preserve">, оцінки земель </w:t>
      </w:r>
      <w:r w:rsidRPr="00306BA5">
        <w:rPr>
          <w:rFonts w:ascii="Times New Roman" w:hAnsi="Times New Roman"/>
          <w:sz w:val="28"/>
          <w:lang w:val="ru-RU"/>
        </w:rPr>
        <w:t xml:space="preserve">та виконавця земельних торгів на конкурентних засадах розроблено відповідно до ст.140,146 Конституції України, ст. 12, 136 Земельного кодексу України, ст. 26 Закону України «Про місцеве самоврядування в Україні». </w:t>
      </w:r>
    </w:p>
    <w:p w:rsidR="00D46B6D" w:rsidRPr="006F06C0" w:rsidRDefault="00D46B6D" w:rsidP="00D46B6D">
      <w:pPr>
        <w:pStyle w:val="a9"/>
        <w:jc w:val="both"/>
        <w:rPr>
          <w:rFonts w:ascii="Times New Roman" w:hAnsi="Times New Roman"/>
          <w:sz w:val="24"/>
          <w:szCs w:val="24"/>
          <w:lang w:val="uk-UA"/>
        </w:rPr>
      </w:pPr>
    </w:p>
    <w:p w:rsidR="00D46B6D" w:rsidRPr="00D336E3" w:rsidRDefault="00D46B6D" w:rsidP="00D46B6D">
      <w:pPr>
        <w:pStyle w:val="a9"/>
        <w:jc w:val="both"/>
        <w:rPr>
          <w:rFonts w:ascii="Times New Roman" w:hAnsi="Times New Roman"/>
          <w:b/>
          <w:sz w:val="28"/>
          <w:lang w:val="uk-UA"/>
        </w:rPr>
      </w:pPr>
      <w:r w:rsidRPr="00306BA5">
        <w:rPr>
          <w:rFonts w:ascii="Times New Roman" w:hAnsi="Times New Roman"/>
          <w:b/>
          <w:sz w:val="28"/>
          <w:lang w:val="ru-RU"/>
        </w:rPr>
        <w:t>2. Цілі регулювання.</w:t>
      </w:r>
    </w:p>
    <w:p w:rsidR="00D46B6D" w:rsidRDefault="00D46B6D" w:rsidP="00D46B6D">
      <w:pPr>
        <w:pStyle w:val="a9"/>
        <w:jc w:val="both"/>
        <w:rPr>
          <w:rFonts w:ascii="Times New Roman" w:hAnsi="Times New Roman"/>
          <w:sz w:val="28"/>
          <w:lang w:val="uk-UA"/>
        </w:rPr>
      </w:pPr>
      <w:r w:rsidRPr="00D336E3">
        <w:rPr>
          <w:rFonts w:ascii="Times New Roman" w:hAnsi="Times New Roman"/>
          <w:sz w:val="28"/>
          <w:lang w:val="uk-UA"/>
        </w:rPr>
        <w:t xml:space="preserve">      </w:t>
      </w:r>
      <w:r w:rsidRPr="00306BA5">
        <w:rPr>
          <w:rFonts w:ascii="Times New Roman" w:hAnsi="Times New Roman"/>
          <w:sz w:val="28"/>
          <w:lang w:val="ru-RU"/>
        </w:rPr>
        <w:t>Конкурсний відбір виконавців робіт із землеустрою</w:t>
      </w:r>
      <w:r w:rsidRPr="00D336E3">
        <w:rPr>
          <w:rFonts w:ascii="Times New Roman" w:hAnsi="Times New Roman"/>
          <w:sz w:val="28"/>
          <w:lang w:val="uk-UA"/>
        </w:rPr>
        <w:t>, оцінки земель та</w:t>
      </w:r>
      <w:r w:rsidRPr="00306BA5">
        <w:rPr>
          <w:rFonts w:ascii="Times New Roman" w:hAnsi="Times New Roman"/>
          <w:sz w:val="28"/>
          <w:lang w:val="ru-RU"/>
        </w:rPr>
        <w:t xml:space="preserve"> виконавц</w:t>
      </w:r>
      <w:r w:rsidRPr="00D336E3">
        <w:rPr>
          <w:rFonts w:ascii="Times New Roman" w:hAnsi="Times New Roman"/>
          <w:sz w:val="28"/>
          <w:lang w:val="uk-UA"/>
        </w:rPr>
        <w:t>я</w:t>
      </w:r>
      <w:r w:rsidRPr="00306BA5">
        <w:rPr>
          <w:rFonts w:ascii="Times New Roman" w:hAnsi="Times New Roman"/>
          <w:sz w:val="28"/>
          <w:lang w:val="ru-RU"/>
        </w:rPr>
        <w:t xml:space="preserve"> земельних торгів на конкурентних засадах застосовується організатором земельних торгів у процесі підготовки лотів до продажу земельних ділянок комунальної власності або прав на них (оренди, суперфіцію, емфітевзису) на земельних торгах. Дані дії здійснюється з метою залучення додаткових коштів у міський бюджет для успішної реалізації програм соціально-економічного розвитку міста шляхом продажу земельних ділянок комунальної власності або прав на них (оренди, суперфіцію, емфітевзису) на земельних торгах. </w:t>
      </w:r>
    </w:p>
    <w:p w:rsidR="00D46B6D" w:rsidRPr="006F06C0" w:rsidRDefault="00D46B6D" w:rsidP="00D46B6D">
      <w:pPr>
        <w:pStyle w:val="a9"/>
        <w:jc w:val="both"/>
        <w:rPr>
          <w:rFonts w:ascii="Times New Roman" w:hAnsi="Times New Roman"/>
          <w:sz w:val="24"/>
          <w:szCs w:val="24"/>
          <w:lang w:val="uk-UA"/>
        </w:rPr>
      </w:pPr>
    </w:p>
    <w:p w:rsidR="00D46B6D" w:rsidRPr="00D336E3" w:rsidRDefault="00D46B6D" w:rsidP="00D46B6D">
      <w:pPr>
        <w:pStyle w:val="a9"/>
        <w:jc w:val="both"/>
        <w:rPr>
          <w:rFonts w:ascii="Times New Roman" w:hAnsi="Times New Roman"/>
          <w:b/>
          <w:sz w:val="28"/>
          <w:lang w:val="uk-UA"/>
        </w:rPr>
      </w:pPr>
      <w:r w:rsidRPr="00306BA5">
        <w:rPr>
          <w:rFonts w:ascii="Times New Roman" w:hAnsi="Times New Roman"/>
          <w:b/>
          <w:sz w:val="28"/>
          <w:lang w:val="ru-RU"/>
        </w:rPr>
        <w:t xml:space="preserve">3. Визначення та оцінка прийнятих альтернативних способів досягнення визначених цілей. </w:t>
      </w:r>
    </w:p>
    <w:p w:rsidR="00D46B6D" w:rsidRPr="00D336E3" w:rsidRDefault="00D46B6D" w:rsidP="00D46B6D">
      <w:pPr>
        <w:pStyle w:val="a9"/>
        <w:jc w:val="both"/>
        <w:rPr>
          <w:rFonts w:ascii="Times New Roman" w:hAnsi="Times New Roman"/>
          <w:sz w:val="28"/>
          <w:lang w:val="uk-UA"/>
        </w:rPr>
      </w:pPr>
      <w:r w:rsidRPr="00D336E3">
        <w:rPr>
          <w:rFonts w:ascii="Times New Roman" w:hAnsi="Times New Roman"/>
          <w:sz w:val="28"/>
          <w:lang w:val="uk-UA"/>
        </w:rPr>
        <w:t xml:space="preserve">      </w:t>
      </w:r>
      <w:r w:rsidRPr="00306BA5">
        <w:rPr>
          <w:rFonts w:ascii="Times New Roman" w:hAnsi="Times New Roman"/>
          <w:sz w:val="28"/>
          <w:lang w:val="ru-RU"/>
        </w:rPr>
        <w:t>В зв’язку зі змінами в законодавстві на даний час питання щодо незалежного конкурсного відбору виконавців робіт із землеустрою</w:t>
      </w:r>
      <w:r w:rsidRPr="00D336E3">
        <w:rPr>
          <w:rFonts w:ascii="Times New Roman" w:hAnsi="Times New Roman"/>
          <w:sz w:val="28"/>
          <w:lang w:val="uk-UA"/>
        </w:rPr>
        <w:t>, оцінки земель</w:t>
      </w:r>
      <w:r w:rsidRPr="00306BA5">
        <w:rPr>
          <w:rFonts w:ascii="Times New Roman" w:hAnsi="Times New Roman"/>
          <w:sz w:val="28"/>
          <w:lang w:val="ru-RU"/>
        </w:rPr>
        <w:t xml:space="preserve"> та виконавц</w:t>
      </w:r>
      <w:r w:rsidRPr="00D336E3">
        <w:rPr>
          <w:rFonts w:ascii="Times New Roman" w:hAnsi="Times New Roman"/>
          <w:sz w:val="28"/>
          <w:lang w:val="uk-UA"/>
        </w:rPr>
        <w:t>я</w:t>
      </w:r>
      <w:r w:rsidRPr="00306BA5">
        <w:rPr>
          <w:rFonts w:ascii="Times New Roman" w:hAnsi="Times New Roman"/>
          <w:sz w:val="28"/>
          <w:lang w:val="ru-RU"/>
        </w:rPr>
        <w:t xml:space="preserve"> земельних торгів на конкурентних засадах на місцевому рівні не врегульовано. Даний регуляторний акт дасть можливість</w:t>
      </w:r>
      <w:r w:rsidRPr="00D336E3">
        <w:rPr>
          <w:rFonts w:ascii="Times New Roman" w:hAnsi="Times New Roman"/>
          <w:sz w:val="28"/>
          <w:lang w:val="uk-UA"/>
        </w:rPr>
        <w:t xml:space="preserve"> розв’язати виниклу проблему.</w:t>
      </w:r>
    </w:p>
    <w:p w:rsidR="00D46B6D" w:rsidRPr="006F06C0" w:rsidRDefault="00D46B6D" w:rsidP="00D46B6D">
      <w:pPr>
        <w:pStyle w:val="a9"/>
        <w:jc w:val="both"/>
        <w:rPr>
          <w:rFonts w:ascii="Times New Roman" w:hAnsi="Times New Roman"/>
          <w:sz w:val="24"/>
          <w:szCs w:val="24"/>
          <w:lang w:val="uk-UA"/>
        </w:rPr>
      </w:pPr>
    </w:p>
    <w:p w:rsidR="00D46B6D" w:rsidRPr="00D336E3" w:rsidRDefault="00D46B6D" w:rsidP="00D46B6D">
      <w:pPr>
        <w:pStyle w:val="a9"/>
        <w:jc w:val="both"/>
        <w:rPr>
          <w:rFonts w:ascii="Times New Roman" w:hAnsi="Times New Roman"/>
          <w:b/>
          <w:sz w:val="28"/>
          <w:lang w:val="uk-UA"/>
        </w:rPr>
      </w:pPr>
      <w:r w:rsidRPr="00D336E3">
        <w:rPr>
          <w:rFonts w:ascii="Times New Roman" w:hAnsi="Times New Roman"/>
          <w:b/>
          <w:sz w:val="28"/>
          <w:lang w:val="ru-RU"/>
        </w:rPr>
        <w:t xml:space="preserve">4. Механізми та заходи, що пропонуються для розв’язання проблеми шляхом прийняття запропонованого регуляторного акта. </w:t>
      </w:r>
    </w:p>
    <w:p w:rsidR="00D46B6D" w:rsidRPr="00D336E3" w:rsidRDefault="00D46B6D" w:rsidP="00D46B6D">
      <w:pPr>
        <w:pStyle w:val="a9"/>
        <w:jc w:val="both"/>
        <w:rPr>
          <w:rFonts w:ascii="Times New Roman" w:hAnsi="Times New Roman"/>
          <w:sz w:val="28"/>
          <w:lang w:val="uk-UA"/>
        </w:rPr>
      </w:pPr>
      <w:r w:rsidRPr="00D336E3">
        <w:rPr>
          <w:rFonts w:ascii="Times New Roman" w:hAnsi="Times New Roman"/>
          <w:sz w:val="28"/>
          <w:lang w:val="uk-UA"/>
        </w:rPr>
        <w:t xml:space="preserve">         </w:t>
      </w:r>
      <w:r w:rsidRPr="00306BA5">
        <w:rPr>
          <w:rFonts w:ascii="Times New Roman" w:hAnsi="Times New Roman"/>
          <w:sz w:val="28"/>
          <w:lang w:val="ru-RU"/>
        </w:rPr>
        <w:t>За допомогою зазначеного регуляторного акта врегулюється питання конкурсного відбору виконавців робіт із землеустрою</w:t>
      </w:r>
      <w:r w:rsidRPr="00D336E3">
        <w:rPr>
          <w:rFonts w:ascii="Times New Roman" w:hAnsi="Times New Roman"/>
          <w:sz w:val="28"/>
          <w:lang w:val="uk-UA"/>
        </w:rPr>
        <w:t xml:space="preserve">, оцінки земель </w:t>
      </w:r>
      <w:r w:rsidRPr="00306BA5">
        <w:rPr>
          <w:rFonts w:ascii="Times New Roman" w:hAnsi="Times New Roman"/>
          <w:sz w:val="28"/>
          <w:lang w:val="ru-RU"/>
        </w:rPr>
        <w:t>та виконавц</w:t>
      </w:r>
      <w:r w:rsidRPr="00D336E3">
        <w:rPr>
          <w:rFonts w:ascii="Times New Roman" w:hAnsi="Times New Roman"/>
          <w:sz w:val="28"/>
          <w:lang w:val="uk-UA"/>
        </w:rPr>
        <w:t>я</w:t>
      </w:r>
      <w:r w:rsidRPr="00306BA5">
        <w:rPr>
          <w:rFonts w:ascii="Times New Roman" w:hAnsi="Times New Roman"/>
          <w:sz w:val="28"/>
          <w:lang w:val="ru-RU"/>
        </w:rPr>
        <w:t xml:space="preserve"> земельних торгів на конкурентних засадах відповідно до конкурсних </w:t>
      </w:r>
      <w:r w:rsidRPr="00306BA5">
        <w:rPr>
          <w:rFonts w:ascii="Times New Roman" w:hAnsi="Times New Roman"/>
          <w:sz w:val="28"/>
          <w:lang w:val="ru-RU"/>
        </w:rPr>
        <w:lastRenderedPageBreak/>
        <w:t xml:space="preserve">вимог. Механізм, що застосовується в регуляторному акті, дозволить визначити суб’єкта, який забезпечить якісне надання послуг в найкоротші </w:t>
      </w:r>
      <w:r w:rsidRPr="00D336E3">
        <w:rPr>
          <w:rFonts w:ascii="Times New Roman" w:hAnsi="Times New Roman"/>
          <w:sz w:val="28"/>
          <w:lang w:val="uk-UA"/>
        </w:rPr>
        <w:t>терміни</w:t>
      </w:r>
      <w:r w:rsidRPr="00306BA5">
        <w:rPr>
          <w:rFonts w:ascii="Times New Roman" w:hAnsi="Times New Roman"/>
          <w:sz w:val="28"/>
          <w:lang w:val="ru-RU"/>
        </w:rPr>
        <w:t xml:space="preserve">. </w:t>
      </w:r>
    </w:p>
    <w:p w:rsidR="00D46B6D" w:rsidRDefault="00D46B6D" w:rsidP="00D46B6D">
      <w:pPr>
        <w:pStyle w:val="a9"/>
        <w:rPr>
          <w:rFonts w:ascii="Times New Roman" w:hAnsi="Times New Roman"/>
          <w:sz w:val="28"/>
          <w:lang w:val="uk-UA"/>
        </w:rPr>
      </w:pPr>
    </w:p>
    <w:p w:rsidR="00D46B6D" w:rsidRPr="00D336E3" w:rsidRDefault="00D46B6D" w:rsidP="00D46B6D">
      <w:pPr>
        <w:pStyle w:val="a9"/>
        <w:jc w:val="both"/>
        <w:rPr>
          <w:rFonts w:ascii="Times New Roman" w:hAnsi="Times New Roman"/>
          <w:b/>
          <w:sz w:val="28"/>
          <w:lang w:val="uk-UA"/>
        </w:rPr>
      </w:pPr>
      <w:r w:rsidRPr="00D336E3">
        <w:rPr>
          <w:rFonts w:ascii="Times New Roman" w:hAnsi="Times New Roman"/>
          <w:b/>
          <w:sz w:val="28"/>
          <w:lang w:val="ru-RU"/>
        </w:rPr>
        <w:t xml:space="preserve">5. Можливість досягнення визначених цілей у разі прийняття регуляторного акта. </w:t>
      </w:r>
    </w:p>
    <w:p w:rsidR="00D46B6D" w:rsidRDefault="00D46B6D" w:rsidP="00D46B6D">
      <w:pPr>
        <w:pStyle w:val="a9"/>
        <w:rPr>
          <w:lang w:val="uk-UA"/>
        </w:rPr>
      </w:pPr>
      <w:r w:rsidRPr="00D336E3">
        <w:rPr>
          <w:rFonts w:ascii="Times New Roman" w:hAnsi="Times New Roman"/>
          <w:sz w:val="28"/>
          <w:lang w:val="uk-UA"/>
        </w:rPr>
        <w:t xml:space="preserve">        </w:t>
      </w:r>
      <w:r w:rsidRPr="00306BA5">
        <w:rPr>
          <w:rFonts w:ascii="Times New Roman" w:hAnsi="Times New Roman"/>
          <w:sz w:val="28"/>
          <w:lang w:val="ru-RU"/>
        </w:rPr>
        <w:t>Прийняття даного Порядку дасть можливість розв’язати проблему щодо незалежного відбору виконавців робіт із землеустрою</w:t>
      </w:r>
      <w:r w:rsidRPr="00D336E3">
        <w:rPr>
          <w:rFonts w:ascii="Times New Roman" w:hAnsi="Times New Roman"/>
          <w:sz w:val="28"/>
          <w:lang w:val="uk-UA"/>
        </w:rPr>
        <w:t xml:space="preserve">, оцінки земель </w:t>
      </w:r>
      <w:r w:rsidRPr="00306BA5">
        <w:rPr>
          <w:rFonts w:ascii="Times New Roman" w:hAnsi="Times New Roman"/>
          <w:sz w:val="28"/>
          <w:lang w:val="ru-RU"/>
        </w:rPr>
        <w:t>та виконавц</w:t>
      </w:r>
      <w:r w:rsidRPr="00D336E3">
        <w:rPr>
          <w:rFonts w:ascii="Times New Roman" w:hAnsi="Times New Roman"/>
          <w:sz w:val="28"/>
          <w:lang w:val="uk-UA"/>
        </w:rPr>
        <w:t>я</w:t>
      </w:r>
      <w:r w:rsidRPr="00306BA5">
        <w:rPr>
          <w:rFonts w:ascii="Times New Roman" w:hAnsi="Times New Roman"/>
          <w:sz w:val="28"/>
          <w:lang w:val="ru-RU"/>
        </w:rPr>
        <w:t xml:space="preserve"> земельних торгів на конкурентних засадах.</w:t>
      </w:r>
      <w:r w:rsidRPr="00306BA5">
        <w:rPr>
          <w:lang w:val="ru-RU"/>
        </w:rPr>
        <w:t xml:space="preserve"> </w:t>
      </w:r>
    </w:p>
    <w:p w:rsidR="00D46B6D" w:rsidRPr="00D336E3" w:rsidRDefault="00D46B6D" w:rsidP="00D46B6D">
      <w:pPr>
        <w:pStyle w:val="a9"/>
        <w:rPr>
          <w:lang w:val="uk-UA"/>
        </w:rPr>
      </w:pPr>
    </w:p>
    <w:p w:rsidR="00D46B6D" w:rsidRPr="00D336E3" w:rsidRDefault="00D46B6D" w:rsidP="00D46B6D">
      <w:pPr>
        <w:pStyle w:val="a9"/>
        <w:jc w:val="both"/>
        <w:rPr>
          <w:rFonts w:ascii="Times New Roman" w:hAnsi="Times New Roman"/>
          <w:b/>
          <w:sz w:val="28"/>
          <w:lang w:val="uk-UA"/>
        </w:rPr>
      </w:pPr>
      <w:r w:rsidRPr="00306BA5">
        <w:rPr>
          <w:rFonts w:ascii="Times New Roman" w:hAnsi="Times New Roman"/>
          <w:b/>
          <w:sz w:val="28"/>
          <w:lang w:val="ru-RU"/>
        </w:rPr>
        <w:t xml:space="preserve">6. Очікувані результати від прийняття регуляторного акта. </w:t>
      </w:r>
    </w:p>
    <w:p w:rsidR="00D46B6D" w:rsidRDefault="00D46B6D" w:rsidP="00D46B6D">
      <w:pPr>
        <w:pStyle w:val="a9"/>
        <w:jc w:val="both"/>
        <w:rPr>
          <w:rFonts w:ascii="Times New Roman" w:hAnsi="Times New Roman"/>
          <w:sz w:val="28"/>
          <w:lang w:val="uk-UA"/>
        </w:rPr>
      </w:pPr>
      <w:r w:rsidRPr="00D336E3">
        <w:rPr>
          <w:rFonts w:ascii="Times New Roman" w:hAnsi="Times New Roman"/>
          <w:sz w:val="28"/>
          <w:lang w:val="uk-UA"/>
        </w:rPr>
        <w:t xml:space="preserve">       Аналіз вигоди та витрат. Запропонований Порядок визначення  виконавців робіт із землеустрою, оцінки земель та виконавця земельних торгів на конкурентних засадах розв’яже проблему щодо їх незалежного відбору, сформує стабільність земельних відносин, спричинить посилення конкуренції між виконавцями робіт із землеустрою, оцінки земель та виконавцями земельних торгів. </w:t>
      </w:r>
      <w:r w:rsidRPr="00306BA5">
        <w:rPr>
          <w:rFonts w:ascii="Times New Roman" w:hAnsi="Times New Roman"/>
          <w:sz w:val="28"/>
          <w:lang w:val="ru-RU"/>
        </w:rPr>
        <w:t>Таким чином, запропонований регуляторний акт не тягне за собою витрат, а приведе до збалансування відносин між органами місцевого самоврядування, виконавцями робіт із землеустрою</w:t>
      </w:r>
      <w:r w:rsidRPr="00D336E3">
        <w:rPr>
          <w:rFonts w:ascii="Times New Roman" w:hAnsi="Times New Roman"/>
          <w:sz w:val="28"/>
          <w:lang w:val="uk-UA"/>
        </w:rPr>
        <w:t xml:space="preserve">, оцінки земель </w:t>
      </w:r>
      <w:r w:rsidRPr="00306BA5">
        <w:rPr>
          <w:rFonts w:ascii="Times New Roman" w:hAnsi="Times New Roman"/>
          <w:sz w:val="28"/>
          <w:lang w:val="ru-RU"/>
        </w:rPr>
        <w:t xml:space="preserve">та виконавцями земельних торгів. </w:t>
      </w:r>
    </w:p>
    <w:p w:rsidR="00D46B6D" w:rsidRPr="00D336E3" w:rsidRDefault="00D46B6D" w:rsidP="00D46B6D">
      <w:pPr>
        <w:pStyle w:val="a9"/>
        <w:jc w:val="both"/>
        <w:rPr>
          <w:rFonts w:ascii="Times New Roman" w:hAnsi="Times New Roman"/>
          <w:sz w:val="28"/>
          <w:lang w:val="uk-UA"/>
        </w:rPr>
      </w:pPr>
    </w:p>
    <w:p w:rsidR="00D46B6D" w:rsidRPr="00D336E3" w:rsidRDefault="00D46B6D" w:rsidP="00D46B6D">
      <w:pPr>
        <w:pStyle w:val="a9"/>
        <w:rPr>
          <w:rFonts w:ascii="Times New Roman" w:hAnsi="Times New Roman"/>
          <w:b/>
          <w:sz w:val="28"/>
          <w:lang w:val="uk-UA"/>
        </w:rPr>
      </w:pPr>
      <w:r w:rsidRPr="00D46B6D">
        <w:rPr>
          <w:rFonts w:ascii="Times New Roman" w:hAnsi="Times New Roman"/>
          <w:b/>
          <w:sz w:val="28"/>
          <w:lang w:val="ru-RU"/>
        </w:rPr>
        <w:t xml:space="preserve">7. Строк дії регуляторного акта. </w:t>
      </w:r>
    </w:p>
    <w:p w:rsidR="00D46B6D" w:rsidRDefault="00D46B6D" w:rsidP="00D46B6D">
      <w:pPr>
        <w:pStyle w:val="a9"/>
        <w:jc w:val="both"/>
        <w:rPr>
          <w:rFonts w:ascii="Times New Roman" w:hAnsi="Times New Roman"/>
          <w:sz w:val="28"/>
          <w:lang w:val="uk-UA"/>
        </w:rPr>
      </w:pPr>
      <w:r w:rsidRPr="00D336E3">
        <w:rPr>
          <w:rFonts w:ascii="Times New Roman" w:hAnsi="Times New Roman"/>
          <w:sz w:val="28"/>
          <w:lang w:val="uk-UA"/>
        </w:rPr>
        <w:t xml:space="preserve">     </w:t>
      </w:r>
      <w:r w:rsidRPr="00306BA5">
        <w:rPr>
          <w:rFonts w:ascii="Times New Roman" w:hAnsi="Times New Roman"/>
          <w:sz w:val="28"/>
          <w:lang w:val="ru-RU"/>
        </w:rPr>
        <w:t xml:space="preserve">Термін дії регуляторного акта не обмежується. Зміни та доповнення до нього прийматимуться на підставі здійснення повторних та періодичних відстежень його результативності та з врахуванням змін у чинному законодавстві, які можуть впливати на дію запропонованого регуляторного акта. </w:t>
      </w:r>
    </w:p>
    <w:p w:rsidR="00D46B6D" w:rsidRPr="00D336E3" w:rsidRDefault="00D46B6D" w:rsidP="00D46B6D">
      <w:pPr>
        <w:pStyle w:val="a9"/>
        <w:jc w:val="both"/>
        <w:rPr>
          <w:rFonts w:ascii="Times New Roman" w:hAnsi="Times New Roman"/>
          <w:sz w:val="28"/>
          <w:lang w:val="uk-UA"/>
        </w:rPr>
      </w:pPr>
    </w:p>
    <w:p w:rsidR="00D46B6D" w:rsidRPr="00D336E3" w:rsidRDefault="00D46B6D" w:rsidP="00D46B6D">
      <w:pPr>
        <w:pStyle w:val="a9"/>
        <w:jc w:val="both"/>
        <w:rPr>
          <w:rFonts w:ascii="Times New Roman" w:hAnsi="Times New Roman"/>
          <w:b/>
          <w:sz w:val="28"/>
          <w:lang w:val="uk-UA"/>
        </w:rPr>
      </w:pPr>
      <w:r w:rsidRPr="00306BA5">
        <w:rPr>
          <w:rFonts w:ascii="Times New Roman" w:hAnsi="Times New Roman"/>
          <w:b/>
          <w:sz w:val="28"/>
          <w:lang w:val="ru-RU"/>
        </w:rPr>
        <w:t xml:space="preserve">8. Показники результативності регуляторного акта: </w:t>
      </w:r>
    </w:p>
    <w:p w:rsidR="00D46B6D" w:rsidRPr="00D336E3" w:rsidRDefault="00D46B6D" w:rsidP="00D46B6D">
      <w:pPr>
        <w:pStyle w:val="a9"/>
        <w:jc w:val="both"/>
        <w:rPr>
          <w:rFonts w:ascii="Times New Roman" w:hAnsi="Times New Roman" w:cs="Times New Roman"/>
          <w:sz w:val="28"/>
          <w:lang w:val="uk-UA"/>
        </w:rPr>
      </w:pPr>
      <w:r w:rsidRPr="00306BA5">
        <w:rPr>
          <w:rFonts w:ascii="Times New Roman" w:hAnsi="Times New Roman" w:cs="Times New Roman"/>
          <w:sz w:val="28"/>
          <w:lang w:val="ru-RU"/>
        </w:rPr>
        <w:t xml:space="preserve">- кількість проведених конкурсів; </w:t>
      </w:r>
    </w:p>
    <w:p w:rsidR="00D46B6D" w:rsidRDefault="00D46B6D" w:rsidP="00D46B6D">
      <w:pPr>
        <w:pStyle w:val="a9"/>
        <w:jc w:val="both"/>
        <w:rPr>
          <w:rFonts w:ascii="Times New Roman" w:hAnsi="Times New Roman" w:cs="Times New Roman"/>
          <w:sz w:val="28"/>
          <w:lang w:val="uk-UA"/>
        </w:rPr>
      </w:pPr>
      <w:r w:rsidRPr="00306BA5">
        <w:rPr>
          <w:rFonts w:ascii="Times New Roman" w:hAnsi="Times New Roman" w:cs="Times New Roman"/>
          <w:sz w:val="28"/>
          <w:lang w:val="ru-RU"/>
        </w:rPr>
        <w:t xml:space="preserve">- сума коштів, що надійшла до міського бюджету від продажу земельних ділянок на земельних торгах. </w:t>
      </w:r>
    </w:p>
    <w:p w:rsidR="00D46B6D" w:rsidRPr="00D336E3" w:rsidRDefault="00D46B6D" w:rsidP="00D46B6D">
      <w:pPr>
        <w:pStyle w:val="a9"/>
        <w:jc w:val="both"/>
        <w:rPr>
          <w:rFonts w:ascii="Times New Roman" w:hAnsi="Times New Roman" w:cs="Times New Roman"/>
          <w:sz w:val="28"/>
          <w:lang w:val="uk-UA"/>
        </w:rPr>
      </w:pPr>
    </w:p>
    <w:p w:rsidR="00D46B6D" w:rsidRPr="00D336E3" w:rsidRDefault="00D46B6D" w:rsidP="00D46B6D">
      <w:pPr>
        <w:pStyle w:val="a9"/>
        <w:jc w:val="both"/>
        <w:rPr>
          <w:rFonts w:ascii="Times New Roman" w:hAnsi="Times New Roman"/>
          <w:b/>
          <w:sz w:val="28"/>
          <w:lang w:val="uk-UA"/>
        </w:rPr>
      </w:pPr>
      <w:r w:rsidRPr="00306BA5">
        <w:rPr>
          <w:rFonts w:ascii="Times New Roman" w:hAnsi="Times New Roman"/>
          <w:b/>
          <w:sz w:val="28"/>
          <w:lang w:val="ru-RU"/>
        </w:rPr>
        <w:t xml:space="preserve">9. Заходи за допомогою яких буде здійснювати відстеження результативності регуляторного акта. </w:t>
      </w:r>
    </w:p>
    <w:p w:rsidR="00D46B6D" w:rsidRPr="00306BA5" w:rsidRDefault="00D46B6D" w:rsidP="00D46B6D">
      <w:pPr>
        <w:pStyle w:val="a9"/>
        <w:jc w:val="both"/>
        <w:rPr>
          <w:rFonts w:ascii="Times New Roman" w:hAnsi="Times New Roman" w:cs="Times New Roman"/>
          <w:sz w:val="28"/>
          <w:lang w:val="ru-RU"/>
        </w:rPr>
      </w:pPr>
      <w:r w:rsidRPr="00306BA5">
        <w:rPr>
          <w:rFonts w:ascii="Times New Roman" w:hAnsi="Times New Roman"/>
          <w:sz w:val="28"/>
          <w:lang w:val="ru-RU"/>
        </w:rPr>
        <w:t xml:space="preserve">      </w:t>
      </w:r>
      <w:r w:rsidRPr="00306BA5">
        <w:rPr>
          <w:rFonts w:ascii="Times New Roman" w:hAnsi="Times New Roman" w:cs="Times New Roman"/>
          <w:sz w:val="28"/>
          <w:lang w:val="ru-RU"/>
        </w:rPr>
        <w:t xml:space="preserve">Здійснення відстеження результативності даного рішення буде проводитися на підставі аналізу суми коштів, що надійшли до міського бюджету від продажу земельних ділянок на земельних торгах, а також кількості проведених процедур конкурсного відбору виконавців робіт із землеустрою, оцінки земель та виконавців земельних торгів. </w:t>
      </w:r>
    </w:p>
    <w:p w:rsidR="00D46B6D" w:rsidRPr="00306BA5" w:rsidRDefault="00D46B6D" w:rsidP="00D46B6D">
      <w:pPr>
        <w:pStyle w:val="a9"/>
        <w:jc w:val="both"/>
        <w:rPr>
          <w:rFonts w:ascii="Times New Roman" w:hAnsi="Times New Roman" w:cs="Times New Roman"/>
          <w:sz w:val="28"/>
          <w:lang w:val="ru-RU"/>
        </w:rPr>
      </w:pPr>
      <w:r w:rsidRPr="00306BA5">
        <w:rPr>
          <w:rFonts w:ascii="Times New Roman" w:hAnsi="Times New Roman" w:cs="Times New Roman"/>
          <w:sz w:val="28"/>
          <w:lang w:val="ru-RU"/>
        </w:rPr>
        <w:t xml:space="preserve">      Цільова група: громадяни та юридичні особи, які мають намір придбати земельні ділянки на земельних торгах. </w:t>
      </w:r>
    </w:p>
    <w:p w:rsidR="00D46B6D" w:rsidRDefault="00D46B6D" w:rsidP="00D46B6D">
      <w:pPr>
        <w:pStyle w:val="a9"/>
        <w:jc w:val="both"/>
        <w:rPr>
          <w:lang w:val="uk-UA"/>
        </w:rPr>
      </w:pPr>
      <w:r w:rsidRPr="00306BA5">
        <w:rPr>
          <w:rFonts w:ascii="Times New Roman" w:hAnsi="Times New Roman" w:cs="Times New Roman"/>
          <w:sz w:val="28"/>
          <w:lang w:val="ru-RU"/>
        </w:rPr>
        <w:t xml:space="preserve">      Відстеження результативності даного регуляторного акту буде проведене після набрання ним чинності, повторне відстеження результативності буде проведене через рік після набрання чинності регуляторним актом.</w:t>
      </w:r>
      <w:r w:rsidRPr="00306BA5">
        <w:rPr>
          <w:lang w:val="ru-RU"/>
        </w:rPr>
        <w:t xml:space="preserve"> </w:t>
      </w:r>
    </w:p>
    <w:p w:rsidR="00D46B6D" w:rsidRDefault="00D46B6D" w:rsidP="00D46B6D">
      <w:pPr>
        <w:jc w:val="both"/>
        <w:rPr>
          <w:sz w:val="27"/>
          <w:szCs w:val="27"/>
          <w:lang w:val="uk-UA"/>
        </w:rPr>
      </w:pPr>
    </w:p>
    <w:p w:rsidR="00D46B6D" w:rsidRDefault="00D46B6D" w:rsidP="00D46B6D">
      <w:pPr>
        <w:ind w:firstLine="720"/>
        <w:jc w:val="both"/>
        <w:rPr>
          <w:rStyle w:val="a7"/>
          <w:b w:val="0"/>
          <w:sz w:val="28"/>
          <w:szCs w:val="28"/>
          <w:lang w:val="uk-UA"/>
        </w:rPr>
      </w:pPr>
    </w:p>
    <w:p w:rsidR="00D46B6D" w:rsidRDefault="00D46B6D" w:rsidP="00D46B6D">
      <w:pPr>
        <w:jc w:val="both"/>
        <w:rPr>
          <w:sz w:val="27"/>
          <w:szCs w:val="27"/>
          <w:lang w:val="uk-UA"/>
        </w:rPr>
      </w:pPr>
    </w:p>
    <w:p w:rsidR="00D46B6D" w:rsidRDefault="00D46B6D" w:rsidP="00D46B6D">
      <w:pPr>
        <w:jc w:val="both"/>
        <w:rPr>
          <w:sz w:val="28"/>
          <w:szCs w:val="28"/>
          <w:lang w:val="uk-UA"/>
        </w:rPr>
      </w:pPr>
    </w:p>
    <w:p w:rsidR="00E46C93" w:rsidRPr="00BE2B89" w:rsidRDefault="00E46C93" w:rsidP="00D46B6D">
      <w:pPr>
        <w:ind w:firstLine="720"/>
        <w:jc w:val="both"/>
        <w:rPr>
          <w:sz w:val="28"/>
          <w:szCs w:val="28"/>
          <w:lang w:val="uk-UA"/>
        </w:rPr>
      </w:pPr>
      <w:r w:rsidRPr="00BE2B89">
        <w:rPr>
          <w:sz w:val="28"/>
          <w:szCs w:val="28"/>
          <w:lang w:val="uk-UA"/>
        </w:rPr>
        <w:lastRenderedPageBreak/>
        <w:t xml:space="preserve">«Зауваження та пропозиції до проекту </w:t>
      </w:r>
      <w:hyperlink r:id="rId14" w:history="1">
        <w:r w:rsidR="00D46B6D" w:rsidRPr="00C45765">
          <w:rPr>
            <w:sz w:val="28"/>
            <w:szCs w:val="28"/>
          </w:rPr>
          <w:t>Поряд</w:t>
        </w:r>
        <w:r w:rsidR="00D46B6D" w:rsidRPr="00C45765">
          <w:rPr>
            <w:sz w:val="28"/>
            <w:szCs w:val="28"/>
            <w:lang w:val="uk-UA"/>
          </w:rPr>
          <w:t>о</w:t>
        </w:r>
        <w:r w:rsidR="00D46B6D" w:rsidRPr="00C45765">
          <w:rPr>
            <w:sz w:val="28"/>
            <w:szCs w:val="28"/>
          </w:rPr>
          <w:t xml:space="preserve">к </w:t>
        </w:r>
        <w:r w:rsidR="00D46B6D">
          <w:rPr>
            <w:sz w:val="28"/>
            <w:szCs w:val="28"/>
            <w:lang w:val="uk-UA"/>
          </w:rPr>
          <w:t xml:space="preserve"> </w:t>
        </w:r>
        <w:r w:rsidR="00D46B6D" w:rsidRPr="00C45765">
          <w:rPr>
            <w:sz w:val="28"/>
            <w:szCs w:val="28"/>
            <w:lang w:val="uk-UA"/>
          </w:rPr>
          <w:t>визначення</w:t>
        </w:r>
      </w:hyperlink>
      <w:hyperlink r:id="rId15" w:history="1">
        <w:r w:rsidR="00D46B6D" w:rsidRPr="00C45765">
          <w:rPr>
            <w:sz w:val="28"/>
            <w:szCs w:val="28"/>
          </w:rPr>
          <w:t xml:space="preserve"> викона</w:t>
        </w:r>
        <w:r w:rsidR="00D46B6D" w:rsidRPr="00C45765">
          <w:rPr>
            <w:sz w:val="28"/>
            <w:szCs w:val="28"/>
            <w:lang w:val="uk-UA"/>
          </w:rPr>
          <w:t xml:space="preserve">вців </w:t>
        </w:r>
        <w:r w:rsidR="00D46B6D" w:rsidRPr="00C45765">
          <w:rPr>
            <w:sz w:val="28"/>
            <w:szCs w:val="28"/>
          </w:rPr>
          <w:t xml:space="preserve">робіт із землеустрою, </w:t>
        </w:r>
      </w:hyperlink>
      <w:hyperlink r:id="rId16" w:history="1">
        <w:r w:rsidR="00D46B6D" w:rsidRPr="00C45765">
          <w:rPr>
            <w:sz w:val="28"/>
            <w:szCs w:val="28"/>
          </w:rPr>
          <w:t xml:space="preserve">оцінки земель та виконавця </w:t>
        </w:r>
      </w:hyperlink>
      <w:hyperlink r:id="rId17" w:history="1">
        <w:r w:rsidR="00D46B6D" w:rsidRPr="00C45765">
          <w:rPr>
            <w:sz w:val="28"/>
            <w:szCs w:val="28"/>
          </w:rPr>
          <w:t>земельних торгів на конкурентних засадах</w:t>
        </w:r>
      </w:hyperlink>
      <w:r w:rsidR="00D46B6D">
        <w:rPr>
          <w:sz w:val="28"/>
          <w:szCs w:val="28"/>
          <w:lang w:val="uk-UA"/>
        </w:rPr>
        <w:t xml:space="preserve"> </w:t>
      </w:r>
      <w:r w:rsidRPr="00BE2B89">
        <w:rPr>
          <w:sz w:val="28"/>
          <w:szCs w:val="28"/>
          <w:lang w:val="uk-UA"/>
        </w:rPr>
        <w:t xml:space="preserve">та аналізу регуляторного впливу до цього проекту просимо надсилати в письмовому вигляді протягом одного місяця з дня опублікування на адресу: м.Чернівці, вул.Б.Хмельницького,64-А (відділ </w:t>
      </w:r>
      <w:r>
        <w:rPr>
          <w:sz w:val="28"/>
          <w:szCs w:val="28"/>
          <w:lang w:val="uk-UA"/>
        </w:rPr>
        <w:t>продажу землі</w:t>
      </w:r>
      <w:r w:rsidRPr="00BE2B89">
        <w:rPr>
          <w:sz w:val="28"/>
          <w:szCs w:val="28"/>
          <w:lang w:val="uk-UA"/>
        </w:rPr>
        <w:t>: каб.</w:t>
      </w:r>
      <w:r>
        <w:rPr>
          <w:sz w:val="28"/>
          <w:szCs w:val="28"/>
          <w:lang w:val="uk-UA"/>
        </w:rPr>
        <w:t>2</w:t>
      </w:r>
      <w:r w:rsidRPr="00BE2B89">
        <w:rPr>
          <w:sz w:val="28"/>
          <w:szCs w:val="28"/>
          <w:lang w:val="uk-UA"/>
        </w:rPr>
        <w:t>11, тел.52-</w:t>
      </w:r>
      <w:r>
        <w:rPr>
          <w:sz w:val="28"/>
          <w:szCs w:val="28"/>
          <w:lang w:val="uk-UA"/>
        </w:rPr>
        <w:t>57</w:t>
      </w:r>
      <w:r w:rsidRPr="00BE2B89">
        <w:rPr>
          <w:sz w:val="28"/>
          <w:szCs w:val="28"/>
          <w:lang w:val="uk-UA"/>
        </w:rPr>
        <w:t>-</w:t>
      </w:r>
      <w:r>
        <w:rPr>
          <w:sz w:val="28"/>
          <w:szCs w:val="28"/>
          <w:lang w:val="uk-UA"/>
        </w:rPr>
        <w:t>86</w:t>
      </w:r>
      <w:r w:rsidRPr="00BE2B89">
        <w:rPr>
          <w:sz w:val="28"/>
          <w:szCs w:val="28"/>
          <w:lang w:val="uk-UA"/>
        </w:rPr>
        <w:t xml:space="preserve">); або в електронному вигляді на адресу </w:t>
      </w:r>
      <w:r w:rsidRPr="00BF4244">
        <w:rPr>
          <w:i/>
          <w:sz w:val="28"/>
          <w:szCs w:val="28"/>
          <w:lang w:val="en-US"/>
        </w:rPr>
        <w:t>torgitorgi</w:t>
      </w:r>
      <w:r w:rsidRPr="00BE2B89">
        <w:rPr>
          <w:i/>
          <w:sz w:val="28"/>
          <w:szCs w:val="28"/>
        </w:rPr>
        <w:t>@</w:t>
      </w:r>
      <w:r w:rsidRPr="00BE2B89">
        <w:rPr>
          <w:i/>
          <w:sz w:val="28"/>
          <w:szCs w:val="28"/>
          <w:lang w:val="en-US"/>
        </w:rPr>
        <w:t>ukr</w:t>
      </w:r>
      <w:r w:rsidRPr="00BE2B89">
        <w:rPr>
          <w:i/>
          <w:sz w:val="28"/>
          <w:szCs w:val="28"/>
        </w:rPr>
        <w:t>.</w:t>
      </w:r>
      <w:r w:rsidRPr="00BE2B89">
        <w:rPr>
          <w:i/>
          <w:sz w:val="28"/>
          <w:szCs w:val="28"/>
          <w:lang w:val="en-US"/>
        </w:rPr>
        <w:t>net</w:t>
      </w:r>
      <w:r w:rsidRPr="00BE2B89">
        <w:rPr>
          <w:sz w:val="28"/>
          <w:szCs w:val="28"/>
          <w:lang w:val="uk-UA"/>
        </w:rPr>
        <w:t>. З проектом По</w:t>
      </w:r>
      <w:r>
        <w:rPr>
          <w:sz w:val="28"/>
          <w:szCs w:val="28"/>
          <w:lang w:val="uk-UA"/>
        </w:rPr>
        <w:t>рядку</w:t>
      </w:r>
      <w:r w:rsidRPr="00BE2B89">
        <w:rPr>
          <w:sz w:val="28"/>
          <w:szCs w:val="28"/>
          <w:lang w:val="uk-UA"/>
        </w:rPr>
        <w:t xml:space="preserve"> можна ознайомитись на сайті Чернівецької міської ради: </w:t>
      </w:r>
      <w:r w:rsidRPr="00BE2B89">
        <w:rPr>
          <w:sz w:val="28"/>
          <w:szCs w:val="28"/>
          <w:lang w:val="en-US"/>
        </w:rPr>
        <w:t>www</w:t>
      </w:r>
      <w:r w:rsidRPr="00BE2B89">
        <w:rPr>
          <w:sz w:val="28"/>
          <w:szCs w:val="28"/>
        </w:rPr>
        <w:t>.</w:t>
      </w:r>
      <w:r w:rsidRPr="00BE2B89">
        <w:rPr>
          <w:sz w:val="28"/>
          <w:szCs w:val="28"/>
          <w:lang w:val="en-US"/>
        </w:rPr>
        <w:t>chernivtsy</w:t>
      </w:r>
      <w:r w:rsidRPr="00BE2B89">
        <w:rPr>
          <w:sz w:val="28"/>
          <w:szCs w:val="28"/>
        </w:rPr>
        <w:t>.</w:t>
      </w:r>
      <w:r w:rsidRPr="00BE2B89">
        <w:rPr>
          <w:sz w:val="28"/>
          <w:szCs w:val="28"/>
          <w:lang w:val="en-US"/>
        </w:rPr>
        <w:t>eu</w:t>
      </w:r>
      <w:r w:rsidRPr="00BE2B89">
        <w:rPr>
          <w:sz w:val="28"/>
          <w:szCs w:val="28"/>
          <w:lang w:val="uk-UA"/>
        </w:rPr>
        <w:t>»</w:t>
      </w:r>
    </w:p>
    <w:p w:rsidR="00E46C93" w:rsidRDefault="00E46C93" w:rsidP="00E46C93">
      <w:pPr>
        <w:ind w:firstLine="720"/>
        <w:jc w:val="both"/>
        <w:rPr>
          <w:sz w:val="28"/>
          <w:szCs w:val="28"/>
          <w:lang w:val="uk-UA"/>
        </w:rPr>
      </w:pPr>
    </w:p>
    <w:p w:rsidR="00E46C93" w:rsidRPr="00BE2B89" w:rsidRDefault="00E46C93" w:rsidP="00E46C93">
      <w:pPr>
        <w:ind w:firstLine="720"/>
        <w:jc w:val="both"/>
        <w:rPr>
          <w:sz w:val="28"/>
          <w:szCs w:val="28"/>
          <w:lang w:val="uk-UA"/>
        </w:rPr>
      </w:pPr>
      <w:r w:rsidRPr="00BE2B89">
        <w:rPr>
          <w:sz w:val="28"/>
          <w:szCs w:val="28"/>
          <w:lang w:val="uk-UA"/>
        </w:rPr>
        <w:t>Автор-розробник проекту регуляторного акта – департамент містобудівного комплексу та земельних відносин Чернівецької міської ради.</w:t>
      </w:r>
    </w:p>
    <w:p w:rsidR="00E46C93" w:rsidRDefault="00E46C93" w:rsidP="00E46C93">
      <w:pPr>
        <w:rPr>
          <w:lang w:val="uk-UA"/>
        </w:rPr>
      </w:pPr>
    </w:p>
    <w:p w:rsidR="00E46C93" w:rsidRDefault="00E46C93" w:rsidP="00E46C93">
      <w:pPr>
        <w:rPr>
          <w:lang w:val="uk-UA"/>
        </w:rPr>
      </w:pPr>
    </w:p>
    <w:p w:rsidR="00E46C93" w:rsidRDefault="00E46C93" w:rsidP="00E46C93">
      <w:pPr>
        <w:rPr>
          <w:lang w:val="uk-UA"/>
        </w:rPr>
      </w:pPr>
    </w:p>
    <w:p w:rsidR="00E46C93" w:rsidRDefault="00E46C93" w:rsidP="00E46C93">
      <w:pPr>
        <w:pStyle w:val="a6"/>
        <w:rPr>
          <w:rStyle w:val="a7"/>
          <w:sz w:val="28"/>
          <w:szCs w:val="28"/>
          <w:lang w:val="uk-UA"/>
        </w:rPr>
      </w:pPr>
    </w:p>
    <w:p w:rsidR="00C6143A" w:rsidRDefault="00C6143A" w:rsidP="00E46C93">
      <w:pPr>
        <w:pStyle w:val="a5"/>
        <w:ind w:firstLine="540"/>
        <w:jc w:val="center"/>
      </w:pPr>
    </w:p>
    <w:sectPr w:rsidR="00C6143A" w:rsidSect="006F06C0">
      <w:headerReference w:type="even" r:id="rId18"/>
      <w:headerReference w:type="default" r:id="rId19"/>
      <w:type w:val="continuous"/>
      <w:pgSz w:w="11909" w:h="16834"/>
      <w:pgMar w:top="284" w:right="851" w:bottom="426" w:left="1531"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71A" w:rsidRDefault="0027271A">
      <w:r>
        <w:separator/>
      </w:r>
    </w:p>
  </w:endnote>
  <w:endnote w:type="continuationSeparator" w:id="0">
    <w:p w:rsidR="0027271A" w:rsidRDefault="00272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71A" w:rsidRDefault="0027271A">
      <w:r>
        <w:separator/>
      </w:r>
    </w:p>
  </w:footnote>
  <w:footnote w:type="continuationSeparator" w:id="0">
    <w:p w:rsidR="0027271A" w:rsidRDefault="002727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6C0" w:rsidRDefault="006F06C0"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F06C0" w:rsidRDefault="006F06C0">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6C0" w:rsidRDefault="006F06C0" w:rsidP="00B80E9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83F29">
      <w:rPr>
        <w:rStyle w:val="ab"/>
        <w:noProof/>
      </w:rPr>
      <w:t>2</w:t>
    </w:r>
    <w:r>
      <w:rPr>
        <w:rStyle w:val="ab"/>
      </w:rPr>
      <w:fldChar w:fldCharType="end"/>
    </w:r>
  </w:p>
  <w:p w:rsidR="006F06C0" w:rsidRDefault="006F06C0">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D0D866"/>
    <w:lvl w:ilvl="0">
      <w:numFmt w:val="bullet"/>
      <w:lvlText w:val="*"/>
      <w:lvlJc w:val="left"/>
    </w:lvl>
  </w:abstractNum>
  <w:abstractNum w:abstractNumId="1" w15:restartNumberingAfterBreak="0">
    <w:nsid w:val="05BF0EF8"/>
    <w:multiLevelType w:val="hybridMultilevel"/>
    <w:tmpl w:val="E4DE9BB6"/>
    <w:lvl w:ilvl="0" w:tplc="49582954">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 w15:restartNumberingAfterBreak="0">
    <w:nsid w:val="0B18552A"/>
    <w:multiLevelType w:val="hybridMultilevel"/>
    <w:tmpl w:val="AA18D0D0"/>
    <w:lvl w:ilvl="0" w:tplc="E7762EE6">
      <w:start w:val="1"/>
      <w:numFmt w:val="bullet"/>
      <w:lvlText w:val="-"/>
      <w:lvlJc w:val="left"/>
      <w:pPr>
        <w:ind w:left="2178" w:hanging="360"/>
      </w:pPr>
      <w:rPr>
        <w:rFonts w:ascii="Times New Roman" w:eastAsia="Times New Roman" w:hAnsi="Times New Roman" w:cs="Times New Roman" w:hint="default"/>
        <w:b w:val="0"/>
      </w:rPr>
    </w:lvl>
    <w:lvl w:ilvl="1" w:tplc="04190003" w:tentative="1">
      <w:start w:val="1"/>
      <w:numFmt w:val="bullet"/>
      <w:lvlText w:val="o"/>
      <w:lvlJc w:val="left"/>
      <w:pPr>
        <w:ind w:left="2898" w:hanging="360"/>
      </w:pPr>
      <w:rPr>
        <w:rFonts w:ascii="Courier New" w:hAnsi="Courier New" w:cs="Courier New" w:hint="default"/>
      </w:rPr>
    </w:lvl>
    <w:lvl w:ilvl="2" w:tplc="04190005" w:tentative="1">
      <w:start w:val="1"/>
      <w:numFmt w:val="bullet"/>
      <w:lvlText w:val=""/>
      <w:lvlJc w:val="left"/>
      <w:pPr>
        <w:ind w:left="3618" w:hanging="360"/>
      </w:pPr>
      <w:rPr>
        <w:rFonts w:ascii="Wingdings" w:hAnsi="Wingdings" w:hint="default"/>
      </w:rPr>
    </w:lvl>
    <w:lvl w:ilvl="3" w:tplc="04190001" w:tentative="1">
      <w:start w:val="1"/>
      <w:numFmt w:val="bullet"/>
      <w:lvlText w:val=""/>
      <w:lvlJc w:val="left"/>
      <w:pPr>
        <w:ind w:left="4338" w:hanging="360"/>
      </w:pPr>
      <w:rPr>
        <w:rFonts w:ascii="Symbol" w:hAnsi="Symbol" w:hint="default"/>
      </w:rPr>
    </w:lvl>
    <w:lvl w:ilvl="4" w:tplc="04190003" w:tentative="1">
      <w:start w:val="1"/>
      <w:numFmt w:val="bullet"/>
      <w:lvlText w:val="o"/>
      <w:lvlJc w:val="left"/>
      <w:pPr>
        <w:ind w:left="5058" w:hanging="360"/>
      </w:pPr>
      <w:rPr>
        <w:rFonts w:ascii="Courier New" w:hAnsi="Courier New" w:cs="Courier New" w:hint="default"/>
      </w:rPr>
    </w:lvl>
    <w:lvl w:ilvl="5" w:tplc="04190005" w:tentative="1">
      <w:start w:val="1"/>
      <w:numFmt w:val="bullet"/>
      <w:lvlText w:val=""/>
      <w:lvlJc w:val="left"/>
      <w:pPr>
        <w:ind w:left="5778" w:hanging="360"/>
      </w:pPr>
      <w:rPr>
        <w:rFonts w:ascii="Wingdings" w:hAnsi="Wingdings" w:hint="default"/>
      </w:rPr>
    </w:lvl>
    <w:lvl w:ilvl="6" w:tplc="04190001" w:tentative="1">
      <w:start w:val="1"/>
      <w:numFmt w:val="bullet"/>
      <w:lvlText w:val=""/>
      <w:lvlJc w:val="left"/>
      <w:pPr>
        <w:ind w:left="6498" w:hanging="360"/>
      </w:pPr>
      <w:rPr>
        <w:rFonts w:ascii="Symbol" w:hAnsi="Symbol" w:hint="default"/>
      </w:rPr>
    </w:lvl>
    <w:lvl w:ilvl="7" w:tplc="04190003" w:tentative="1">
      <w:start w:val="1"/>
      <w:numFmt w:val="bullet"/>
      <w:lvlText w:val="o"/>
      <w:lvlJc w:val="left"/>
      <w:pPr>
        <w:ind w:left="7218" w:hanging="360"/>
      </w:pPr>
      <w:rPr>
        <w:rFonts w:ascii="Courier New" w:hAnsi="Courier New" w:cs="Courier New" w:hint="default"/>
      </w:rPr>
    </w:lvl>
    <w:lvl w:ilvl="8" w:tplc="04190005" w:tentative="1">
      <w:start w:val="1"/>
      <w:numFmt w:val="bullet"/>
      <w:lvlText w:val=""/>
      <w:lvlJc w:val="left"/>
      <w:pPr>
        <w:ind w:left="7938" w:hanging="360"/>
      </w:pPr>
      <w:rPr>
        <w:rFonts w:ascii="Wingdings" w:hAnsi="Wingdings" w:hint="default"/>
      </w:rPr>
    </w:lvl>
  </w:abstractNum>
  <w:abstractNum w:abstractNumId="3" w15:restartNumberingAfterBreak="0">
    <w:nsid w:val="12D230B5"/>
    <w:multiLevelType w:val="hybridMultilevel"/>
    <w:tmpl w:val="46D23996"/>
    <w:lvl w:ilvl="0" w:tplc="42E473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C935ECE"/>
    <w:multiLevelType w:val="hybridMultilevel"/>
    <w:tmpl w:val="0E18FF1C"/>
    <w:lvl w:ilvl="0" w:tplc="84EA943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B2475C"/>
    <w:multiLevelType w:val="hybridMultilevel"/>
    <w:tmpl w:val="EFA4EB0C"/>
    <w:lvl w:ilvl="0" w:tplc="2D8470CE">
      <w:start w:val="2"/>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D728C1"/>
    <w:multiLevelType w:val="hybridMultilevel"/>
    <w:tmpl w:val="129C3EE4"/>
    <w:lvl w:ilvl="0" w:tplc="EE9EC188">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7" w15:restartNumberingAfterBreak="0">
    <w:nsid w:val="2D1E14F2"/>
    <w:multiLevelType w:val="hybridMultilevel"/>
    <w:tmpl w:val="59D812AC"/>
    <w:lvl w:ilvl="0" w:tplc="BEA2EB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8909AD"/>
    <w:multiLevelType w:val="hybridMultilevel"/>
    <w:tmpl w:val="F302369C"/>
    <w:lvl w:ilvl="0" w:tplc="94B68C5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48470C"/>
    <w:multiLevelType w:val="hybridMultilevel"/>
    <w:tmpl w:val="C5C6B64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BE546F"/>
    <w:multiLevelType w:val="hybridMultilevel"/>
    <w:tmpl w:val="1590B29E"/>
    <w:lvl w:ilvl="0" w:tplc="5488394A">
      <w:numFmt w:val="bullet"/>
      <w:lvlText w:val="-"/>
      <w:lvlJc w:val="left"/>
      <w:pPr>
        <w:ind w:left="1040" w:hanging="360"/>
      </w:pPr>
      <w:rPr>
        <w:rFonts w:ascii="Times New Roman" w:eastAsia="Times New Roman" w:hAnsi="Times New Roman" w:cs="Times New Roman" w:hint="default"/>
        <w:b w:val="0"/>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1" w15:restartNumberingAfterBreak="0">
    <w:nsid w:val="54FE65CE"/>
    <w:multiLevelType w:val="hybridMultilevel"/>
    <w:tmpl w:val="51721D26"/>
    <w:lvl w:ilvl="0" w:tplc="614C129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8D54F0"/>
    <w:multiLevelType w:val="hybridMultilevel"/>
    <w:tmpl w:val="70F6F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562D49"/>
    <w:multiLevelType w:val="hybridMultilevel"/>
    <w:tmpl w:val="A68CB5E2"/>
    <w:lvl w:ilvl="0" w:tplc="E1BEDD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BF2358"/>
    <w:multiLevelType w:val="hybridMultilevel"/>
    <w:tmpl w:val="FF7003FC"/>
    <w:lvl w:ilvl="0" w:tplc="EF3A161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5" w15:restartNumberingAfterBreak="0">
    <w:nsid w:val="6D43729F"/>
    <w:multiLevelType w:val="hybridMultilevel"/>
    <w:tmpl w:val="FD789B70"/>
    <w:lvl w:ilvl="0" w:tplc="2050EC5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713A0579"/>
    <w:multiLevelType w:val="hybridMultilevel"/>
    <w:tmpl w:val="6A2EC5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15"/>
  </w:num>
  <w:num w:numId="4">
    <w:abstractNumId w:val="10"/>
  </w:num>
  <w:num w:numId="5">
    <w:abstractNumId w:val="8"/>
  </w:num>
  <w:num w:numId="6">
    <w:abstractNumId w:val="7"/>
  </w:num>
  <w:num w:numId="7">
    <w:abstractNumId w:val="13"/>
  </w:num>
  <w:num w:numId="8">
    <w:abstractNumId w:val="6"/>
  </w:num>
  <w:num w:numId="9">
    <w:abstractNumId w:val="4"/>
  </w:num>
  <w:num w:numId="10">
    <w:abstractNumId w:val="9"/>
  </w:num>
  <w:num w:numId="11">
    <w:abstractNumId w:val="3"/>
  </w:num>
  <w:num w:numId="12">
    <w:abstractNumId w:val="1"/>
  </w:num>
  <w:num w:numId="13">
    <w:abstractNumId w:val="2"/>
  </w:num>
  <w:num w:numId="14">
    <w:abstractNumId w:val="12"/>
  </w:num>
  <w:num w:numId="15">
    <w:abstractNumId w:val="16"/>
  </w:num>
  <w:num w:numId="16">
    <w:abstractNumId w:val="14"/>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B6"/>
    <w:rsid w:val="00002114"/>
    <w:rsid w:val="00005F88"/>
    <w:rsid w:val="00032103"/>
    <w:rsid w:val="0003681C"/>
    <w:rsid w:val="00050ECD"/>
    <w:rsid w:val="00054E20"/>
    <w:rsid w:val="00056903"/>
    <w:rsid w:val="00060041"/>
    <w:rsid w:val="0007067B"/>
    <w:rsid w:val="00084C7A"/>
    <w:rsid w:val="00091AB9"/>
    <w:rsid w:val="00093D9A"/>
    <w:rsid w:val="0009623A"/>
    <w:rsid w:val="000A0B1F"/>
    <w:rsid w:val="000A28D5"/>
    <w:rsid w:val="000A5629"/>
    <w:rsid w:val="000B5420"/>
    <w:rsid w:val="000C1EF2"/>
    <w:rsid w:val="000C2C77"/>
    <w:rsid w:val="000D338C"/>
    <w:rsid w:val="000F2631"/>
    <w:rsid w:val="000F2B0F"/>
    <w:rsid w:val="000F3001"/>
    <w:rsid w:val="000F32D0"/>
    <w:rsid w:val="00106E19"/>
    <w:rsid w:val="00115D2B"/>
    <w:rsid w:val="00120ED4"/>
    <w:rsid w:val="00123248"/>
    <w:rsid w:val="001319F2"/>
    <w:rsid w:val="00134B44"/>
    <w:rsid w:val="00137001"/>
    <w:rsid w:val="00144105"/>
    <w:rsid w:val="001472DC"/>
    <w:rsid w:val="00151B55"/>
    <w:rsid w:val="00153636"/>
    <w:rsid w:val="00162353"/>
    <w:rsid w:val="001634DB"/>
    <w:rsid w:val="00164402"/>
    <w:rsid w:val="0017335E"/>
    <w:rsid w:val="001A5FB0"/>
    <w:rsid w:val="001A6D16"/>
    <w:rsid w:val="001B06C2"/>
    <w:rsid w:val="001B23BC"/>
    <w:rsid w:val="001B323E"/>
    <w:rsid w:val="001C58CA"/>
    <w:rsid w:val="001D685C"/>
    <w:rsid w:val="001D6B30"/>
    <w:rsid w:val="001E103F"/>
    <w:rsid w:val="001E6836"/>
    <w:rsid w:val="001F27D2"/>
    <w:rsid w:val="001F486A"/>
    <w:rsid w:val="00204E76"/>
    <w:rsid w:val="002107BA"/>
    <w:rsid w:val="00212804"/>
    <w:rsid w:val="00213944"/>
    <w:rsid w:val="00216AF0"/>
    <w:rsid w:val="002253CC"/>
    <w:rsid w:val="00241B74"/>
    <w:rsid w:val="0024322E"/>
    <w:rsid w:val="00247AED"/>
    <w:rsid w:val="00255C66"/>
    <w:rsid w:val="0027271A"/>
    <w:rsid w:val="00280518"/>
    <w:rsid w:val="00283F6A"/>
    <w:rsid w:val="00284DBD"/>
    <w:rsid w:val="00285629"/>
    <w:rsid w:val="002866B6"/>
    <w:rsid w:val="00295C95"/>
    <w:rsid w:val="002A4BDD"/>
    <w:rsid w:val="002A7FA2"/>
    <w:rsid w:val="002B0A98"/>
    <w:rsid w:val="002B221C"/>
    <w:rsid w:val="002B5E5E"/>
    <w:rsid w:val="002C04DC"/>
    <w:rsid w:val="002D2C31"/>
    <w:rsid w:val="002D4FA9"/>
    <w:rsid w:val="002F425C"/>
    <w:rsid w:val="002F51DF"/>
    <w:rsid w:val="002F6BEF"/>
    <w:rsid w:val="0030541E"/>
    <w:rsid w:val="00306BA5"/>
    <w:rsid w:val="00307D83"/>
    <w:rsid w:val="00310DE4"/>
    <w:rsid w:val="00310E52"/>
    <w:rsid w:val="00311BC2"/>
    <w:rsid w:val="00311DC4"/>
    <w:rsid w:val="003156F7"/>
    <w:rsid w:val="00320FC0"/>
    <w:rsid w:val="00324845"/>
    <w:rsid w:val="003257D0"/>
    <w:rsid w:val="003330DB"/>
    <w:rsid w:val="00336412"/>
    <w:rsid w:val="00342920"/>
    <w:rsid w:val="00352535"/>
    <w:rsid w:val="00367039"/>
    <w:rsid w:val="00385FF2"/>
    <w:rsid w:val="00390BD0"/>
    <w:rsid w:val="00397CE5"/>
    <w:rsid w:val="003A1164"/>
    <w:rsid w:val="003A12C7"/>
    <w:rsid w:val="003A3A9B"/>
    <w:rsid w:val="003A5AC5"/>
    <w:rsid w:val="003A6C30"/>
    <w:rsid w:val="003D417A"/>
    <w:rsid w:val="003D7451"/>
    <w:rsid w:val="003E562D"/>
    <w:rsid w:val="003F1F33"/>
    <w:rsid w:val="003F2AF7"/>
    <w:rsid w:val="00411838"/>
    <w:rsid w:val="00413A6E"/>
    <w:rsid w:val="00413B01"/>
    <w:rsid w:val="0042264A"/>
    <w:rsid w:val="004273B0"/>
    <w:rsid w:val="004349B6"/>
    <w:rsid w:val="004409D8"/>
    <w:rsid w:val="00441758"/>
    <w:rsid w:val="00447543"/>
    <w:rsid w:val="004609B1"/>
    <w:rsid w:val="00477835"/>
    <w:rsid w:val="004811CB"/>
    <w:rsid w:val="00486C7D"/>
    <w:rsid w:val="00487DF3"/>
    <w:rsid w:val="004926D4"/>
    <w:rsid w:val="0049321C"/>
    <w:rsid w:val="00493675"/>
    <w:rsid w:val="00493D6A"/>
    <w:rsid w:val="00497DB4"/>
    <w:rsid w:val="004A1167"/>
    <w:rsid w:val="004A1736"/>
    <w:rsid w:val="004A4A91"/>
    <w:rsid w:val="004B428C"/>
    <w:rsid w:val="004D0FB5"/>
    <w:rsid w:val="004D1ABF"/>
    <w:rsid w:val="004E0123"/>
    <w:rsid w:val="004E4729"/>
    <w:rsid w:val="004F4706"/>
    <w:rsid w:val="004F4F86"/>
    <w:rsid w:val="00500C80"/>
    <w:rsid w:val="00502E88"/>
    <w:rsid w:val="005071E7"/>
    <w:rsid w:val="00522AA6"/>
    <w:rsid w:val="00525DDE"/>
    <w:rsid w:val="00531130"/>
    <w:rsid w:val="00531DA0"/>
    <w:rsid w:val="00545120"/>
    <w:rsid w:val="0055723F"/>
    <w:rsid w:val="00557E2D"/>
    <w:rsid w:val="00566E85"/>
    <w:rsid w:val="00587E1B"/>
    <w:rsid w:val="00591EAE"/>
    <w:rsid w:val="00593925"/>
    <w:rsid w:val="00596E02"/>
    <w:rsid w:val="005A781A"/>
    <w:rsid w:val="005B66D3"/>
    <w:rsid w:val="005C2254"/>
    <w:rsid w:val="005C5B67"/>
    <w:rsid w:val="005C5B9A"/>
    <w:rsid w:val="005C64CC"/>
    <w:rsid w:val="005C65F4"/>
    <w:rsid w:val="005E7702"/>
    <w:rsid w:val="005F1867"/>
    <w:rsid w:val="005F26C7"/>
    <w:rsid w:val="00601ECF"/>
    <w:rsid w:val="00613183"/>
    <w:rsid w:val="00615D7E"/>
    <w:rsid w:val="00636058"/>
    <w:rsid w:val="00637983"/>
    <w:rsid w:val="00647E25"/>
    <w:rsid w:val="00647F52"/>
    <w:rsid w:val="006546C3"/>
    <w:rsid w:val="0066471B"/>
    <w:rsid w:val="00665DB7"/>
    <w:rsid w:val="00670C81"/>
    <w:rsid w:val="00672B14"/>
    <w:rsid w:val="00674879"/>
    <w:rsid w:val="006759D6"/>
    <w:rsid w:val="006828F2"/>
    <w:rsid w:val="00687066"/>
    <w:rsid w:val="00690EA2"/>
    <w:rsid w:val="006937A8"/>
    <w:rsid w:val="006943B8"/>
    <w:rsid w:val="00694C50"/>
    <w:rsid w:val="006966CC"/>
    <w:rsid w:val="006A2C4B"/>
    <w:rsid w:val="006A5AB1"/>
    <w:rsid w:val="006A63E2"/>
    <w:rsid w:val="006B00AC"/>
    <w:rsid w:val="006C0E82"/>
    <w:rsid w:val="006C1ECB"/>
    <w:rsid w:val="006C5895"/>
    <w:rsid w:val="006D40E0"/>
    <w:rsid w:val="006D5086"/>
    <w:rsid w:val="006E5977"/>
    <w:rsid w:val="006F04EB"/>
    <w:rsid w:val="006F06C0"/>
    <w:rsid w:val="006F0FAA"/>
    <w:rsid w:val="006F2830"/>
    <w:rsid w:val="006F61EE"/>
    <w:rsid w:val="006F62B8"/>
    <w:rsid w:val="006F70A5"/>
    <w:rsid w:val="0070251B"/>
    <w:rsid w:val="0070255E"/>
    <w:rsid w:val="0070382D"/>
    <w:rsid w:val="00710DBB"/>
    <w:rsid w:val="00742640"/>
    <w:rsid w:val="00755048"/>
    <w:rsid w:val="00755298"/>
    <w:rsid w:val="00755BF6"/>
    <w:rsid w:val="007750B6"/>
    <w:rsid w:val="00784EA5"/>
    <w:rsid w:val="007858C0"/>
    <w:rsid w:val="00787D43"/>
    <w:rsid w:val="00794777"/>
    <w:rsid w:val="007B4BF6"/>
    <w:rsid w:val="007F229D"/>
    <w:rsid w:val="007F6F8B"/>
    <w:rsid w:val="00800452"/>
    <w:rsid w:val="00802FC2"/>
    <w:rsid w:val="00805DDE"/>
    <w:rsid w:val="00806714"/>
    <w:rsid w:val="0081129F"/>
    <w:rsid w:val="00813750"/>
    <w:rsid w:val="0081476B"/>
    <w:rsid w:val="008150AC"/>
    <w:rsid w:val="0081792F"/>
    <w:rsid w:val="00821060"/>
    <w:rsid w:val="00826D9B"/>
    <w:rsid w:val="008449F2"/>
    <w:rsid w:val="00850395"/>
    <w:rsid w:val="00852687"/>
    <w:rsid w:val="0085510F"/>
    <w:rsid w:val="00856804"/>
    <w:rsid w:val="008603DC"/>
    <w:rsid w:val="00871B19"/>
    <w:rsid w:val="00877AE6"/>
    <w:rsid w:val="00881599"/>
    <w:rsid w:val="00882329"/>
    <w:rsid w:val="008850BD"/>
    <w:rsid w:val="00887E4E"/>
    <w:rsid w:val="008A2244"/>
    <w:rsid w:val="008A48EB"/>
    <w:rsid w:val="008A6324"/>
    <w:rsid w:val="008A7FA7"/>
    <w:rsid w:val="008B4A91"/>
    <w:rsid w:val="008C0748"/>
    <w:rsid w:val="008C20FA"/>
    <w:rsid w:val="008C477F"/>
    <w:rsid w:val="008C6431"/>
    <w:rsid w:val="008C77BE"/>
    <w:rsid w:val="008C7E50"/>
    <w:rsid w:val="008D5B98"/>
    <w:rsid w:val="008D754F"/>
    <w:rsid w:val="008D7FF7"/>
    <w:rsid w:val="008E0C43"/>
    <w:rsid w:val="008E6438"/>
    <w:rsid w:val="008F2AD9"/>
    <w:rsid w:val="008F5873"/>
    <w:rsid w:val="00903EE5"/>
    <w:rsid w:val="00910A89"/>
    <w:rsid w:val="00920AC9"/>
    <w:rsid w:val="00920BC2"/>
    <w:rsid w:val="00921753"/>
    <w:rsid w:val="009245A4"/>
    <w:rsid w:val="00925F56"/>
    <w:rsid w:val="00930E1C"/>
    <w:rsid w:val="00931340"/>
    <w:rsid w:val="00931A24"/>
    <w:rsid w:val="00942CF0"/>
    <w:rsid w:val="00955111"/>
    <w:rsid w:val="00956D3F"/>
    <w:rsid w:val="00962599"/>
    <w:rsid w:val="009830CE"/>
    <w:rsid w:val="009851D1"/>
    <w:rsid w:val="009868DC"/>
    <w:rsid w:val="0099104C"/>
    <w:rsid w:val="00991437"/>
    <w:rsid w:val="00994D65"/>
    <w:rsid w:val="009A7089"/>
    <w:rsid w:val="009B6058"/>
    <w:rsid w:val="009C41C5"/>
    <w:rsid w:val="009C7663"/>
    <w:rsid w:val="009C7F72"/>
    <w:rsid w:val="009D6A35"/>
    <w:rsid w:val="009E0097"/>
    <w:rsid w:val="009E7B8A"/>
    <w:rsid w:val="009F72DA"/>
    <w:rsid w:val="00A11F56"/>
    <w:rsid w:val="00A1396B"/>
    <w:rsid w:val="00A17CFF"/>
    <w:rsid w:val="00A23D8C"/>
    <w:rsid w:val="00A37254"/>
    <w:rsid w:val="00A43E57"/>
    <w:rsid w:val="00A50586"/>
    <w:rsid w:val="00A51B8E"/>
    <w:rsid w:val="00A52BC7"/>
    <w:rsid w:val="00A53A1A"/>
    <w:rsid w:val="00A60BCE"/>
    <w:rsid w:val="00A60FED"/>
    <w:rsid w:val="00A62AF3"/>
    <w:rsid w:val="00A635B4"/>
    <w:rsid w:val="00A637DC"/>
    <w:rsid w:val="00A6596A"/>
    <w:rsid w:val="00A668F7"/>
    <w:rsid w:val="00A734B1"/>
    <w:rsid w:val="00A775B6"/>
    <w:rsid w:val="00A8009A"/>
    <w:rsid w:val="00A82AE4"/>
    <w:rsid w:val="00A837A5"/>
    <w:rsid w:val="00AA1612"/>
    <w:rsid w:val="00AA3B2F"/>
    <w:rsid w:val="00AB71A2"/>
    <w:rsid w:val="00AC0E3F"/>
    <w:rsid w:val="00AD2E2A"/>
    <w:rsid w:val="00AE05EB"/>
    <w:rsid w:val="00AE1FC5"/>
    <w:rsid w:val="00AE3F3A"/>
    <w:rsid w:val="00AE6316"/>
    <w:rsid w:val="00AF3E0E"/>
    <w:rsid w:val="00B006F2"/>
    <w:rsid w:val="00B02BC0"/>
    <w:rsid w:val="00B05E9F"/>
    <w:rsid w:val="00B13F84"/>
    <w:rsid w:val="00B22016"/>
    <w:rsid w:val="00B255F9"/>
    <w:rsid w:val="00B31968"/>
    <w:rsid w:val="00B358EC"/>
    <w:rsid w:val="00B41EB1"/>
    <w:rsid w:val="00B42C37"/>
    <w:rsid w:val="00B45F52"/>
    <w:rsid w:val="00B51E00"/>
    <w:rsid w:val="00B5346E"/>
    <w:rsid w:val="00B54277"/>
    <w:rsid w:val="00B54D79"/>
    <w:rsid w:val="00B61073"/>
    <w:rsid w:val="00B62814"/>
    <w:rsid w:val="00B73A01"/>
    <w:rsid w:val="00B77780"/>
    <w:rsid w:val="00B8067A"/>
    <w:rsid w:val="00B80E90"/>
    <w:rsid w:val="00B85B2C"/>
    <w:rsid w:val="00B86042"/>
    <w:rsid w:val="00B8614F"/>
    <w:rsid w:val="00B86A37"/>
    <w:rsid w:val="00B945BE"/>
    <w:rsid w:val="00B947E8"/>
    <w:rsid w:val="00B94941"/>
    <w:rsid w:val="00B94CA9"/>
    <w:rsid w:val="00B96377"/>
    <w:rsid w:val="00B9728A"/>
    <w:rsid w:val="00BA12B4"/>
    <w:rsid w:val="00BC1440"/>
    <w:rsid w:val="00BD21A2"/>
    <w:rsid w:val="00BD289F"/>
    <w:rsid w:val="00BE4F59"/>
    <w:rsid w:val="00BF3D95"/>
    <w:rsid w:val="00BF4244"/>
    <w:rsid w:val="00C00C31"/>
    <w:rsid w:val="00C031B8"/>
    <w:rsid w:val="00C068B8"/>
    <w:rsid w:val="00C219CB"/>
    <w:rsid w:val="00C24F36"/>
    <w:rsid w:val="00C25302"/>
    <w:rsid w:val="00C27B3E"/>
    <w:rsid w:val="00C313D3"/>
    <w:rsid w:val="00C34FE2"/>
    <w:rsid w:val="00C40753"/>
    <w:rsid w:val="00C415DD"/>
    <w:rsid w:val="00C5076D"/>
    <w:rsid w:val="00C554D8"/>
    <w:rsid w:val="00C6143A"/>
    <w:rsid w:val="00C639FB"/>
    <w:rsid w:val="00C715D1"/>
    <w:rsid w:val="00C80DAE"/>
    <w:rsid w:val="00C835BB"/>
    <w:rsid w:val="00CA1333"/>
    <w:rsid w:val="00CA2626"/>
    <w:rsid w:val="00CB0D62"/>
    <w:rsid w:val="00CB1915"/>
    <w:rsid w:val="00CB3794"/>
    <w:rsid w:val="00CB3AA5"/>
    <w:rsid w:val="00CB59F0"/>
    <w:rsid w:val="00CB5E5E"/>
    <w:rsid w:val="00CD32FC"/>
    <w:rsid w:val="00CD429D"/>
    <w:rsid w:val="00CD5888"/>
    <w:rsid w:val="00CE48F7"/>
    <w:rsid w:val="00CF200A"/>
    <w:rsid w:val="00D05290"/>
    <w:rsid w:val="00D05595"/>
    <w:rsid w:val="00D10EFB"/>
    <w:rsid w:val="00D15766"/>
    <w:rsid w:val="00D166A2"/>
    <w:rsid w:val="00D20699"/>
    <w:rsid w:val="00D2278F"/>
    <w:rsid w:val="00D2331B"/>
    <w:rsid w:val="00D32335"/>
    <w:rsid w:val="00D33A48"/>
    <w:rsid w:val="00D36995"/>
    <w:rsid w:val="00D458D5"/>
    <w:rsid w:val="00D46B6D"/>
    <w:rsid w:val="00D478D6"/>
    <w:rsid w:val="00D502A6"/>
    <w:rsid w:val="00D5494B"/>
    <w:rsid w:val="00D552CD"/>
    <w:rsid w:val="00D552DE"/>
    <w:rsid w:val="00D62BD4"/>
    <w:rsid w:val="00D80C97"/>
    <w:rsid w:val="00DA786E"/>
    <w:rsid w:val="00DB01DF"/>
    <w:rsid w:val="00DD0047"/>
    <w:rsid w:val="00DD5DAC"/>
    <w:rsid w:val="00DE7DDB"/>
    <w:rsid w:val="00DF72E6"/>
    <w:rsid w:val="00E019F3"/>
    <w:rsid w:val="00E10642"/>
    <w:rsid w:val="00E1157C"/>
    <w:rsid w:val="00E35D86"/>
    <w:rsid w:val="00E40FD6"/>
    <w:rsid w:val="00E43B4F"/>
    <w:rsid w:val="00E46C93"/>
    <w:rsid w:val="00E67834"/>
    <w:rsid w:val="00E67A01"/>
    <w:rsid w:val="00E70C1E"/>
    <w:rsid w:val="00E7677F"/>
    <w:rsid w:val="00E7732E"/>
    <w:rsid w:val="00E82E67"/>
    <w:rsid w:val="00E865ED"/>
    <w:rsid w:val="00E875F2"/>
    <w:rsid w:val="00E92433"/>
    <w:rsid w:val="00E94D1C"/>
    <w:rsid w:val="00EB1124"/>
    <w:rsid w:val="00EB2B28"/>
    <w:rsid w:val="00EB475C"/>
    <w:rsid w:val="00EC170D"/>
    <w:rsid w:val="00EC4A2B"/>
    <w:rsid w:val="00EC6074"/>
    <w:rsid w:val="00ED12F3"/>
    <w:rsid w:val="00ED2F62"/>
    <w:rsid w:val="00ED77B6"/>
    <w:rsid w:val="00EE05ED"/>
    <w:rsid w:val="00EE0C6C"/>
    <w:rsid w:val="00EE5187"/>
    <w:rsid w:val="00EE6187"/>
    <w:rsid w:val="00EE6389"/>
    <w:rsid w:val="00EE6E9A"/>
    <w:rsid w:val="00EF613B"/>
    <w:rsid w:val="00F02723"/>
    <w:rsid w:val="00F04870"/>
    <w:rsid w:val="00F1228C"/>
    <w:rsid w:val="00F13216"/>
    <w:rsid w:val="00F14DFC"/>
    <w:rsid w:val="00F21512"/>
    <w:rsid w:val="00F24B24"/>
    <w:rsid w:val="00F43E32"/>
    <w:rsid w:val="00F46E9C"/>
    <w:rsid w:val="00F47177"/>
    <w:rsid w:val="00F52154"/>
    <w:rsid w:val="00F52F23"/>
    <w:rsid w:val="00F61E1B"/>
    <w:rsid w:val="00F661FC"/>
    <w:rsid w:val="00F6779E"/>
    <w:rsid w:val="00F67B15"/>
    <w:rsid w:val="00F80B82"/>
    <w:rsid w:val="00F81444"/>
    <w:rsid w:val="00F83F29"/>
    <w:rsid w:val="00F90C7C"/>
    <w:rsid w:val="00F92BD7"/>
    <w:rsid w:val="00F936F2"/>
    <w:rsid w:val="00FA7062"/>
    <w:rsid w:val="00FB04A8"/>
    <w:rsid w:val="00FB0C6A"/>
    <w:rsid w:val="00FB25F8"/>
    <w:rsid w:val="00FC12C2"/>
    <w:rsid w:val="00FC159E"/>
    <w:rsid w:val="00FC2496"/>
    <w:rsid w:val="00FC36E3"/>
    <w:rsid w:val="00FD08AF"/>
    <w:rsid w:val="00FD1E66"/>
    <w:rsid w:val="00FD3422"/>
    <w:rsid w:val="00FD3D02"/>
    <w:rsid w:val="00FD4BA5"/>
    <w:rsid w:val="00FD5107"/>
    <w:rsid w:val="00FD6F18"/>
    <w:rsid w:val="00FE019E"/>
    <w:rsid w:val="00FF3E32"/>
    <w:rsid w:val="00FF46EC"/>
    <w:rsid w:val="00FF484E"/>
    <w:rsid w:val="00FF5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D918DDE-B7D1-4229-BB54-D688014B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5">
    <w:name w:val="heading 5"/>
    <w:basedOn w:val="a"/>
    <w:next w:val="a"/>
    <w:qFormat/>
    <w:rsid w:val="00441758"/>
    <w:pPr>
      <w:widowControl/>
      <w:autoSpaceDE/>
      <w:autoSpaceDN/>
      <w:adjustRightInd/>
      <w:spacing w:before="240" w:after="60"/>
      <w:outlineLvl w:val="4"/>
    </w:pPr>
    <w:rPr>
      <w:b/>
      <w:bCs/>
      <w:i/>
      <w:iCs/>
      <w:sz w:val="26"/>
      <w:szCs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Знак Знак Знак Знак Знак"/>
    <w:basedOn w:val="a"/>
    <w:rsid w:val="00B86042"/>
    <w:pPr>
      <w:widowControl/>
      <w:autoSpaceDE/>
      <w:autoSpaceDN/>
      <w:adjustRightInd/>
    </w:pPr>
    <w:rPr>
      <w:rFonts w:ascii="Verdana" w:hAnsi="Verdana" w:cs="Verdana"/>
      <w:lang w:val="en-US" w:eastAsia="en-US"/>
    </w:rPr>
  </w:style>
  <w:style w:type="table" w:styleId="a4">
    <w:name w:val="Table Grid"/>
    <w:basedOn w:val="a1"/>
    <w:rsid w:val="00AE63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ody Text"/>
    <w:basedOn w:val="a"/>
    <w:rsid w:val="00441758"/>
    <w:pPr>
      <w:widowControl/>
      <w:autoSpaceDE/>
      <w:autoSpaceDN/>
      <w:adjustRightInd/>
      <w:spacing w:after="120"/>
    </w:pPr>
    <w:rPr>
      <w:lang w:val="uk-UA"/>
    </w:rPr>
  </w:style>
  <w:style w:type="paragraph" w:styleId="a6">
    <w:name w:val="Normal (Web)"/>
    <w:basedOn w:val="a"/>
    <w:rsid w:val="00441758"/>
    <w:pPr>
      <w:widowControl/>
      <w:autoSpaceDE/>
      <w:autoSpaceDN/>
      <w:adjustRightInd/>
      <w:spacing w:before="100" w:beforeAutospacing="1" w:after="100" w:afterAutospacing="1"/>
    </w:pPr>
    <w:rPr>
      <w:sz w:val="24"/>
      <w:szCs w:val="24"/>
    </w:rPr>
  </w:style>
  <w:style w:type="character" w:styleId="a7">
    <w:name w:val="Strong"/>
    <w:qFormat/>
    <w:rsid w:val="00441758"/>
    <w:rPr>
      <w:b/>
      <w:bCs/>
    </w:rPr>
  </w:style>
  <w:style w:type="paragraph" w:styleId="a8">
    <w:name w:val="Body Text Indent"/>
    <w:basedOn w:val="a"/>
    <w:rsid w:val="00441758"/>
    <w:pPr>
      <w:widowControl/>
      <w:autoSpaceDE/>
      <w:autoSpaceDN/>
      <w:adjustRightInd/>
      <w:spacing w:after="120"/>
      <w:ind w:left="283"/>
    </w:pPr>
    <w:rPr>
      <w:sz w:val="24"/>
      <w:szCs w:val="24"/>
    </w:rPr>
  </w:style>
  <w:style w:type="character" w:customStyle="1" w:styleId="apple-converted-space">
    <w:name w:val="apple-converted-space"/>
    <w:basedOn w:val="a0"/>
    <w:rsid w:val="00441758"/>
  </w:style>
  <w:style w:type="paragraph" w:customStyle="1" w:styleId="a9">
    <w:name w:val=" Знак Знак Знак"/>
    <w:basedOn w:val="a"/>
    <w:rsid w:val="00B80E90"/>
    <w:pPr>
      <w:widowControl/>
      <w:autoSpaceDE/>
      <w:autoSpaceDN/>
      <w:adjustRightInd/>
    </w:pPr>
    <w:rPr>
      <w:rFonts w:ascii="Verdana" w:hAnsi="Verdana" w:cs="Verdana"/>
      <w:lang w:val="en-US" w:eastAsia="en-US"/>
    </w:rPr>
  </w:style>
  <w:style w:type="character" w:customStyle="1" w:styleId="apple-style-span">
    <w:name w:val="apple-style-span"/>
    <w:basedOn w:val="a0"/>
    <w:rsid w:val="00B80E90"/>
  </w:style>
  <w:style w:type="paragraph" w:styleId="aa">
    <w:name w:val="header"/>
    <w:basedOn w:val="a"/>
    <w:rsid w:val="00B80E90"/>
    <w:pPr>
      <w:tabs>
        <w:tab w:val="center" w:pos="4677"/>
        <w:tab w:val="right" w:pos="9355"/>
      </w:tabs>
    </w:pPr>
  </w:style>
  <w:style w:type="character" w:styleId="ab">
    <w:name w:val="page number"/>
    <w:basedOn w:val="a0"/>
    <w:rsid w:val="00B80E90"/>
  </w:style>
  <w:style w:type="paragraph" w:customStyle="1" w:styleId="rvps1">
    <w:name w:val="rvps1"/>
    <w:basedOn w:val="a"/>
    <w:rsid w:val="007F6F8B"/>
    <w:pPr>
      <w:widowControl/>
      <w:autoSpaceDE/>
      <w:autoSpaceDN/>
      <w:adjustRightInd/>
      <w:spacing w:before="100" w:beforeAutospacing="1" w:after="100" w:afterAutospacing="1"/>
    </w:pPr>
    <w:rPr>
      <w:sz w:val="24"/>
      <w:szCs w:val="24"/>
    </w:rPr>
  </w:style>
  <w:style w:type="character" w:customStyle="1" w:styleId="rvts15">
    <w:name w:val="rvts15"/>
    <w:basedOn w:val="a0"/>
    <w:rsid w:val="007F6F8B"/>
  </w:style>
  <w:style w:type="paragraph" w:customStyle="1" w:styleId="rvps4">
    <w:name w:val="rvps4"/>
    <w:basedOn w:val="a"/>
    <w:rsid w:val="007F6F8B"/>
    <w:pPr>
      <w:widowControl/>
      <w:autoSpaceDE/>
      <w:autoSpaceDN/>
      <w:adjustRightInd/>
      <w:spacing w:before="100" w:beforeAutospacing="1" w:after="100" w:afterAutospacing="1"/>
    </w:pPr>
    <w:rPr>
      <w:sz w:val="24"/>
      <w:szCs w:val="24"/>
    </w:rPr>
  </w:style>
  <w:style w:type="character" w:customStyle="1" w:styleId="rvts23">
    <w:name w:val="rvts23"/>
    <w:basedOn w:val="a0"/>
    <w:rsid w:val="007F6F8B"/>
  </w:style>
  <w:style w:type="paragraph" w:customStyle="1" w:styleId="rvps7">
    <w:name w:val="rvps7"/>
    <w:basedOn w:val="a"/>
    <w:rsid w:val="007F6F8B"/>
    <w:pPr>
      <w:widowControl/>
      <w:autoSpaceDE/>
      <w:autoSpaceDN/>
      <w:adjustRightInd/>
      <w:spacing w:before="100" w:beforeAutospacing="1" w:after="100" w:afterAutospacing="1"/>
    </w:pPr>
    <w:rPr>
      <w:sz w:val="24"/>
      <w:szCs w:val="24"/>
    </w:rPr>
  </w:style>
  <w:style w:type="character" w:customStyle="1" w:styleId="rvts9">
    <w:name w:val="rvts9"/>
    <w:basedOn w:val="a0"/>
    <w:rsid w:val="007F6F8B"/>
  </w:style>
  <w:style w:type="paragraph" w:customStyle="1" w:styleId="rvps14">
    <w:name w:val="rvps14"/>
    <w:basedOn w:val="a"/>
    <w:rsid w:val="007F6F8B"/>
    <w:pPr>
      <w:widowControl/>
      <w:autoSpaceDE/>
      <w:autoSpaceDN/>
      <w:adjustRightInd/>
      <w:spacing w:before="100" w:beforeAutospacing="1" w:after="100" w:afterAutospacing="1"/>
    </w:pPr>
    <w:rPr>
      <w:sz w:val="24"/>
      <w:szCs w:val="24"/>
    </w:rPr>
  </w:style>
  <w:style w:type="paragraph" w:customStyle="1" w:styleId="rvps12">
    <w:name w:val="rvps12"/>
    <w:basedOn w:val="a"/>
    <w:rsid w:val="007F6F8B"/>
    <w:pPr>
      <w:widowControl/>
      <w:autoSpaceDE/>
      <w:autoSpaceDN/>
      <w:adjustRightInd/>
      <w:spacing w:before="100" w:beforeAutospacing="1" w:after="100" w:afterAutospacing="1"/>
    </w:pPr>
    <w:rPr>
      <w:sz w:val="24"/>
      <w:szCs w:val="24"/>
    </w:rPr>
  </w:style>
  <w:style w:type="character" w:customStyle="1" w:styleId="rvts48">
    <w:name w:val="rvts48"/>
    <w:basedOn w:val="a0"/>
    <w:rsid w:val="007F6F8B"/>
  </w:style>
  <w:style w:type="character" w:styleId="ac">
    <w:name w:val="Hyperlink"/>
    <w:basedOn w:val="a0"/>
    <w:rsid w:val="007F6F8B"/>
    <w:rPr>
      <w:color w:val="0000FF"/>
      <w:u w:val="single"/>
    </w:rPr>
  </w:style>
  <w:style w:type="paragraph" w:customStyle="1" w:styleId="rvps6">
    <w:name w:val="rvps6"/>
    <w:basedOn w:val="a"/>
    <w:rsid w:val="007F6F8B"/>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669898">
      <w:bodyDiv w:val="1"/>
      <w:marLeft w:val="0"/>
      <w:marRight w:val="0"/>
      <w:marTop w:val="0"/>
      <w:marBottom w:val="0"/>
      <w:divBdr>
        <w:top w:val="none" w:sz="0" w:space="0" w:color="auto"/>
        <w:left w:val="none" w:sz="0" w:space="0" w:color="auto"/>
        <w:bottom w:val="none" w:sz="0" w:space="0" w:color="auto"/>
        <w:right w:val="none" w:sz="0" w:space="0" w:color="auto"/>
      </w:divBdr>
    </w:div>
    <w:div w:id="749348278">
      <w:bodyDiv w:val="1"/>
      <w:marLeft w:val="0"/>
      <w:marRight w:val="0"/>
      <w:marTop w:val="0"/>
      <w:marBottom w:val="0"/>
      <w:divBdr>
        <w:top w:val="none" w:sz="0" w:space="0" w:color="auto"/>
        <w:left w:val="none" w:sz="0" w:space="0" w:color="auto"/>
        <w:bottom w:val="none" w:sz="0" w:space="0" w:color="auto"/>
        <w:right w:val="none" w:sz="0" w:space="0" w:color="auto"/>
      </w:divBdr>
    </w:div>
    <w:div w:id="902063950">
      <w:bodyDiv w:val="1"/>
      <w:marLeft w:val="0"/>
      <w:marRight w:val="0"/>
      <w:marTop w:val="0"/>
      <w:marBottom w:val="0"/>
      <w:divBdr>
        <w:top w:val="none" w:sz="0" w:space="0" w:color="auto"/>
        <w:left w:val="none" w:sz="0" w:space="0" w:color="auto"/>
        <w:bottom w:val="none" w:sz="0" w:space="0" w:color="auto"/>
        <w:right w:val="none" w:sz="0" w:space="0" w:color="auto"/>
      </w:divBdr>
    </w:div>
    <w:div w:id="1018892402">
      <w:bodyDiv w:val="1"/>
      <w:marLeft w:val="0"/>
      <w:marRight w:val="0"/>
      <w:marTop w:val="0"/>
      <w:marBottom w:val="0"/>
      <w:divBdr>
        <w:top w:val="none" w:sz="0" w:space="0" w:color="auto"/>
        <w:left w:val="none" w:sz="0" w:space="0" w:color="auto"/>
        <w:bottom w:val="none" w:sz="0" w:space="0" w:color="auto"/>
        <w:right w:val="none" w:sz="0" w:space="0" w:color="auto"/>
      </w:divBdr>
    </w:div>
    <w:div w:id="1079450045">
      <w:bodyDiv w:val="1"/>
      <w:marLeft w:val="0"/>
      <w:marRight w:val="0"/>
      <w:marTop w:val="0"/>
      <w:marBottom w:val="0"/>
      <w:divBdr>
        <w:top w:val="none" w:sz="0" w:space="0" w:color="auto"/>
        <w:left w:val="none" w:sz="0" w:space="0" w:color="auto"/>
        <w:bottom w:val="none" w:sz="0" w:space="0" w:color="auto"/>
        <w:right w:val="none" w:sz="0" w:space="0" w:color="auto"/>
      </w:divBdr>
    </w:div>
    <w:div w:id="1690371419">
      <w:bodyDiv w:val="1"/>
      <w:marLeft w:val="0"/>
      <w:marRight w:val="0"/>
      <w:marTop w:val="0"/>
      <w:marBottom w:val="0"/>
      <w:divBdr>
        <w:top w:val="none" w:sz="0" w:space="0" w:color="auto"/>
        <w:left w:val="none" w:sz="0" w:space="0" w:color="auto"/>
        <w:bottom w:val="none" w:sz="0" w:space="0" w:color="auto"/>
        <w:right w:val="none" w:sz="0" w:space="0" w:color="auto"/>
      </w:divBdr>
      <w:divsChild>
        <w:div w:id="1448740075">
          <w:marLeft w:val="0"/>
          <w:marRight w:val="0"/>
          <w:marTop w:val="150"/>
          <w:marBottom w:val="150"/>
          <w:divBdr>
            <w:top w:val="none" w:sz="0" w:space="0" w:color="auto"/>
            <w:left w:val="none" w:sz="0" w:space="0" w:color="auto"/>
            <w:bottom w:val="none" w:sz="0" w:space="0" w:color="auto"/>
            <w:right w:val="none" w:sz="0" w:space="0" w:color="auto"/>
          </w:divBdr>
        </w:div>
      </w:divsChild>
    </w:div>
    <w:div w:id="185160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z1655-12" TargetMode="External"/><Relationship Id="rId13" Type="http://schemas.openxmlformats.org/officeDocument/2006/relationships/hyperlink" Target="http://zakon1.rada.gov.ua/laws/show/z1655-12"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zakon1.rada.gov.ua/laws/show/z1655-12" TargetMode="External"/><Relationship Id="rId12" Type="http://schemas.openxmlformats.org/officeDocument/2006/relationships/hyperlink" Target="http://zakon1.rada.gov.ua/laws/show/z1655-12" TargetMode="External"/><Relationship Id="rId17" Type="http://schemas.openxmlformats.org/officeDocument/2006/relationships/hyperlink" Target="http://zakon1.rada.gov.ua/laws/show/z1655-12" TargetMode="External"/><Relationship Id="rId2" Type="http://schemas.openxmlformats.org/officeDocument/2006/relationships/styles" Target="styles.xml"/><Relationship Id="rId16" Type="http://schemas.openxmlformats.org/officeDocument/2006/relationships/hyperlink" Target="http://zakon1.rada.gov.ua/laws/show/z1655-1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1.rada.gov.ua/laws/show/z1655-12" TargetMode="External"/><Relationship Id="rId5" Type="http://schemas.openxmlformats.org/officeDocument/2006/relationships/footnotes" Target="footnotes.xml"/><Relationship Id="rId15" Type="http://schemas.openxmlformats.org/officeDocument/2006/relationships/hyperlink" Target="http://zakon1.rada.gov.ua/laws/show/z1655-12" TargetMode="External"/><Relationship Id="rId10" Type="http://schemas.openxmlformats.org/officeDocument/2006/relationships/hyperlink" Target="http://zakon1.rada.gov.ua/laws/show/z1655-12"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zakon1.rada.gov.ua/laws/show/z1655-12" TargetMode="External"/><Relationship Id="rId14" Type="http://schemas.openxmlformats.org/officeDocument/2006/relationships/hyperlink" Target="http://zakon1.rada.gov.ua/laws/show/z165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951</Words>
  <Characters>5424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6363</CharactersWithSpaces>
  <SharedDoc>false</SharedDoc>
  <HLinks>
    <vt:vector size="66" baseType="variant">
      <vt:variant>
        <vt:i4>720973</vt:i4>
      </vt:variant>
      <vt:variant>
        <vt:i4>30</vt:i4>
      </vt:variant>
      <vt:variant>
        <vt:i4>0</vt:i4>
      </vt:variant>
      <vt:variant>
        <vt:i4>5</vt:i4>
      </vt:variant>
      <vt:variant>
        <vt:lpwstr>http://zakon1.rada.gov.ua/laws/show/z1655-12</vt:lpwstr>
      </vt:variant>
      <vt:variant>
        <vt:lpwstr/>
      </vt:variant>
      <vt:variant>
        <vt:i4>720973</vt:i4>
      </vt:variant>
      <vt:variant>
        <vt:i4>27</vt:i4>
      </vt:variant>
      <vt:variant>
        <vt:i4>0</vt:i4>
      </vt:variant>
      <vt:variant>
        <vt:i4>5</vt:i4>
      </vt:variant>
      <vt:variant>
        <vt:lpwstr>http://zakon1.rada.gov.ua/laws/show/z1655-12</vt:lpwstr>
      </vt:variant>
      <vt:variant>
        <vt:lpwstr/>
      </vt:variant>
      <vt:variant>
        <vt:i4>720973</vt:i4>
      </vt:variant>
      <vt:variant>
        <vt:i4>24</vt:i4>
      </vt:variant>
      <vt:variant>
        <vt:i4>0</vt:i4>
      </vt:variant>
      <vt:variant>
        <vt:i4>5</vt:i4>
      </vt:variant>
      <vt:variant>
        <vt:lpwstr>http://zakon1.rada.gov.ua/laws/show/z1655-12</vt:lpwstr>
      </vt:variant>
      <vt:variant>
        <vt:lpwstr/>
      </vt:variant>
      <vt:variant>
        <vt:i4>720973</vt:i4>
      </vt:variant>
      <vt:variant>
        <vt:i4>21</vt:i4>
      </vt:variant>
      <vt:variant>
        <vt:i4>0</vt:i4>
      </vt:variant>
      <vt:variant>
        <vt:i4>5</vt:i4>
      </vt:variant>
      <vt:variant>
        <vt:lpwstr>http://zakon1.rada.gov.ua/laws/show/z1655-12</vt:lpwstr>
      </vt:variant>
      <vt:variant>
        <vt:lpwstr/>
      </vt:variant>
      <vt:variant>
        <vt:i4>720973</vt:i4>
      </vt:variant>
      <vt:variant>
        <vt:i4>18</vt:i4>
      </vt:variant>
      <vt:variant>
        <vt:i4>0</vt:i4>
      </vt:variant>
      <vt:variant>
        <vt:i4>5</vt:i4>
      </vt:variant>
      <vt:variant>
        <vt:lpwstr>http://zakon1.rada.gov.ua/laws/show/z1655-12</vt:lpwstr>
      </vt:variant>
      <vt:variant>
        <vt:lpwstr/>
      </vt:variant>
      <vt:variant>
        <vt:i4>720973</vt:i4>
      </vt:variant>
      <vt:variant>
        <vt:i4>15</vt:i4>
      </vt:variant>
      <vt:variant>
        <vt:i4>0</vt:i4>
      </vt:variant>
      <vt:variant>
        <vt:i4>5</vt:i4>
      </vt:variant>
      <vt:variant>
        <vt:lpwstr>http://zakon1.rada.gov.ua/laws/show/z1655-12</vt:lpwstr>
      </vt:variant>
      <vt:variant>
        <vt:lpwstr/>
      </vt:variant>
      <vt:variant>
        <vt:i4>720973</vt:i4>
      </vt:variant>
      <vt:variant>
        <vt:i4>12</vt:i4>
      </vt:variant>
      <vt:variant>
        <vt:i4>0</vt:i4>
      </vt:variant>
      <vt:variant>
        <vt:i4>5</vt:i4>
      </vt:variant>
      <vt:variant>
        <vt:lpwstr>http://zakon1.rada.gov.ua/laws/show/z1655-12</vt:lpwstr>
      </vt:variant>
      <vt:variant>
        <vt:lpwstr/>
      </vt:variant>
      <vt:variant>
        <vt:i4>720973</vt:i4>
      </vt:variant>
      <vt:variant>
        <vt:i4>9</vt:i4>
      </vt:variant>
      <vt:variant>
        <vt:i4>0</vt:i4>
      </vt:variant>
      <vt:variant>
        <vt:i4>5</vt:i4>
      </vt:variant>
      <vt:variant>
        <vt:lpwstr>http://zakon1.rada.gov.ua/laws/show/z1655-12</vt:lpwstr>
      </vt:variant>
      <vt:variant>
        <vt:lpwstr/>
      </vt:variant>
      <vt:variant>
        <vt:i4>720973</vt:i4>
      </vt:variant>
      <vt:variant>
        <vt:i4>6</vt:i4>
      </vt:variant>
      <vt:variant>
        <vt:i4>0</vt:i4>
      </vt:variant>
      <vt:variant>
        <vt:i4>5</vt:i4>
      </vt:variant>
      <vt:variant>
        <vt:lpwstr>http://zakon1.rada.gov.ua/laws/show/z1655-12</vt:lpwstr>
      </vt:variant>
      <vt:variant>
        <vt:lpwstr/>
      </vt:variant>
      <vt:variant>
        <vt:i4>720973</vt:i4>
      </vt:variant>
      <vt:variant>
        <vt:i4>3</vt:i4>
      </vt:variant>
      <vt:variant>
        <vt:i4>0</vt:i4>
      </vt:variant>
      <vt:variant>
        <vt:i4>5</vt:i4>
      </vt:variant>
      <vt:variant>
        <vt:lpwstr>http://zakon1.rada.gov.ua/laws/show/z1655-12</vt:lpwstr>
      </vt:variant>
      <vt:variant>
        <vt:lpwstr/>
      </vt: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Kompvid2</cp:lastModifiedBy>
  <cp:revision>2</cp:revision>
  <cp:lastPrinted>2017-08-18T06:11:00Z</cp:lastPrinted>
  <dcterms:created xsi:type="dcterms:W3CDTF">2017-08-18T12:59:00Z</dcterms:created>
  <dcterms:modified xsi:type="dcterms:W3CDTF">2017-08-18T12:59:00Z</dcterms:modified>
</cp:coreProperties>
</file>