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DA0" w:rsidRPr="00A71549" w:rsidRDefault="008C6DA0" w:rsidP="00807C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8C6DA0" w:rsidRDefault="008C6DA0" w:rsidP="00807C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8C6DA0" w:rsidRPr="00A71549" w:rsidRDefault="008C6DA0" w:rsidP="00807C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8C6DA0" w:rsidRPr="00FB3032" w:rsidRDefault="008C6DA0" w:rsidP="00807C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від</w:t>
      </w:r>
      <w:r>
        <w:rPr>
          <w:b/>
          <w:bCs/>
          <w:color w:val="000000"/>
          <w:sz w:val="28"/>
          <w:szCs w:val="28"/>
          <w:lang w:val="ru-RU" w:eastAsia="uk-UA"/>
        </w:rPr>
        <w:t xml:space="preserve"> </w:t>
      </w:r>
      <w:r w:rsidRPr="004F3190">
        <w:rPr>
          <w:b/>
          <w:bCs/>
          <w:color w:val="000000"/>
          <w:sz w:val="28"/>
          <w:szCs w:val="28"/>
          <w:u w:val="single"/>
          <w:lang w:val="ru-RU" w:eastAsia="uk-UA"/>
        </w:rPr>
        <w:t>26.05.</w:t>
      </w:r>
      <w:r w:rsidRPr="004F3190">
        <w:rPr>
          <w:b/>
          <w:bCs/>
          <w:color w:val="000000"/>
          <w:sz w:val="28"/>
          <w:szCs w:val="28"/>
          <w:u w:val="single"/>
          <w:lang w:eastAsia="uk-UA"/>
        </w:rPr>
        <w:t>20</w:t>
      </w:r>
      <w:r w:rsidRPr="004F3190">
        <w:rPr>
          <w:b/>
          <w:bCs/>
          <w:color w:val="000000"/>
          <w:sz w:val="28"/>
          <w:szCs w:val="28"/>
          <w:u w:val="single"/>
          <w:lang w:val="ru-RU" w:eastAsia="uk-UA"/>
        </w:rPr>
        <w:t>20</w:t>
      </w:r>
      <w:r w:rsidRPr="00A71549">
        <w:rPr>
          <w:b/>
          <w:bCs/>
          <w:color w:val="000000"/>
          <w:sz w:val="28"/>
          <w:szCs w:val="28"/>
          <w:lang w:eastAsia="uk-UA"/>
        </w:rPr>
        <w:t xml:space="preserve"> №</w:t>
      </w:r>
      <w:r w:rsidRPr="004F3190">
        <w:rPr>
          <w:b/>
          <w:bCs/>
          <w:color w:val="000000"/>
          <w:sz w:val="28"/>
          <w:szCs w:val="28"/>
          <w:u w:val="single"/>
          <w:lang w:val="ru-RU" w:eastAsia="uk-UA"/>
        </w:rPr>
        <w:t>202-р</w:t>
      </w:r>
    </w:p>
    <w:p w:rsidR="008C6DA0" w:rsidRPr="001E136A" w:rsidRDefault="008C6DA0" w:rsidP="00807CE8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eastAsia="uk-UA"/>
        </w:rPr>
      </w:pPr>
    </w:p>
    <w:p w:rsidR="008C6DA0" w:rsidRDefault="008C6DA0" w:rsidP="00807CE8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8C6DA0" w:rsidRDefault="008C6DA0" w:rsidP="00807CE8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8C6DA0" w:rsidRPr="00A71549" w:rsidRDefault="008C6DA0" w:rsidP="00807CE8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8C6DA0" w:rsidRPr="00807CE8" w:rsidRDefault="008C6DA0" w:rsidP="00807CE8">
      <w:pPr>
        <w:spacing w:before="120"/>
        <w:ind w:firstLine="709"/>
        <w:jc w:val="center"/>
        <w:rPr>
          <w:b/>
          <w:sz w:val="28"/>
          <w:szCs w:val="28"/>
        </w:rPr>
      </w:pPr>
      <w:r w:rsidRPr="00D33E0D">
        <w:rPr>
          <w:b/>
          <w:color w:val="000000"/>
          <w:sz w:val="28"/>
          <w:szCs w:val="28"/>
          <w:lang w:eastAsia="uk-UA"/>
        </w:rPr>
        <w:t xml:space="preserve">До розпорядження міського голови «Про зупинення дії  </w:t>
      </w:r>
      <w:r w:rsidRPr="00D33E0D">
        <w:rPr>
          <w:b/>
          <w:sz w:val="28"/>
          <w:szCs w:val="28"/>
        </w:rPr>
        <w:t xml:space="preserve">рішення виконавчого комітету Чернівецької міської ради  </w:t>
      </w:r>
      <w:r>
        <w:rPr>
          <w:b/>
          <w:sz w:val="28"/>
          <w:szCs w:val="28"/>
        </w:rPr>
        <w:t>від 25.02.2020 р. № </w:t>
      </w:r>
      <w:r w:rsidRPr="00F92FEB">
        <w:rPr>
          <w:b/>
          <w:sz w:val="28"/>
          <w:szCs w:val="28"/>
        </w:rPr>
        <w:t>114/5</w:t>
      </w:r>
      <w:r w:rsidRPr="00D33E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807CE8">
        <w:rPr>
          <w:b/>
          <w:sz w:val="28"/>
          <w:szCs w:val="28"/>
        </w:rPr>
        <w:t xml:space="preserve">«Про розгляд звернень юридичних осіб та фізичних  осіб щодо оренди та закріплення нерухомого, рухомого майна та внесення змін до окремих пунктів рішень виконавчого комітету міської ради з цих питань» </w:t>
      </w:r>
    </w:p>
    <w:p w:rsidR="008C6DA0" w:rsidRPr="00273B5C" w:rsidRDefault="008C6DA0" w:rsidP="00807CE8">
      <w:pPr>
        <w:ind w:firstLine="709"/>
        <w:jc w:val="center"/>
        <w:rPr>
          <w:rStyle w:val="s2"/>
          <w:b/>
          <w:sz w:val="28"/>
          <w:szCs w:val="28"/>
        </w:rPr>
      </w:pPr>
    </w:p>
    <w:p w:rsidR="008C6DA0" w:rsidRDefault="008C6DA0" w:rsidP="00807CE8">
      <w:pPr>
        <w:ind w:firstLine="540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ab/>
      </w:r>
    </w:p>
    <w:p w:rsidR="008C6DA0" w:rsidRPr="00104ADF" w:rsidRDefault="008C6DA0" w:rsidP="00BB6194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B6194">
        <w:rPr>
          <w:rFonts w:ascii="Times New Roman" w:hAnsi="Times New Roman" w:cs="Times New Roman"/>
          <w:sz w:val="28"/>
          <w:szCs w:val="28"/>
        </w:rPr>
        <w:t xml:space="preserve">На  засіданні виконавчого комітету міської ради, яке відбулось             </w:t>
      </w:r>
      <w:r>
        <w:rPr>
          <w:rFonts w:ascii="Times New Roman" w:hAnsi="Times New Roman" w:cs="Times New Roman"/>
          <w:sz w:val="28"/>
          <w:szCs w:val="28"/>
        </w:rPr>
        <w:t>25.02.2020</w:t>
      </w:r>
      <w:r w:rsidRPr="00BB6194">
        <w:rPr>
          <w:rFonts w:ascii="Times New Roman" w:hAnsi="Times New Roman" w:cs="Times New Roman"/>
          <w:sz w:val="28"/>
          <w:szCs w:val="28"/>
        </w:rPr>
        <w:t xml:space="preserve">р., було прийнято рішення </w:t>
      </w:r>
      <w:r>
        <w:rPr>
          <w:rFonts w:ascii="Times New Roman" w:hAnsi="Times New Roman" w:cs="Times New Roman"/>
          <w:sz w:val="28"/>
          <w:szCs w:val="28"/>
        </w:rPr>
        <w:t xml:space="preserve">№114/5 </w:t>
      </w:r>
      <w:r w:rsidRPr="00CA01D0">
        <w:rPr>
          <w:rFonts w:ascii="Times New Roman" w:hAnsi="Times New Roman" w:cs="Times New Roman"/>
          <w:sz w:val="28"/>
          <w:szCs w:val="28"/>
        </w:rPr>
        <w:t>«Про розгляд звернень юридичних осіб та фізичних  осіб щодо оренди та закріплення нерухомого, рухомого майна та внесення змін до окремих</w:t>
      </w:r>
      <w:r w:rsidRPr="00807C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01D0">
        <w:rPr>
          <w:rFonts w:ascii="Times New Roman" w:hAnsi="Times New Roman" w:cs="Times New Roman"/>
          <w:sz w:val="28"/>
          <w:szCs w:val="28"/>
        </w:rPr>
        <w:t>пунктів рішень виконавчого комітету міської ради з цих питань»</w:t>
      </w:r>
      <w:r>
        <w:rPr>
          <w:rFonts w:ascii="Times New Roman" w:hAnsi="Times New Roman" w:cs="Times New Roman"/>
          <w:sz w:val="28"/>
          <w:szCs w:val="28"/>
        </w:rPr>
        <w:t>, пунктом 4 якого погоджено передачу в оренду на загальних умовах терміном на два роки одинадцять місяців приватному підприємству «Крила янгола» нежитлових приміщень  (12-1)-(12-4) першого поверху та та (ХХ), (ХХ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04ADF">
        <w:rPr>
          <w:rFonts w:ascii="Times New Roman" w:hAnsi="Times New Roman" w:cs="Times New Roman"/>
          <w:sz w:val="28"/>
          <w:szCs w:val="28"/>
        </w:rPr>
        <w:t>)-(</w:t>
      </w:r>
      <w:r>
        <w:rPr>
          <w:rFonts w:ascii="Times New Roman" w:hAnsi="Times New Roman" w:cs="Times New Roman"/>
          <w:sz w:val="28"/>
          <w:szCs w:val="28"/>
        </w:rPr>
        <w:t>ХХ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ІІ) підвалу будівлі літ.А, загальною площею  67,8 кв м на вулиці Бандери Степана,4 з метою використання для здійснення діяльності в сфері культури. </w:t>
      </w:r>
    </w:p>
    <w:p w:rsidR="008C6DA0" w:rsidRDefault="008C6DA0" w:rsidP="00775C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 р</w:t>
      </w:r>
      <w:r w:rsidRPr="0061150D">
        <w:rPr>
          <w:sz w:val="28"/>
          <w:szCs w:val="28"/>
        </w:rPr>
        <w:t xml:space="preserve">ішення, прийнято  з порушенням вимог Закону України </w:t>
      </w:r>
      <w:r>
        <w:rPr>
          <w:sz w:val="28"/>
          <w:szCs w:val="28"/>
        </w:rPr>
        <w:t>«Про оренду державного та комунального майна» від 03.10.2029 року № 157-ІХ</w:t>
      </w:r>
      <w:r w:rsidRPr="0061150D">
        <w:rPr>
          <w:sz w:val="28"/>
          <w:szCs w:val="28"/>
        </w:rPr>
        <w:t xml:space="preserve">, </w:t>
      </w:r>
      <w:r>
        <w:rPr>
          <w:sz w:val="28"/>
          <w:szCs w:val="28"/>
        </w:rPr>
        <w:t>який введено в дію 01.02.2020 року.</w:t>
      </w:r>
    </w:p>
    <w:p w:rsidR="008C6DA0" w:rsidRPr="00914C2D" w:rsidRDefault="008C6DA0" w:rsidP="00914C2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914C2D">
        <w:rPr>
          <w:rStyle w:val="rvts9"/>
          <w:bCs/>
          <w:sz w:val="28"/>
          <w:szCs w:val="28"/>
          <w:lang w:val="uk-UA"/>
        </w:rPr>
        <w:t>Статт</w:t>
      </w:r>
      <w:r>
        <w:rPr>
          <w:rStyle w:val="rvts9"/>
          <w:bCs/>
          <w:sz w:val="28"/>
          <w:szCs w:val="28"/>
          <w:lang w:val="uk-UA"/>
        </w:rPr>
        <w:t>ею</w:t>
      </w:r>
      <w:r w:rsidRPr="00914C2D">
        <w:rPr>
          <w:rStyle w:val="rvts9"/>
          <w:bCs/>
          <w:sz w:val="28"/>
          <w:szCs w:val="28"/>
          <w:lang w:val="uk-UA"/>
        </w:rPr>
        <w:t xml:space="preserve"> 15</w:t>
      </w:r>
      <w:r>
        <w:rPr>
          <w:rStyle w:val="rvts9"/>
          <w:bCs/>
          <w:sz w:val="28"/>
          <w:szCs w:val="28"/>
          <w:lang w:val="uk-UA"/>
        </w:rPr>
        <w:t xml:space="preserve"> Закону передбачено, що </w:t>
      </w:r>
      <w:bookmarkStart w:id="1" w:name="n300"/>
      <w:bookmarkEnd w:id="1"/>
      <w:r>
        <w:rPr>
          <w:rStyle w:val="rvts9"/>
          <w:bCs/>
          <w:sz w:val="28"/>
          <w:szCs w:val="28"/>
          <w:lang w:val="uk-UA"/>
        </w:rPr>
        <w:t>п</w:t>
      </w:r>
      <w:r w:rsidRPr="00914C2D">
        <w:rPr>
          <w:color w:val="000000"/>
          <w:sz w:val="28"/>
          <w:szCs w:val="28"/>
          <w:lang w:val="uk-UA"/>
        </w:rPr>
        <w:t>раво на отримання в оренду державного та комунального майна без проведення аукціону мають:</w:t>
      </w:r>
      <w:bookmarkStart w:id="2" w:name="n301"/>
      <w:bookmarkEnd w:id="2"/>
      <w:r>
        <w:rPr>
          <w:color w:val="000000"/>
          <w:sz w:val="28"/>
          <w:szCs w:val="28"/>
          <w:lang w:val="uk-UA"/>
        </w:rPr>
        <w:t xml:space="preserve"> </w:t>
      </w:r>
      <w:r w:rsidRPr="00914C2D">
        <w:rPr>
          <w:color w:val="000000"/>
          <w:sz w:val="28"/>
          <w:szCs w:val="28"/>
          <w:lang w:val="uk-UA"/>
        </w:rPr>
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бюджетів;</w:t>
      </w:r>
      <w:bookmarkStart w:id="3" w:name="n302"/>
      <w:bookmarkEnd w:id="3"/>
      <w:r>
        <w:rPr>
          <w:color w:val="000000"/>
          <w:sz w:val="28"/>
          <w:szCs w:val="28"/>
          <w:lang w:val="uk-UA"/>
        </w:rPr>
        <w:t xml:space="preserve"> </w:t>
      </w:r>
      <w:r w:rsidRPr="00914C2D">
        <w:rPr>
          <w:color w:val="000000"/>
          <w:sz w:val="28"/>
          <w:szCs w:val="28"/>
          <w:lang w:val="uk-UA"/>
        </w:rPr>
        <w:t>релігійні організації для забезпечення проведення релігійних обрядів та церемоній;</w:t>
      </w:r>
      <w:bookmarkStart w:id="4" w:name="n303"/>
      <w:bookmarkEnd w:id="4"/>
      <w:r>
        <w:rPr>
          <w:color w:val="000000"/>
          <w:sz w:val="28"/>
          <w:szCs w:val="28"/>
          <w:lang w:val="uk-UA"/>
        </w:rPr>
        <w:t xml:space="preserve"> </w:t>
      </w:r>
      <w:r w:rsidRPr="00914C2D">
        <w:rPr>
          <w:color w:val="000000"/>
          <w:sz w:val="28"/>
          <w:szCs w:val="28"/>
          <w:lang w:val="uk-UA"/>
        </w:rPr>
        <w:t>Пенсійний фонд України та його органи;</w:t>
      </w:r>
      <w:bookmarkStart w:id="5" w:name="n304"/>
      <w:bookmarkEnd w:id="5"/>
      <w:r>
        <w:rPr>
          <w:color w:val="000000"/>
          <w:sz w:val="28"/>
          <w:szCs w:val="28"/>
          <w:lang w:val="uk-UA"/>
        </w:rPr>
        <w:t xml:space="preserve"> </w:t>
      </w:r>
      <w:r w:rsidRPr="00914C2D">
        <w:rPr>
          <w:color w:val="000000"/>
          <w:sz w:val="28"/>
          <w:szCs w:val="28"/>
          <w:lang w:val="uk-UA"/>
        </w:rPr>
        <w:t>дипломатичні представництва, консульські установи іноземних держав, представництва міжнародних міжурядових організацій в Україні для виконання функцій дипломатичного представництва, консульських і статутних функцій міжнародних міжурядових організацій.</w:t>
      </w:r>
      <w:r>
        <w:rPr>
          <w:color w:val="000000"/>
          <w:sz w:val="28"/>
          <w:szCs w:val="28"/>
          <w:lang w:val="uk-UA"/>
        </w:rPr>
        <w:t xml:space="preserve"> </w:t>
      </w:r>
      <w:bookmarkStart w:id="6" w:name="n305"/>
      <w:bookmarkEnd w:id="6"/>
      <w:r w:rsidRPr="00914C2D">
        <w:rPr>
          <w:color w:val="000000"/>
          <w:sz w:val="28"/>
          <w:szCs w:val="28"/>
          <w:lang w:val="uk-UA"/>
        </w:rPr>
        <w:t>Право на отримання в оренду державного та комунального майна, що не міститься в Переліку першого типу, без проведення аукціону також мають:</w:t>
      </w:r>
      <w:r>
        <w:rPr>
          <w:color w:val="000000"/>
          <w:sz w:val="28"/>
          <w:szCs w:val="28"/>
          <w:lang w:val="uk-UA"/>
        </w:rPr>
        <w:t xml:space="preserve"> </w:t>
      </w:r>
      <w:bookmarkStart w:id="7" w:name="n306"/>
      <w:bookmarkEnd w:id="7"/>
      <w:r w:rsidRPr="00914C2D">
        <w:rPr>
          <w:color w:val="000000"/>
          <w:sz w:val="28"/>
          <w:szCs w:val="28"/>
          <w:lang w:val="uk-UA"/>
        </w:rPr>
        <w:t>музеї;</w:t>
      </w:r>
      <w:r>
        <w:rPr>
          <w:color w:val="000000"/>
          <w:sz w:val="28"/>
          <w:szCs w:val="28"/>
          <w:lang w:val="uk-UA"/>
        </w:rPr>
        <w:t xml:space="preserve"> </w:t>
      </w:r>
      <w:bookmarkStart w:id="8" w:name="n307"/>
      <w:bookmarkEnd w:id="8"/>
      <w:r w:rsidRPr="00914C2D">
        <w:rPr>
          <w:color w:val="000000"/>
          <w:sz w:val="28"/>
          <w:szCs w:val="28"/>
          <w:lang w:val="uk-UA"/>
        </w:rPr>
        <w:t>державні та комунальні підприємства, установи, організації у сфері культури і мистецтв чи громадські організації у сфері культури і мистецтв (у тому числі національні творчі спілки або їх члени під творчі майстерні);</w:t>
      </w:r>
      <w:bookmarkStart w:id="9" w:name="n308"/>
      <w:bookmarkEnd w:id="9"/>
      <w:r>
        <w:rPr>
          <w:color w:val="000000"/>
          <w:sz w:val="28"/>
          <w:szCs w:val="28"/>
          <w:lang w:val="uk-UA"/>
        </w:rPr>
        <w:t xml:space="preserve"> </w:t>
      </w:r>
      <w:r w:rsidRPr="00914C2D">
        <w:rPr>
          <w:color w:val="000000"/>
          <w:sz w:val="28"/>
          <w:szCs w:val="28"/>
          <w:lang w:val="uk-UA"/>
        </w:rPr>
        <w:t xml:space="preserve">заклади освіти всіх форм власності, що </w:t>
      </w:r>
      <w:r w:rsidRPr="00914C2D">
        <w:rPr>
          <w:color w:val="000000"/>
          <w:sz w:val="28"/>
          <w:szCs w:val="28"/>
          <w:lang w:val="uk-UA"/>
        </w:rPr>
        <w:lastRenderedPageBreak/>
        <w:t>мають ліцензію на провадження освітньої діяльності;</w:t>
      </w:r>
      <w:r>
        <w:rPr>
          <w:color w:val="000000"/>
          <w:sz w:val="28"/>
          <w:szCs w:val="28"/>
          <w:lang w:val="uk-UA"/>
        </w:rPr>
        <w:t xml:space="preserve"> </w:t>
      </w:r>
      <w:bookmarkStart w:id="10" w:name="n309"/>
      <w:bookmarkEnd w:id="10"/>
      <w:r w:rsidRPr="00914C2D">
        <w:rPr>
          <w:color w:val="000000"/>
          <w:sz w:val="28"/>
          <w:szCs w:val="28"/>
          <w:lang w:val="uk-UA"/>
        </w:rPr>
        <w:t>громадські організації ветеранів для розміщення реабілітаційних установ для ветеранів;</w:t>
      </w:r>
      <w:bookmarkStart w:id="11" w:name="n310"/>
      <w:bookmarkEnd w:id="11"/>
      <w:r>
        <w:rPr>
          <w:color w:val="000000"/>
          <w:sz w:val="28"/>
          <w:szCs w:val="28"/>
          <w:lang w:val="uk-UA"/>
        </w:rPr>
        <w:t xml:space="preserve"> </w:t>
      </w:r>
      <w:r w:rsidRPr="00914C2D">
        <w:rPr>
          <w:color w:val="000000"/>
          <w:sz w:val="28"/>
          <w:szCs w:val="28"/>
          <w:lang w:val="uk-UA"/>
        </w:rPr>
        <w:t>реабілітаційні установи для осіб з інвалідністю та дітей з інвалідністю для розміщення таких реабілітаційних установ;</w:t>
      </w:r>
      <w:bookmarkStart w:id="12" w:name="n311"/>
      <w:bookmarkEnd w:id="12"/>
      <w:r>
        <w:rPr>
          <w:color w:val="000000"/>
          <w:sz w:val="28"/>
          <w:szCs w:val="28"/>
          <w:lang w:val="uk-UA"/>
        </w:rPr>
        <w:t xml:space="preserve"> </w:t>
      </w:r>
      <w:r w:rsidRPr="00914C2D">
        <w:rPr>
          <w:color w:val="000000"/>
          <w:sz w:val="28"/>
          <w:szCs w:val="28"/>
          <w:lang w:val="uk-UA"/>
        </w:rPr>
        <w:t>державні та комунальні спеціалізовані підприємства, установи та заклади соціального обслуговування, що надають соціальні послуги відповідно до</w:t>
      </w:r>
      <w:r w:rsidRPr="00914C2D">
        <w:rPr>
          <w:color w:val="000000"/>
          <w:sz w:val="28"/>
          <w:szCs w:val="28"/>
        </w:rPr>
        <w:t> </w:t>
      </w:r>
      <w:hyperlink r:id="rId4" w:tgtFrame="_blank" w:history="1">
        <w:r w:rsidRPr="00914C2D">
          <w:rPr>
            <w:rStyle w:val="a3"/>
            <w:color w:val="000099"/>
            <w:sz w:val="28"/>
            <w:szCs w:val="28"/>
            <w:lang w:val="uk-UA"/>
          </w:rPr>
          <w:t>Закону України</w:t>
        </w:r>
      </w:hyperlink>
      <w:r w:rsidRPr="00914C2D">
        <w:rPr>
          <w:color w:val="000000"/>
          <w:sz w:val="28"/>
          <w:szCs w:val="28"/>
        </w:rPr>
        <w:t> </w:t>
      </w:r>
      <w:r w:rsidRPr="00914C2D">
        <w:rPr>
          <w:color w:val="000000"/>
          <w:sz w:val="28"/>
          <w:szCs w:val="28"/>
          <w:lang w:val="uk-UA"/>
        </w:rPr>
        <w:t>"Про соціальні послуги";</w:t>
      </w:r>
      <w:bookmarkStart w:id="13" w:name="n312"/>
      <w:bookmarkEnd w:id="13"/>
      <w:r>
        <w:rPr>
          <w:color w:val="000000"/>
          <w:sz w:val="28"/>
          <w:szCs w:val="28"/>
          <w:lang w:val="uk-UA"/>
        </w:rPr>
        <w:t xml:space="preserve"> </w:t>
      </w:r>
      <w:r w:rsidRPr="00914C2D">
        <w:rPr>
          <w:color w:val="000000"/>
          <w:sz w:val="28"/>
          <w:szCs w:val="28"/>
          <w:lang w:val="uk-UA"/>
        </w:rPr>
        <w:t>державні видавництва і підприємства книгорозповсюдження;</w:t>
      </w:r>
      <w:bookmarkStart w:id="14" w:name="n313"/>
      <w:bookmarkEnd w:id="14"/>
      <w:r>
        <w:rPr>
          <w:color w:val="000000"/>
          <w:sz w:val="28"/>
          <w:szCs w:val="28"/>
          <w:lang w:val="uk-UA"/>
        </w:rPr>
        <w:t xml:space="preserve"> </w:t>
      </w:r>
      <w:r w:rsidRPr="00914C2D">
        <w:rPr>
          <w:color w:val="000000"/>
          <w:sz w:val="28"/>
          <w:szCs w:val="28"/>
          <w:lang w:val="uk-UA"/>
        </w:rPr>
        <w:t>вітчизняні видавництва та підприємства книгорозповсюдження, що забезпечують підготовку, випуск та (чи) розповсюдження не менш як 50 відсотків книжкової продукції державною мовою (за винятком видань рекламного та еротичного характеру);</w:t>
      </w:r>
      <w:r>
        <w:rPr>
          <w:color w:val="000000"/>
          <w:sz w:val="28"/>
          <w:szCs w:val="28"/>
          <w:lang w:val="uk-UA"/>
        </w:rPr>
        <w:t xml:space="preserve"> </w:t>
      </w:r>
      <w:bookmarkStart w:id="15" w:name="n314"/>
      <w:bookmarkEnd w:id="15"/>
      <w:r w:rsidRPr="00914C2D">
        <w:rPr>
          <w:color w:val="000000"/>
          <w:sz w:val="28"/>
          <w:szCs w:val="28"/>
          <w:lang w:val="uk-UA"/>
        </w:rPr>
        <w:t>народні депутати України і депутати місцевих рад для розміщення громадської приймальні;</w:t>
      </w:r>
      <w:bookmarkStart w:id="16" w:name="n315"/>
      <w:bookmarkEnd w:id="16"/>
      <w:r>
        <w:rPr>
          <w:color w:val="000000"/>
          <w:sz w:val="28"/>
          <w:szCs w:val="28"/>
          <w:lang w:val="uk-UA"/>
        </w:rPr>
        <w:t xml:space="preserve"> </w:t>
      </w:r>
      <w:r w:rsidRPr="00914C2D">
        <w:rPr>
          <w:color w:val="000000"/>
          <w:sz w:val="28"/>
          <w:szCs w:val="28"/>
          <w:lang w:val="uk-UA"/>
        </w:rPr>
        <w:t>потенційні орендарі для організації та проведення науково-практичних, культурних, мистецьких, громадських, суспільних та політичних заходів на строк, що не перевищує п’яти календарних днів протягом шести місяців, а також щодо майна, яке передається суб’єктам виборчого процесу з метою проведення публічних заходів (зборів, дебатів, дискусій) під час та на період виборчої кампанії;</w:t>
      </w:r>
      <w:bookmarkStart w:id="17" w:name="n316"/>
      <w:bookmarkEnd w:id="17"/>
      <w:r>
        <w:rPr>
          <w:color w:val="000000"/>
          <w:sz w:val="28"/>
          <w:szCs w:val="28"/>
          <w:lang w:val="uk-UA"/>
        </w:rPr>
        <w:t xml:space="preserve"> </w:t>
      </w:r>
      <w:r w:rsidRPr="00914C2D">
        <w:rPr>
          <w:color w:val="000000"/>
          <w:sz w:val="28"/>
          <w:szCs w:val="28"/>
          <w:lang w:val="uk-UA"/>
        </w:rPr>
        <w:t>потенційні орендарі для організації та проведення науково-практичних, культурних, мистецьких, громадських, суспільних та політичних заходів на строк, що не перевищує 30 календарних днів протягом одного року щодо кожного орендаря, якщо балансоутримувачем є державне або комунальне підприємство, установа, організація, що здійснює діяльність з організації конгресів і торговельних виставок.</w:t>
      </w:r>
    </w:p>
    <w:p w:rsidR="008C6DA0" w:rsidRDefault="008C6DA0" w:rsidP="00775C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Проаналізувавши установчі документи приватного підприємства «Крила янгола» вбачається, що воно не відноситься до вищезазначених категорій, а тому не може бути орендарем комунального майна з правом його отримання без проведення аукціону. </w:t>
      </w:r>
    </w:p>
    <w:p w:rsidR="008C6DA0" w:rsidRPr="00914C2D" w:rsidRDefault="008C6DA0" w:rsidP="00775C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Разом з цим слід зазначити, що на дату прийняття рішення виконавчого комітету приміщення, передане в оренду не було включено до переліку другого типу   об’єктів комунального майна, які передаються в оренду без проведення аукціону.</w:t>
      </w:r>
    </w:p>
    <w:p w:rsidR="008C6DA0" w:rsidRPr="00104ADF" w:rsidRDefault="008C6DA0" w:rsidP="00B83B9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B83B91">
        <w:rPr>
          <w:rFonts w:ascii="Times New Roman" w:hAnsi="Times New Roman" w:cs="Times New Roman"/>
          <w:sz w:val="28"/>
          <w:szCs w:val="28"/>
        </w:rPr>
        <w:t xml:space="preserve">За таких обставин, достатніх правових підстав в </w:t>
      </w:r>
      <w:r>
        <w:rPr>
          <w:rFonts w:ascii="Times New Roman" w:hAnsi="Times New Roman" w:cs="Times New Roman"/>
          <w:sz w:val="28"/>
          <w:szCs w:val="28"/>
        </w:rPr>
        <w:t>передачі</w:t>
      </w:r>
      <w:r w:rsidRPr="00B83B91">
        <w:rPr>
          <w:rFonts w:ascii="Times New Roman" w:hAnsi="Times New Roman" w:cs="Times New Roman"/>
          <w:sz w:val="28"/>
          <w:szCs w:val="28"/>
        </w:rPr>
        <w:t xml:space="preserve"> в оренду приміщення на загальних умовах терміном на два роки одинадцять місяців</w:t>
      </w:r>
      <w:r>
        <w:rPr>
          <w:rFonts w:ascii="Times New Roman" w:hAnsi="Times New Roman" w:cs="Times New Roman"/>
          <w:sz w:val="28"/>
          <w:szCs w:val="28"/>
        </w:rPr>
        <w:t xml:space="preserve"> приватному підприємству «Крила янгола» нежитлових приміщень  (12-1)-(12-4) першого поверху та та (ХХ), (ХХ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04ADF">
        <w:rPr>
          <w:rFonts w:ascii="Times New Roman" w:hAnsi="Times New Roman" w:cs="Times New Roman"/>
          <w:sz w:val="28"/>
          <w:szCs w:val="28"/>
        </w:rPr>
        <w:t>)-(</w:t>
      </w:r>
      <w:r>
        <w:rPr>
          <w:rFonts w:ascii="Times New Roman" w:hAnsi="Times New Roman" w:cs="Times New Roman"/>
          <w:sz w:val="28"/>
          <w:szCs w:val="28"/>
        </w:rPr>
        <w:t>ХХ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ІІ) підвалу будівлі літ.А, загальною площею  67,8 кв м на вулиці Бандери Степана,4 з метою використання для здійснення діяльності в сфері культури немає. </w:t>
      </w:r>
    </w:p>
    <w:p w:rsidR="008C6DA0" w:rsidRDefault="008C6DA0" w:rsidP="00807CE8">
      <w:pPr>
        <w:ind w:firstLine="540"/>
        <w:jc w:val="both"/>
        <w:rPr>
          <w:sz w:val="28"/>
          <w:szCs w:val="28"/>
        </w:rPr>
      </w:pPr>
    </w:p>
    <w:p w:rsidR="008C6DA0" w:rsidRPr="007246E5" w:rsidRDefault="008C6DA0" w:rsidP="00807CE8">
      <w:pPr>
        <w:ind w:firstLine="540"/>
        <w:jc w:val="both"/>
        <w:rPr>
          <w:sz w:val="28"/>
          <w:szCs w:val="28"/>
        </w:rPr>
      </w:pPr>
      <w:r w:rsidRPr="007246E5">
        <w:rPr>
          <w:sz w:val="28"/>
          <w:szCs w:val="28"/>
        </w:rPr>
        <w:t xml:space="preserve">Таким чином, </w:t>
      </w:r>
      <w:r>
        <w:rPr>
          <w:sz w:val="28"/>
          <w:szCs w:val="28"/>
        </w:rPr>
        <w:t xml:space="preserve">дія пункту 4 </w:t>
      </w:r>
      <w:r w:rsidRPr="007246E5">
        <w:rPr>
          <w:sz w:val="28"/>
          <w:szCs w:val="28"/>
        </w:rPr>
        <w:t xml:space="preserve">рішення виконавчого комітету міської ради </w:t>
      </w:r>
      <w:r w:rsidRPr="00B83B91">
        <w:rPr>
          <w:sz w:val="28"/>
          <w:szCs w:val="28"/>
        </w:rPr>
        <w:t xml:space="preserve">«Про розгляд звернень юридичних осіб та фізичних  осіб щодо оренди та закріплення нерухомого, рухомого майна та внесення змін до окремих пунктів рішень виконавчого комітету міської ради з цих питань» </w:t>
      </w:r>
      <w:r>
        <w:rPr>
          <w:sz w:val="28"/>
          <w:szCs w:val="28"/>
        </w:rPr>
        <w:t xml:space="preserve">в частині погодження передачі в оренду на загальних умовах терміном на два роки одинадцять місяців приватному підприємству «Крила янгола» нежитлових </w:t>
      </w:r>
      <w:r>
        <w:rPr>
          <w:sz w:val="28"/>
          <w:szCs w:val="28"/>
        </w:rPr>
        <w:lastRenderedPageBreak/>
        <w:t>приміщень  (12-1)-(12-4) першого поверху та та (ХХ), (ХХ</w:t>
      </w:r>
      <w:r>
        <w:rPr>
          <w:sz w:val="28"/>
          <w:szCs w:val="28"/>
          <w:lang w:val="en-US"/>
        </w:rPr>
        <w:t>V</w:t>
      </w:r>
      <w:r w:rsidRPr="00104ADF">
        <w:rPr>
          <w:sz w:val="28"/>
          <w:szCs w:val="28"/>
        </w:rPr>
        <w:t>)-(</w:t>
      </w:r>
      <w:r>
        <w:rPr>
          <w:sz w:val="28"/>
          <w:szCs w:val="28"/>
        </w:rPr>
        <w:t>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ІІ) підвалу будівлі літ.А, загальною площею  67,8 кв м на вулиці Бандери Степана,4 з метою використання для здійснення діяльності в сфері культури відповідно до Закону України «Про оренду державного та комунального майна», </w:t>
      </w:r>
      <w:r w:rsidRPr="007246E5">
        <w:rPr>
          <w:sz w:val="28"/>
          <w:szCs w:val="28"/>
        </w:rPr>
        <w:t xml:space="preserve"> пункту 20 частини четвертої статті 42, частини сьомої статті 59 Закону України «Про місцеве самоврядування в Україні»  підлягає зупиненню. </w:t>
      </w:r>
    </w:p>
    <w:p w:rsidR="008C6DA0" w:rsidRPr="00597F20" w:rsidRDefault="008C6DA0" w:rsidP="00807CE8">
      <w:pPr>
        <w:spacing w:before="120"/>
        <w:ind w:firstLine="540"/>
        <w:jc w:val="both"/>
        <w:rPr>
          <w:sz w:val="28"/>
          <w:szCs w:val="28"/>
        </w:rPr>
      </w:pPr>
    </w:p>
    <w:p w:rsidR="008C6DA0" w:rsidRDefault="008C6DA0" w:rsidP="00807CE8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8C6DA0" w:rsidRPr="002C3DD0" w:rsidRDefault="008C6DA0" w:rsidP="00807CE8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  <w:r w:rsidRPr="002C3DD0">
        <w:rPr>
          <w:rStyle w:val="FontStyle13"/>
          <w:b/>
          <w:sz w:val="28"/>
          <w:szCs w:val="28"/>
        </w:rPr>
        <w:t>Чернівецький міський голова</w:t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</w:r>
      <w:r w:rsidRPr="002C3DD0">
        <w:rPr>
          <w:rStyle w:val="FontStyle13"/>
          <w:b/>
          <w:sz w:val="28"/>
          <w:szCs w:val="28"/>
        </w:rPr>
        <w:tab/>
        <w:t xml:space="preserve"> О. Каспрук</w:t>
      </w:r>
    </w:p>
    <w:p w:rsidR="008C6DA0" w:rsidRDefault="008C6DA0" w:rsidP="00807CE8"/>
    <w:p w:rsidR="008C6DA0" w:rsidRDefault="008C6DA0" w:rsidP="00807CE8"/>
    <w:p w:rsidR="008C6DA0" w:rsidRDefault="008C6DA0" w:rsidP="00807CE8"/>
    <w:p w:rsidR="008C6DA0" w:rsidRDefault="008C6DA0" w:rsidP="00807CE8"/>
    <w:p w:rsidR="008C6DA0" w:rsidRDefault="008C6DA0"/>
    <w:sectPr w:rsidR="008C6DA0" w:rsidSect="00C9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CE8"/>
    <w:rsid w:val="00011FA5"/>
    <w:rsid w:val="000531EC"/>
    <w:rsid w:val="00104ADF"/>
    <w:rsid w:val="001E136A"/>
    <w:rsid w:val="00273B5C"/>
    <w:rsid w:val="002C3DD0"/>
    <w:rsid w:val="003163E4"/>
    <w:rsid w:val="00442B56"/>
    <w:rsid w:val="00484A63"/>
    <w:rsid w:val="004B02E6"/>
    <w:rsid w:val="004F3190"/>
    <w:rsid w:val="00597F20"/>
    <w:rsid w:val="0061150D"/>
    <w:rsid w:val="006133F5"/>
    <w:rsid w:val="007246E5"/>
    <w:rsid w:val="00775CC0"/>
    <w:rsid w:val="00807CE8"/>
    <w:rsid w:val="008343F4"/>
    <w:rsid w:val="008C6DA0"/>
    <w:rsid w:val="00914C2D"/>
    <w:rsid w:val="009A6171"/>
    <w:rsid w:val="00A71549"/>
    <w:rsid w:val="00AD2BC1"/>
    <w:rsid w:val="00B83B91"/>
    <w:rsid w:val="00BB6194"/>
    <w:rsid w:val="00BB6B8B"/>
    <w:rsid w:val="00C9615E"/>
    <w:rsid w:val="00C97520"/>
    <w:rsid w:val="00CA01D0"/>
    <w:rsid w:val="00D33E0D"/>
    <w:rsid w:val="00D36919"/>
    <w:rsid w:val="00DF79CB"/>
    <w:rsid w:val="00F36848"/>
    <w:rsid w:val="00F92FEB"/>
    <w:rsid w:val="00FB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E8E86EF-FF13-4C9F-8D0E-03403703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CE8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07CE8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Calibri" w:hAnsi="Constantia"/>
      <w:lang w:eastAsia="uk-UA"/>
    </w:rPr>
  </w:style>
  <w:style w:type="character" w:customStyle="1" w:styleId="FontStyle13">
    <w:name w:val="Font Style13"/>
    <w:basedOn w:val="a0"/>
    <w:uiPriority w:val="99"/>
    <w:rsid w:val="00807CE8"/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uiPriority w:val="99"/>
    <w:rsid w:val="00807CE8"/>
    <w:rPr>
      <w:rFonts w:cs="Times New Roman"/>
    </w:rPr>
  </w:style>
  <w:style w:type="paragraph" w:styleId="3">
    <w:name w:val="Body Text 3"/>
    <w:basedOn w:val="a"/>
    <w:link w:val="30"/>
    <w:uiPriority w:val="99"/>
    <w:rsid w:val="00807CE8"/>
    <w:pPr>
      <w:jc w:val="center"/>
    </w:pPr>
    <w:rPr>
      <w:sz w:val="28"/>
      <w:szCs w:val="20"/>
      <w:lang w:val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807CE8"/>
    <w:rPr>
      <w:rFonts w:ascii="Times New Roman" w:hAnsi="Times New Roman" w:cs="Times New Roman"/>
      <w:sz w:val="20"/>
      <w:szCs w:val="20"/>
      <w:lang w:val="en-US" w:eastAsia="ru-RU"/>
    </w:rPr>
  </w:style>
  <w:style w:type="paragraph" w:styleId="HTML">
    <w:name w:val="HTML Preformatted"/>
    <w:basedOn w:val="a"/>
    <w:link w:val="HTML0"/>
    <w:uiPriority w:val="99"/>
    <w:rsid w:val="00BB61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B6194"/>
    <w:rPr>
      <w:rFonts w:ascii="Courier New" w:hAnsi="Courier New" w:cs="Courier New"/>
      <w:sz w:val="20"/>
      <w:szCs w:val="20"/>
      <w:lang w:val="uk-UA" w:eastAsia="uk-UA"/>
    </w:rPr>
  </w:style>
  <w:style w:type="paragraph" w:customStyle="1" w:styleId="rvps2">
    <w:name w:val="rvps2"/>
    <w:basedOn w:val="a"/>
    <w:uiPriority w:val="99"/>
    <w:rsid w:val="00914C2D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uiPriority w:val="99"/>
    <w:rsid w:val="00914C2D"/>
    <w:rPr>
      <w:rFonts w:cs="Times New Roman"/>
    </w:rPr>
  </w:style>
  <w:style w:type="character" w:styleId="a3">
    <w:name w:val="Hyperlink"/>
    <w:basedOn w:val="a0"/>
    <w:uiPriority w:val="99"/>
    <w:semiHidden/>
    <w:rsid w:val="00914C2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9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2671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2020-04-30T05:59:00Z</cp:lastPrinted>
  <dcterms:created xsi:type="dcterms:W3CDTF">2020-05-28T08:44:00Z</dcterms:created>
  <dcterms:modified xsi:type="dcterms:W3CDTF">2020-05-28T08:44:00Z</dcterms:modified>
</cp:coreProperties>
</file>