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9B0" w:rsidRPr="00A71549" w:rsidRDefault="006959B0" w:rsidP="006959B0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6959B0" w:rsidRDefault="006959B0" w:rsidP="006959B0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6959B0" w:rsidRPr="00A71549" w:rsidRDefault="006959B0" w:rsidP="006959B0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6959B0" w:rsidRPr="00FB3032" w:rsidRDefault="006959B0" w:rsidP="006959B0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від </w:t>
      </w:r>
      <w:r w:rsidR="00A86FEB">
        <w:rPr>
          <w:b/>
          <w:bCs/>
          <w:color w:val="000000"/>
          <w:sz w:val="28"/>
          <w:szCs w:val="28"/>
          <w:lang w:eastAsia="uk-UA"/>
        </w:rPr>
        <w:t>23.04.2020</w:t>
      </w:r>
      <w:r w:rsidRPr="00A71549">
        <w:rPr>
          <w:b/>
          <w:bCs/>
          <w:color w:val="000000"/>
          <w:sz w:val="28"/>
          <w:szCs w:val="28"/>
          <w:lang w:eastAsia="uk-UA"/>
        </w:rPr>
        <w:t xml:space="preserve"> №</w:t>
      </w:r>
      <w:r w:rsidR="00A86FEB">
        <w:rPr>
          <w:b/>
          <w:bCs/>
          <w:color w:val="000000"/>
          <w:sz w:val="28"/>
          <w:szCs w:val="28"/>
          <w:lang w:eastAsia="uk-UA"/>
        </w:rPr>
        <w:t>168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eastAsia="uk-UA"/>
        </w:rPr>
        <w:t>-р</w:t>
      </w:r>
    </w:p>
    <w:p w:rsidR="006959B0" w:rsidRPr="001E136A" w:rsidRDefault="006959B0" w:rsidP="006959B0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eastAsia="uk-UA"/>
        </w:rPr>
      </w:pPr>
    </w:p>
    <w:p w:rsidR="006959B0" w:rsidRDefault="006959B0" w:rsidP="006959B0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6959B0" w:rsidRDefault="006959B0" w:rsidP="006959B0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6959B0" w:rsidRPr="00A71549" w:rsidRDefault="006959B0" w:rsidP="006959B0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6959B0" w:rsidRPr="006959B0" w:rsidRDefault="006959B0" w:rsidP="006959B0">
      <w:pPr>
        <w:pStyle w:val="6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959B0"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  <w:t>до розпорядження міського голови «Про зупинення дії рішення виконавчого комітету Чернівецької  міської ради від 14.0</w:t>
      </w:r>
      <w:r w:rsidRPr="006959B0"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>1</w:t>
      </w:r>
      <w:r w:rsidRPr="006959B0"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  <w:t>.</w:t>
      </w:r>
      <w:r w:rsidRPr="006959B0">
        <w:rPr>
          <w:rFonts w:ascii="Times New Roman" w:hAnsi="Times New Roman" w:cs="Times New Roman"/>
          <w:b/>
          <w:color w:val="auto"/>
          <w:sz w:val="28"/>
          <w:szCs w:val="28"/>
        </w:rPr>
        <w:t>2020 р. № 10/1</w:t>
      </w:r>
    </w:p>
    <w:p w:rsidR="006959B0" w:rsidRPr="006959B0" w:rsidRDefault="006959B0" w:rsidP="006959B0">
      <w:pPr>
        <w:ind w:firstLine="709"/>
        <w:jc w:val="center"/>
        <w:rPr>
          <w:b/>
          <w:sz w:val="28"/>
          <w:szCs w:val="28"/>
        </w:rPr>
      </w:pPr>
      <w:r w:rsidRPr="006959B0">
        <w:rPr>
          <w:b/>
          <w:sz w:val="28"/>
          <w:szCs w:val="28"/>
        </w:rPr>
        <w:t xml:space="preserve">«Про розгляд звернення фізичної особи – підприємця </w:t>
      </w:r>
      <w:proofErr w:type="spellStart"/>
      <w:r w:rsidRPr="006959B0">
        <w:rPr>
          <w:b/>
          <w:sz w:val="28"/>
          <w:szCs w:val="28"/>
        </w:rPr>
        <w:t>Лупуляка</w:t>
      </w:r>
      <w:proofErr w:type="spellEnd"/>
      <w:r w:rsidRPr="006959B0">
        <w:rPr>
          <w:b/>
          <w:sz w:val="28"/>
          <w:szCs w:val="28"/>
        </w:rPr>
        <w:t xml:space="preserve"> Р.І. щодо здійснення невід’ємних поліпшень об’єкта оренди за рахунок власних коштів»</w:t>
      </w:r>
    </w:p>
    <w:p w:rsidR="006959B0" w:rsidRPr="00273B5C" w:rsidRDefault="006959B0" w:rsidP="006959B0">
      <w:pPr>
        <w:ind w:firstLine="709"/>
        <w:jc w:val="center"/>
        <w:rPr>
          <w:rStyle w:val="s2"/>
          <w:b/>
          <w:sz w:val="28"/>
          <w:szCs w:val="28"/>
        </w:rPr>
      </w:pPr>
    </w:p>
    <w:p w:rsidR="006959B0" w:rsidRPr="007246E5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AF11F6">
        <w:rPr>
          <w:bCs/>
          <w:sz w:val="28"/>
          <w:szCs w:val="28"/>
        </w:rPr>
        <w:t>На засіданні виконавчого комітету міської ради, що відбулось             14.0</w:t>
      </w:r>
      <w:r>
        <w:rPr>
          <w:bCs/>
          <w:sz w:val="28"/>
          <w:szCs w:val="28"/>
        </w:rPr>
        <w:t>1</w:t>
      </w:r>
      <w:r w:rsidRPr="00AF11F6">
        <w:rPr>
          <w:bCs/>
          <w:sz w:val="28"/>
          <w:szCs w:val="28"/>
        </w:rPr>
        <w:t>.2020р., прийнято рішення</w:t>
      </w:r>
      <w:r w:rsidRPr="00AF11F6">
        <w:rPr>
          <w:sz w:val="28"/>
          <w:szCs w:val="28"/>
        </w:rPr>
        <w:t xml:space="preserve"> №1</w:t>
      </w:r>
      <w:r>
        <w:rPr>
          <w:sz w:val="28"/>
          <w:szCs w:val="28"/>
        </w:rPr>
        <w:t>0</w:t>
      </w:r>
      <w:r w:rsidRPr="00AF11F6">
        <w:rPr>
          <w:sz w:val="28"/>
          <w:szCs w:val="28"/>
        </w:rPr>
        <w:t>/</w:t>
      </w:r>
      <w:r>
        <w:rPr>
          <w:sz w:val="28"/>
          <w:szCs w:val="28"/>
        </w:rPr>
        <w:t xml:space="preserve">1 </w:t>
      </w:r>
      <w:r w:rsidRPr="008200DA">
        <w:rPr>
          <w:sz w:val="28"/>
          <w:szCs w:val="28"/>
        </w:rPr>
        <w:t xml:space="preserve">«Про розгляд звернення фізичної особи – підприємця </w:t>
      </w:r>
      <w:proofErr w:type="spellStart"/>
      <w:r w:rsidRPr="000B0B47">
        <w:rPr>
          <w:sz w:val="28"/>
          <w:szCs w:val="28"/>
        </w:rPr>
        <w:t>Лупуляка</w:t>
      </w:r>
      <w:proofErr w:type="spellEnd"/>
      <w:r w:rsidRPr="000B0B47">
        <w:rPr>
          <w:sz w:val="28"/>
          <w:szCs w:val="28"/>
        </w:rPr>
        <w:t xml:space="preserve"> Р.І.</w:t>
      </w:r>
      <w:r>
        <w:rPr>
          <w:sz w:val="28"/>
          <w:szCs w:val="28"/>
        </w:rPr>
        <w:t xml:space="preserve"> </w:t>
      </w:r>
      <w:r w:rsidRPr="008200DA">
        <w:rPr>
          <w:sz w:val="28"/>
          <w:szCs w:val="28"/>
        </w:rPr>
        <w:t>щодо здійснення невід’ємних поліпшень</w:t>
      </w:r>
      <w:r w:rsidRPr="00C7291F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904921">
        <w:rPr>
          <w:sz w:val="28"/>
          <w:szCs w:val="28"/>
        </w:rPr>
        <w:t>яким надано згоду на здійснення невід’ємних поліпшень об’єкта оренди за рахунок власних коштів, відповідно до кошторису і в межах суми, затвердженої департаментом розвитку міської ради та переліку невід’ємних поліпшень фізичній особі – підприємцю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Лупуляку</w:t>
      </w:r>
      <w:proofErr w:type="spellEnd"/>
      <w:r>
        <w:rPr>
          <w:sz w:val="28"/>
          <w:szCs w:val="28"/>
        </w:rPr>
        <w:t xml:space="preserve"> Роману Івановичу</w:t>
      </w:r>
      <w:r w:rsidRPr="00904921">
        <w:rPr>
          <w:sz w:val="28"/>
          <w:szCs w:val="28"/>
        </w:rPr>
        <w:t>.</w:t>
      </w:r>
    </w:p>
    <w:p w:rsidR="006959B0" w:rsidRPr="00AE4992" w:rsidRDefault="006959B0" w:rsidP="006959B0">
      <w:pPr>
        <w:spacing w:before="12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B1179C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з</w:t>
      </w:r>
      <w:r w:rsidRPr="00D07718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и</w:t>
      </w:r>
      <w:r w:rsidRPr="00D077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D07718">
        <w:rPr>
          <w:bCs/>
          <w:sz w:val="28"/>
          <w:szCs w:val="28"/>
        </w:rPr>
        <w:t xml:space="preserve">орендодавця на </w:t>
      </w:r>
      <w:r>
        <w:rPr>
          <w:bCs/>
          <w:sz w:val="28"/>
          <w:szCs w:val="28"/>
        </w:rPr>
        <w:t xml:space="preserve"> </w:t>
      </w:r>
      <w:r w:rsidRPr="00D07718">
        <w:rPr>
          <w:bCs/>
          <w:sz w:val="28"/>
          <w:szCs w:val="28"/>
        </w:rPr>
        <w:t xml:space="preserve">здійснення орендарем за власні кошти невід'ємних поліпшень  об’єкта оренди, що належить до комунальної власності територіальної громади </w:t>
      </w:r>
      <w:proofErr w:type="spellStart"/>
      <w:r w:rsidRPr="00D07718">
        <w:rPr>
          <w:bCs/>
          <w:sz w:val="28"/>
          <w:szCs w:val="28"/>
        </w:rPr>
        <w:t>м.Чернівців</w:t>
      </w:r>
      <w:proofErr w:type="spellEnd"/>
      <w:r>
        <w:rPr>
          <w:bCs/>
          <w:sz w:val="28"/>
          <w:szCs w:val="28"/>
        </w:rPr>
        <w:t>,</w:t>
      </w:r>
      <w:r w:rsidRPr="00B1179C">
        <w:rPr>
          <w:sz w:val="28"/>
          <w:szCs w:val="28"/>
        </w:rPr>
        <w:t xml:space="preserve">  визначено в </w:t>
      </w:r>
      <w:r>
        <w:rPr>
          <w:sz w:val="28"/>
          <w:szCs w:val="28"/>
        </w:rPr>
        <w:t xml:space="preserve">Положенні </w:t>
      </w:r>
      <w:r w:rsidRPr="009964C8">
        <w:rPr>
          <w:bCs/>
          <w:sz w:val="28"/>
          <w:szCs w:val="28"/>
        </w:rPr>
        <w:t>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  їх відшкодування</w:t>
      </w:r>
      <w:r w:rsidRPr="00C144E2">
        <w:rPr>
          <w:sz w:val="28"/>
          <w:szCs w:val="28"/>
        </w:rPr>
        <w:t>, затвердженому рішенням міської ради VІ скликання 02.07.2015   № 1639 із змінами</w:t>
      </w:r>
      <w:r>
        <w:rPr>
          <w:sz w:val="28"/>
          <w:szCs w:val="28"/>
        </w:rPr>
        <w:t xml:space="preserve"> (далі – Положення)</w:t>
      </w:r>
      <w:r w:rsidRPr="00C144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959B0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Так, пунктом </w:t>
      </w:r>
      <w:r w:rsidRPr="002F7A31">
        <w:rPr>
          <w:bCs/>
          <w:sz w:val="28"/>
          <w:szCs w:val="28"/>
        </w:rPr>
        <w:t>2.5.</w:t>
      </w:r>
      <w:r w:rsidRPr="002F7A31">
        <w:rPr>
          <w:sz w:val="28"/>
          <w:szCs w:val="28"/>
        </w:rPr>
        <w:t> Положення визначено, що з</w:t>
      </w:r>
      <w:r w:rsidRPr="002F7A31">
        <w:rPr>
          <w:bCs/>
          <w:sz w:val="28"/>
          <w:szCs w:val="28"/>
        </w:rPr>
        <w:t xml:space="preserve">года орендодавця на здійснення орендарем за власні кошти невід'ємних поліпшень  об’єкта оренди, що належить до комунальної власності територіальної громади </w:t>
      </w:r>
      <w:proofErr w:type="spellStart"/>
      <w:r w:rsidRPr="002F7A31">
        <w:rPr>
          <w:bCs/>
          <w:sz w:val="28"/>
          <w:szCs w:val="28"/>
        </w:rPr>
        <w:t>м.Чернівців</w:t>
      </w:r>
      <w:proofErr w:type="spellEnd"/>
      <w:r w:rsidRPr="002F7A31">
        <w:rPr>
          <w:b/>
          <w:bCs/>
          <w:sz w:val="28"/>
          <w:szCs w:val="28"/>
        </w:rPr>
        <w:t xml:space="preserve"> – </w:t>
      </w:r>
      <w:r w:rsidRPr="002F7A31">
        <w:rPr>
          <w:bCs/>
          <w:sz w:val="28"/>
          <w:szCs w:val="28"/>
        </w:rPr>
        <w:t>це </w:t>
      </w:r>
      <w:r w:rsidRPr="002F7A31">
        <w:rPr>
          <w:sz w:val="28"/>
          <w:szCs w:val="28"/>
        </w:rPr>
        <w:t xml:space="preserve">письмове повідомлення (лист) орендодавця, направлений орендарю після прийняття позитивного рішення виконавчим комітетом міської ради. </w:t>
      </w:r>
      <w:r>
        <w:rPr>
          <w:sz w:val="28"/>
          <w:szCs w:val="28"/>
        </w:rPr>
        <w:t xml:space="preserve"> </w:t>
      </w:r>
    </w:p>
    <w:p w:rsidR="006959B0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розгляду та затвердження документів на здійснення невід</w:t>
      </w:r>
      <w:r w:rsidRPr="0066412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ємних поліпшень, врегульовано розділом 3 Положення. Так, відповідно до розділу 3 Положення:</w:t>
      </w:r>
    </w:p>
    <w:p w:rsidR="006959B0" w:rsidRPr="002F7A31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3.1.  Доцільність здійснення невід’ємних поліпшень визначає постійно діюча комісія, затверджена розпорядженням міського голови (далі Комісія) на підставі:</w:t>
      </w:r>
    </w:p>
    <w:p w:rsidR="006959B0" w:rsidRPr="002F7A31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3.1.1</w:t>
      </w:r>
      <w:r w:rsidRPr="002F7A31">
        <w:rPr>
          <w:iCs/>
          <w:sz w:val="28"/>
          <w:szCs w:val="28"/>
        </w:rPr>
        <w:t>. П</w:t>
      </w:r>
      <w:r w:rsidRPr="002F7A31">
        <w:rPr>
          <w:sz w:val="28"/>
          <w:szCs w:val="28"/>
        </w:rPr>
        <w:t xml:space="preserve">исьмової заяви орендаря щодо отримання згоди орендодавця на здійснення невід’ємних поліпшень орендованого приміщення за власні кошти.           </w:t>
      </w:r>
    </w:p>
    <w:p w:rsidR="006959B0" w:rsidRPr="002F7A31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lastRenderedPageBreak/>
        <w:t xml:space="preserve">3.1.2. Дефектного </w:t>
      </w:r>
      <w:proofErr w:type="spellStart"/>
      <w:r w:rsidRPr="002F7A31">
        <w:rPr>
          <w:sz w:val="28"/>
          <w:szCs w:val="28"/>
        </w:rPr>
        <w:t>акта</w:t>
      </w:r>
      <w:proofErr w:type="spellEnd"/>
      <w:r w:rsidRPr="002F7A31">
        <w:rPr>
          <w:sz w:val="28"/>
          <w:szCs w:val="28"/>
        </w:rPr>
        <w:t xml:space="preserve"> технічного  стану конструкцій (по формі Додатка до листа Держбуду України від 24.02.2005 р. №7/8-134, №4/3-260).</w:t>
      </w:r>
    </w:p>
    <w:p w:rsidR="006959B0" w:rsidRPr="002F7A31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3.2. Заява, дефектний акт подаються орендарем у департамент економіки міської ради на розгляд. Документи реєструються та з резолюцією директора департаменту передаються у відділ оренди, де ведеться їх облік. Працівниками відділу пакет документів опрацьовується та передається на розгляд Комісії. </w:t>
      </w:r>
    </w:p>
    <w:p w:rsidR="006959B0" w:rsidRPr="002F7A31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3.3. До складу Комісії входять депутати міської ради, прац</w:t>
      </w:r>
      <w:r>
        <w:rPr>
          <w:sz w:val="28"/>
          <w:szCs w:val="28"/>
        </w:rPr>
        <w:t>івники департаментів економіки,</w:t>
      </w:r>
      <w:r w:rsidRPr="002F7A31">
        <w:rPr>
          <w:sz w:val="28"/>
          <w:szCs w:val="28"/>
        </w:rPr>
        <w:t xml:space="preserve"> житлово-комунального господарства, містобудівного комплексу та земельних відносин, фінансового управління, відділу охорони культурної спадщини міської ради (якщо об’єкт знаходиться в межах історичних ареалів) та заступники голів відповідних районних в місті рад (до ліквідації районних у місті рад). Очолює Комісію директор департаменту економіки міської ради. </w:t>
      </w:r>
    </w:p>
    <w:p w:rsidR="006959B0" w:rsidRPr="002F7A31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3.4. Комісія в місячний термін з дня подачі заяви орендарем проводить обстеження технічного  стану приміщення і згідно з додатком 1 до цього Положення визначає перелік невід’ємних поліпшень, готує висновок про доцільність проведення невід’ємних  поліпшень, який відображає мінімально необхідні фізичні обсяги робіт та вносить пропозиції щодо способу врахування витрат орендаря.</w:t>
      </w:r>
    </w:p>
    <w:p w:rsidR="006959B0" w:rsidRPr="002F7A31" w:rsidRDefault="006959B0" w:rsidP="006959B0">
      <w:pPr>
        <w:pStyle w:val="3"/>
        <w:spacing w:before="120"/>
        <w:ind w:firstLine="709"/>
        <w:jc w:val="both"/>
        <w:rPr>
          <w:szCs w:val="28"/>
          <w:lang w:val="uk-UA"/>
        </w:rPr>
      </w:pPr>
      <w:r w:rsidRPr="002F7A31">
        <w:rPr>
          <w:szCs w:val="28"/>
          <w:lang w:val="uk-UA"/>
        </w:rPr>
        <w:t xml:space="preserve">3.5. На підставі висновку Комісії  орендар складає кошторис на проведення робіт зі здійснення невід’ємних поліпшень орендованого нежилого приміщення, подає його в департамент економіки міської ради для затвердження та погодження граничного рівня витрат.  </w:t>
      </w:r>
    </w:p>
    <w:p w:rsidR="006959B0" w:rsidRPr="002F7A31" w:rsidRDefault="006959B0" w:rsidP="006959B0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3.6. Після затвердження кошторису, враховуючи пропозиції комісії щодо способу зарахування витрат, департамент економіки міської ради готує проект рішення і подає його на розгляд виконавчому комітету міської ради. Кошторис затверджується без урахування ПДВ.</w:t>
      </w:r>
    </w:p>
    <w:p w:rsidR="006959B0" w:rsidRPr="002F7A31" w:rsidRDefault="006959B0" w:rsidP="006959B0">
      <w:pPr>
        <w:tabs>
          <w:tab w:val="left" w:pos="0"/>
        </w:tabs>
        <w:spacing w:before="120"/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Рішенням виконавчого комітету міської ради погоджується гранична сума та перелік невід’ємних поліпшень об’єкта оренди, на виконання яких надається згода, їх кошторисна вартість та визначається спосіб відшкодування витрат орендарю.</w:t>
      </w:r>
    </w:p>
    <w:p w:rsidR="006959B0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Способи відшкодування витрат орендарю визначені пунктом 4.2 Положення. Так, відповідно до вказаної норми п</w:t>
      </w:r>
      <w:r w:rsidRPr="006959B0">
        <w:rPr>
          <w:sz w:val="28"/>
          <w:szCs w:val="28"/>
        </w:rPr>
        <w:t>ри наданні згоди на здійснення невід’ємних поліпшень нежилих орендованих приміщень за власні кошти орендаря  способи проведення цих робіт, коли орендодавець компенсує понесені витрати:</w:t>
      </w:r>
    </w:p>
    <w:p w:rsidR="006959B0" w:rsidRPr="006959B0" w:rsidRDefault="006959B0" w:rsidP="006959B0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959B0">
        <w:rPr>
          <w:sz w:val="28"/>
          <w:szCs w:val="28"/>
        </w:rPr>
        <w:t>ри приватизації об’єкта оренди (крім об’єктів оренди, які використовуються бюджетними установами, політичними партіями, громадськими організаціями, не підлягають приватизації, гаражів, а також тих, що недоцільно приватизувати, згідно з Переліком, затвердженим рішенням  міської ради)</w:t>
      </w:r>
      <w:r>
        <w:rPr>
          <w:sz w:val="28"/>
          <w:szCs w:val="28"/>
        </w:rPr>
        <w:t>;</w:t>
      </w:r>
    </w:p>
    <w:p w:rsidR="006959B0" w:rsidRDefault="006959B0" w:rsidP="006959B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ш</w:t>
      </w:r>
      <w:r w:rsidRPr="006959B0">
        <w:rPr>
          <w:sz w:val="28"/>
          <w:szCs w:val="28"/>
        </w:rPr>
        <w:t xml:space="preserve">ляхом зменшення нарахування орендної плати в установленому порядку або не нарахуванням орендної плати на термін проведення ремонтних робіт, визначений відповідно до Державних будівельних норм (але не більше трьох місяців). </w:t>
      </w:r>
    </w:p>
    <w:p w:rsidR="00A45381" w:rsidRDefault="00A45381" w:rsidP="006959B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Пунктом 2 зупиненого рішення </w:t>
      </w:r>
      <w:r w:rsidR="00655DCD">
        <w:rPr>
          <w:sz w:val="28"/>
          <w:szCs w:val="28"/>
        </w:rPr>
        <w:t>визначено спосіб відшкодування – при приватизації об’єкта оренди орендарем.</w:t>
      </w:r>
    </w:p>
    <w:p w:rsidR="00A45381" w:rsidRPr="00A45381" w:rsidRDefault="00A45381" w:rsidP="00A45381">
      <w:pPr>
        <w:spacing w:before="12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  <w:lang w:eastAsia="uk-UA"/>
        </w:rPr>
        <w:t>Водночас</w:t>
      </w:r>
      <w:r w:rsidR="00655DCD">
        <w:rPr>
          <w:rFonts w:eastAsia="Calibri"/>
          <w:bCs/>
          <w:color w:val="000000"/>
          <w:sz w:val="28"/>
          <w:szCs w:val="28"/>
          <w:lang w:eastAsia="uk-UA"/>
        </w:rPr>
        <w:t>,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необхідно зазначити</w:t>
      </w:r>
      <w:r w:rsidRPr="00A45381">
        <w:rPr>
          <w:rFonts w:eastAsia="Calibri"/>
          <w:bCs/>
          <w:color w:val="000000"/>
          <w:sz w:val="28"/>
          <w:szCs w:val="28"/>
          <w:lang w:eastAsia="uk-UA"/>
        </w:rPr>
        <w:t xml:space="preserve">, згідно з частиною першою статті 321 Цивільного кодексу України (далі – Кодекс) </w:t>
      </w:r>
      <w:r w:rsidRPr="00A45381">
        <w:rPr>
          <w:rFonts w:eastAsia="Calibri"/>
          <w:sz w:val="28"/>
          <w:szCs w:val="28"/>
        </w:rPr>
        <w:t xml:space="preserve">право власності є непорушним. Ніхто не може бути протиправно позбавлений цього права чи обмежений у його здійсненні.   </w:t>
      </w:r>
    </w:p>
    <w:p w:rsidR="00A45381" w:rsidRPr="00A45381" w:rsidRDefault="00A45381" w:rsidP="00A45381">
      <w:pPr>
        <w:spacing w:before="120"/>
        <w:ind w:firstLine="709"/>
        <w:jc w:val="both"/>
        <w:rPr>
          <w:rFonts w:eastAsia="Calibri"/>
          <w:sz w:val="28"/>
          <w:szCs w:val="28"/>
        </w:rPr>
      </w:pPr>
      <w:r w:rsidRPr="00A45381">
        <w:rPr>
          <w:rFonts w:eastAsia="Calibri"/>
          <w:sz w:val="28"/>
          <w:szCs w:val="28"/>
        </w:rPr>
        <w:t>Відповідно до частини першої статті 316 Кодексу правом власності є право особи на річ (майно), яке вона здійснює відповідно до закону за своєю волею, незалежно від волі інших осіб.</w:t>
      </w:r>
    </w:p>
    <w:p w:rsidR="00A45381" w:rsidRPr="00A45381" w:rsidRDefault="00A45381" w:rsidP="00A45381">
      <w:pPr>
        <w:spacing w:before="120"/>
        <w:ind w:firstLine="709"/>
        <w:jc w:val="both"/>
        <w:rPr>
          <w:rFonts w:eastAsia="Calibri"/>
          <w:bCs/>
          <w:color w:val="000000"/>
          <w:sz w:val="28"/>
          <w:szCs w:val="28"/>
          <w:lang w:eastAsia="uk-UA"/>
        </w:rPr>
      </w:pPr>
      <w:r w:rsidRPr="00A45381">
        <w:rPr>
          <w:rFonts w:eastAsia="Calibri"/>
          <w:sz w:val="28"/>
          <w:szCs w:val="28"/>
        </w:rPr>
        <w:t>Крім того, приписами частини першої статті 317 Кодексу визначено, що власникові належать права володіння, користування та розпоряджання своїм майном.</w:t>
      </w:r>
    </w:p>
    <w:p w:rsidR="00A45381" w:rsidRPr="00A45381" w:rsidRDefault="00A45381" w:rsidP="00A45381">
      <w:pPr>
        <w:spacing w:before="120"/>
        <w:ind w:firstLine="709"/>
        <w:jc w:val="both"/>
        <w:rPr>
          <w:rFonts w:eastAsia="Calibri"/>
          <w:bCs/>
          <w:color w:val="000000"/>
          <w:sz w:val="28"/>
          <w:szCs w:val="28"/>
          <w:lang w:eastAsia="uk-UA"/>
        </w:rPr>
      </w:pPr>
      <w:r w:rsidRPr="00A45381">
        <w:rPr>
          <w:rFonts w:eastAsia="Calibri"/>
          <w:bCs/>
          <w:color w:val="000000"/>
          <w:sz w:val="28"/>
          <w:szCs w:val="28"/>
          <w:lang w:eastAsia="uk-UA"/>
        </w:rPr>
        <w:t>В свою чергу, як передбачено частинами першою та другою статті 319 Кодексу, власник володіє, користується, розпоряджається своїм майном на власний розсуд та має право вчиняти щодо свого майна будь-які дії, які не суперечать закону.</w:t>
      </w:r>
    </w:p>
    <w:p w:rsidR="00655DCD" w:rsidRPr="00655DCD" w:rsidRDefault="00655DCD" w:rsidP="00A45381">
      <w:pPr>
        <w:spacing w:before="120"/>
        <w:ind w:firstLine="709"/>
        <w:jc w:val="both"/>
        <w:rPr>
          <w:rFonts w:eastAsia="Calibri"/>
          <w:bCs/>
          <w:color w:val="000000"/>
          <w:sz w:val="28"/>
          <w:szCs w:val="28"/>
          <w:lang w:eastAsia="uk-UA"/>
        </w:rPr>
      </w:pPr>
      <w:r w:rsidRPr="00655DCD">
        <w:rPr>
          <w:rFonts w:eastAsia="Calibri"/>
          <w:bCs/>
          <w:color w:val="000000"/>
          <w:sz w:val="28"/>
          <w:szCs w:val="28"/>
          <w:lang w:eastAsia="uk-UA"/>
        </w:rPr>
        <w:t>Відповідно до частини 3 статті 16 Закону України «Про місцеве самоврядування в Україні» м</w:t>
      </w:r>
      <w:r w:rsidRPr="00655DCD">
        <w:rPr>
          <w:color w:val="000000"/>
          <w:sz w:val="28"/>
          <w:szCs w:val="28"/>
          <w:shd w:val="clear" w:color="auto" w:fill="FFFFFF"/>
        </w:rPr>
        <w:t>атеріальною і фінансовою основою місцевого самоврядування є рухоме і нерухоме майно, доходи місцевих бюджетів, інші кошти, земля, природні ресурси, що є у комунальній власності територіальних громад сіл, селищ, міст, районів у містах, а також об'єкти їхньої спільної власності, що перебувають в управлінні районних і обласних рад.</w:t>
      </w:r>
    </w:p>
    <w:p w:rsidR="00A45381" w:rsidRPr="00354943" w:rsidRDefault="00A45381" w:rsidP="00A45381">
      <w:pPr>
        <w:spacing w:before="120"/>
        <w:ind w:firstLine="709"/>
        <w:jc w:val="both"/>
        <w:rPr>
          <w:rFonts w:eastAsia="Calibri"/>
          <w:bCs/>
          <w:color w:val="000000"/>
          <w:sz w:val="28"/>
          <w:szCs w:val="28"/>
          <w:lang w:eastAsia="uk-UA"/>
        </w:rPr>
      </w:pPr>
      <w:r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Необхідно звернути увагу, що відповідно до вимог частини шостої та сьомої статті 60 Закону України «Про місцеве самоврядування в Україні» </w:t>
      </w:r>
      <w:r w:rsidRPr="00354943">
        <w:rPr>
          <w:rFonts w:eastAsia="Calibri"/>
          <w:bCs/>
          <w:color w:val="000000"/>
          <w:sz w:val="28"/>
          <w:szCs w:val="28"/>
          <w:u w:val="single"/>
          <w:lang w:eastAsia="uk-UA"/>
        </w:rPr>
        <w:t>доцільність</w:t>
      </w:r>
      <w:r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, порядок та умови відчуження об'єктів права комунальної власності визначаються відповідною радою. Майнові операції, які здійснюються органами місцевого самоврядування з об'єктами права комунальної власності, </w:t>
      </w:r>
      <w:r w:rsidRPr="00354943">
        <w:rPr>
          <w:rFonts w:eastAsia="Calibri"/>
          <w:bCs/>
          <w:color w:val="000000"/>
          <w:sz w:val="28"/>
          <w:szCs w:val="28"/>
          <w:u w:val="single"/>
          <w:lang w:eastAsia="uk-UA"/>
        </w:rPr>
        <w:t>не повинні ослаблювати економічних основ місцевого самоврядування</w:t>
      </w:r>
      <w:r w:rsidRPr="00354943">
        <w:rPr>
          <w:rFonts w:eastAsia="Calibri"/>
          <w:bCs/>
          <w:color w:val="000000"/>
          <w:sz w:val="28"/>
          <w:szCs w:val="28"/>
          <w:lang w:eastAsia="uk-UA"/>
        </w:rPr>
        <w:t>, зменшувати обсяг та погіршувати умови надання послуг населенню.</w:t>
      </w:r>
    </w:p>
    <w:p w:rsidR="00616D4C" w:rsidRPr="00354943" w:rsidRDefault="00655DCD" w:rsidP="00A45381">
      <w:pPr>
        <w:spacing w:before="120"/>
        <w:ind w:firstLine="709"/>
        <w:jc w:val="both"/>
        <w:rPr>
          <w:rFonts w:eastAsia="Calibri"/>
          <w:bCs/>
          <w:color w:val="000000"/>
          <w:sz w:val="28"/>
          <w:szCs w:val="28"/>
          <w:lang w:eastAsia="uk-UA"/>
        </w:rPr>
      </w:pPr>
      <w:r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У контексті вказаних норм Закону України «Про місцеве самоврядування в Україні» </w:t>
      </w:r>
      <w:r w:rsidR="00616D4C"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варто вказати на те, що в період з 1992- початку 2000-років відповідно до </w:t>
      </w:r>
      <w:r w:rsidR="00616D4C" w:rsidRPr="00354943">
        <w:rPr>
          <w:bCs/>
          <w:color w:val="000000"/>
          <w:sz w:val="28"/>
          <w:szCs w:val="28"/>
          <w:lang w:eastAsia="uk-UA"/>
        </w:rPr>
        <w:t>Закону України «Про приватизацію невеликих державних підприємств (малу приватизацію)»</w:t>
      </w:r>
      <w:r w:rsidR="00616D4C"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 було продано переважну кількість нежитлових приміщень комунальної власності територіальної громади </w:t>
      </w:r>
      <w:proofErr w:type="spellStart"/>
      <w:r w:rsidR="00616D4C" w:rsidRPr="00354943">
        <w:rPr>
          <w:rFonts w:eastAsia="Calibri"/>
          <w:bCs/>
          <w:color w:val="000000"/>
          <w:sz w:val="28"/>
          <w:szCs w:val="28"/>
          <w:lang w:eastAsia="uk-UA"/>
        </w:rPr>
        <w:t>м.Чернівців</w:t>
      </w:r>
      <w:proofErr w:type="spellEnd"/>
      <w:r w:rsidR="00616D4C" w:rsidRPr="00354943">
        <w:rPr>
          <w:rFonts w:eastAsia="Calibri"/>
          <w:bCs/>
          <w:color w:val="000000"/>
          <w:sz w:val="28"/>
          <w:szCs w:val="28"/>
          <w:lang w:eastAsia="uk-UA"/>
        </w:rPr>
        <w:t>.</w:t>
      </w:r>
    </w:p>
    <w:p w:rsidR="00655DCD" w:rsidRPr="00A45381" w:rsidRDefault="00616D4C" w:rsidP="00A45381">
      <w:pPr>
        <w:spacing w:before="120"/>
        <w:ind w:firstLine="709"/>
        <w:jc w:val="both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354943">
        <w:rPr>
          <w:rFonts w:eastAsia="Calibri"/>
          <w:bCs/>
          <w:color w:val="000000"/>
          <w:sz w:val="28"/>
          <w:szCs w:val="28"/>
          <w:lang w:eastAsia="uk-UA"/>
        </w:rPr>
        <w:lastRenderedPageBreak/>
        <w:t>Подальша приватизація належних на праві власності територіальній громаді нежитлових приміщень</w:t>
      </w:r>
      <w:r w:rsidR="006350CD"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 без застосування конкурентних способів приватизації</w:t>
      </w:r>
      <w:r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 шляхом викупу орендарями </w:t>
      </w:r>
      <w:r w:rsidR="006350CD"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призведе до ослаблення економічних основ територіальної громади </w:t>
      </w:r>
      <w:proofErr w:type="spellStart"/>
      <w:r w:rsidR="006350CD" w:rsidRPr="00354943">
        <w:rPr>
          <w:rFonts w:eastAsia="Calibri"/>
          <w:bCs/>
          <w:color w:val="000000"/>
          <w:sz w:val="28"/>
          <w:szCs w:val="28"/>
          <w:lang w:eastAsia="uk-UA"/>
        </w:rPr>
        <w:t>м.Чернівці</w:t>
      </w:r>
      <w:proofErr w:type="spellEnd"/>
      <w:r w:rsidR="006350CD" w:rsidRPr="00354943">
        <w:rPr>
          <w:rFonts w:eastAsia="Calibri"/>
          <w:bCs/>
          <w:color w:val="000000"/>
          <w:sz w:val="28"/>
          <w:szCs w:val="28"/>
          <w:lang w:eastAsia="uk-UA"/>
        </w:rPr>
        <w:t>.</w:t>
      </w:r>
      <w:r w:rsidRPr="00354943"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  <w:lang w:eastAsia="uk-UA"/>
        </w:rPr>
        <w:t xml:space="preserve">  </w:t>
      </w:r>
    </w:p>
    <w:p w:rsidR="00BA1715" w:rsidRPr="006067A9" w:rsidRDefault="00BA1715" w:rsidP="00BA1715">
      <w:pPr>
        <w:pStyle w:val="a6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4B0A94">
        <w:rPr>
          <w:color w:val="000000"/>
          <w:sz w:val="28"/>
          <w:szCs w:val="28"/>
          <w:lang w:val="uk-UA"/>
        </w:rPr>
        <w:t>Стаття 1 Першого протоколу до</w:t>
      </w:r>
      <w:r w:rsidRPr="004B0A94">
        <w:rPr>
          <w:rStyle w:val="apple-converted-space"/>
          <w:color w:val="000000"/>
          <w:sz w:val="28"/>
          <w:szCs w:val="28"/>
          <w:lang w:val="uk-UA"/>
        </w:rPr>
        <w:t> </w:t>
      </w:r>
      <w:hyperlink r:id="rId4" w:tgtFrame="_blank" w:tooltip="Конвенція про захист прав людини і основоположних свобод; нормативно-правовий акт № ETS N 005 від 04.11.1950" w:history="1">
        <w:r w:rsidRPr="00354943">
          <w:rPr>
            <w:rStyle w:val="a5"/>
            <w:color w:val="auto"/>
            <w:sz w:val="28"/>
            <w:szCs w:val="28"/>
            <w:u w:val="none"/>
            <w:lang w:val="uk-UA"/>
          </w:rPr>
          <w:t>Європейської конвенції з прав людини</w:t>
        </w:r>
      </w:hyperlink>
      <w:r w:rsidRPr="004B0A94">
        <w:rPr>
          <w:rStyle w:val="apple-converted-space"/>
          <w:color w:val="000000"/>
          <w:sz w:val="28"/>
          <w:szCs w:val="28"/>
          <w:lang w:val="uk-UA"/>
        </w:rPr>
        <w:t>, яка в силу статті 9 Конституції України є частиною національного законодавства, </w:t>
      </w:r>
      <w:r w:rsidRPr="006067A9">
        <w:rPr>
          <w:color w:val="000000"/>
          <w:sz w:val="28"/>
          <w:szCs w:val="28"/>
          <w:lang w:val="uk-UA"/>
        </w:rPr>
        <w:t>визначає, що кожна фізична або юридична особа має право мирно володіти своїм майном. Ніхто не може бути позбавлений свого майна інакше, як в інтересах суспільства і на умовах, передбачених законом або загальними принципами міжнародного права.</w:t>
      </w:r>
    </w:p>
    <w:p w:rsidR="00BA1715" w:rsidRDefault="00BA1715" w:rsidP="00BA1715">
      <w:pPr>
        <w:pStyle w:val="a6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6067A9">
        <w:rPr>
          <w:color w:val="000000"/>
          <w:sz w:val="28"/>
          <w:szCs w:val="28"/>
          <w:lang w:val="uk-UA"/>
        </w:rPr>
        <w:t>Як свідчить аналіз практики Європейського суду, у контексті Європейської конвенції до майна належать, крім рухомих і нерухомих речей, також правомірні очікування/законні сподівання вчиняти певні дії відповідно до виданого державними органами дозволу на те, що існує певне становище (Справа  Компанії «</w:t>
      </w:r>
      <w:proofErr w:type="spellStart"/>
      <w:r w:rsidRPr="006067A9">
        <w:rPr>
          <w:color w:val="000000"/>
          <w:sz w:val="28"/>
          <w:szCs w:val="28"/>
          <w:lang w:val="uk-UA"/>
        </w:rPr>
        <w:t>Девелопментс</w:t>
      </w:r>
      <w:proofErr w:type="spellEnd"/>
      <w:r w:rsidRPr="006067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6067A9">
        <w:rPr>
          <w:color w:val="000000"/>
          <w:sz w:val="28"/>
          <w:szCs w:val="28"/>
          <w:lang w:val="uk-UA"/>
        </w:rPr>
        <w:t>Лтд</w:t>
      </w:r>
      <w:proofErr w:type="spellEnd"/>
      <w:r w:rsidRPr="006067A9">
        <w:rPr>
          <w:color w:val="000000"/>
          <w:sz w:val="28"/>
          <w:szCs w:val="28"/>
          <w:lang w:val="uk-UA"/>
        </w:rPr>
        <w:t>» проти Ірландії).</w:t>
      </w:r>
    </w:p>
    <w:p w:rsidR="004B0A94" w:rsidRDefault="004B0A94" w:rsidP="004B0A94">
      <w:pPr>
        <w:pStyle w:val="a6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Отже, у випадку набрання чинності зупиненого рішення виконавчого комітету Чернівецької міської ради у </w:t>
      </w:r>
      <w:r w:rsidRPr="004B0A94">
        <w:rPr>
          <w:sz w:val="28"/>
          <w:szCs w:val="28"/>
          <w:lang w:val="uk-UA"/>
        </w:rPr>
        <w:t xml:space="preserve">фізичної особи – підприємця </w:t>
      </w:r>
      <w:r>
        <w:rPr>
          <w:sz w:val="28"/>
          <w:szCs w:val="28"/>
          <w:lang w:val="uk-UA"/>
        </w:rPr>
        <w:t xml:space="preserve">                </w:t>
      </w:r>
      <w:proofErr w:type="spellStart"/>
      <w:r w:rsidRPr="004B0A94">
        <w:rPr>
          <w:sz w:val="28"/>
          <w:szCs w:val="28"/>
          <w:lang w:val="uk-UA"/>
        </w:rPr>
        <w:t>Лупуляка</w:t>
      </w:r>
      <w:proofErr w:type="spellEnd"/>
      <w:r w:rsidRPr="004B0A94">
        <w:rPr>
          <w:sz w:val="28"/>
          <w:szCs w:val="28"/>
          <w:lang w:val="uk-UA"/>
        </w:rPr>
        <w:t xml:space="preserve"> Р.І.</w:t>
      </w:r>
      <w:r>
        <w:rPr>
          <w:sz w:val="28"/>
          <w:szCs w:val="28"/>
          <w:lang w:val="uk-UA"/>
        </w:rPr>
        <w:t xml:space="preserve"> виникнуть </w:t>
      </w:r>
      <w:r w:rsidRPr="006067A9">
        <w:rPr>
          <w:color w:val="000000"/>
          <w:sz w:val="28"/>
          <w:szCs w:val="28"/>
          <w:lang w:val="uk-UA"/>
        </w:rPr>
        <w:t>правомірні очікування/законні сподівання</w:t>
      </w:r>
      <w:r>
        <w:rPr>
          <w:color w:val="000000"/>
          <w:sz w:val="28"/>
          <w:szCs w:val="28"/>
          <w:lang w:val="uk-UA"/>
        </w:rPr>
        <w:t xml:space="preserve"> на набуття у власність приміщень комунальної власності шляхом викупу.</w:t>
      </w:r>
    </w:p>
    <w:p w:rsidR="004B0A94" w:rsidRPr="004B0A94" w:rsidRDefault="004B0A94" w:rsidP="004B0A94">
      <w:pPr>
        <w:pStyle w:val="a6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огляду на все зазначене вище</w:t>
      </w:r>
      <w:r w:rsidR="00317AF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вважаю що з міркувань збереження економічних основ територіальної громади виконавчий комітет Чернівецької міської ради мав прийняти рішення яким відмовити у наданн</w:t>
      </w:r>
      <w:r w:rsidR="00D15638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згоди на здійснення невід’ємних поліпшень, або ж визначити спосіб  їх зарахування </w:t>
      </w:r>
      <w:r w:rsidRPr="004B0A94">
        <w:rPr>
          <w:sz w:val="28"/>
          <w:szCs w:val="28"/>
          <w:lang w:val="uk-UA"/>
        </w:rPr>
        <w:t>ш</w:t>
      </w:r>
      <w:r w:rsidRPr="006959B0">
        <w:rPr>
          <w:sz w:val="28"/>
          <w:szCs w:val="28"/>
          <w:lang w:val="uk-UA"/>
        </w:rPr>
        <w:t>ляхом зменшення нарахування орендної плати в установленому порядку</w:t>
      </w:r>
      <w:r>
        <w:rPr>
          <w:sz w:val="28"/>
          <w:szCs w:val="28"/>
          <w:lang w:val="uk-UA"/>
        </w:rPr>
        <w:t>.</w:t>
      </w:r>
    </w:p>
    <w:p w:rsidR="006959B0" w:rsidRPr="007246E5" w:rsidRDefault="006959B0" w:rsidP="006959B0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 </w:t>
      </w:r>
    </w:p>
    <w:p w:rsidR="006959B0" w:rsidRPr="00597F20" w:rsidRDefault="006959B0" w:rsidP="006959B0">
      <w:pPr>
        <w:spacing w:before="120"/>
        <w:ind w:firstLine="540"/>
        <w:jc w:val="both"/>
        <w:rPr>
          <w:sz w:val="28"/>
          <w:szCs w:val="28"/>
        </w:rPr>
      </w:pPr>
    </w:p>
    <w:p w:rsidR="006959B0" w:rsidRDefault="006959B0" w:rsidP="006959B0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6959B0" w:rsidRPr="002C3DD0" w:rsidRDefault="006959B0" w:rsidP="006959B0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 w:rsidRPr="002C3DD0">
        <w:rPr>
          <w:rStyle w:val="FontStyle13"/>
          <w:b/>
          <w:sz w:val="28"/>
          <w:szCs w:val="28"/>
        </w:rPr>
        <w:t>Чернівецький міський голова</w:t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  <w:t xml:space="preserve"> О. </w:t>
      </w:r>
      <w:proofErr w:type="spellStart"/>
      <w:r w:rsidRPr="002C3DD0">
        <w:rPr>
          <w:rStyle w:val="FontStyle13"/>
          <w:b/>
          <w:sz w:val="28"/>
          <w:szCs w:val="28"/>
        </w:rPr>
        <w:t>Каспрук</w:t>
      </w:r>
      <w:proofErr w:type="spellEnd"/>
    </w:p>
    <w:p w:rsidR="006959B0" w:rsidRDefault="006959B0" w:rsidP="006959B0"/>
    <w:p w:rsidR="006959B0" w:rsidRDefault="006959B0" w:rsidP="006959B0"/>
    <w:p w:rsidR="006959B0" w:rsidRDefault="006959B0" w:rsidP="006959B0"/>
    <w:p w:rsidR="006959B0" w:rsidRDefault="006959B0" w:rsidP="006959B0"/>
    <w:p w:rsidR="00B052E4" w:rsidRDefault="00B052E4"/>
    <w:sectPr w:rsidR="00B052E4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402"/>
    <w:rsid w:val="000079FF"/>
    <w:rsid w:val="0002118E"/>
    <w:rsid w:val="00022106"/>
    <w:rsid w:val="00034BFA"/>
    <w:rsid w:val="00035F67"/>
    <w:rsid w:val="000371D3"/>
    <w:rsid w:val="00040ABC"/>
    <w:rsid w:val="00047400"/>
    <w:rsid w:val="00051416"/>
    <w:rsid w:val="000677F1"/>
    <w:rsid w:val="000704B0"/>
    <w:rsid w:val="00071AEC"/>
    <w:rsid w:val="00073BA1"/>
    <w:rsid w:val="00080138"/>
    <w:rsid w:val="00096791"/>
    <w:rsid w:val="000972FB"/>
    <w:rsid w:val="000B7DE4"/>
    <w:rsid w:val="000C720F"/>
    <w:rsid w:val="000D7E61"/>
    <w:rsid w:val="001030AA"/>
    <w:rsid w:val="00110CE0"/>
    <w:rsid w:val="00131F15"/>
    <w:rsid w:val="00132D66"/>
    <w:rsid w:val="001378AC"/>
    <w:rsid w:val="00143B19"/>
    <w:rsid w:val="001514E2"/>
    <w:rsid w:val="001519CC"/>
    <w:rsid w:val="00154B49"/>
    <w:rsid w:val="00164925"/>
    <w:rsid w:val="00167D3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F7390"/>
    <w:rsid w:val="002030C5"/>
    <w:rsid w:val="00217EAF"/>
    <w:rsid w:val="002219C7"/>
    <w:rsid w:val="00234B07"/>
    <w:rsid w:val="00237D57"/>
    <w:rsid w:val="00243CA5"/>
    <w:rsid w:val="00253E3A"/>
    <w:rsid w:val="00255288"/>
    <w:rsid w:val="002654DC"/>
    <w:rsid w:val="0027168A"/>
    <w:rsid w:val="00276957"/>
    <w:rsid w:val="002870E3"/>
    <w:rsid w:val="00291BAB"/>
    <w:rsid w:val="002A0510"/>
    <w:rsid w:val="002A650E"/>
    <w:rsid w:val="002A6F15"/>
    <w:rsid w:val="002B1C2F"/>
    <w:rsid w:val="002B343F"/>
    <w:rsid w:val="002C29BC"/>
    <w:rsid w:val="002C322E"/>
    <w:rsid w:val="002E30CA"/>
    <w:rsid w:val="002E3194"/>
    <w:rsid w:val="002E3865"/>
    <w:rsid w:val="00317AFE"/>
    <w:rsid w:val="00321A8C"/>
    <w:rsid w:val="0034046E"/>
    <w:rsid w:val="00345D87"/>
    <w:rsid w:val="00354943"/>
    <w:rsid w:val="00370328"/>
    <w:rsid w:val="00372495"/>
    <w:rsid w:val="00391DD2"/>
    <w:rsid w:val="003A126F"/>
    <w:rsid w:val="003B7EB7"/>
    <w:rsid w:val="003D111D"/>
    <w:rsid w:val="003D2DC1"/>
    <w:rsid w:val="003D2DD9"/>
    <w:rsid w:val="003D7677"/>
    <w:rsid w:val="00400440"/>
    <w:rsid w:val="00402B5C"/>
    <w:rsid w:val="00410966"/>
    <w:rsid w:val="00421999"/>
    <w:rsid w:val="00423D2B"/>
    <w:rsid w:val="004326E9"/>
    <w:rsid w:val="004335BF"/>
    <w:rsid w:val="00436956"/>
    <w:rsid w:val="004418D5"/>
    <w:rsid w:val="00455BE5"/>
    <w:rsid w:val="00467590"/>
    <w:rsid w:val="004756B8"/>
    <w:rsid w:val="0047590A"/>
    <w:rsid w:val="00476813"/>
    <w:rsid w:val="004813ED"/>
    <w:rsid w:val="00487A3F"/>
    <w:rsid w:val="00495539"/>
    <w:rsid w:val="004A0291"/>
    <w:rsid w:val="004A522F"/>
    <w:rsid w:val="004A78FA"/>
    <w:rsid w:val="004B0A94"/>
    <w:rsid w:val="004B564B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4525"/>
    <w:rsid w:val="00537CF7"/>
    <w:rsid w:val="00552C5F"/>
    <w:rsid w:val="005531E6"/>
    <w:rsid w:val="00556325"/>
    <w:rsid w:val="005564DC"/>
    <w:rsid w:val="00557FA7"/>
    <w:rsid w:val="0056038F"/>
    <w:rsid w:val="005730ED"/>
    <w:rsid w:val="005832B4"/>
    <w:rsid w:val="00583F92"/>
    <w:rsid w:val="00586A20"/>
    <w:rsid w:val="00596526"/>
    <w:rsid w:val="00597A1F"/>
    <w:rsid w:val="00597C3B"/>
    <w:rsid w:val="005B239C"/>
    <w:rsid w:val="005C039A"/>
    <w:rsid w:val="005C4A13"/>
    <w:rsid w:val="005D1CA1"/>
    <w:rsid w:val="005D4A24"/>
    <w:rsid w:val="005E529E"/>
    <w:rsid w:val="00600373"/>
    <w:rsid w:val="00601246"/>
    <w:rsid w:val="00610024"/>
    <w:rsid w:val="00616D4C"/>
    <w:rsid w:val="00627B04"/>
    <w:rsid w:val="00630174"/>
    <w:rsid w:val="00633F6F"/>
    <w:rsid w:val="006350CD"/>
    <w:rsid w:val="006523D2"/>
    <w:rsid w:val="00655DCD"/>
    <w:rsid w:val="0065607E"/>
    <w:rsid w:val="00656FFC"/>
    <w:rsid w:val="0067045F"/>
    <w:rsid w:val="00671046"/>
    <w:rsid w:val="00677283"/>
    <w:rsid w:val="00691589"/>
    <w:rsid w:val="006949D0"/>
    <w:rsid w:val="00694CF2"/>
    <w:rsid w:val="006959B0"/>
    <w:rsid w:val="006A4BED"/>
    <w:rsid w:val="006B64B8"/>
    <w:rsid w:val="006C3A70"/>
    <w:rsid w:val="006E3A66"/>
    <w:rsid w:val="006E60AC"/>
    <w:rsid w:val="006F0D5F"/>
    <w:rsid w:val="006F0E9C"/>
    <w:rsid w:val="006F18AE"/>
    <w:rsid w:val="006F3795"/>
    <w:rsid w:val="006F7C91"/>
    <w:rsid w:val="00707200"/>
    <w:rsid w:val="007145DF"/>
    <w:rsid w:val="00715E5C"/>
    <w:rsid w:val="00724DBD"/>
    <w:rsid w:val="007402DF"/>
    <w:rsid w:val="0075068E"/>
    <w:rsid w:val="007621D9"/>
    <w:rsid w:val="00792F75"/>
    <w:rsid w:val="00793E02"/>
    <w:rsid w:val="00795150"/>
    <w:rsid w:val="007A2583"/>
    <w:rsid w:val="007C14FE"/>
    <w:rsid w:val="007C19D2"/>
    <w:rsid w:val="007D0A14"/>
    <w:rsid w:val="007D3BEF"/>
    <w:rsid w:val="007E31C1"/>
    <w:rsid w:val="007E3D5B"/>
    <w:rsid w:val="007E6C1D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D2F"/>
    <w:rsid w:val="008E1A33"/>
    <w:rsid w:val="008E23A2"/>
    <w:rsid w:val="008E50A9"/>
    <w:rsid w:val="008E5F11"/>
    <w:rsid w:val="008E6A4A"/>
    <w:rsid w:val="008F6FC0"/>
    <w:rsid w:val="00903648"/>
    <w:rsid w:val="0090628C"/>
    <w:rsid w:val="00916FA8"/>
    <w:rsid w:val="00924E6E"/>
    <w:rsid w:val="009273AA"/>
    <w:rsid w:val="00930591"/>
    <w:rsid w:val="00941F92"/>
    <w:rsid w:val="009607D7"/>
    <w:rsid w:val="00967453"/>
    <w:rsid w:val="00970C7B"/>
    <w:rsid w:val="009736A4"/>
    <w:rsid w:val="009761A8"/>
    <w:rsid w:val="009801CA"/>
    <w:rsid w:val="009845E0"/>
    <w:rsid w:val="00986402"/>
    <w:rsid w:val="0098656D"/>
    <w:rsid w:val="009916B6"/>
    <w:rsid w:val="009B5B49"/>
    <w:rsid w:val="009C1BE4"/>
    <w:rsid w:val="009C7660"/>
    <w:rsid w:val="009D3307"/>
    <w:rsid w:val="009F1779"/>
    <w:rsid w:val="009F6139"/>
    <w:rsid w:val="00A02372"/>
    <w:rsid w:val="00A11C1D"/>
    <w:rsid w:val="00A11DC9"/>
    <w:rsid w:val="00A40E51"/>
    <w:rsid w:val="00A436A0"/>
    <w:rsid w:val="00A441FE"/>
    <w:rsid w:val="00A45381"/>
    <w:rsid w:val="00A63631"/>
    <w:rsid w:val="00A75EA7"/>
    <w:rsid w:val="00A815F6"/>
    <w:rsid w:val="00A86FEB"/>
    <w:rsid w:val="00A907EA"/>
    <w:rsid w:val="00A9243E"/>
    <w:rsid w:val="00A931C0"/>
    <w:rsid w:val="00A93522"/>
    <w:rsid w:val="00A96CA3"/>
    <w:rsid w:val="00A97DB0"/>
    <w:rsid w:val="00AB0BFF"/>
    <w:rsid w:val="00AC003D"/>
    <w:rsid w:val="00AC1B8D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545E9"/>
    <w:rsid w:val="00B551BD"/>
    <w:rsid w:val="00B714A9"/>
    <w:rsid w:val="00B73DE6"/>
    <w:rsid w:val="00B760FA"/>
    <w:rsid w:val="00B858BA"/>
    <w:rsid w:val="00BA1715"/>
    <w:rsid w:val="00BA27BC"/>
    <w:rsid w:val="00BA4657"/>
    <w:rsid w:val="00BB2899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A1521"/>
    <w:rsid w:val="00CA2E96"/>
    <w:rsid w:val="00CA3B78"/>
    <w:rsid w:val="00CC32C9"/>
    <w:rsid w:val="00CD6237"/>
    <w:rsid w:val="00CE3FB3"/>
    <w:rsid w:val="00D1206C"/>
    <w:rsid w:val="00D15638"/>
    <w:rsid w:val="00D1663E"/>
    <w:rsid w:val="00D21714"/>
    <w:rsid w:val="00D2441B"/>
    <w:rsid w:val="00D274DA"/>
    <w:rsid w:val="00D37351"/>
    <w:rsid w:val="00D4740A"/>
    <w:rsid w:val="00D72D07"/>
    <w:rsid w:val="00D94221"/>
    <w:rsid w:val="00DB06BB"/>
    <w:rsid w:val="00DB6A3C"/>
    <w:rsid w:val="00DD2BF8"/>
    <w:rsid w:val="00DE1A39"/>
    <w:rsid w:val="00DE26B5"/>
    <w:rsid w:val="00DE398B"/>
    <w:rsid w:val="00DE4C6F"/>
    <w:rsid w:val="00DF4390"/>
    <w:rsid w:val="00E010D8"/>
    <w:rsid w:val="00E048DD"/>
    <w:rsid w:val="00E06C3E"/>
    <w:rsid w:val="00E17456"/>
    <w:rsid w:val="00E53C47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D2A28"/>
    <w:rsid w:val="00EE1795"/>
    <w:rsid w:val="00EE1B9D"/>
    <w:rsid w:val="00EE7562"/>
    <w:rsid w:val="00F114BA"/>
    <w:rsid w:val="00F114FA"/>
    <w:rsid w:val="00F22322"/>
    <w:rsid w:val="00F232A0"/>
    <w:rsid w:val="00F26E44"/>
    <w:rsid w:val="00F53321"/>
    <w:rsid w:val="00F551C0"/>
    <w:rsid w:val="00F63F43"/>
    <w:rsid w:val="00F67490"/>
    <w:rsid w:val="00F71568"/>
    <w:rsid w:val="00F77637"/>
    <w:rsid w:val="00F95A5A"/>
    <w:rsid w:val="00FA2B15"/>
    <w:rsid w:val="00FA4261"/>
    <w:rsid w:val="00FB1666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434E"/>
  <w15:chartTrackingRefBased/>
  <w15:docId w15:val="{DDC7A6C1-C69A-4860-86E7-2569C7E3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59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6959B0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uiPriority w:val="99"/>
    <w:rsid w:val="006959B0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uiPriority w:val="99"/>
    <w:rsid w:val="006959B0"/>
    <w:rPr>
      <w:rFonts w:cs="Times New Roman"/>
    </w:rPr>
  </w:style>
  <w:style w:type="paragraph" w:styleId="3">
    <w:name w:val="Body Text 3"/>
    <w:basedOn w:val="a"/>
    <w:link w:val="30"/>
    <w:uiPriority w:val="99"/>
    <w:rsid w:val="006959B0"/>
    <w:pPr>
      <w:jc w:val="center"/>
    </w:pPr>
    <w:rPr>
      <w:sz w:val="28"/>
      <w:szCs w:val="20"/>
      <w:lang w:val="en-US"/>
    </w:rPr>
  </w:style>
  <w:style w:type="character" w:customStyle="1" w:styleId="30">
    <w:name w:val="Основной текст 3 Знак"/>
    <w:basedOn w:val="a0"/>
    <w:link w:val="3"/>
    <w:uiPriority w:val="99"/>
    <w:rsid w:val="006959B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uiPriority w:val="99"/>
    <w:semiHidden/>
    <w:unhideWhenUsed/>
    <w:rsid w:val="006959B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959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59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rsid w:val="006959B0"/>
    <w:rPr>
      <w:rFonts w:ascii="Verdana" w:eastAsia="PMingLiU" w:hAnsi="Verdana" w:cs="Verdana"/>
      <w:sz w:val="20"/>
      <w:szCs w:val="20"/>
      <w:lang w:val="en-US" w:eastAsia="en-US"/>
    </w:rPr>
  </w:style>
  <w:style w:type="character" w:styleId="a5">
    <w:name w:val="Hyperlink"/>
    <w:basedOn w:val="a0"/>
    <w:rsid w:val="00BA17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BA1715"/>
  </w:style>
  <w:style w:type="paragraph" w:styleId="a6">
    <w:name w:val="Normal (Web)"/>
    <w:basedOn w:val="a"/>
    <w:rsid w:val="00BA1715"/>
    <w:pPr>
      <w:spacing w:before="100" w:beforeAutospacing="1" w:after="100" w:afterAutospacing="1"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49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49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ligazakon.ua/l_doc2.nsf/link1/ed_2009_05_27/pravo1/MU50K02U.html?prav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5747</Words>
  <Characters>3277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deputylaw</cp:lastModifiedBy>
  <cp:revision>10</cp:revision>
  <cp:lastPrinted>2020-04-23T08:53:00Z</cp:lastPrinted>
  <dcterms:created xsi:type="dcterms:W3CDTF">2020-04-22T10:36:00Z</dcterms:created>
  <dcterms:modified xsi:type="dcterms:W3CDTF">2020-04-23T09:37:00Z</dcterms:modified>
</cp:coreProperties>
</file>