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CEF" w:rsidRPr="007F781A" w:rsidRDefault="00A90CEF" w:rsidP="00A90CEF">
      <w:pPr>
        <w:ind w:left="4956" w:firstLine="708"/>
        <w:rPr>
          <w:sz w:val="24"/>
        </w:rPr>
      </w:pPr>
      <w:bookmarkStart w:id="0" w:name="_GoBack"/>
      <w:bookmarkEnd w:id="0"/>
      <w:r w:rsidRPr="007F781A">
        <w:rPr>
          <w:sz w:val="24"/>
        </w:rPr>
        <w:t xml:space="preserve">Додаток 1 </w:t>
      </w:r>
    </w:p>
    <w:p w:rsidR="00A90CEF" w:rsidRPr="007F781A" w:rsidRDefault="006E4287" w:rsidP="00A90CEF">
      <w:pPr>
        <w:ind w:left="5664"/>
        <w:rPr>
          <w:sz w:val="24"/>
        </w:rPr>
      </w:pPr>
      <w:r>
        <w:rPr>
          <w:sz w:val="24"/>
        </w:rPr>
        <w:t>р</w:t>
      </w:r>
      <w:r w:rsidR="00A90CEF" w:rsidRPr="007F781A">
        <w:rPr>
          <w:sz w:val="24"/>
        </w:rPr>
        <w:t xml:space="preserve">озпорядження Чернівецького </w:t>
      </w:r>
    </w:p>
    <w:p w:rsidR="00A90CEF" w:rsidRPr="007F781A" w:rsidRDefault="00A90CEF" w:rsidP="00A90CEF">
      <w:pPr>
        <w:ind w:left="4956" w:firstLine="708"/>
        <w:rPr>
          <w:sz w:val="24"/>
        </w:rPr>
      </w:pPr>
      <w:r w:rsidRPr="007F781A">
        <w:rPr>
          <w:sz w:val="24"/>
        </w:rPr>
        <w:t>міського голови</w:t>
      </w:r>
    </w:p>
    <w:p w:rsidR="00A90CEF" w:rsidRPr="007F781A" w:rsidRDefault="00681298" w:rsidP="00A90CEF">
      <w:pPr>
        <w:ind w:left="4956" w:firstLine="708"/>
        <w:rPr>
          <w:sz w:val="24"/>
        </w:rPr>
      </w:pPr>
      <w:r>
        <w:rPr>
          <w:sz w:val="24"/>
        </w:rPr>
        <w:t xml:space="preserve">11.12.2019 </w:t>
      </w:r>
      <w:r w:rsidR="00A90CEF" w:rsidRPr="007F781A">
        <w:rPr>
          <w:sz w:val="24"/>
        </w:rPr>
        <w:t>№</w:t>
      </w:r>
      <w:r w:rsidR="007167A7" w:rsidRPr="00681298">
        <w:rPr>
          <w:sz w:val="24"/>
        </w:rPr>
        <w:t xml:space="preserve"> </w:t>
      </w:r>
      <w:r>
        <w:rPr>
          <w:sz w:val="24"/>
        </w:rPr>
        <w:t>505-р</w:t>
      </w:r>
    </w:p>
    <w:p w:rsidR="00A90CEF" w:rsidRPr="007F781A" w:rsidRDefault="00A90CEF" w:rsidP="00A90CEF">
      <w:pPr>
        <w:rPr>
          <w:b/>
          <w:sz w:val="24"/>
        </w:rPr>
      </w:pPr>
    </w:p>
    <w:p w:rsidR="00A90CEF" w:rsidRPr="007F781A" w:rsidRDefault="00A90CEF" w:rsidP="00A90CEF">
      <w:pPr>
        <w:rPr>
          <w:b/>
          <w:sz w:val="24"/>
        </w:rPr>
      </w:pPr>
    </w:p>
    <w:p w:rsidR="00A90CEF" w:rsidRPr="00C41B24" w:rsidRDefault="00A90CEF" w:rsidP="00A90CEF">
      <w:pPr>
        <w:jc w:val="center"/>
        <w:rPr>
          <w:b/>
          <w:sz w:val="28"/>
          <w:szCs w:val="28"/>
        </w:rPr>
      </w:pPr>
      <w:r w:rsidRPr="00C41B24">
        <w:rPr>
          <w:b/>
          <w:sz w:val="28"/>
          <w:szCs w:val="28"/>
        </w:rPr>
        <w:t xml:space="preserve">Заходи з підготовки </w:t>
      </w:r>
      <w:r w:rsidR="002E50D1">
        <w:rPr>
          <w:b/>
          <w:sz w:val="28"/>
          <w:szCs w:val="28"/>
        </w:rPr>
        <w:t xml:space="preserve">консультацій з громадськістю та </w:t>
      </w:r>
      <w:r w:rsidRPr="00C41B24">
        <w:rPr>
          <w:b/>
          <w:sz w:val="28"/>
          <w:szCs w:val="28"/>
        </w:rPr>
        <w:t>громадських слухань</w:t>
      </w:r>
    </w:p>
    <w:p w:rsidR="00A90CEF" w:rsidRPr="00C41B24" w:rsidRDefault="00A90CEF" w:rsidP="00A90CEF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732"/>
        <w:gridCol w:w="3191"/>
      </w:tblGrid>
      <w:tr w:rsidR="00A90CEF" w:rsidRPr="00BC073F" w:rsidTr="006A6C8E">
        <w:tc>
          <w:tcPr>
            <w:tcW w:w="648" w:type="dxa"/>
            <w:shd w:val="clear" w:color="auto" w:fill="auto"/>
          </w:tcPr>
          <w:p w:rsidR="00FC10FF" w:rsidRDefault="00A90CEF" w:rsidP="006A6C8E">
            <w:pPr>
              <w:jc w:val="center"/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№</w:t>
            </w:r>
          </w:p>
          <w:p w:rsidR="00A90CEF" w:rsidRPr="00BC073F" w:rsidRDefault="00A90CEF" w:rsidP="006A6C8E">
            <w:pPr>
              <w:jc w:val="center"/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5732" w:type="dxa"/>
            <w:shd w:val="clear" w:color="auto" w:fill="auto"/>
          </w:tcPr>
          <w:p w:rsidR="00A90CEF" w:rsidRPr="00BC073F" w:rsidRDefault="00A90CEF" w:rsidP="006A6C8E">
            <w:pPr>
              <w:jc w:val="center"/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Зміст заходів</w:t>
            </w:r>
          </w:p>
        </w:tc>
        <w:tc>
          <w:tcPr>
            <w:tcW w:w="3191" w:type="dxa"/>
            <w:shd w:val="clear" w:color="auto" w:fill="auto"/>
          </w:tcPr>
          <w:p w:rsidR="00A90CEF" w:rsidRPr="00BC073F" w:rsidRDefault="00A90CEF" w:rsidP="006A6C8E">
            <w:pPr>
              <w:jc w:val="center"/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Відповідальний виконавець</w:t>
            </w:r>
          </w:p>
        </w:tc>
      </w:tr>
      <w:tr w:rsidR="00A90CEF" w:rsidRPr="00BC073F" w:rsidTr="006A6C8E">
        <w:tc>
          <w:tcPr>
            <w:tcW w:w="648" w:type="dxa"/>
            <w:shd w:val="clear" w:color="auto" w:fill="auto"/>
          </w:tcPr>
          <w:p w:rsidR="00A90CEF" w:rsidRPr="00BC073F" w:rsidRDefault="00A90CEF" w:rsidP="006A6C8E">
            <w:pPr>
              <w:jc w:val="center"/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5732" w:type="dxa"/>
            <w:shd w:val="clear" w:color="auto" w:fill="auto"/>
          </w:tcPr>
          <w:p w:rsidR="00A90CEF" w:rsidRPr="00BC073F" w:rsidRDefault="00A90CEF" w:rsidP="006A6C8E">
            <w:pPr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Забезпечити приміщення для проведення громадських слухань</w:t>
            </w:r>
          </w:p>
        </w:tc>
        <w:tc>
          <w:tcPr>
            <w:tcW w:w="3191" w:type="dxa"/>
            <w:shd w:val="clear" w:color="auto" w:fill="auto"/>
          </w:tcPr>
          <w:p w:rsidR="00A90CEF" w:rsidRPr="00BC073F" w:rsidRDefault="00871831" w:rsidP="004B4F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4B4F2B">
              <w:rPr>
                <w:sz w:val="28"/>
                <w:szCs w:val="28"/>
              </w:rPr>
              <w:t>ешлей В.В.</w:t>
            </w:r>
          </w:p>
        </w:tc>
      </w:tr>
      <w:tr w:rsidR="00A90CEF" w:rsidRPr="00BC073F" w:rsidTr="006A6C8E">
        <w:tc>
          <w:tcPr>
            <w:tcW w:w="648" w:type="dxa"/>
            <w:shd w:val="clear" w:color="auto" w:fill="auto"/>
          </w:tcPr>
          <w:p w:rsidR="00A90CEF" w:rsidRPr="00BC073F" w:rsidRDefault="00A90CEF" w:rsidP="006A6C8E">
            <w:pPr>
              <w:jc w:val="center"/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732" w:type="dxa"/>
            <w:shd w:val="clear" w:color="auto" w:fill="auto"/>
          </w:tcPr>
          <w:p w:rsidR="00A90CEF" w:rsidRPr="00BC073F" w:rsidRDefault="00A90CEF" w:rsidP="00871831">
            <w:pPr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Забезпечити розміщення інформації про організацію та проведення громадських слухань на офіційному вебпорталі міської ради</w:t>
            </w:r>
          </w:p>
        </w:tc>
        <w:tc>
          <w:tcPr>
            <w:tcW w:w="3191" w:type="dxa"/>
            <w:shd w:val="clear" w:color="auto" w:fill="auto"/>
          </w:tcPr>
          <w:p w:rsidR="00A90CEF" w:rsidRPr="00BC073F" w:rsidRDefault="00A90CEF" w:rsidP="006A6C8E">
            <w:pPr>
              <w:jc w:val="center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Вишневська І. М.</w:t>
            </w:r>
          </w:p>
          <w:p w:rsidR="00A90CEF" w:rsidRPr="00BC073F" w:rsidRDefault="00871831" w:rsidP="004B4F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4B4F2B">
              <w:rPr>
                <w:sz w:val="28"/>
                <w:szCs w:val="28"/>
              </w:rPr>
              <w:t>ешлей В.В.</w:t>
            </w:r>
          </w:p>
        </w:tc>
      </w:tr>
      <w:tr w:rsidR="00A90CEF" w:rsidRPr="00BC073F" w:rsidTr="006A6C8E">
        <w:tc>
          <w:tcPr>
            <w:tcW w:w="648" w:type="dxa"/>
            <w:shd w:val="clear" w:color="auto" w:fill="auto"/>
          </w:tcPr>
          <w:p w:rsidR="00A90CEF" w:rsidRPr="00BC073F" w:rsidRDefault="00A90CEF" w:rsidP="006A6C8E">
            <w:pPr>
              <w:jc w:val="center"/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732" w:type="dxa"/>
            <w:shd w:val="clear" w:color="auto" w:fill="auto"/>
          </w:tcPr>
          <w:p w:rsidR="00A90CEF" w:rsidRPr="00BC073F" w:rsidRDefault="00A90CEF" w:rsidP="006A6C8E">
            <w:pPr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Забезпечити запрошення депутатів міської ради для участі в громадських слуханнях</w:t>
            </w:r>
          </w:p>
        </w:tc>
        <w:tc>
          <w:tcPr>
            <w:tcW w:w="3191" w:type="dxa"/>
            <w:shd w:val="clear" w:color="auto" w:fill="auto"/>
          </w:tcPr>
          <w:p w:rsidR="00A90CEF" w:rsidRPr="00BC073F" w:rsidRDefault="00A90CEF" w:rsidP="006A6C8E">
            <w:pPr>
              <w:jc w:val="center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Онуфрійчук У. В.</w:t>
            </w:r>
          </w:p>
        </w:tc>
      </w:tr>
      <w:tr w:rsidR="00CE4878" w:rsidRPr="00BC073F" w:rsidTr="006A6C8E">
        <w:tc>
          <w:tcPr>
            <w:tcW w:w="648" w:type="dxa"/>
            <w:shd w:val="clear" w:color="auto" w:fill="auto"/>
          </w:tcPr>
          <w:p w:rsidR="00CE4878" w:rsidRPr="00BC073F" w:rsidRDefault="00CE4878" w:rsidP="006A6C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732" w:type="dxa"/>
            <w:shd w:val="clear" w:color="auto" w:fill="auto"/>
          </w:tcPr>
          <w:p w:rsidR="00CE4878" w:rsidRPr="00BC073F" w:rsidRDefault="00D91FA6" w:rsidP="004B4F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</w:t>
            </w:r>
            <w:r w:rsidR="00CE4878">
              <w:rPr>
                <w:sz w:val="28"/>
                <w:szCs w:val="28"/>
              </w:rPr>
              <w:t xml:space="preserve">безпечити </w:t>
            </w:r>
            <w:r w:rsidR="00CA021D">
              <w:rPr>
                <w:sz w:val="28"/>
                <w:szCs w:val="28"/>
              </w:rPr>
              <w:t xml:space="preserve"> участь на громадські слухання посадових осіб  фінансового управління</w:t>
            </w:r>
            <w:r w:rsidR="001A2FED">
              <w:rPr>
                <w:sz w:val="28"/>
                <w:szCs w:val="28"/>
              </w:rPr>
              <w:t xml:space="preserve">, </w:t>
            </w:r>
            <w:r w:rsidR="00CA021D">
              <w:rPr>
                <w:sz w:val="28"/>
                <w:szCs w:val="28"/>
              </w:rPr>
              <w:t xml:space="preserve"> департаменту економіки</w:t>
            </w:r>
            <w:r w:rsidR="001A2FED">
              <w:rPr>
                <w:sz w:val="28"/>
                <w:szCs w:val="28"/>
              </w:rPr>
              <w:t xml:space="preserve">, </w:t>
            </w:r>
            <w:r w:rsidR="004B4F2B">
              <w:rPr>
                <w:sz w:val="28"/>
                <w:szCs w:val="28"/>
              </w:rPr>
              <w:t xml:space="preserve">юридичного управління, </w:t>
            </w:r>
            <w:r w:rsidR="001A2FED">
              <w:rPr>
                <w:sz w:val="28"/>
                <w:szCs w:val="28"/>
              </w:rPr>
              <w:t xml:space="preserve">представників громадських організацій, </w:t>
            </w:r>
            <w:r w:rsidR="004B4F2B">
              <w:rPr>
                <w:sz w:val="28"/>
                <w:szCs w:val="28"/>
              </w:rPr>
              <w:t xml:space="preserve">громадських активістів, </w:t>
            </w:r>
            <w:r w:rsidR="001A2FED">
              <w:rPr>
                <w:sz w:val="28"/>
                <w:szCs w:val="28"/>
              </w:rPr>
              <w:t xml:space="preserve">членів виконавчого комітету, членів </w:t>
            </w:r>
            <w:r w:rsidR="004B4F2B">
              <w:rPr>
                <w:sz w:val="28"/>
                <w:szCs w:val="28"/>
              </w:rPr>
              <w:t>т</w:t>
            </w:r>
            <w:r w:rsidR="001A2FED">
              <w:rPr>
                <w:sz w:val="28"/>
                <w:szCs w:val="28"/>
              </w:rPr>
              <w:t>арифної комісії міської ради</w:t>
            </w:r>
            <w:r w:rsidR="000633F8">
              <w:rPr>
                <w:sz w:val="28"/>
                <w:szCs w:val="28"/>
              </w:rPr>
              <w:t xml:space="preserve">, </w:t>
            </w:r>
            <w:r w:rsidR="004B4F2B">
              <w:rPr>
                <w:sz w:val="28"/>
                <w:szCs w:val="28"/>
              </w:rPr>
              <w:t xml:space="preserve">керівника </w:t>
            </w:r>
            <w:r w:rsidR="000633F8">
              <w:rPr>
                <w:sz w:val="28"/>
                <w:szCs w:val="28"/>
              </w:rPr>
              <w:t xml:space="preserve"> КП ЧТУ, керівників підприємств та приватних підприємців, яких стосуються громадські слухання</w:t>
            </w:r>
            <w:r w:rsidR="0011346D">
              <w:rPr>
                <w:sz w:val="28"/>
                <w:szCs w:val="28"/>
              </w:rPr>
              <w:t>, мешканців міста</w:t>
            </w:r>
            <w:r w:rsidR="004B4F2B">
              <w:rPr>
                <w:sz w:val="28"/>
                <w:szCs w:val="28"/>
              </w:rPr>
              <w:t>, тощо.</w:t>
            </w:r>
            <w:r w:rsidR="00CE4878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  <w:shd w:val="clear" w:color="auto" w:fill="auto"/>
          </w:tcPr>
          <w:p w:rsidR="00CE4878" w:rsidRPr="00BC073F" w:rsidRDefault="00871831" w:rsidP="004B4F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4B4F2B">
              <w:rPr>
                <w:sz w:val="28"/>
                <w:szCs w:val="28"/>
              </w:rPr>
              <w:t>ешлей В.В.</w:t>
            </w:r>
          </w:p>
        </w:tc>
      </w:tr>
      <w:tr w:rsidR="00A90CEF" w:rsidRPr="00BC073F" w:rsidTr="006A6C8E">
        <w:tc>
          <w:tcPr>
            <w:tcW w:w="648" w:type="dxa"/>
            <w:shd w:val="clear" w:color="auto" w:fill="auto"/>
          </w:tcPr>
          <w:p w:rsidR="00A90CEF" w:rsidRPr="00BC073F" w:rsidRDefault="00FA530C" w:rsidP="006A6C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A90CEF" w:rsidRPr="00BC073F">
              <w:rPr>
                <w:b/>
                <w:sz w:val="28"/>
                <w:szCs w:val="28"/>
              </w:rPr>
              <w:t xml:space="preserve">. </w:t>
            </w:r>
          </w:p>
        </w:tc>
        <w:tc>
          <w:tcPr>
            <w:tcW w:w="5732" w:type="dxa"/>
            <w:shd w:val="clear" w:color="auto" w:fill="auto"/>
          </w:tcPr>
          <w:p w:rsidR="00A90CEF" w:rsidRPr="00BC073F" w:rsidRDefault="00A90CEF" w:rsidP="00871831">
            <w:pPr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 xml:space="preserve"> Забезпечити вебтрансляцію та відео</w:t>
            </w:r>
            <w:r w:rsidR="00871831">
              <w:rPr>
                <w:sz w:val="28"/>
                <w:szCs w:val="28"/>
              </w:rPr>
              <w:t xml:space="preserve"> </w:t>
            </w:r>
            <w:r w:rsidRPr="00BC073F">
              <w:rPr>
                <w:sz w:val="28"/>
                <w:szCs w:val="28"/>
              </w:rPr>
              <w:t>або аудіо запис громадських слухань</w:t>
            </w:r>
          </w:p>
        </w:tc>
        <w:tc>
          <w:tcPr>
            <w:tcW w:w="3191" w:type="dxa"/>
            <w:shd w:val="clear" w:color="auto" w:fill="auto"/>
          </w:tcPr>
          <w:p w:rsidR="00A90CEF" w:rsidRPr="00BC073F" w:rsidRDefault="00E82F9E" w:rsidP="006A6C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Протащук А.М.</w:t>
            </w:r>
          </w:p>
        </w:tc>
      </w:tr>
      <w:tr w:rsidR="00A90CEF" w:rsidRPr="00BC073F" w:rsidTr="006A6C8E">
        <w:tc>
          <w:tcPr>
            <w:tcW w:w="648" w:type="dxa"/>
            <w:shd w:val="clear" w:color="auto" w:fill="auto"/>
          </w:tcPr>
          <w:p w:rsidR="00A90CEF" w:rsidRPr="00BC073F" w:rsidRDefault="00FA530C" w:rsidP="006A6C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A90CEF" w:rsidRPr="00BC073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732" w:type="dxa"/>
            <w:shd w:val="clear" w:color="auto" w:fill="auto"/>
          </w:tcPr>
          <w:p w:rsidR="00A90CEF" w:rsidRPr="00BC073F" w:rsidRDefault="00A90CEF" w:rsidP="006A6C8E">
            <w:pPr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Забезпечити реєстрацію учасників громадських слухань</w:t>
            </w:r>
          </w:p>
        </w:tc>
        <w:tc>
          <w:tcPr>
            <w:tcW w:w="3191" w:type="dxa"/>
            <w:shd w:val="clear" w:color="auto" w:fill="auto"/>
          </w:tcPr>
          <w:p w:rsidR="00A90CEF" w:rsidRPr="00BC073F" w:rsidRDefault="00871831" w:rsidP="004B4F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4B4F2B">
              <w:rPr>
                <w:sz w:val="28"/>
                <w:szCs w:val="28"/>
              </w:rPr>
              <w:t>ешлей В.В.</w:t>
            </w:r>
          </w:p>
        </w:tc>
      </w:tr>
      <w:tr w:rsidR="00A90CEF" w:rsidRPr="00BC073F" w:rsidTr="006A6C8E">
        <w:tc>
          <w:tcPr>
            <w:tcW w:w="648" w:type="dxa"/>
            <w:shd w:val="clear" w:color="auto" w:fill="auto"/>
          </w:tcPr>
          <w:p w:rsidR="00A90CEF" w:rsidRPr="00BC073F" w:rsidRDefault="00FA530C" w:rsidP="006A6C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A90CEF" w:rsidRPr="00BC073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732" w:type="dxa"/>
            <w:shd w:val="clear" w:color="auto" w:fill="auto"/>
          </w:tcPr>
          <w:p w:rsidR="00A90CEF" w:rsidRPr="00BC073F" w:rsidRDefault="00A90CEF" w:rsidP="006A6C8E">
            <w:pPr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Забезпечити організацію охорони й порядку під час проведення громадських слухань</w:t>
            </w:r>
          </w:p>
        </w:tc>
        <w:tc>
          <w:tcPr>
            <w:tcW w:w="3191" w:type="dxa"/>
            <w:shd w:val="clear" w:color="auto" w:fill="auto"/>
          </w:tcPr>
          <w:p w:rsidR="00A90CEF" w:rsidRPr="00BC073F" w:rsidRDefault="00E82F9E" w:rsidP="00E82F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В’юн Ю.О. </w:t>
            </w:r>
          </w:p>
        </w:tc>
      </w:tr>
    </w:tbl>
    <w:p w:rsidR="00A90CEF" w:rsidRPr="00C41B24" w:rsidRDefault="00A90CEF" w:rsidP="00A90CEF">
      <w:pPr>
        <w:jc w:val="center"/>
        <w:rPr>
          <w:b/>
          <w:sz w:val="28"/>
          <w:szCs w:val="28"/>
        </w:rPr>
      </w:pPr>
    </w:p>
    <w:p w:rsidR="00A90CEF" w:rsidRDefault="00A90CEF" w:rsidP="00A90CEF">
      <w:pPr>
        <w:rPr>
          <w:b/>
          <w:sz w:val="28"/>
          <w:szCs w:val="28"/>
        </w:rPr>
      </w:pPr>
    </w:p>
    <w:p w:rsidR="00E53044" w:rsidRDefault="00E53044" w:rsidP="00A90CEF">
      <w:pPr>
        <w:rPr>
          <w:b/>
          <w:sz w:val="28"/>
          <w:szCs w:val="28"/>
        </w:rPr>
      </w:pPr>
    </w:p>
    <w:p w:rsidR="00E53044" w:rsidRPr="00C41B24" w:rsidRDefault="00E53044" w:rsidP="00A90CEF">
      <w:pPr>
        <w:rPr>
          <w:b/>
          <w:sz w:val="28"/>
          <w:szCs w:val="28"/>
        </w:rPr>
      </w:pPr>
    </w:p>
    <w:p w:rsidR="00A90CEF" w:rsidRPr="00C41B24" w:rsidRDefault="00E53044" w:rsidP="00A90C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міської ради                                                                  В.Продан</w:t>
      </w:r>
    </w:p>
    <w:p w:rsidR="00A90CEF" w:rsidRPr="00C41B24" w:rsidRDefault="00A90CEF" w:rsidP="00A90CEF">
      <w:pPr>
        <w:jc w:val="both"/>
        <w:rPr>
          <w:b/>
          <w:sz w:val="28"/>
          <w:szCs w:val="28"/>
        </w:rPr>
      </w:pPr>
    </w:p>
    <w:p w:rsidR="009D6C88" w:rsidRDefault="009D6C88"/>
    <w:sectPr w:rsidR="009D6C88" w:rsidSect="009A3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CEF"/>
    <w:rsid w:val="000633F8"/>
    <w:rsid w:val="0011346D"/>
    <w:rsid w:val="001A2FED"/>
    <w:rsid w:val="002D013F"/>
    <w:rsid w:val="002E50D1"/>
    <w:rsid w:val="00491FC8"/>
    <w:rsid w:val="004B4F2B"/>
    <w:rsid w:val="004E3C1D"/>
    <w:rsid w:val="00670589"/>
    <w:rsid w:val="00681298"/>
    <w:rsid w:val="006E4287"/>
    <w:rsid w:val="007167A7"/>
    <w:rsid w:val="00871831"/>
    <w:rsid w:val="008D1001"/>
    <w:rsid w:val="00903899"/>
    <w:rsid w:val="009A3980"/>
    <w:rsid w:val="009D6C88"/>
    <w:rsid w:val="00A90CEF"/>
    <w:rsid w:val="00CA021D"/>
    <w:rsid w:val="00CE4878"/>
    <w:rsid w:val="00D91FA6"/>
    <w:rsid w:val="00E53044"/>
    <w:rsid w:val="00E82F9E"/>
    <w:rsid w:val="00EA7D2B"/>
    <w:rsid w:val="00F776BF"/>
    <w:rsid w:val="00FA47CB"/>
    <w:rsid w:val="00FA530C"/>
    <w:rsid w:val="00FC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614B66-AD89-4550-A9E8-0BAF89D1F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CEF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Kompvid2</dc:creator>
  <cp:lastModifiedBy>kompvid2</cp:lastModifiedBy>
  <cp:revision>2</cp:revision>
  <cp:lastPrinted>2019-12-10T14:18:00Z</cp:lastPrinted>
  <dcterms:created xsi:type="dcterms:W3CDTF">2019-12-12T08:58:00Z</dcterms:created>
  <dcterms:modified xsi:type="dcterms:W3CDTF">2019-12-12T08:58:00Z</dcterms:modified>
</cp:coreProperties>
</file>