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363" w:rsidRPr="00351363" w:rsidRDefault="00351363" w:rsidP="00351363">
      <w:pPr>
        <w:autoSpaceDE w:val="0"/>
        <w:autoSpaceDN w:val="0"/>
        <w:adjustRightInd w:val="0"/>
        <w:spacing w:after="0" w:line="240" w:lineRule="auto"/>
        <w:ind w:left="6300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 w:rsidRPr="0035136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Додаток </w:t>
      </w:r>
    </w:p>
    <w:p w:rsidR="00351363" w:rsidRPr="00351363" w:rsidRDefault="00351363" w:rsidP="00351363">
      <w:pPr>
        <w:autoSpaceDE w:val="0"/>
        <w:autoSpaceDN w:val="0"/>
        <w:adjustRightInd w:val="0"/>
        <w:spacing w:after="0" w:line="240" w:lineRule="auto"/>
        <w:ind w:left="6300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35136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до розпорядження </w:t>
      </w:r>
    </w:p>
    <w:p w:rsidR="00351363" w:rsidRPr="00351363" w:rsidRDefault="00351363" w:rsidP="00351363">
      <w:pPr>
        <w:autoSpaceDE w:val="0"/>
        <w:autoSpaceDN w:val="0"/>
        <w:adjustRightInd w:val="0"/>
        <w:spacing w:after="0" w:line="240" w:lineRule="auto"/>
        <w:ind w:left="6300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35136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міського голови</w:t>
      </w:r>
    </w:p>
    <w:p w:rsidR="00351363" w:rsidRPr="00351363" w:rsidRDefault="004F4132" w:rsidP="00351363">
      <w:pPr>
        <w:autoSpaceDE w:val="0"/>
        <w:autoSpaceDN w:val="0"/>
        <w:adjustRightInd w:val="0"/>
        <w:spacing w:after="0" w:line="240" w:lineRule="auto"/>
        <w:ind w:left="6300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11</w:t>
      </w:r>
      <w:r w:rsidR="00351363" w:rsidRPr="0035136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.</w:t>
      </w:r>
      <w:r w:rsidR="0035136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1</w:t>
      </w:r>
      <w:r w:rsidR="00351363" w:rsidRPr="0035136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1.201</w:t>
      </w:r>
      <w:r w:rsidR="0035136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9</w:t>
      </w:r>
      <w:r w:rsidR="00351363" w:rsidRPr="0035136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 №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466</w:t>
      </w:r>
      <w:r w:rsidR="00351363" w:rsidRPr="0035136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-р</w:t>
      </w:r>
    </w:p>
    <w:p w:rsidR="00351363" w:rsidRPr="00351363" w:rsidRDefault="00351363" w:rsidP="00351363">
      <w:pPr>
        <w:autoSpaceDE w:val="0"/>
        <w:autoSpaceDN w:val="0"/>
        <w:adjustRightInd w:val="0"/>
        <w:spacing w:after="0" w:line="240" w:lineRule="auto"/>
        <w:ind w:left="7080"/>
        <w:jc w:val="both"/>
        <w:rPr>
          <w:rFonts w:ascii="Times New Roman" w:eastAsia="Calibri" w:hAnsi="Times New Roman" w:cs="Times New Roman"/>
          <w:b/>
          <w:bCs/>
          <w:color w:val="000000"/>
          <w:sz w:val="16"/>
          <w:szCs w:val="16"/>
          <w:lang w:eastAsia="uk-UA"/>
        </w:rPr>
      </w:pPr>
    </w:p>
    <w:p w:rsidR="00351363" w:rsidRPr="00351363" w:rsidRDefault="00351363" w:rsidP="003513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351363" w:rsidRPr="00351363" w:rsidRDefault="00351363" w:rsidP="00351363">
      <w:pPr>
        <w:autoSpaceDE w:val="0"/>
        <w:autoSpaceDN w:val="0"/>
        <w:adjustRightInd w:val="0"/>
        <w:spacing w:before="120"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35136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ОБҐРУНТУВАННЯ ЗАУВАЖЕНЬ</w:t>
      </w:r>
    </w:p>
    <w:p w:rsidR="00351363" w:rsidRPr="00351363" w:rsidRDefault="00351363" w:rsidP="0035136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51363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>до пункт</w:t>
      </w:r>
      <w:r w:rsidR="005F0806" w:rsidRPr="005F0806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>ів 26, 28, 30, 31, 43, 44</w:t>
      </w:r>
      <w:r w:rsidRPr="00351363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 </w:t>
      </w:r>
      <w:r w:rsidRPr="00351363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 xml:space="preserve">рішення міської ради VІI скликання </w:t>
      </w:r>
      <w:r w:rsidRPr="0035136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від </w:t>
      </w:r>
      <w:r w:rsidR="005F0806" w:rsidRPr="005F080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07</w:t>
      </w:r>
      <w:r w:rsidRPr="0035136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  <w:r w:rsidR="005F0806" w:rsidRPr="005F080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</w:t>
      </w:r>
      <w:r w:rsidRPr="0035136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1.201</w:t>
      </w:r>
      <w:r w:rsidR="005F0806" w:rsidRPr="005F080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9</w:t>
      </w:r>
      <w:r w:rsidRPr="0035136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р. №</w:t>
      </w:r>
      <w:r w:rsidR="005F0806" w:rsidRPr="005F080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1946</w:t>
      </w:r>
      <w:r w:rsidRPr="0035136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«Про розгляд звернень </w:t>
      </w:r>
      <w:r w:rsidR="005F0806" w:rsidRPr="005F080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фізичних осіб щодо передачі безоплатно у власність та надання в оренду земельних ділянок, визнання такими, що втратили чинність та внесення змін до окремих пунктів рішень з цих питань»</w:t>
      </w:r>
    </w:p>
    <w:p w:rsidR="00351363" w:rsidRPr="00351363" w:rsidRDefault="00351363" w:rsidP="00351363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5136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Відповідно до частини 2 статті 19 Конституції України органи державної влади та органи місцевого самоврядування, їх посадові особи зобов'язані діяти лише на підставі, в межах повноважень та у спосіб, що передбачені Конституцією та законами України. </w:t>
      </w:r>
    </w:p>
    <w:p w:rsidR="00351363" w:rsidRPr="00351363" w:rsidRDefault="00351363" w:rsidP="00351363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5136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 цією нормою Конституції України чітко кореспондується частина 3 статті 24 Закону України «Про місцеве самоврядування в Україні», відповідно до якої органи місцевого самоврядування та їх посадові особи діють лише на підставі, в межах повноважень та у спосіб, передбачені Конституцією і законами України, та керуються у своїй діяльності Конституцією і законами України, актами Президента України, Кабінету Міністрів України, а в Автономній Республіці Крим - також нормативно-правовими актами Верховної Ради і Ради міністрів Автономної Республіки Крим, прийнятими у межах їхньої компетенції.</w:t>
      </w:r>
    </w:p>
    <w:p w:rsidR="00351363" w:rsidRPr="00351363" w:rsidRDefault="00351363" w:rsidP="00351363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5136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Частиною 3 статті 16 Закону України «Про місцеве самоврядування в Україні» визначено, що матеріальною і фінансовою основою місцевого самоврядування є рухоме і нерухоме майно, доходи місцевих бюджетів, інші кошти, </w:t>
      </w:r>
      <w:r w:rsidRPr="0035136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земля, природні ресурси,</w:t>
      </w:r>
      <w:r w:rsidRPr="0035136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що є у комунальній власності територіальних громад сіл, селищ, міст, районів у містах, а також об'єкти їхньої спільної власності, що перебувають в управлінні районних і обласних рад.</w:t>
      </w:r>
    </w:p>
    <w:p w:rsidR="00351363" w:rsidRPr="00351363" w:rsidRDefault="00351363" w:rsidP="00351363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5136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Відповідно до частини 1 статті 60 Закону України «Про місцеве самоврядування в Україні» територіальним громадам сіл, селищ, міст, районів у містах належить право комунальної власності на рухоме і нерухоме майно, доходи місцевих бюджетів, інші кошти, </w:t>
      </w:r>
      <w:r w:rsidRPr="0035136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землю, природні ресурси, </w:t>
      </w:r>
      <w:r w:rsidRPr="0035136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підприємства, установи та організації, в тому числі банки, страхові товариства, а також пенсійні фонди, частку в майні підприємств, житловий фонд, нежитлові приміщення, заклади культури, освіти, спорту, охорони здоров'я, науки, соціального обслуговування та інше майно і майнові права, рухомі та нерухомі об'єкти, визначені відповідно до закону як об'єкти права комунальної власності, а також кошти, отримані від їх відчуження.</w:t>
      </w:r>
    </w:p>
    <w:p w:rsidR="00351363" w:rsidRPr="00351363" w:rsidRDefault="00351363" w:rsidP="00351363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5136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Підстави та порядок набуття права на землю врегульовано Земельним кодексом України.</w:t>
      </w:r>
    </w:p>
    <w:p w:rsidR="00351363" w:rsidRPr="00351363" w:rsidRDefault="00351363" w:rsidP="00363A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5136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Відповідно до статті 12 Земельного кодексу України до повноважень сільських, селищних, міських рад у галузі земельних відносин на території сіл, селищ, міст належить: а) розпорядження землями територіальних громад; в) надання земельних ділянок у користування із земель комунальної власності відповідно до цього Кодексу.</w:t>
      </w:r>
    </w:p>
    <w:p w:rsidR="00351363" w:rsidRDefault="00351363" w:rsidP="00351363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Частиною 1 статті 116 Земельного кодексу України визначено, що г</w:t>
      </w:r>
      <w:r w:rsidRPr="00351363">
        <w:rPr>
          <w:rFonts w:ascii="Times New Roman" w:eastAsia="Calibri" w:hAnsi="Times New Roman" w:cs="Times New Roman"/>
          <w:sz w:val="28"/>
          <w:szCs w:val="28"/>
          <w:lang w:eastAsia="ru-RU"/>
        </w:rPr>
        <w:t>ромадяни та юридичні особи набувають права власності та права користування земельними ділянками із земель державної або комунальної власності за рішенням органів виконавчої влади або органів місцевого самоврядування в межах їх повноважень, визначених цим Кодексом, або за результатами аукціону.</w:t>
      </w:r>
    </w:p>
    <w:p w:rsidR="002E66CC" w:rsidRDefault="00351363" w:rsidP="002E66CC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частиною 3 статті 116 Земельного кодексу України б</w:t>
      </w:r>
      <w:r w:rsidRPr="00351363">
        <w:rPr>
          <w:rFonts w:ascii="Times New Roman" w:eastAsia="Calibri" w:hAnsi="Times New Roman" w:cs="Times New Roman"/>
          <w:sz w:val="28"/>
          <w:szCs w:val="28"/>
          <w:lang w:eastAsia="ru-RU"/>
        </w:rPr>
        <w:t>езоплатна передача земельних ділянок у власність громадян провадиться у разі: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51363">
        <w:rPr>
          <w:rFonts w:ascii="Times New Roman" w:eastAsia="Calibri" w:hAnsi="Times New Roman" w:cs="Times New Roman"/>
          <w:sz w:val="28"/>
          <w:szCs w:val="28"/>
          <w:lang w:eastAsia="ru-RU"/>
        </w:rPr>
        <w:t>одержання земельних ділянок із земель державної і комунальної власності в межах норм безоплатної приватизації, визначених цим Кодексом.</w:t>
      </w:r>
    </w:p>
    <w:p w:rsidR="00351363" w:rsidRPr="00351363" w:rsidRDefault="00351363" w:rsidP="002E66CC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Норми </w:t>
      </w:r>
      <w:r w:rsidRPr="00351363">
        <w:rPr>
          <w:rFonts w:ascii="Times New Roman" w:eastAsia="Calibri" w:hAnsi="Times New Roman" w:cs="Times New Roman"/>
          <w:sz w:val="28"/>
          <w:szCs w:val="28"/>
          <w:lang w:eastAsia="ru-RU"/>
        </w:rPr>
        <w:t>безоплатної приватизації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визначені статтею 121 Земельного кодексу України, відповідно до якої г</w:t>
      </w:r>
      <w:r w:rsidRPr="00351363">
        <w:rPr>
          <w:rFonts w:ascii="Times New Roman" w:eastAsia="Calibri" w:hAnsi="Times New Roman" w:cs="Times New Roman"/>
          <w:sz w:val="28"/>
          <w:szCs w:val="28"/>
          <w:lang w:eastAsia="ru-RU"/>
        </w:rPr>
        <w:t>ромадяни України мають право на безоплатну передачу їм земельних ділянок із земель державної або комунальної власності в таких розмірах: для ведення садівництва - не більше 0,12 гектара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51363" w:rsidRPr="00351363" w:rsidRDefault="00351363" w:rsidP="00351363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 w:rsidRPr="0035136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Р</w:t>
      </w:r>
      <w:r w:rsidRPr="0035136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азом з тим, реалізуючи свої повноваження щодо розпорядження землями територіальної громади і надаючи можливість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громад</w:t>
      </w:r>
      <w:r w:rsidR="00726A1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я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нам</w:t>
      </w:r>
      <w:r w:rsidRPr="0035136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реалізувати своє право на отримання  земельн</w:t>
      </w:r>
      <w:r w:rsidR="00726A1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их</w:t>
      </w:r>
      <w:r w:rsidRPr="0035136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ділян</w:t>
      </w:r>
      <w:r w:rsidR="00726A1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о</w:t>
      </w:r>
      <w:r w:rsidRPr="0035136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к із земель комунальної власності, міській раді необхідно враховувати наступні обставини та норми чинного законодавства.</w:t>
      </w:r>
    </w:p>
    <w:p w:rsidR="00351363" w:rsidRPr="00351363" w:rsidRDefault="00351363" w:rsidP="00351363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5136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Так, згідно з частиною першою статті 321 Цивільного кодексу України (далі – Кодекс) </w:t>
      </w:r>
      <w:r w:rsidRPr="003513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право власності є непорушним. Ніхто не може бути протиправно позбавлений цього права чи обмежений у його здійсненні.   </w:t>
      </w:r>
    </w:p>
    <w:p w:rsidR="00351363" w:rsidRPr="00351363" w:rsidRDefault="00351363" w:rsidP="00351363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51363">
        <w:rPr>
          <w:rFonts w:ascii="Times New Roman" w:eastAsia="Calibri" w:hAnsi="Times New Roman" w:cs="Times New Roman"/>
          <w:sz w:val="28"/>
          <w:szCs w:val="28"/>
          <w:lang w:eastAsia="ru-RU"/>
        </w:rPr>
        <w:t>Відповідно до частини першої статті 316 Кодексу правом власності є право особи на річ (майно), яке вона здійснює відповідно до закону за своєю волею, незалежно від волі інших осіб.</w:t>
      </w:r>
    </w:p>
    <w:p w:rsidR="00351363" w:rsidRPr="00351363" w:rsidRDefault="00351363" w:rsidP="00351363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 w:rsidRPr="00351363">
        <w:rPr>
          <w:rFonts w:ascii="Times New Roman" w:eastAsia="Calibri" w:hAnsi="Times New Roman" w:cs="Times New Roman"/>
          <w:sz w:val="28"/>
          <w:szCs w:val="28"/>
          <w:lang w:eastAsia="ru-RU"/>
        </w:rPr>
        <w:t>Крім того, приписами частини першої статті 317 Кодексу визначено, що власникові належать права володіння, користування та розпоряджання своїм майном.</w:t>
      </w:r>
    </w:p>
    <w:p w:rsidR="00351363" w:rsidRPr="00351363" w:rsidRDefault="00351363" w:rsidP="00351363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 w:rsidRPr="0035136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В свою чергу, як передбачено частинами першою та другою статті 319 Кодексу, власник володіє, користується, розпоряджається своїм майном на власний розсуд та має право вчиняти щодо свого майна будь-які дії, які не суперечать закону.</w:t>
      </w:r>
    </w:p>
    <w:p w:rsidR="00351363" w:rsidRPr="00351363" w:rsidRDefault="00351363" w:rsidP="00351363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 w:rsidRPr="0035136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Частиною 7 статті 60 Закону України «Про місцеве самоврядування в Україні» майнові операції, які здійснюються органами місцевого самоврядування з об'єктами права комунальної власності, не повинні </w:t>
      </w:r>
      <w:r w:rsidRPr="0035136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lastRenderedPageBreak/>
        <w:t>ослаблювати економічних основ місцевого самоврядування, зменшувати обсяг та погіршувати умови надання послуг населенню.</w:t>
      </w:r>
    </w:p>
    <w:p w:rsidR="00351363" w:rsidRPr="00351363" w:rsidRDefault="00351363" w:rsidP="00351363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 w:rsidRPr="00351363">
        <w:rPr>
          <w:rFonts w:ascii="Times New Roman" w:eastAsia="Calibri" w:hAnsi="Times New Roman" w:cs="Times New Roman"/>
          <w:sz w:val="28"/>
          <w:szCs w:val="28"/>
          <w:lang w:eastAsia="ru-RU"/>
        </w:rPr>
        <w:t>Земельн</w:t>
      </w:r>
      <w:r w:rsidR="00726A1F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Pr="003513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ділянк</w:t>
      </w:r>
      <w:r w:rsidR="00726A1F">
        <w:rPr>
          <w:rFonts w:ascii="Times New Roman" w:eastAsia="Calibri" w:hAnsi="Times New Roman" w:cs="Times New Roman"/>
          <w:sz w:val="28"/>
          <w:szCs w:val="28"/>
          <w:lang w:eastAsia="ru-RU"/>
        </w:rPr>
        <w:t>и, які згідно із зупиненим рішенням ради планується надати у власність для ведення садівництва громадянам Рурак М.П.,                 Шахову О.Г</w:t>
      </w:r>
      <w:r w:rsidR="00363AA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726A1F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363A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Гащук Г.М., </w:t>
      </w:r>
      <w:r w:rsidR="00726A1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Танчуку І.В.,</w:t>
      </w:r>
      <w:r w:rsidR="00F406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Мізунському І.І. та</w:t>
      </w:r>
      <w:r w:rsidR="00726A1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Холодилу В.О.</w:t>
      </w:r>
      <w:r w:rsidR="002E66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знаходя</w:t>
      </w:r>
      <w:r w:rsidRPr="003513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ться </w:t>
      </w:r>
      <w:r w:rsidR="00F406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вул.Бориспільській, Лукіяновича та Я.Мудрого </w:t>
      </w:r>
      <w:r w:rsidR="002E66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 зонах, що є </w:t>
      </w:r>
      <w:r w:rsidR="002E66CC" w:rsidRPr="00351363">
        <w:rPr>
          <w:rFonts w:ascii="Times New Roman" w:eastAsia="Calibri" w:hAnsi="Times New Roman" w:cs="Times New Roman"/>
          <w:sz w:val="28"/>
          <w:szCs w:val="28"/>
          <w:lang w:eastAsia="ru-RU"/>
        </w:rPr>
        <w:t>приваблив</w:t>
      </w:r>
      <w:r w:rsidR="002E66CC">
        <w:rPr>
          <w:rFonts w:ascii="Times New Roman" w:eastAsia="Calibri" w:hAnsi="Times New Roman" w:cs="Times New Roman"/>
          <w:sz w:val="28"/>
          <w:szCs w:val="28"/>
          <w:lang w:eastAsia="ru-RU"/>
        </w:rPr>
        <w:t>ими</w:t>
      </w:r>
      <w:r w:rsidR="002E66CC" w:rsidRPr="003513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забудови</w:t>
      </w:r>
      <w:r w:rsidR="002E66CC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2E66CC" w:rsidRPr="003513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51363">
        <w:rPr>
          <w:rFonts w:ascii="Times New Roman" w:eastAsia="Calibri" w:hAnsi="Times New Roman" w:cs="Times New Roman"/>
          <w:sz w:val="28"/>
          <w:szCs w:val="28"/>
          <w:lang w:eastAsia="ru-RU"/>
        </w:rPr>
        <w:t>є вільн</w:t>
      </w:r>
      <w:r w:rsidR="00726A1F">
        <w:rPr>
          <w:rFonts w:ascii="Times New Roman" w:eastAsia="Calibri" w:hAnsi="Times New Roman" w:cs="Times New Roman"/>
          <w:sz w:val="28"/>
          <w:szCs w:val="28"/>
          <w:lang w:eastAsia="ru-RU"/>
        </w:rPr>
        <w:t>ими</w:t>
      </w:r>
      <w:r w:rsidRPr="003513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від об’єктів нерухомого майна. </w:t>
      </w:r>
      <w:r w:rsidRPr="0035136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Надходження від </w:t>
      </w:r>
      <w:r w:rsidR="00726A1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їх </w:t>
      </w:r>
      <w:r w:rsidRPr="0035136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реалізації на земельних торгах</w:t>
      </w:r>
      <w:r w:rsidR="00726A1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суттєво повнять міський бюджет, що дасть змогу в подальшому вирішити низку проблем соціально-економічного розвитку</w:t>
      </w:r>
      <w:r w:rsidR="002E66CC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м.Чернівців</w:t>
      </w:r>
      <w:r w:rsidRPr="0035136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. </w:t>
      </w:r>
    </w:p>
    <w:p w:rsidR="00351363" w:rsidRPr="00351363" w:rsidRDefault="00351363" w:rsidP="00351363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 w:rsidRPr="00351363">
        <w:rPr>
          <w:rFonts w:ascii="Times New Roman" w:eastAsia="Calibri" w:hAnsi="Times New Roman" w:cs="Times New Roman"/>
          <w:sz w:val="28"/>
          <w:szCs w:val="28"/>
          <w:lang w:eastAsia="ru-RU"/>
        </w:rPr>
        <w:t>Статтею 13 Цивільного кодексу України визначено межі здійснення цивільних прав. Зокрема, цивільні права особа здійснює у межах, наданих їй договором або актами цивільного законодавства. При здійсненні своїх прав особа зобов'язана утримуватися від дій, які могли б порушити права інших осіб, завдати шкоди довкіллю або культурній спадщині.</w:t>
      </w:r>
    </w:p>
    <w:p w:rsidR="00351363" w:rsidRDefault="00351363" w:rsidP="00351363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 w:rsidRPr="0035136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З огляду на зазначене, є очевидним неврахований під час прийняття радою рішен</w:t>
      </w:r>
      <w:r w:rsidR="00363AAC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ь</w:t>
      </w:r>
      <w:r w:rsidRPr="0035136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економічний інтерес територіальної громади міста Чернівців в подальшій реалізації </w:t>
      </w:r>
      <w:r w:rsidR="00726A1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вказаних земельних ділянок </w:t>
      </w:r>
      <w:r w:rsidRPr="003513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земельних торгах відповідно до статей 134, 135 Земельного кодексу України, що </w:t>
      </w:r>
      <w:r w:rsidR="00363A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значно </w:t>
      </w:r>
      <w:r w:rsidRPr="00351363">
        <w:rPr>
          <w:rFonts w:ascii="Times New Roman" w:eastAsia="Calibri" w:hAnsi="Times New Roman" w:cs="Times New Roman"/>
          <w:sz w:val="28"/>
          <w:szCs w:val="28"/>
          <w:lang w:eastAsia="ru-RU"/>
        </w:rPr>
        <w:t>підвищить доходи бюджету. Разом з тим, з метою забезпечення права на землю</w:t>
      </w:r>
      <w:r w:rsidRPr="0035136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726A1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громадян, за заявами яких прийняті рішення </w:t>
      </w:r>
      <w:r w:rsidR="00363AAC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які</w:t>
      </w:r>
      <w:r w:rsidR="00726A1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підлягають зупиненню, </w:t>
      </w:r>
      <w:r w:rsidRPr="0035136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необхідно запропонувати ї</w:t>
      </w:r>
      <w:r w:rsidR="00726A1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м</w:t>
      </w:r>
      <w:r w:rsidRPr="0035136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інш</w:t>
      </w:r>
      <w:r w:rsidR="00726A1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і</w:t>
      </w:r>
      <w:r w:rsidRPr="0035136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земельн</w:t>
      </w:r>
      <w:r w:rsidR="00726A1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і</w:t>
      </w:r>
      <w:r w:rsidRPr="0035136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ділянк</w:t>
      </w:r>
      <w:r w:rsidR="00726A1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и</w:t>
      </w:r>
      <w:r w:rsidRPr="0035136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для </w:t>
      </w:r>
      <w:r w:rsidR="00726A1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ведення садівництва.</w:t>
      </w:r>
    </w:p>
    <w:p w:rsidR="002E66CC" w:rsidRPr="00351363" w:rsidRDefault="002E66CC" w:rsidP="00351363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Отже, зважаючи на все зазначене вище, зупинені пункти рішень міської ради прийняті з порушенням Конституції України, Закону України «Про місцеве самоврядування в Україні» та без врахування економічних інтересів територіальної громади м.Чернівців.  </w:t>
      </w:r>
    </w:p>
    <w:p w:rsidR="00351363" w:rsidRPr="00351363" w:rsidRDefault="00351363" w:rsidP="00351363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351363" w:rsidRPr="00351363" w:rsidRDefault="00351363" w:rsidP="00351363">
      <w:pPr>
        <w:tabs>
          <w:tab w:val="left" w:pos="902"/>
        </w:tabs>
        <w:autoSpaceDE w:val="0"/>
        <w:autoSpaceDN w:val="0"/>
        <w:adjustRightInd w:val="0"/>
        <w:spacing w:after="0" w:line="298" w:lineRule="exact"/>
        <w:ind w:right="2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</w:pPr>
    </w:p>
    <w:p w:rsidR="00351363" w:rsidRPr="00351363" w:rsidRDefault="00351363" w:rsidP="00351363">
      <w:pPr>
        <w:tabs>
          <w:tab w:val="left" w:pos="902"/>
        </w:tabs>
        <w:autoSpaceDE w:val="0"/>
        <w:autoSpaceDN w:val="0"/>
        <w:adjustRightInd w:val="0"/>
        <w:spacing w:after="0" w:line="298" w:lineRule="exact"/>
        <w:ind w:right="29"/>
        <w:jc w:val="both"/>
        <w:rPr>
          <w:rFonts w:ascii="Constantia" w:eastAsia="Calibri" w:hAnsi="Constantia" w:cs="Times New Roman"/>
          <w:sz w:val="24"/>
          <w:szCs w:val="24"/>
          <w:lang w:eastAsia="uk-UA"/>
        </w:rPr>
      </w:pPr>
      <w:r w:rsidRPr="0035136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>Чернівецький міський голова</w:t>
      </w:r>
      <w:r w:rsidRPr="0035136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ab/>
      </w:r>
      <w:r w:rsidRPr="0035136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ab/>
      </w:r>
      <w:r w:rsidRPr="0035136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ab/>
      </w:r>
      <w:r w:rsidRPr="0035136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ab/>
      </w:r>
      <w:r w:rsidRPr="0035136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ab/>
      </w:r>
      <w:r w:rsidRPr="0035136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ab/>
        <w:t xml:space="preserve"> О. Каспрук</w:t>
      </w:r>
    </w:p>
    <w:p w:rsidR="00351363" w:rsidRPr="00351363" w:rsidRDefault="00351363" w:rsidP="0035136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351363" w:rsidRPr="00351363" w:rsidRDefault="00351363" w:rsidP="0035136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351363" w:rsidRPr="00351363" w:rsidRDefault="00351363" w:rsidP="0035136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351363" w:rsidRPr="00351363" w:rsidRDefault="00351363" w:rsidP="0035136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351363" w:rsidRPr="00351363" w:rsidRDefault="00351363" w:rsidP="0035136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351363" w:rsidRPr="00351363" w:rsidRDefault="00351363" w:rsidP="0035136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351363" w:rsidRPr="00351363" w:rsidRDefault="00351363" w:rsidP="0035136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B052E4" w:rsidRDefault="00B052E4"/>
    <w:sectPr w:rsidR="00B052E4" w:rsidSect="00405822">
      <w:headerReference w:type="even" r:id="rId6"/>
      <w:headerReference w:type="default" r:id="rId7"/>
      <w:pgSz w:w="11906" w:h="16838" w:code="9"/>
      <w:pgMar w:top="1134" w:right="851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C2C" w:rsidRDefault="009C6C2C">
      <w:pPr>
        <w:spacing w:after="0" w:line="240" w:lineRule="auto"/>
      </w:pPr>
      <w:r>
        <w:separator/>
      </w:r>
    </w:p>
  </w:endnote>
  <w:endnote w:type="continuationSeparator" w:id="0">
    <w:p w:rsidR="009C6C2C" w:rsidRDefault="009C6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C2C" w:rsidRDefault="009C6C2C">
      <w:pPr>
        <w:spacing w:after="0" w:line="240" w:lineRule="auto"/>
      </w:pPr>
      <w:r>
        <w:separator/>
      </w:r>
    </w:p>
  </w:footnote>
  <w:footnote w:type="continuationSeparator" w:id="0">
    <w:p w:rsidR="009C6C2C" w:rsidRDefault="009C6C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D59" w:rsidRDefault="009C6C2C" w:rsidP="0040582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75D59" w:rsidRDefault="009C6C2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D59" w:rsidRDefault="009C6C2C" w:rsidP="0040582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00A77">
      <w:rPr>
        <w:rStyle w:val="a5"/>
        <w:noProof/>
      </w:rPr>
      <w:t>3</w:t>
    </w:r>
    <w:r>
      <w:rPr>
        <w:rStyle w:val="a5"/>
      </w:rPr>
      <w:fldChar w:fldCharType="end"/>
    </w:r>
  </w:p>
  <w:p w:rsidR="00675D59" w:rsidRDefault="009C6C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964"/>
    <w:rsid w:val="00022106"/>
    <w:rsid w:val="00035F67"/>
    <w:rsid w:val="000371D3"/>
    <w:rsid w:val="00051416"/>
    <w:rsid w:val="000704B0"/>
    <w:rsid w:val="000B7DE4"/>
    <w:rsid w:val="000C720F"/>
    <w:rsid w:val="00100A77"/>
    <w:rsid w:val="00131F15"/>
    <w:rsid w:val="001378AC"/>
    <w:rsid w:val="00143B19"/>
    <w:rsid w:val="001514E2"/>
    <w:rsid w:val="001519CC"/>
    <w:rsid w:val="00182BE6"/>
    <w:rsid w:val="00194601"/>
    <w:rsid w:val="001C50D4"/>
    <w:rsid w:val="001F6964"/>
    <w:rsid w:val="00217EAF"/>
    <w:rsid w:val="00234B07"/>
    <w:rsid w:val="00255288"/>
    <w:rsid w:val="002A650E"/>
    <w:rsid w:val="002A6F15"/>
    <w:rsid w:val="002B1C2F"/>
    <w:rsid w:val="002C29BC"/>
    <w:rsid w:val="002C322E"/>
    <w:rsid w:val="002E66CC"/>
    <w:rsid w:val="0034046E"/>
    <w:rsid w:val="00351363"/>
    <w:rsid w:val="00363AAC"/>
    <w:rsid w:val="00370328"/>
    <w:rsid w:val="00372495"/>
    <w:rsid w:val="00400440"/>
    <w:rsid w:val="00423D2B"/>
    <w:rsid w:val="004326E9"/>
    <w:rsid w:val="00436956"/>
    <w:rsid w:val="00455BE5"/>
    <w:rsid w:val="00467590"/>
    <w:rsid w:val="00487A3F"/>
    <w:rsid w:val="00495539"/>
    <w:rsid w:val="004A522F"/>
    <w:rsid w:val="004B564B"/>
    <w:rsid w:val="004D0D3B"/>
    <w:rsid w:val="004D5F96"/>
    <w:rsid w:val="004F0E6C"/>
    <w:rsid w:val="004F4132"/>
    <w:rsid w:val="00500A0E"/>
    <w:rsid w:val="00534525"/>
    <w:rsid w:val="00537CF7"/>
    <w:rsid w:val="0056038F"/>
    <w:rsid w:val="005730ED"/>
    <w:rsid w:val="005832B4"/>
    <w:rsid w:val="00596526"/>
    <w:rsid w:val="00597C3B"/>
    <w:rsid w:val="005D4A24"/>
    <w:rsid w:val="005F0806"/>
    <w:rsid w:val="00601246"/>
    <w:rsid w:val="00615B58"/>
    <w:rsid w:val="00627B04"/>
    <w:rsid w:val="006523D2"/>
    <w:rsid w:val="00671046"/>
    <w:rsid w:val="00677283"/>
    <w:rsid w:val="00691589"/>
    <w:rsid w:val="00694CF2"/>
    <w:rsid w:val="006F3795"/>
    <w:rsid w:val="00724DBD"/>
    <w:rsid w:val="00726A1F"/>
    <w:rsid w:val="0075068E"/>
    <w:rsid w:val="007621D9"/>
    <w:rsid w:val="00792F75"/>
    <w:rsid w:val="00793E02"/>
    <w:rsid w:val="007A2583"/>
    <w:rsid w:val="007E31C1"/>
    <w:rsid w:val="007E3D5B"/>
    <w:rsid w:val="0080527B"/>
    <w:rsid w:val="00817719"/>
    <w:rsid w:val="00833B1B"/>
    <w:rsid w:val="00844F1C"/>
    <w:rsid w:val="008B27BD"/>
    <w:rsid w:val="008B37F2"/>
    <w:rsid w:val="008B390D"/>
    <w:rsid w:val="008B3DD5"/>
    <w:rsid w:val="008C0D5D"/>
    <w:rsid w:val="008C2AC6"/>
    <w:rsid w:val="008D1377"/>
    <w:rsid w:val="008D2E7E"/>
    <w:rsid w:val="008E50A9"/>
    <w:rsid w:val="008F6FC0"/>
    <w:rsid w:val="00924E6E"/>
    <w:rsid w:val="00930591"/>
    <w:rsid w:val="009607D7"/>
    <w:rsid w:val="009736A4"/>
    <w:rsid w:val="0098656D"/>
    <w:rsid w:val="009B5B49"/>
    <w:rsid w:val="009C1BE4"/>
    <w:rsid w:val="009C6C2C"/>
    <w:rsid w:val="009D3307"/>
    <w:rsid w:val="00A11DC9"/>
    <w:rsid w:val="00A40E51"/>
    <w:rsid w:val="00A436A0"/>
    <w:rsid w:val="00A441FE"/>
    <w:rsid w:val="00A63631"/>
    <w:rsid w:val="00A75EA7"/>
    <w:rsid w:val="00A93522"/>
    <w:rsid w:val="00A96CA3"/>
    <w:rsid w:val="00AB0BFF"/>
    <w:rsid w:val="00AC003D"/>
    <w:rsid w:val="00AC1B8D"/>
    <w:rsid w:val="00B052E4"/>
    <w:rsid w:val="00B06665"/>
    <w:rsid w:val="00B25159"/>
    <w:rsid w:val="00B30D4C"/>
    <w:rsid w:val="00B4431F"/>
    <w:rsid w:val="00B545E9"/>
    <w:rsid w:val="00B714A9"/>
    <w:rsid w:val="00B73DE6"/>
    <w:rsid w:val="00B858BA"/>
    <w:rsid w:val="00BA27BC"/>
    <w:rsid w:val="00BA4657"/>
    <w:rsid w:val="00BF4C04"/>
    <w:rsid w:val="00C2040A"/>
    <w:rsid w:val="00C21C6A"/>
    <w:rsid w:val="00C63A77"/>
    <w:rsid w:val="00CA1521"/>
    <w:rsid w:val="00CC32C9"/>
    <w:rsid w:val="00CE3FB3"/>
    <w:rsid w:val="00D1663E"/>
    <w:rsid w:val="00D21714"/>
    <w:rsid w:val="00D4740A"/>
    <w:rsid w:val="00D94221"/>
    <w:rsid w:val="00DD2BF8"/>
    <w:rsid w:val="00DE1A39"/>
    <w:rsid w:val="00DE4C6F"/>
    <w:rsid w:val="00DF4390"/>
    <w:rsid w:val="00E010D8"/>
    <w:rsid w:val="00E17456"/>
    <w:rsid w:val="00E53C47"/>
    <w:rsid w:val="00E95A88"/>
    <w:rsid w:val="00EA6A5E"/>
    <w:rsid w:val="00ED2A28"/>
    <w:rsid w:val="00EE7562"/>
    <w:rsid w:val="00F114BA"/>
    <w:rsid w:val="00F232A0"/>
    <w:rsid w:val="00F406F5"/>
    <w:rsid w:val="00F551C0"/>
    <w:rsid w:val="00F67490"/>
    <w:rsid w:val="00F71568"/>
    <w:rsid w:val="00FA4261"/>
    <w:rsid w:val="00FC7E54"/>
    <w:rsid w:val="00FD4B98"/>
    <w:rsid w:val="00FE2101"/>
    <w:rsid w:val="00FE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6BE786-E7BD-451C-B688-ED9685F17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5136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51363"/>
  </w:style>
  <w:style w:type="character" w:styleId="a5">
    <w:name w:val="page number"/>
    <w:basedOn w:val="a0"/>
    <w:rsid w:val="00351363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F41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F41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1005</Words>
  <Characters>5734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deputylaw</dc:creator>
  <cp:keywords/>
  <dc:description/>
  <cp:lastModifiedBy>kompvid2</cp:lastModifiedBy>
  <cp:revision>2</cp:revision>
  <cp:lastPrinted>2019-11-11T17:57:00Z</cp:lastPrinted>
  <dcterms:created xsi:type="dcterms:W3CDTF">2019-11-11T18:50:00Z</dcterms:created>
  <dcterms:modified xsi:type="dcterms:W3CDTF">2019-11-11T18:50:00Z</dcterms:modified>
</cp:coreProperties>
</file>