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Pr="002A24EC" w:rsidRDefault="00FF05CD" w:rsidP="00C134BE">
      <w:pPr>
        <w:widowControl w:val="0"/>
        <w:ind w:left="10440"/>
        <w:outlineLvl w:val="0"/>
        <w:rPr>
          <w:sz w:val="28"/>
          <w:szCs w:val="28"/>
          <w:lang w:val="uk-UA"/>
        </w:rPr>
      </w:pPr>
      <w:bookmarkStart w:id="0" w:name="_GoBack"/>
      <w:bookmarkEnd w:id="0"/>
      <w:r w:rsidRPr="002A24EC">
        <w:rPr>
          <w:sz w:val="28"/>
          <w:szCs w:val="28"/>
          <w:lang w:val="uk-UA"/>
        </w:rPr>
        <w:t>ЗАТВЕРДЖЕНО</w:t>
      </w:r>
    </w:p>
    <w:p w:rsidR="00FF05CD" w:rsidRPr="002A24EC" w:rsidRDefault="00FF05CD" w:rsidP="00C134BE">
      <w:pPr>
        <w:widowControl w:val="0"/>
        <w:ind w:left="10440"/>
        <w:rPr>
          <w:sz w:val="28"/>
          <w:szCs w:val="28"/>
          <w:lang w:val="uk-UA"/>
        </w:rPr>
      </w:pPr>
      <w:r w:rsidRPr="002A24EC">
        <w:rPr>
          <w:sz w:val="28"/>
          <w:szCs w:val="28"/>
          <w:lang w:val="uk-UA"/>
        </w:rPr>
        <w:t xml:space="preserve">Розпорядження Чернівецького </w:t>
      </w:r>
    </w:p>
    <w:p w:rsidR="00FF05CD" w:rsidRPr="002A24EC" w:rsidRDefault="00FF05CD" w:rsidP="00C134BE">
      <w:pPr>
        <w:widowControl w:val="0"/>
        <w:ind w:left="10440"/>
        <w:rPr>
          <w:sz w:val="28"/>
          <w:szCs w:val="28"/>
          <w:lang w:val="uk-UA"/>
        </w:rPr>
      </w:pPr>
      <w:r w:rsidRPr="002A24EC">
        <w:rPr>
          <w:sz w:val="28"/>
          <w:szCs w:val="28"/>
          <w:lang w:val="uk-UA"/>
        </w:rPr>
        <w:t>міського голови</w:t>
      </w:r>
    </w:p>
    <w:p w:rsidR="007930D5" w:rsidRPr="002A24EC" w:rsidRDefault="00DA1893" w:rsidP="007930D5">
      <w:pPr>
        <w:widowControl w:val="0"/>
        <w:ind w:left="10440"/>
        <w:rPr>
          <w:sz w:val="28"/>
          <w:szCs w:val="28"/>
          <w:lang w:val="uk-UA"/>
        </w:rPr>
      </w:pPr>
      <w:r>
        <w:rPr>
          <w:sz w:val="28"/>
          <w:szCs w:val="28"/>
          <w:u w:val="single"/>
          <w:lang w:val="uk-UA"/>
        </w:rPr>
        <w:t>26.03.</w:t>
      </w:r>
      <w:r w:rsidR="00730069" w:rsidRPr="002A24EC">
        <w:rPr>
          <w:sz w:val="28"/>
          <w:szCs w:val="28"/>
          <w:u w:val="single"/>
          <w:lang w:val="uk-UA"/>
        </w:rPr>
        <w:t>201</w:t>
      </w:r>
      <w:r w:rsidR="007930D5" w:rsidRPr="002A24EC">
        <w:rPr>
          <w:sz w:val="28"/>
          <w:szCs w:val="28"/>
          <w:u w:val="single"/>
          <w:lang w:val="uk-UA"/>
        </w:rPr>
        <w:t>9</w:t>
      </w:r>
      <w:r w:rsidR="0075390F" w:rsidRPr="002A24EC">
        <w:rPr>
          <w:sz w:val="28"/>
          <w:szCs w:val="28"/>
          <w:lang w:val="uk-UA"/>
        </w:rPr>
        <w:t xml:space="preserve"> </w:t>
      </w:r>
      <w:r w:rsidR="00AE58BE" w:rsidRPr="002A24EC">
        <w:rPr>
          <w:sz w:val="28"/>
          <w:szCs w:val="28"/>
          <w:lang w:val="uk-UA"/>
        </w:rPr>
        <w:t>№</w:t>
      </w:r>
      <w:r w:rsidR="00405C9B" w:rsidRPr="002A24EC">
        <w:rPr>
          <w:sz w:val="28"/>
          <w:szCs w:val="28"/>
          <w:lang w:val="uk-UA"/>
        </w:rPr>
        <w:t xml:space="preserve"> </w:t>
      </w:r>
      <w:r>
        <w:rPr>
          <w:sz w:val="28"/>
          <w:szCs w:val="28"/>
          <w:u w:val="single"/>
          <w:lang w:val="uk-UA"/>
        </w:rPr>
        <w:t>108-р</w:t>
      </w:r>
    </w:p>
    <w:p w:rsidR="00AB6214" w:rsidRPr="002A24EC" w:rsidRDefault="007930D5" w:rsidP="007930D5">
      <w:pPr>
        <w:widowControl w:val="0"/>
        <w:ind w:left="10440"/>
        <w:rPr>
          <w:b/>
          <w:sz w:val="28"/>
          <w:szCs w:val="28"/>
          <w:lang w:val="uk-UA"/>
        </w:rPr>
      </w:pPr>
      <w:r w:rsidRPr="002A24EC">
        <w:rPr>
          <w:sz w:val="28"/>
          <w:szCs w:val="28"/>
          <w:highlight w:val="yellow"/>
          <w:lang w:val="uk-UA"/>
        </w:rPr>
        <w:t xml:space="preserve">   </w:t>
      </w:r>
    </w:p>
    <w:p w:rsidR="005F0CE7" w:rsidRPr="002A24EC" w:rsidRDefault="005F0CE7" w:rsidP="00C134BE">
      <w:pPr>
        <w:widowControl w:val="0"/>
        <w:jc w:val="center"/>
        <w:outlineLvl w:val="0"/>
        <w:rPr>
          <w:b/>
          <w:sz w:val="28"/>
          <w:szCs w:val="28"/>
          <w:lang w:val="uk-UA"/>
        </w:rPr>
      </w:pPr>
      <w:r w:rsidRPr="002A24EC">
        <w:rPr>
          <w:b/>
          <w:sz w:val="28"/>
          <w:szCs w:val="28"/>
          <w:lang w:val="uk-UA"/>
        </w:rPr>
        <w:t xml:space="preserve">План заходів </w:t>
      </w:r>
    </w:p>
    <w:p w:rsidR="005F0CE7" w:rsidRPr="002A24EC" w:rsidRDefault="005F0CE7" w:rsidP="00C134BE">
      <w:pPr>
        <w:widowControl w:val="0"/>
        <w:jc w:val="center"/>
        <w:rPr>
          <w:b/>
          <w:sz w:val="28"/>
          <w:szCs w:val="28"/>
          <w:lang w:val="uk-UA"/>
        </w:rPr>
      </w:pPr>
      <w:r w:rsidRPr="002A24EC">
        <w:rPr>
          <w:b/>
          <w:sz w:val="28"/>
          <w:szCs w:val="28"/>
          <w:lang w:val="uk-UA"/>
        </w:rPr>
        <w:t xml:space="preserve">щодо </w:t>
      </w:r>
      <w:r w:rsidR="00AB1CEF" w:rsidRPr="002A24EC">
        <w:rPr>
          <w:b/>
          <w:sz w:val="28"/>
          <w:szCs w:val="28"/>
          <w:lang w:val="uk-UA"/>
        </w:rPr>
        <w:t>збільшення надходжень</w:t>
      </w:r>
      <w:r w:rsidR="00566D5A" w:rsidRPr="002A24EC">
        <w:rPr>
          <w:b/>
          <w:sz w:val="28"/>
          <w:szCs w:val="28"/>
          <w:lang w:val="uk-UA"/>
        </w:rPr>
        <w:t xml:space="preserve"> до міс</w:t>
      </w:r>
      <w:r w:rsidR="00686453" w:rsidRPr="002A24EC">
        <w:rPr>
          <w:b/>
          <w:sz w:val="28"/>
          <w:szCs w:val="28"/>
          <w:lang w:val="uk-UA"/>
        </w:rPr>
        <w:t>ького</w:t>
      </w:r>
      <w:r w:rsidR="00566D5A" w:rsidRPr="002A24EC">
        <w:rPr>
          <w:b/>
          <w:sz w:val="28"/>
          <w:szCs w:val="28"/>
          <w:lang w:val="uk-UA"/>
        </w:rPr>
        <w:t xml:space="preserve"> бюджет</w:t>
      </w:r>
      <w:r w:rsidR="00686453" w:rsidRPr="002A24EC">
        <w:rPr>
          <w:b/>
          <w:sz w:val="28"/>
          <w:szCs w:val="28"/>
          <w:lang w:val="uk-UA"/>
        </w:rPr>
        <w:t>у</w:t>
      </w:r>
      <w:r w:rsidR="00FF05CD" w:rsidRPr="002A24EC">
        <w:rPr>
          <w:b/>
          <w:sz w:val="28"/>
          <w:szCs w:val="28"/>
          <w:lang w:val="uk-UA"/>
        </w:rPr>
        <w:t xml:space="preserve"> м. Чернівців</w:t>
      </w:r>
      <w:r w:rsidR="00D02790" w:rsidRPr="002A24EC">
        <w:rPr>
          <w:b/>
          <w:sz w:val="28"/>
          <w:szCs w:val="28"/>
          <w:lang w:val="uk-UA"/>
        </w:rPr>
        <w:t>,</w:t>
      </w:r>
      <w:r w:rsidR="00566D5A" w:rsidRPr="002A24EC">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2A24EC">
        <w:rPr>
          <w:b/>
          <w:sz w:val="28"/>
          <w:szCs w:val="28"/>
          <w:lang w:val="uk-UA"/>
        </w:rPr>
        <w:t xml:space="preserve"> на 201</w:t>
      </w:r>
      <w:r w:rsidR="00853997" w:rsidRPr="002A24EC">
        <w:rPr>
          <w:b/>
          <w:sz w:val="28"/>
          <w:szCs w:val="28"/>
          <w:lang w:val="uk-UA"/>
        </w:rPr>
        <w:t>9</w:t>
      </w:r>
      <w:r w:rsidR="00070051" w:rsidRPr="002A24EC">
        <w:rPr>
          <w:b/>
          <w:sz w:val="28"/>
          <w:szCs w:val="28"/>
          <w:lang w:val="uk-UA"/>
        </w:rPr>
        <w:t xml:space="preserve"> </w:t>
      </w:r>
      <w:r w:rsidR="00CE4DEE" w:rsidRPr="002A24EC">
        <w:rPr>
          <w:b/>
          <w:sz w:val="28"/>
          <w:szCs w:val="28"/>
          <w:lang w:val="uk-UA"/>
        </w:rPr>
        <w:t>рік</w:t>
      </w:r>
      <w:r w:rsidR="00566D5A" w:rsidRPr="002A24EC">
        <w:rPr>
          <w:b/>
          <w:sz w:val="28"/>
          <w:szCs w:val="28"/>
          <w:lang w:val="uk-UA"/>
        </w:rPr>
        <w:t xml:space="preserve"> </w:t>
      </w:r>
    </w:p>
    <w:p w:rsidR="00EA180C" w:rsidRPr="002A24EC" w:rsidRDefault="00EA180C" w:rsidP="00C134BE">
      <w:pPr>
        <w:widowControl w:val="0"/>
        <w:jc w:val="center"/>
        <w:rPr>
          <w:b/>
          <w:sz w:val="28"/>
          <w:szCs w:val="28"/>
          <w:lang w:val="uk-UA"/>
        </w:rPr>
      </w:pPr>
    </w:p>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0"/>
        <w:gridCol w:w="6260"/>
        <w:gridCol w:w="3420"/>
        <w:gridCol w:w="3060"/>
        <w:gridCol w:w="2160"/>
      </w:tblGrid>
      <w:tr w:rsidR="0002196E" w:rsidRPr="002A24EC">
        <w:trPr>
          <w:trHeight w:val="501"/>
        </w:trPr>
        <w:tc>
          <w:tcPr>
            <w:tcW w:w="720" w:type="dxa"/>
          </w:tcPr>
          <w:p w:rsidR="0002196E" w:rsidRPr="002A24EC" w:rsidRDefault="0002196E" w:rsidP="00C134BE">
            <w:pPr>
              <w:widowControl w:val="0"/>
              <w:jc w:val="center"/>
              <w:rPr>
                <w:b/>
                <w:sz w:val="28"/>
                <w:szCs w:val="28"/>
                <w:lang w:val="uk-UA"/>
              </w:rPr>
            </w:pPr>
            <w:r w:rsidRPr="002A24EC">
              <w:rPr>
                <w:b/>
                <w:sz w:val="28"/>
                <w:szCs w:val="28"/>
                <w:lang w:val="uk-UA"/>
              </w:rPr>
              <w:t>№ з/п</w:t>
            </w:r>
          </w:p>
        </w:tc>
        <w:tc>
          <w:tcPr>
            <w:tcW w:w="6300" w:type="dxa"/>
            <w:gridSpan w:val="2"/>
            <w:vAlign w:val="center"/>
          </w:tcPr>
          <w:p w:rsidR="0002196E" w:rsidRPr="002A24EC" w:rsidRDefault="0002196E" w:rsidP="00C134BE">
            <w:pPr>
              <w:widowControl w:val="0"/>
              <w:jc w:val="center"/>
              <w:rPr>
                <w:b/>
                <w:sz w:val="28"/>
                <w:szCs w:val="28"/>
                <w:lang w:val="uk-UA"/>
              </w:rPr>
            </w:pPr>
            <w:r w:rsidRPr="002A24EC">
              <w:rPr>
                <w:b/>
                <w:sz w:val="28"/>
                <w:szCs w:val="28"/>
                <w:lang w:val="uk-UA"/>
              </w:rPr>
              <w:t>Зміст заходу</w:t>
            </w:r>
          </w:p>
        </w:tc>
        <w:tc>
          <w:tcPr>
            <w:tcW w:w="3420" w:type="dxa"/>
            <w:vAlign w:val="center"/>
          </w:tcPr>
          <w:p w:rsidR="0002196E" w:rsidRPr="002A24EC" w:rsidRDefault="0002196E" w:rsidP="00C134BE">
            <w:pPr>
              <w:widowControl w:val="0"/>
              <w:jc w:val="center"/>
              <w:rPr>
                <w:b/>
                <w:sz w:val="28"/>
                <w:szCs w:val="28"/>
                <w:lang w:val="uk-UA"/>
              </w:rPr>
            </w:pPr>
            <w:r w:rsidRPr="002A24EC">
              <w:rPr>
                <w:b/>
                <w:sz w:val="28"/>
                <w:szCs w:val="28"/>
                <w:lang w:val="uk-UA"/>
              </w:rPr>
              <w:t>Відповідальні</w:t>
            </w:r>
          </w:p>
        </w:tc>
        <w:tc>
          <w:tcPr>
            <w:tcW w:w="3060" w:type="dxa"/>
          </w:tcPr>
          <w:p w:rsidR="003B47D2" w:rsidRPr="002A24EC" w:rsidRDefault="0002196E" w:rsidP="00C134BE">
            <w:pPr>
              <w:widowControl w:val="0"/>
              <w:jc w:val="center"/>
              <w:rPr>
                <w:b/>
                <w:sz w:val="28"/>
                <w:szCs w:val="28"/>
                <w:lang w:val="uk-UA"/>
              </w:rPr>
            </w:pPr>
            <w:r w:rsidRPr="002A24EC">
              <w:rPr>
                <w:b/>
                <w:sz w:val="28"/>
                <w:szCs w:val="28"/>
                <w:lang w:val="uk-UA"/>
              </w:rPr>
              <w:t>Економічний</w:t>
            </w:r>
          </w:p>
          <w:p w:rsidR="0002196E" w:rsidRPr="002A24EC" w:rsidRDefault="0002196E" w:rsidP="00C134BE">
            <w:pPr>
              <w:widowControl w:val="0"/>
              <w:jc w:val="center"/>
              <w:rPr>
                <w:b/>
                <w:sz w:val="28"/>
                <w:szCs w:val="28"/>
                <w:lang w:val="uk-UA"/>
              </w:rPr>
            </w:pPr>
            <w:r w:rsidRPr="002A24EC">
              <w:rPr>
                <w:b/>
                <w:sz w:val="28"/>
                <w:szCs w:val="28"/>
                <w:lang w:val="uk-UA"/>
              </w:rPr>
              <w:t xml:space="preserve"> </w:t>
            </w:r>
            <w:r w:rsidR="003B47D2" w:rsidRPr="002A24EC">
              <w:rPr>
                <w:b/>
                <w:sz w:val="28"/>
                <w:szCs w:val="28"/>
                <w:lang w:val="uk-UA"/>
              </w:rPr>
              <w:t>е</w:t>
            </w:r>
            <w:r w:rsidRPr="002A24EC">
              <w:rPr>
                <w:b/>
                <w:sz w:val="28"/>
                <w:szCs w:val="28"/>
                <w:lang w:val="uk-UA"/>
              </w:rPr>
              <w:t>фект</w:t>
            </w:r>
          </w:p>
        </w:tc>
        <w:tc>
          <w:tcPr>
            <w:tcW w:w="2160" w:type="dxa"/>
            <w:vAlign w:val="center"/>
          </w:tcPr>
          <w:p w:rsidR="0002196E" w:rsidRPr="002A24EC" w:rsidRDefault="0002196E" w:rsidP="00C134BE">
            <w:pPr>
              <w:widowControl w:val="0"/>
              <w:jc w:val="center"/>
              <w:rPr>
                <w:b/>
                <w:sz w:val="28"/>
                <w:szCs w:val="28"/>
                <w:lang w:val="uk-UA"/>
              </w:rPr>
            </w:pPr>
            <w:r w:rsidRPr="002A24EC">
              <w:rPr>
                <w:b/>
                <w:sz w:val="28"/>
                <w:szCs w:val="28"/>
                <w:lang w:val="uk-UA"/>
              </w:rPr>
              <w:t>Термін виконання</w:t>
            </w:r>
          </w:p>
        </w:tc>
      </w:tr>
      <w:tr w:rsidR="0002196E" w:rsidRPr="002A24EC">
        <w:trPr>
          <w:trHeight w:val="521"/>
        </w:trPr>
        <w:tc>
          <w:tcPr>
            <w:tcW w:w="15660" w:type="dxa"/>
            <w:gridSpan w:val="6"/>
            <w:tcBorders>
              <w:bottom w:val="single" w:sz="4" w:space="0" w:color="auto"/>
            </w:tcBorders>
            <w:vAlign w:val="center"/>
          </w:tcPr>
          <w:p w:rsidR="0002196E" w:rsidRPr="002A24EC" w:rsidRDefault="0002196E" w:rsidP="00C134BE">
            <w:pPr>
              <w:widowControl w:val="0"/>
              <w:jc w:val="center"/>
              <w:rPr>
                <w:sz w:val="28"/>
                <w:szCs w:val="28"/>
                <w:lang w:val="uk-UA"/>
              </w:rPr>
            </w:pPr>
            <w:r w:rsidRPr="002A24EC">
              <w:rPr>
                <w:b/>
                <w:sz w:val="28"/>
                <w:szCs w:val="28"/>
                <w:lang w:val="uk-UA"/>
              </w:rPr>
              <w:t>І. Щодо збільшення надходжень до</w:t>
            </w:r>
            <w:r w:rsidR="000E1115" w:rsidRPr="002A24EC">
              <w:rPr>
                <w:b/>
                <w:sz w:val="28"/>
                <w:szCs w:val="28"/>
                <w:lang w:val="uk-UA"/>
              </w:rPr>
              <w:t xml:space="preserve"> міського бюджету м. Чернівців</w:t>
            </w:r>
            <w:r w:rsidRPr="002A24EC">
              <w:rPr>
                <w:b/>
                <w:sz w:val="28"/>
                <w:szCs w:val="28"/>
                <w:lang w:val="uk-UA"/>
              </w:rPr>
              <w:t xml:space="preserve"> </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1</w:t>
            </w:r>
          </w:p>
        </w:tc>
        <w:tc>
          <w:tcPr>
            <w:tcW w:w="6260" w:type="dxa"/>
            <w:tcBorders>
              <w:top w:val="single" w:sz="4" w:space="0" w:color="auto"/>
              <w:left w:val="single" w:sz="4" w:space="0" w:color="auto"/>
              <w:bottom w:val="single" w:sz="4" w:space="0" w:color="auto"/>
              <w:right w:val="single" w:sz="4" w:space="0" w:color="auto"/>
            </w:tcBorders>
          </w:tcPr>
          <w:p w:rsidR="00EC30F8" w:rsidRPr="002A24EC" w:rsidRDefault="00EC30F8" w:rsidP="0056380C">
            <w:pPr>
              <w:jc w:val="both"/>
              <w:rPr>
                <w:sz w:val="28"/>
                <w:szCs w:val="28"/>
                <w:lang w:val="uk-UA"/>
              </w:rPr>
            </w:pPr>
            <w:r w:rsidRPr="002A24EC">
              <w:rPr>
                <w:sz w:val="28"/>
                <w:szCs w:val="28"/>
                <w:lang w:val="uk-UA"/>
              </w:rPr>
              <w:t>Забезпечити виконання планових показників дохідної частини міського бюджету</w:t>
            </w:r>
            <w:r w:rsidR="003E12D0" w:rsidRPr="002A24EC">
              <w:rPr>
                <w:sz w:val="28"/>
                <w:szCs w:val="28"/>
                <w:lang w:val="uk-UA"/>
              </w:rPr>
              <w:t xml:space="preserve"> м. Чернівців</w:t>
            </w:r>
            <w:r w:rsidR="00DB5FFE" w:rsidRPr="002A24EC">
              <w:rPr>
                <w:sz w:val="28"/>
                <w:szCs w:val="28"/>
                <w:lang w:val="uk-UA"/>
              </w:rPr>
              <w:t>.</w:t>
            </w:r>
            <w:r w:rsidR="003E12D0" w:rsidRPr="002A24EC">
              <w:rPr>
                <w:sz w:val="28"/>
                <w:szCs w:val="28"/>
                <w:lang w:val="uk-UA"/>
              </w:rPr>
              <w:t xml:space="preserve"> </w:t>
            </w:r>
            <w:r w:rsidRPr="002A24EC">
              <w:rPr>
                <w:sz w:val="28"/>
                <w:szCs w:val="28"/>
                <w:lang w:val="uk-UA"/>
              </w:rPr>
              <w:t xml:space="preserve"> </w:t>
            </w:r>
          </w:p>
          <w:p w:rsidR="00E65D63" w:rsidRPr="002A24EC" w:rsidRDefault="00E65D63" w:rsidP="00C134BE">
            <w:pPr>
              <w:widowControl w:val="0"/>
              <w:jc w:val="both"/>
              <w:rPr>
                <w:sz w:val="28"/>
                <w:szCs w:val="28"/>
                <w:lang w:val="uk-UA"/>
              </w:rPr>
            </w:pPr>
            <w:r w:rsidRPr="002A24EC">
              <w:rPr>
                <w:sz w:val="28"/>
                <w:szCs w:val="28"/>
                <w:lang w:val="uk-UA"/>
              </w:rPr>
              <w:t xml:space="preserve">Вживати заходи в межах повноважень, визначених законодавством щодо забезпечення </w:t>
            </w:r>
            <w:r w:rsidR="002268B9" w:rsidRPr="002A24EC">
              <w:rPr>
                <w:sz w:val="28"/>
                <w:szCs w:val="28"/>
                <w:lang w:val="uk-UA"/>
              </w:rPr>
              <w:t xml:space="preserve">постійного контролю за повнотою та своєчасністю </w:t>
            </w:r>
            <w:r w:rsidRPr="002A24EC">
              <w:rPr>
                <w:sz w:val="28"/>
                <w:szCs w:val="28"/>
                <w:lang w:val="uk-UA"/>
              </w:rPr>
              <w:t xml:space="preserve">сплати до </w:t>
            </w:r>
            <w:r w:rsidR="003E12D0" w:rsidRPr="002A24EC">
              <w:rPr>
                <w:sz w:val="28"/>
                <w:szCs w:val="28"/>
                <w:lang w:val="uk-UA"/>
              </w:rPr>
              <w:t xml:space="preserve">міського бюджету </w:t>
            </w:r>
            <w:r w:rsidR="002268B9" w:rsidRPr="002A24EC">
              <w:rPr>
                <w:sz w:val="28"/>
                <w:szCs w:val="28"/>
                <w:lang w:val="uk-UA"/>
              </w:rPr>
              <w:t xml:space="preserve">                  м. </w:t>
            </w:r>
            <w:r w:rsidR="003E12D0" w:rsidRPr="002A24EC">
              <w:rPr>
                <w:sz w:val="28"/>
                <w:szCs w:val="28"/>
                <w:lang w:val="uk-UA"/>
              </w:rPr>
              <w:t xml:space="preserve">Чернівців </w:t>
            </w:r>
            <w:r w:rsidRPr="002A24EC">
              <w:rPr>
                <w:sz w:val="28"/>
                <w:szCs w:val="28"/>
                <w:lang w:val="uk-UA"/>
              </w:rPr>
              <w:t xml:space="preserve">податків, зборів, інших обов’язкових платежів. </w:t>
            </w:r>
          </w:p>
        </w:tc>
        <w:tc>
          <w:tcPr>
            <w:tcW w:w="342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w:t>
            </w:r>
          </w:p>
          <w:p w:rsidR="00E65D63" w:rsidRPr="002A24EC" w:rsidRDefault="00E65D63" w:rsidP="00C134BE">
            <w:pPr>
              <w:widowControl w:val="0"/>
              <w:jc w:val="center"/>
              <w:rPr>
                <w:sz w:val="28"/>
                <w:szCs w:val="28"/>
                <w:lang w:val="uk-UA"/>
              </w:rPr>
            </w:pPr>
            <w:r w:rsidRPr="002A24EC">
              <w:rPr>
                <w:sz w:val="28"/>
                <w:szCs w:val="28"/>
                <w:lang w:val="uk-UA"/>
              </w:rPr>
              <w:t>виконавчі органи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Наповнення бюджету у запланованому обсязі та понад очікувані показники</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2</w:t>
            </w:r>
          </w:p>
        </w:tc>
        <w:tc>
          <w:tcPr>
            <w:tcW w:w="62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both"/>
              <w:rPr>
                <w:sz w:val="28"/>
                <w:szCs w:val="28"/>
                <w:lang w:val="uk-UA"/>
              </w:rPr>
            </w:pPr>
            <w:r w:rsidRPr="002A24EC">
              <w:rPr>
                <w:sz w:val="28"/>
                <w:lang w:val="uk-UA"/>
              </w:rPr>
              <w:t>Здійснювати контрольні заходи щодо дотримання чинного законодавства з питань оплати праці, укладення трудових договорів та активізувати роботу із легалізації тіньової зайнятості у сфері господарської діяльності.</w:t>
            </w:r>
          </w:p>
          <w:p w:rsidR="00E65D63" w:rsidRPr="002A24EC" w:rsidRDefault="00512900" w:rsidP="00C134BE">
            <w:pPr>
              <w:widowControl w:val="0"/>
              <w:jc w:val="both"/>
              <w:rPr>
                <w:sz w:val="28"/>
                <w:lang w:val="uk-UA"/>
              </w:rPr>
            </w:pPr>
            <w:r w:rsidRPr="002A24EC">
              <w:rPr>
                <w:sz w:val="28"/>
                <w:lang w:val="uk-UA"/>
              </w:rPr>
              <w:t xml:space="preserve">Систематично </w:t>
            </w:r>
            <w:r w:rsidR="00391D09" w:rsidRPr="002A24EC">
              <w:rPr>
                <w:sz w:val="28"/>
                <w:lang w:val="uk-UA"/>
              </w:rPr>
              <w:t>пров</w:t>
            </w:r>
            <w:r w:rsidRPr="002A24EC">
              <w:rPr>
                <w:sz w:val="28"/>
                <w:lang w:val="uk-UA"/>
              </w:rPr>
              <w:t>одити</w:t>
            </w:r>
            <w:r w:rsidR="00391D09" w:rsidRPr="002A24EC">
              <w:rPr>
                <w:sz w:val="28"/>
                <w:lang w:val="uk-UA"/>
              </w:rPr>
              <w:t xml:space="preserve"> роз’яснювальн</w:t>
            </w:r>
            <w:r w:rsidRPr="002A24EC">
              <w:rPr>
                <w:sz w:val="28"/>
                <w:lang w:val="uk-UA"/>
              </w:rPr>
              <w:t>у</w:t>
            </w:r>
            <w:r w:rsidR="00CF6D7C" w:rsidRPr="002A24EC">
              <w:rPr>
                <w:sz w:val="28"/>
                <w:lang w:val="uk-UA"/>
              </w:rPr>
              <w:t xml:space="preserve"> </w:t>
            </w:r>
            <w:r w:rsidR="00545592" w:rsidRPr="002A24EC">
              <w:rPr>
                <w:sz w:val="28"/>
                <w:szCs w:val="28"/>
                <w:lang w:val="uk-UA"/>
              </w:rPr>
              <w:t>роботу з суб’єктами господарювання</w:t>
            </w:r>
            <w:r w:rsidR="00545592" w:rsidRPr="002A24EC">
              <w:rPr>
                <w:sz w:val="28"/>
                <w:lang w:val="uk-UA"/>
              </w:rPr>
              <w:t xml:space="preserve"> </w:t>
            </w:r>
            <w:r w:rsidR="00391D09" w:rsidRPr="002A24EC">
              <w:rPr>
                <w:sz w:val="28"/>
                <w:lang w:val="uk-UA"/>
              </w:rPr>
              <w:t>щодо дотримання вимог законодавства</w:t>
            </w:r>
            <w:r w:rsidR="00545592" w:rsidRPr="002A24EC">
              <w:rPr>
                <w:sz w:val="28"/>
                <w:lang w:val="uk-UA"/>
              </w:rPr>
              <w:t xml:space="preserve"> про працю, </w:t>
            </w:r>
            <w:r w:rsidR="00472F37" w:rsidRPr="002A24EC">
              <w:rPr>
                <w:sz w:val="28"/>
                <w:lang w:val="uk-UA"/>
              </w:rPr>
              <w:t xml:space="preserve">зокрема </w:t>
            </w:r>
            <w:r w:rsidR="00E65D63" w:rsidRPr="002A24EC">
              <w:rPr>
                <w:sz w:val="28"/>
                <w:szCs w:val="28"/>
                <w:lang w:val="uk-UA"/>
              </w:rPr>
              <w:t xml:space="preserve">щодо недопущення випадків виплати заробітної плати нижче встановленого законодавством мінімального рівня, </w:t>
            </w:r>
            <w:r w:rsidR="00E65D63" w:rsidRPr="002A24EC">
              <w:rPr>
                <w:sz w:val="28"/>
                <w:lang w:val="uk-UA"/>
              </w:rPr>
              <w:t>погашення ними заборгованості із заробітної плати, недопущення її виплати без сплати податку на доходи фізичних осіб та єдиного соціального внеску.</w:t>
            </w:r>
          </w:p>
          <w:p w:rsidR="00922AA7" w:rsidRPr="002A24EC" w:rsidRDefault="00E65D63" w:rsidP="00C134BE">
            <w:pPr>
              <w:widowControl w:val="0"/>
              <w:jc w:val="both"/>
              <w:rPr>
                <w:sz w:val="28"/>
                <w:szCs w:val="28"/>
                <w:lang w:val="uk-UA"/>
              </w:rPr>
            </w:pPr>
            <w:r w:rsidRPr="002A24EC">
              <w:rPr>
                <w:sz w:val="28"/>
                <w:szCs w:val="28"/>
                <w:lang w:val="uk-UA"/>
              </w:rPr>
              <w:t>Продовжити роботу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та міської робочої групи з питань легалізації виплати заробітної плати і зайнятості населення м. Чернівців</w:t>
            </w:r>
            <w:r w:rsidR="0055364D" w:rsidRPr="002A24EC">
              <w:rPr>
                <w:sz w:val="28"/>
                <w:szCs w:val="28"/>
                <w:lang w:val="uk-UA"/>
              </w:rPr>
              <w:t>.</w:t>
            </w:r>
            <w:r w:rsidRPr="002A24EC">
              <w:rPr>
                <w:sz w:val="28"/>
                <w:szCs w:val="28"/>
                <w:lang w:val="uk-UA"/>
              </w:rPr>
              <w:t xml:space="preserve"> </w:t>
            </w:r>
          </w:p>
        </w:tc>
        <w:tc>
          <w:tcPr>
            <w:tcW w:w="342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департамент праці та соціального захисту населення міської ради, </w:t>
            </w:r>
          </w:p>
          <w:p w:rsidR="00E65D63" w:rsidRPr="002A24EC" w:rsidRDefault="00E65D63" w:rsidP="00C134BE">
            <w:pPr>
              <w:widowControl w:val="0"/>
              <w:jc w:val="center"/>
              <w:rPr>
                <w:sz w:val="28"/>
                <w:szCs w:val="28"/>
                <w:lang w:val="uk-UA"/>
              </w:rPr>
            </w:pPr>
            <w:r w:rsidRPr="002A24EC">
              <w:rPr>
                <w:sz w:val="28"/>
                <w:szCs w:val="28"/>
                <w:lang w:val="uk-UA"/>
              </w:rPr>
              <w:t xml:space="preserve">департамент </w:t>
            </w:r>
            <w:r w:rsidR="008642EB" w:rsidRPr="002A24EC">
              <w:rPr>
                <w:sz w:val="28"/>
                <w:szCs w:val="28"/>
                <w:lang w:val="uk-UA"/>
              </w:rPr>
              <w:t>розвитку</w:t>
            </w:r>
            <w:r w:rsidRPr="002A24EC">
              <w:rPr>
                <w:sz w:val="28"/>
                <w:szCs w:val="28"/>
                <w:lang w:val="uk-UA"/>
              </w:rPr>
              <w:t xml:space="preserve"> міської ради, фінансове управління міської ради   </w:t>
            </w:r>
          </w:p>
          <w:p w:rsidR="00E65D63" w:rsidRPr="002A24EC" w:rsidRDefault="00E65D63" w:rsidP="00C134BE">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highlight w:val="yellow"/>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lang w:val="uk-UA"/>
              </w:rPr>
            </w:pPr>
            <w:r w:rsidRPr="002A24EC">
              <w:rPr>
                <w:sz w:val="28"/>
                <w:szCs w:val="28"/>
                <w:lang w:val="uk-UA"/>
              </w:rPr>
              <w:t>Упродовж року</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3</w:t>
            </w:r>
          </w:p>
        </w:tc>
        <w:tc>
          <w:tcPr>
            <w:tcW w:w="6260" w:type="dxa"/>
            <w:tcBorders>
              <w:top w:val="single" w:sz="4" w:space="0" w:color="auto"/>
              <w:left w:val="single" w:sz="4" w:space="0" w:color="auto"/>
              <w:bottom w:val="single" w:sz="4" w:space="0" w:color="auto"/>
              <w:right w:val="single" w:sz="4" w:space="0" w:color="auto"/>
            </w:tcBorders>
          </w:tcPr>
          <w:p w:rsidR="00605565" w:rsidRPr="002A24EC" w:rsidRDefault="00893E48" w:rsidP="00617592">
            <w:pPr>
              <w:widowControl w:val="0"/>
              <w:jc w:val="both"/>
              <w:rPr>
                <w:sz w:val="28"/>
                <w:szCs w:val="28"/>
                <w:lang w:val="uk-UA"/>
              </w:rPr>
            </w:pPr>
            <w:r w:rsidRPr="002A24EC">
              <w:rPr>
                <w:sz w:val="28"/>
                <w:szCs w:val="28"/>
                <w:lang w:val="uk-UA"/>
              </w:rPr>
              <w:t xml:space="preserve">Проводити роз’яснювальну роботу та здійснювати контрольні заходи щодо сплати податку на доходи фізичних осіб </w:t>
            </w:r>
            <w:r w:rsidR="00605565" w:rsidRPr="002A24EC">
              <w:rPr>
                <w:sz w:val="28"/>
                <w:szCs w:val="28"/>
                <w:lang w:val="uk-UA"/>
              </w:rPr>
              <w:t xml:space="preserve">платниками </w:t>
            </w:r>
            <w:r w:rsidR="000A7A27" w:rsidRPr="002A24EC">
              <w:rPr>
                <w:sz w:val="28"/>
                <w:szCs w:val="28"/>
                <w:lang w:val="uk-UA"/>
              </w:rPr>
              <w:t>за місцем здійснення діяльності</w:t>
            </w:r>
            <w:r w:rsidR="00605565" w:rsidRPr="002A24EC">
              <w:rPr>
                <w:sz w:val="28"/>
                <w:szCs w:val="28"/>
                <w:lang w:val="uk-UA"/>
              </w:rPr>
              <w:t xml:space="preserve"> їх виробничих структурних підрозділів (виробництв, цехів, відділень, дільниць, бригад, бюро, лабораторій тощо), функціональних структурних підрозділів апарату управління (управлінь, відділів, бюро, служб</w:t>
            </w:r>
            <w:r w:rsidR="007E206A" w:rsidRPr="002A24EC">
              <w:rPr>
                <w:sz w:val="28"/>
                <w:szCs w:val="28"/>
                <w:lang w:val="uk-UA"/>
              </w:rPr>
              <w:t>)</w:t>
            </w:r>
            <w:r w:rsidR="007F1764" w:rsidRPr="002A24EC">
              <w:rPr>
                <w:sz w:val="28"/>
                <w:szCs w:val="28"/>
                <w:lang w:val="uk-UA"/>
              </w:rPr>
              <w:t>,</w:t>
            </w:r>
            <w:r w:rsidR="00605565" w:rsidRPr="002A24EC">
              <w:rPr>
                <w:sz w:val="28"/>
                <w:szCs w:val="28"/>
                <w:lang w:val="uk-UA"/>
              </w:rPr>
              <w:t xml:space="preserve">  а також </w:t>
            </w:r>
            <w:r w:rsidR="000A7A27" w:rsidRPr="002A24EC">
              <w:rPr>
                <w:sz w:val="28"/>
                <w:szCs w:val="28"/>
                <w:lang w:val="uk-UA"/>
              </w:rPr>
              <w:t xml:space="preserve"> відокремлени</w:t>
            </w:r>
            <w:r w:rsidR="00605565" w:rsidRPr="002A24EC">
              <w:rPr>
                <w:sz w:val="28"/>
                <w:szCs w:val="28"/>
                <w:lang w:val="uk-UA"/>
              </w:rPr>
              <w:t>х</w:t>
            </w:r>
            <w:r w:rsidR="000A7A27" w:rsidRPr="002A24EC">
              <w:rPr>
                <w:sz w:val="28"/>
                <w:szCs w:val="28"/>
                <w:lang w:val="uk-UA"/>
              </w:rPr>
              <w:t xml:space="preserve"> підрозділ</w:t>
            </w:r>
            <w:r w:rsidR="00605565" w:rsidRPr="002A24EC">
              <w:rPr>
                <w:sz w:val="28"/>
                <w:szCs w:val="28"/>
                <w:lang w:val="uk-UA"/>
              </w:rPr>
              <w:t>ів, що розташовані в місті Чернівцях.</w:t>
            </w:r>
          </w:p>
          <w:p w:rsidR="00BF35F9" w:rsidRPr="002A24EC" w:rsidRDefault="00BF35F9" w:rsidP="00C134BE">
            <w:pPr>
              <w:widowControl w:val="0"/>
              <w:jc w:val="both"/>
              <w:rPr>
                <w:sz w:val="28"/>
                <w:szCs w:val="28"/>
                <w:lang w:val="uk-UA"/>
              </w:rPr>
            </w:pPr>
            <w:r w:rsidRPr="002A24EC">
              <w:rPr>
                <w:sz w:val="28"/>
                <w:szCs w:val="28"/>
                <w:lang w:val="uk-UA"/>
              </w:rPr>
              <w:t xml:space="preserve">Здійснювати постійний контроль за дотриманням </w:t>
            </w:r>
            <w:r w:rsidR="00812A86" w:rsidRPr="002A24EC">
              <w:rPr>
                <w:sz w:val="28"/>
                <w:szCs w:val="28"/>
                <w:lang w:val="uk-UA"/>
              </w:rPr>
              <w:t xml:space="preserve">суб'єктами господарювання,  у разі зміни ними місцезнаходження (перереєстрації до інших адміністративно-територіальних одиниць), </w:t>
            </w:r>
            <w:r w:rsidRPr="002A24EC">
              <w:rPr>
                <w:sz w:val="28"/>
                <w:szCs w:val="28"/>
                <w:lang w:val="uk-UA"/>
              </w:rPr>
              <w:t xml:space="preserve">вимог </w:t>
            </w:r>
            <w:r w:rsidRPr="002A24EC">
              <w:rPr>
                <w:sz w:val="28"/>
                <w:szCs w:val="28"/>
                <w:lang w:val="uk-UA"/>
              </w:rPr>
              <w:lastRenderedPageBreak/>
              <w:t xml:space="preserve">пункту 8 статті 45 Бюджетного кодексу України в частині сплати визначених законодавством податків і зборів </w:t>
            </w:r>
            <w:r w:rsidR="00812A86" w:rsidRPr="002A24EC">
              <w:rPr>
                <w:sz w:val="28"/>
                <w:szCs w:val="28"/>
                <w:lang w:val="uk-UA"/>
              </w:rPr>
              <w:t>до бюджету міста Чернівців</w:t>
            </w:r>
            <w:r w:rsidRPr="002A24EC">
              <w:rPr>
                <w:sz w:val="28"/>
                <w:szCs w:val="28"/>
                <w:lang w:val="uk-UA"/>
              </w:rPr>
              <w:t xml:space="preserve"> до закінчення поточного бюджетного періоду</w:t>
            </w:r>
            <w:r w:rsidR="00893E48" w:rsidRPr="002A24EC">
              <w:rPr>
                <w:sz w:val="28"/>
                <w:szCs w:val="28"/>
                <w:lang w:val="uk-UA"/>
              </w:rPr>
              <w:t>.</w:t>
            </w:r>
          </w:p>
        </w:tc>
        <w:tc>
          <w:tcPr>
            <w:tcW w:w="3420" w:type="dxa"/>
            <w:tcBorders>
              <w:top w:val="single" w:sz="4" w:space="0" w:color="auto"/>
              <w:left w:val="single" w:sz="4" w:space="0" w:color="auto"/>
              <w:bottom w:val="single" w:sz="4" w:space="0" w:color="auto"/>
              <w:right w:val="single" w:sz="4" w:space="0" w:color="auto"/>
            </w:tcBorders>
          </w:tcPr>
          <w:p w:rsidR="009D5D33" w:rsidRPr="002A24EC" w:rsidRDefault="00E65D63" w:rsidP="009D5D33">
            <w:pPr>
              <w:widowControl w:val="0"/>
              <w:jc w:val="center"/>
              <w:rPr>
                <w:sz w:val="28"/>
                <w:szCs w:val="28"/>
                <w:lang w:val="uk-UA"/>
              </w:rPr>
            </w:pPr>
            <w:r w:rsidRPr="002A24EC">
              <w:rPr>
                <w:sz w:val="28"/>
                <w:szCs w:val="28"/>
                <w:lang w:val="uk-UA"/>
              </w:rPr>
              <w:lastRenderedPageBreak/>
              <w:t xml:space="preserve">Головне управління ДФС у Чернівецькій області, </w:t>
            </w:r>
            <w:r w:rsidR="009D5D33" w:rsidRPr="002A24EC">
              <w:rPr>
                <w:sz w:val="28"/>
                <w:szCs w:val="28"/>
                <w:lang w:val="uk-UA"/>
              </w:rPr>
              <w:t xml:space="preserve">фінансове управління міської ради   </w:t>
            </w:r>
          </w:p>
          <w:p w:rsidR="00E65D63" w:rsidRPr="002A24EC" w:rsidRDefault="00E65D63" w:rsidP="00C134BE">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lang w:val="uk-UA"/>
              </w:rPr>
            </w:pPr>
            <w:r w:rsidRPr="002A24EC">
              <w:rPr>
                <w:sz w:val="28"/>
                <w:szCs w:val="28"/>
                <w:lang w:val="uk-UA"/>
              </w:rPr>
              <w:t>Упродовж року</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lastRenderedPageBreak/>
              <w:t>4</w:t>
            </w:r>
          </w:p>
        </w:tc>
        <w:tc>
          <w:tcPr>
            <w:tcW w:w="6260" w:type="dxa"/>
            <w:tcBorders>
              <w:top w:val="single" w:sz="4" w:space="0" w:color="auto"/>
              <w:left w:val="single" w:sz="4" w:space="0" w:color="auto"/>
              <w:bottom w:val="single" w:sz="4" w:space="0" w:color="auto"/>
              <w:right w:val="single" w:sz="4" w:space="0" w:color="auto"/>
            </w:tcBorders>
          </w:tcPr>
          <w:p w:rsidR="006449E3" w:rsidRPr="002A24EC" w:rsidRDefault="00E65D63" w:rsidP="00C134BE">
            <w:pPr>
              <w:widowControl w:val="0"/>
              <w:jc w:val="both"/>
              <w:rPr>
                <w:sz w:val="28"/>
                <w:szCs w:val="28"/>
                <w:lang w:val="uk-UA"/>
              </w:rPr>
            </w:pPr>
            <w:r w:rsidRPr="002A24EC">
              <w:rPr>
                <w:sz w:val="28"/>
                <w:szCs w:val="28"/>
                <w:lang w:val="uk-UA"/>
              </w:rPr>
              <w:t xml:space="preserve">Забезпечити </w:t>
            </w:r>
            <w:r w:rsidR="00784861" w:rsidRPr="002A24EC">
              <w:rPr>
                <w:sz w:val="28"/>
                <w:szCs w:val="28"/>
                <w:lang w:val="uk-UA"/>
              </w:rPr>
              <w:t xml:space="preserve">вжиття заходів </w:t>
            </w:r>
            <w:r w:rsidR="00AE4B1E" w:rsidRPr="002A24EC">
              <w:rPr>
                <w:sz w:val="28"/>
                <w:szCs w:val="28"/>
                <w:lang w:val="uk-UA"/>
              </w:rPr>
              <w:t xml:space="preserve">щодо </w:t>
            </w:r>
            <w:r w:rsidRPr="002A24EC">
              <w:rPr>
                <w:sz w:val="28"/>
                <w:szCs w:val="28"/>
                <w:lang w:val="uk-UA"/>
              </w:rPr>
              <w:t>залу</w:t>
            </w:r>
            <w:r w:rsidR="006449E3" w:rsidRPr="002A24EC">
              <w:rPr>
                <w:sz w:val="28"/>
                <w:szCs w:val="28"/>
                <w:lang w:val="uk-UA"/>
              </w:rPr>
              <w:t xml:space="preserve">чення до оподаткування </w:t>
            </w:r>
            <w:r w:rsidR="0073511F" w:rsidRPr="002A24EC">
              <w:rPr>
                <w:sz w:val="28"/>
                <w:szCs w:val="28"/>
                <w:lang w:val="uk-UA"/>
              </w:rPr>
              <w:t>фізичних та юридичних осіб</w:t>
            </w:r>
            <w:r w:rsidR="00AE4B1E" w:rsidRPr="002A24EC">
              <w:rPr>
                <w:sz w:val="28"/>
                <w:szCs w:val="28"/>
                <w:lang w:val="uk-UA"/>
              </w:rPr>
              <w:t xml:space="preserve"> </w:t>
            </w:r>
            <w:r w:rsidR="00246A69" w:rsidRPr="002A24EC">
              <w:rPr>
                <w:sz w:val="28"/>
                <w:szCs w:val="28"/>
                <w:lang w:val="uk-UA"/>
              </w:rPr>
              <w:t xml:space="preserve">з метою </w:t>
            </w:r>
            <w:r w:rsidR="00AE4B1E" w:rsidRPr="002A24EC">
              <w:rPr>
                <w:sz w:val="28"/>
                <w:szCs w:val="28"/>
                <w:lang w:val="uk-UA"/>
              </w:rPr>
              <w:t xml:space="preserve">збільшення надходжень по </w:t>
            </w:r>
            <w:r w:rsidR="006449E3" w:rsidRPr="002A24EC">
              <w:rPr>
                <w:sz w:val="28"/>
                <w:szCs w:val="28"/>
                <w:lang w:val="uk-UA"/>
              </w:rPr>
              <w:t>плат</w:t>
            </w:r>
            <w:r w:rsidR="00AE4B1E" w:rsidRPr="002A24EC">
              <w:rPr>
                <w:sz w:val="28"/>
                <w:szCs w:val="28"/>
                <w:lang w:val="uk-UA"/>
              </w:rPr>
              <w:t>і</w:t>
            </w:r>
            <w:r w:rsidR="006449E3" w:rsidRPr="002A24EC">
              <w:rPr>
                <w:sz w:val="28"/>
                <w:szCs w:val="28"/>
                <w:lang w:val="uk-UA"/>
              </w:rPr>
              <w:t xml:space="preserve"> за землю, зокрема:</w:t>
            </w:r>
          </w:p>
          <w:p w:rsidR="00D2182A" w:rsidRPr="002A24EC" w:rsidRDefault="00D2182A" w:rsidP="00D2182A">
            <w:pPr>
              <w:widowControl w:val="0"/>
              <w:jc w:val="both"/>
              <w:rPr>
                <w:sz w:val="28"/>
                <w:szCs w:val="28"/>
                <w:lang w:val="uk-UA"/>
              </w:rPr>
            </w:pPr>
            <w:r w:rsidRPr="002A24EC">
              <w:rPr>
                <w:sz w:val="28"/>
                <w:szCs w:val="28"/>
                <w:lang w:val="uk-UA"/>
              </w:rPr>
              <w:t xml:space="preserve"> - </w:t>
            </w:r>
            <w:r w:rsidR="00B30748" w:rsidRPr="002A24EC">
              <w:rPr>
                <w:sz w:val="28"/>
                <w:szCs w:val="28"/>
                <w:lang w:val="uk-UA"/>
              </w:rPr>
              <w:t>с</w:t>
            </w:r>
            <w:r w:rsidRPr="002A24EC">
              <w:rPr>
                <w:sz w:val="28"/>
                <w:szCs w:val="28"/>
                <w:lang w:val="uk-UA"/>
              </w:rPr>
              <w:t>воєчасн</w:t>
            </w:r>
            <w:r w:rsidR="00B30748" w:rsidRPr="002A24EC">
              <w:rPr>
                <w:sz w:val="28"/>
                <w:szCs w:val="28"/>
                <w:lang w:val="uk-UA"/>
              </w:rPr>
              <w:t>е</w:t>
            </w:r>
            <w:r w:rsidRPr="002A24EC">
              <w:rPr>
                <w:sz w:val="28"/>
                <w:szCs w:val="28"/>
                <w:lang w:val="uk-UA"/>
              </w:rPr>
              <w:t xml:space="preserve"> укладання  (переукладання) угод оренди землі; </w:t>
            </w:r>
          </w:p>
          <w:p w:rsidR="00651020" w:rsidRPr="002A24EC" w:rsidRDefault="00651020" w:rsidP="00651020">
            <w:pPr>
              <w:widowControl w:val="0"/>
              <w:numPr>
                <w:ilvl w:val="0"/>
                <w:numId w:val="4"/>
              </w:numPr>
              <w:tabs>
                <w:tab w:val="clear" w:pos="435"/>
              </w:tabs>
              <w:ind w:left="32" w:firstLine="43"/>
              <w:jc w:val="both"/>
              <w:rPr>
                <w:sz w:val="28"/>
                <w:szCs w:val="28"/>
                <w:lang w:val="uk-UA"/>
              </w:rPr>
            </w:pPr>
            <w:r w:rsidRPr="002A24EC">
              <w:rPr>
                <w:sz w:val="28"/>
                <w:szCs w:val="28"/>
                <w:lang w:val="uk-UA"/>
              </w:rPr>
              <w:t>направляти фіскальним органам, переліки орендарів, з якими укладено договори оренди землі та інформацію про укладення нових, внесення змін до існуючих договорів, їх розірвання;</w:t>
            </w:r>
          </w:p>
          <w:p w:rsidR="005901E1" w:rsidRPr="002A24EC" w:rsidRDefault="005901E1" w:rsidP="005901E1">
            <w:pPr>
              <w:widowControl w:val="0"/>
              <w:numPr>
                <w:ilvl w:val="0"/>
                <w:numId w:val="4"/>
              </w:numPr>
              <w:tabs>
                <w:tab w:val="clear" w:pos="435"/>
              </w:tabs>
              <w:ind w:left="32" w:firstLine="43"/>
              <w:jc w:val="both"/>
              <w:rPr>
                <w:sz w:val="28"/>
                <w:szCs w:val="28"/>
                <w:lang w:val="uk-UA"/>
              </w:rPr>
            </w:pPr>
            <w:r w:rsidRPr="002A24EC">
              <w:rPr>
                <w:sz w:val="28"/>
                <w:szCs w:val="28"/>
                <w:lang w:val="uk-UA"/>
              </w:rPr>
              <w:t>постійно здійснювати контроль за сплатою орендної плати за землю;</w:t>
            </w:r>
          </w:p>
          <w:p w:rsidR="005901E1" w:rsidRPr="002A24EC" w:rsidRDefault="005901E1" w:rsidP="005901E1">
            <w:pPr>
              <w:widowControl w:val="0"/>
              <w:numPr>
                <w:ilvl w:val="0"/>
                <w:numId w:val="4"/>
              </w:numPr>
              <w:tabs>
                <w:tab w:val="clear" w:pos="435"/>
              </w:tabs>
              <w:ind w:left="32" w:firstLine="43"/>
              <w:jc w:val="both"/>
              <w:rPr>
                <w:sz w:val="28"/>
                <w:szCs w:val="28"/>
                <w:lang w:val="uk-UA"/>
              </w:rPr>
            </w:pPr>
            <w:r w:rsidRPr="002A24EC">
              <w:rPr>
                <w:sz w:val="28"/>
                <w:szCs w:val="28"/>
                <w:lang w:val="uk-UA"/>
              </w:rPr>
              <w:t xml:space="preserve">щоквартально направляти Чернівецькій міській раді переліки орендарів - боржників та інформацію про вжиті заходи щодо погашення податкового боргу; </w:t>
            </w:r>
          </w:p>
          <w:p w:rsidR="00BE1F81" w:rsidRPr="002A24EC" w:rsidRDefault="00BE1F81" w:rsidP="00BE1F81">
            <w:pPr>
              <w:widowControl w:val="0"/>
              <w:jc w:val="both"/>
              <w:rPr>
                <w:sz w:val="28"/>
                <w:szCs w:val="28"/>
                <w:lang w:val="uk-UA"/>
              </w:rPr>
            </w:pPr>
            <w:r w:rsidRPr="002A24EC">
              <w:rPr>
                <w:sz w:val="28"/>
                <w:szCs w:val="28"/>
                <w:lang w:val="uk-UA"/>
              </w:rPr>
              <w:t>- розглядати питання щодо припинення права користування вільними земельними ділянками у випадку систематичної несплати земельного податку або орендної плати за землю з метою передачі їх у користування платоспроможним суб’єктам господарювання;</w:t>
            </w:r>
          </w:p>
          <w:p w:rsidR="00BE1F81" w:rsidRPr="002A24EC" w:rsidRDefault="00BE1F81" w:rsidP="00FF4EBB">
            <w:pPr>
              <w:pStyle w:val="210"/>
              <w:shd w:val="clear" w:color="auto" w:fill="auto"/>
              <w:spacing w:line="240" w:lineRule="auto"/>
              <w:jc w:val="both"/>
              <w:rPr>
                <w:rStyle w:val="21"/>
                <w:color w:val="000000"/>
                <w:lang w:val="uk-UA"/>
              </w:rPr>
            </w:pPr>
            <w:r w:rsidRPr="002A24EC">
              <w:rPr>
                <w:rStyle w:val="21"/>
                <w:color w:val="000000"/>
                <w:lang w:val="uk-UA"/>
              </w:rPr>
              <w:t xml:space="preserve">- </w:t>
            </w:r>
            <w:r w:rsidR="00881E18">
              <w:rPr>
                <w:rStyle w:val="21"/>
                <w:color w:val="000000"/>
                <w:lang w:val="uk-UA"/>
              </w:rPr>
              <w:t>в</w:t>
            </w:r>
            <w:r w:rsidR="00881E18" w:rsidRPr="00156D03">
              <w:rPr>
                <w:rStyle w:val="21"/>
                <w:color w:val="000000"/>
                <w:lang w:val="uk-UA"/>
              </w:rPr>
              <w:t>иявля</w:t>
            </w:r>
            <w:r w:rsidR="00881E18">
              <w:rPr>
                <w:rStyle w:val="21"/>
                <w:color w:val="000000"/>
                <w:lang w:val="uk-UA"/>
              </w:rPr>
              <w:t>ти</w:t>
            </w:r>
            <w:r w:rsidR="00881E18" w:rsidRPr="00156D03">
              <w:rPr>
                <w:rStyle w:val="21"/>
                <w:color w:val="000000"/>
                <w:lang w:val="uk-UA"/>
              </w:rPr>
              <w:t xml:space="preserve"> земельн</w:t>
            </w:r>
            <w:r w:rsidR="00881E18">
              <w:rPr>
                <w:rStyle w:val="21"/>
                <w:color w:val="000000"/>
                <w:lang w:val="uk-UA"/>
              </w:rPr>
              <w:t>і</w:t>
            </w:r>
            <w:r w:rsidR="00881E18" w:rsidRPr="00156D03">
              <w:rPr>
                <w:rStyle w:val="21"/>
                <w:color w:val="000000"/>
                <w:lang w:val="uk-UA"/>
              </w:rPr>
              <w:t xml:space="preserve"> ділянк</w:t>
            </w:r>
            <w:r w:rsidR="00881E18">
              <w:rPr>
                <w:rStyle w:val="21"/>
                <w:color w:val="000000"/>
                <w:lang w:val="uk-UA"/>
              </w:rPr>
              <w:t>и</w:t>
            </w:r>
            <w:r w:rsidR="00881E18" w:rsidRPr="00156D03">
              <w:rPr>
                <w:rStyle w:val="21"/>
                <w:color w:val="000000"/>
                <w:lang w:val="uk-UA"/>
              </w:rPr>
              <w:t>, що використовуються без правовстановлюючих документів та вжи</w:t>
            </w:r>
            <w:r w:rsidR="00881E18">
              <w:rPr>
                <w:rStyle w:val="21"/>
                <w:color w:val="000000"/>
                <w:lang w:val="uk-UA"/>
              </w:rPr>
              <w:t>вати</w:t>
            </w:r>
            <w:r w:rsidR="00881E18" w:rsidRPr="00156D03">
              <w:rPr>
                <w:rStyle w:val="21"/>
                <w:color w:val="000000"/>
                <w:lang w:val="uk-UA"/>
              </w:rPr>
              <w:t xml:space="preserve"> заход</w:t>
            </w:r>
            <w:r w:rsidR="00881E18">
              <w:rPr>
                <w:rStyle w:val="21"/>
                <w:color w:val="000000"/>
                <w:lang w:val="uk-UA"/>
              </w:rPr>
              <w:t>и</w:t>
            </w:r>
            <w:r w:rsidR="00881E18" w:rsidRPr="00156D03">
              <w:rPr>
                <w:rStyle w:val="21"/>
                <w:color w:val="000000"/>
                <w:lang w:val="uk-UA"/>
              </w:rPr>
              <w:t xml:space="preserve"> щодо прискорення їх оформлення землекористувачами відповідно до вимог з</w:t>
            </w:r>
            <w:r w:rsidR="00881E18">
              <w:rPr>
                <w:rStyle w:val="21"/>
                <w:color w:val="000000"/>
                <w:lang w:val="uk-UA"/>
              </w:rPr>
              <w:t xml:space="preserve">емельного законодавства України, в тому числі на земельні ділянки, на яких здійснюють діяльність (розміщені) автозаправні, газові станції та нафтосховища (термінали).  </w:t>
            </w:r>
          </w:p>
          <w:p w:rsidR="00725683" w:rsidRPr="002A24EC" w:rsidRDefault="00725683" w:rsidP="00FF4EBB">
            <w:pPr>
              <w:pStyle w:val="210"/>
              <w:shd w:val="clear" w:color="auto" w:fill="auto"/>
              <w:spacing w:line="240" w:lineRule="auto"/>
              <w:jc w:val="both"/>
              <w:rPr>
                <w:rStyle w:val="21"/>
                <w:color w:val="000000"/>
                <w:sz w:val="16"/>
                <w:szCs w:val="16"/>
                <w:lang w:val="uk-UA"/>
              </w:rPr>
            </w:pPr>
          </w:p>
          <w:p w:rsidR="00E65D63" w:rsidRPr="002A24EC" w:rsidRDefault="00E65D63" w:rsidP="00FF4EBB">
            <w:pPr>
              <w:widowControl w:val="0"/>
              <w:ind w:firstLine="32"/>
              <w:jc w:val="both"/>
              <w:rPr>
                <w:sz w:val="28"/>
                <w:szCs w:val="28"/>
                <w:lang w:val="uk-UA"/>
              </w:rPr>
            </w:pPr>
            <w:r w:rsidRPr="002A24EC">
              <w:rPr>
                <w:sz w:val="28"/>
                <w:szCs w:val="28"/>
                <w:lang w:val="uk-UA"/>
              </w:rPr>
              <w:t>Активізувати роботу з визначення та відшкодування збитків, заподіяних територіальній громаді міста Чернівців, внаслідок порушення земельного законодавства.</w:t>
            </w:r>
          </w:p>
        </w:tc>
        <w:tc>
          <w:tcPr>
            <w:tcW w:w="3420" w:type="dxa"/>
            <w:tcBorders>
              <w:top w:val="single" w:sz="4" w:space="0" w:color="auto"/>
              <w:left w:val="single" w:sz="4" w:space="0" w:color="auto"/>
              <w:bottom w:val="single" w:sz="4" w:space="0" w:color="auto"/>
              <w:right w:val="single" w:sz="4" w:space="0" w:color="auto"/>
            </w:tcBorders>
          </w:tcPr>
          <w:p w:rsidR="00BE1F81" w:rsidRPr="002A24EC" w:rsidRDefault="00E65D63" w:rsidP="00C134BE">
            <w:pPr>
              <w:widowControl w:val="0"/>
              <w:jc w:val="center"/>
              <w:rPr>
                <w:sz w:val="28"/>
                <w:szCs w:val="28"/>
                <w:lang w:val="uk-UA"/>
              </w:rPr>
            </w:pPr>
            <w:r w:rsidRPr="002A24EC">
              <w:rPr>
                <w:sz w:val="28"/>
                <w:szCs w:val="28"/>
                <w:lang w:val="uk-UA"/>
              </w:rPr>
              <w:t>Департамент містобудівного комплексу та земельних відносин міської ради</w:t>
            </w:r>
            <w:r w:rsidR="003F1528" w:rsidRPr="002A24EC">
              <w:rPr>
                <w:sz w:val="28"/>
                <w:szCs w:val="28"/>
                <w:lang w:val="uk-UA"/>
              </w:rPr>
              <w:t>,</w:t>
            </w:r>
          </w:p>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w:t>
            </w:r>
          </w:p>
          <w:p w:rsidR="00E65D63" w:rsidRPr="002A24EC" w:rsidRDefault="00E65D63" w:rsidP="00C134BE">
            <w:pPr>
              <w:widowControl w:val="0"/>
              <w:jc w:val="center"/>
              <w:rPr>
                <w:sz w:val="28"/>
                <w:szCs w:val="28"/>
                <w:lang w:val="uk-UA"/>
              </w:rPr>
            </w:pPr>
            <w:r w:rsidRPr="002A24EC">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Упродовж року</w:t>
            </w: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sz w:val="28"/>
                <w:szCs w:val="28"/>
                <w:lang w:val="uk-UA"/>
              </w:rPr>
            </w:pPr>
          </w:p>
          <w:p w:rsidR="00D2182A" w:rsidRPr="002A24EC" w:rsidRDefault="00D2182A" w:rsidP="00C134BE">
            <w:pPr>
              <w:widowControl w:val="0"/>
              <w:jc w:val="center"/>
              <w:rPr>
                <w:lang w:val="uk-UA"/>
              </w:rPr>
            </w:pP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5</w:t>
            </w:r>
          </w:p>
        </w:tc>
        <w:tc>
          <w:tcPr>
            <w:tcW w:w="62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both"/>
              <w:rPr>
                <w:sz w:val="28"/>
                <w:szCs w:val="28"/>
                <w:lang w:val="uk-UA"/>
              </w:rPr>
            </w:pPr>
            <w:r w:rsidRPr="002A24EC">
              <w:rPr>
                <w:sz w:val="28"/>
                <w:szCs w:val="28"/>
                <w:lang w:val="uk-UA"/>
              </w:rPr>
              <w:t>З метою зменшення втрат міського бюджету не вносити: проекти рішень, що спричиняють зменшення надходжень до міського бюджету та пропозицій про надання пільг з податків та зборів, інших обов’язкових платежів.</w:t>
            </w:r>
          </w:p>
          <w:p w:rsidR="00E65D63" w:rsidRPr="002A24EC" w:rsidRDefault="00E65D63" w:rsidP="00C134BE">
            <w:pPr>
              <w:widowControl w:val="0"/>
              <w:jc w:val="both"/>
              <w:rPr>
                <w:sz w:val="28"/>
                <w:szCs w:val="28"/>
                <w:lang w:val="uk-UA"/>
              </w:rPr>
            </w:pPr>
            <w:r w:rsidRPr="002A24EC">
              <w:rPr>
                <w:sz w:val="28"/>
                <w:szCs w:val="28"/>
                <w:lang w:val="uk-UA"/>
              </w:rPr>
              <w:t xml:space="preserve">Вносити пропозиції щодо зменшення відсотку пайової участі замовника лише у виняткових випадках, у разі соціально-економічної значимості об’єкта та лише за наявності належного обґрунтування. </w:t>
            </w:r>
          </w:p>
        </w:tc>
        <w:tc>
          <w:tcPr>
            <w:tcW w:w="342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Виконавчі органи міської ради</w:t>
            </w: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r w:rsidRPr="002A24EC">
              <w:rPr>
                <w:sz w:val="28"/>
                <w:szCs w:val="28"/>
                <w:lang w:val="uk-UA"/>
              </w:rPr>
              <w:t>Департамент містобудівного комплексу та земельних відносин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Забезпечення наповнення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lang w:val="uk-UA"/>
              </w:rPr>
            </w:pPr>
            <w:r w:rsidRPr="002A24EC">
              <w:rPr>
                <w:sz w:val="28"/>
                <w:szCs w:val="28"/>
                <w:lang w:val="uk-UA"/>
              </w:rPr>
              <w:t>Упродовж року</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6</w:t>
            </w:r>
          </w:p>
        </w:tc>
        <w:tc>
          <w:tcPr>
            <w:tcW w:w="62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shd w:val="clear" w:color="auto" w:fill="FFFFFF"/>
              <w:tabs>
                <w:tab w:val="left" w:pos="0"/>
              </w:tabs>
              <w:ind w:left="32"/>
              <w:jc w:val="both"/>
              <w:rPr>
                <w:sz w:val="28"/>
                <w:szCs w:val="28"/>
                <w:lang w:val="uk-UA"/>
              </w:rPr>
            </w:pPr>
            <w:r w:rsidRPr="002A24EC">
              <w:rPr>
                <w:sz w:val="28"/>
                <w:szCs w:val="28"/>
                <w:lang w:val="uk-UA"/>
              </w:rPr>
              <w:t>Забезпечити вжиття заходів щодо скорочення податкового боргу по податках і зборах</w:t>
            </w:r>
            <w:r w:rsidR="008A7782" w:rsidRPr="002A24EC">
              <w:rPr>
                <w:sz w:val="28"/>
                <w:szCs w:val="28"/>
                <w:lang w:val="uk-UA"/>
              </w:rPr>
              <w:t xml:space="preserve">, </w:t>
            </w:r>
            <w:r w:rsidRPr="002A24EC">
              <w:rPr>
                <w:sz w:val="28"/>
                <w:szCs w:val="28"/>
                <w:lang w:val="uk-UA"/>
              </w:rPr>
              <w:t xml:space="preserve">упередження його росту в майбутньому. </w:t>
            </w:r>
          </w:p>
        </w:tc>
        <w:tc>
          <w:tcPr>
            <w:tcW w:w="342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w:t>
            </w: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lang w:val="uk-UA"/>
              </w:rPr>
            </w:pPr>
            <w:r w:rsidRPr="002A24EC">
              <w:rPr>
                <w:sz w:val="28"/>
                <w:szCs w:val="28"/>
                <w:lang w:val="uk-UA"/>
              </w:rPr>
              <w:t>Упродовж року</w:t>
            </w:r>
          </w:p>
        </w:tc>
      </w:tr>
      <w:tr w:rsidR="00E65D63" w:rsidRPr="002A24EC"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7</w:t>
            </w:r>
          </w:p>
        </w:tc>
        <w:tc>
          <w:tcPr>
            <w:tcW w:w="6260" w:type="dxa"/>
            <w:tcBorders>
              <w:top w:val="single" w:sz="4" w:space="0" w:color="auto"/>
              <w:left w:val="single" w:sz="4" w:space="0" w:color="auto"/>
              <w:bottom w:val="single" w:sz="4" w:space="0" w:color="auto"/>
              <w:right w:val="single" w:sz="4" w:space="0" w:color="auto"/>
            </w:tcBorders>
          </w:tcPr>
          <w:p w:rsidR="00D2097D" w:rsidRPr="002A24EC" w:rsidRDefault="00D2097D" w:rsidP="00D2097D">
            <w:pPr>
              <w:widowControl w:val="0"/>
              <w:ind w:firstLine="32"/>
              <w:jc w:val="both"/>
              <w:rPr>
                <w:sz w:val="28"/>
                <w:szCs w:val="28"/>
                <w:lang w:val="uk-UA"/>
              </w:rPr>
            </w:pPr>
            <w:r w:rsidRPr="002A24EC">
              <w:rPr>
                <w:sz w:val="28"/>
                <w:szCs w:val="28"/>
                <w:lang w:val="uk-UA"/>
              </w:rPr>
              <w:t xml:space="preserve">Посилити контроль за сплатою до бюджету адміністративних штрафів, винесених за результатами засідань адміністративної комісії при виконавчому комітеті міської ради, штрафів, накладених </w:t>
            </w:r>
            <w:r w:rsidR="00714485" w:rsidRPr="002A24EC">
              <w:rPr>
                <w:sz w:val="28"/>
                <w:szCs w:val="28"/>
                <w:lang w:val="uk-UA"/>
              </w:rPr>
              <w:t>і</w:t>
            </w:r>
            <w:r w:rsidR="007461B0" w:rsidRPr="002A24EC">
              <w:rPr>
                <w:sz w:val="28"/>
                <w:szCs w:val="28"/>
                <w:lang w:val="uk-UA"/>
              </w:rPr>
              <w:t>нспекцією державного архітектурно - будівельного контролю</w:t>
            </w:r>
            <w:r w:rsidRPr="002A24EC">
              <w:rPr>
                <w:sz w:val="28"/>
                <w:szCs w:val="28"/>
                <w:lang w:val="uk-UA"/>
              </w:rPr>
              <w:t xml:space="preserve"> міської ради</w:t>
            </w:r>
            <w:r w:rsidR="007461B0" w:rsidRPr="002A24EC">
              <w:rPr>
                <w:sz w:val="28"/>
                <w:szCs w:val="28"/>
                <w:lang w:val="uk-UA"/>
              </w:rPr>
              <w:t xml:space="preserve"> та штрафів, накладених </w:t>
            </w:r>
            <w:r w:rsidR="00714485" w:rsidRPr="002A24EC">
              <w:rPr>
                <w:sz w:val="28"/>
                <w:szCs w:val="28"/>
                <w:lang w:val="uk-UA"/>
              </w:rPr>
              <w:t>д</w:t>
            </w:r>
            <w:r w:rsidR="00BD67FD" w:rsidRPr="002A24EC">
              <w:rPr>
                <w:sz w:val="28"/>
                <w:szCs w:val="28"/>
                <w:lang w:val="uk-UA"/>
              </w:rPr>
              <w:t>епартаментом праці та соціального захисту населення міської ради</w:t>
            </w:r>
            <w:r w:rsidR="00714485" w:rsidRPr="002A24EC">
              <w:rPr>
                <w:sz w:val="28"/>
                <w:szCs w:val="28"/>
                <w:lang w:val="uk-UA"/>
              </w:rPr>
              <w:t>.</w:t>
            </w:r>
            <w:r w:rsidR="00BD67FD" w:rsidRPr="002A24EC">
              <w:rPr>
                <w:sz w:val="28"/>
                <w:szCs w:val="28"/>
                <w:lang w:val="uk-UA"/>
              </w:rPr>
              <w:t xml:space="preserve"> </w:t>
            </w:r>
            <w:r w:rsidR="007461B0" w:rsidRPr="002A24EC">
              <w:rPr>
                <w:sz w:val="28"/>
                <w:szCs w:val="28"/>
                <w:lang w:val="uk-UA"/>
              </w:rPr>
              <w:t xml:space="preserve">  </w:t>
            </w:r>
            <w:r w:rsidRPr="002A24EC">
              <w:rPr>
                <w:sz w:val="28"/>
                <w:szCs w:val="28"/>
                <w:lang w:val="uk-UA"/>
              </w:rPr>
              <w:t xml:space="preserve">  </w:t>
            </w:r>
          </w:p>
          <w:p w:rsidR="00E65D63" w:rsidRPr="002A24EC" w:rsidRDefault="00366170" w:rsidP="00366170">
            <w:pPr>
              <w:widowControl w:val="0"/>
              <w:jc w:val="both"/>
              <w:rPr>
                <w:sz w:val="28"/>
                <w:szCs w:val="28"/>
                <w:lang w:val="uk-UA"/>
              </w:rPr>
            </w:pPr>
            <w:r>
              <w:rPr>
                <w:sz w:val="28"/>
                <w:szCs w:val="28"/>
                <w:lang w:val="uk-UA"/>
              </w:rPr>
              <w:t>Активізувати роботу з відділами</w:t>
            </w:r>
            <w:r w:rsidR="00E65D63" w:rsidRPr="002A24EC">
              <w:rPr>
                <w:sz w:val="28"/>
                <w:szCs w:val="28"/>
                <w:lang w:val="uk-UA"/>
              </w:rPr>
              <w:t xml:space="preserve"> державної виконавчої служби Чернівецького міського управління юстиції </w:t>
            </w:r>
            <w:r w:rsidR="00E65D63" w:rsidRPr="002A24EC">
              <w:rPr>
                <w:sz w:val="28"/>
                <w:szCs w:val="28"/>
                <w:lang w:val="uk-UA"/>
              </w:rPr>
              <w:lastRenderedPageBreak/>
              <w:t xml:space="preserve">щодо стягнення коштів за </w:t>
            </w:r>
            <w:r w:rsidR="000F6DCF" w:rsidRPr="002A24EC">
              <w:rPr>
                <w:sz w:val="28"/>
                <w:szCs w:val="28"/>
                <w:lang w:val="uk-UA"/>
              </w:rPr>
              <w:t>постановами про</w:t>
            </w:r>
            <w:r w:rsidR="00E65D63" w:rsidRPr="002A24EC">
              <w:rPr>
                <w:sz w:val="28"/>
                <w:szCs w:val="28"/>
                <w:lang w:val="uk-UA"/>
              </w:rPr>
              <w:t xml:space="preserve"> правопорушення, що знаходяться </w:t>
            </w:r>
            <w:r w:rsidR="000F6DCF" w:rsidRPr="002A24EC">
              <w:rPr>
                <w:sz w:val="28"/>
                <w:szCs w:val="28"/>
                <w:lang w:val="uk-UA"/>
              </w:rPr>
              <w:t xml:space="preserve">на </w:t>
            </w:r>
            <w:r w:rsidR="00E65D63" w:rsidRPr="002A24EC">
              <w:rPr>
                <w:sz w:val="28"/>
                <w:szCs w:val="28"/>
                <w:lang w:val="uk-UA"/>
              </w:rPr>
              <w:t xml:space="preserve"> виконанні. </w:t>
            </w:r>
          </w:p>
        </w:tc>
        <w:tc>
          <w:tcPr>
            <w:tcW w:w="342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lastRenderedPageBreak/>
              <w:t>Юридичне управління міської ради</w:t>
            </w:r>
            <w:r w:rsidR="00714485" w:rsidRPr="002A24EC">
              <w:rPr>
                <w:sz w:val="28"/>
                <w:szCs w:val="28"/>
                <w:lang w:val="uk-UA"/>
              </w:rPr>
              <w:t>,</w:t>
            </w:r>
          </w:p>
          <w:p w:rsidR="00714485" w:rsidRPr="002A24EC" w:rsidRDefault="00714485" w:rsidP="00C134BE">
            <w:pPr>
              <w:widowControl w:val="0"/>
              <w:jc w:val="center"/>
              <w:rPr>
                <w:sz w:val="28"/>
                <w:szCs w:val="28"/>
                <w:lang w:val="uk-UA"/>
              </w:rPr>
            </w:pPr>
            <w:r w:rsidRPr="002A24EC">
              <w:rPr>
                <w:sz w:val="28"/>
                <w:szCs w:val="28"/>
                <w:lang w:val="uk-UA"/>
              </w:rPr>
              <w:t xml:space="preserve">інспекція державного архітектурно - будівельного контролю міської ради, департамент праці та соціального захисту населення міської ради     </w:t>
            </w:r>
          </w:p>
        </w:tc>
        <w:tc>
          <w:tcPr>
            <w:tcW w:w="30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0359C1">
        <w:tblPrEx>
          <w:tblLook w:val="04A0" w:firstRow="1" w:lastRow="0" w:firstColumn="1" w:lastColumn="0" w:noHBand="0" w:noVBand="1"/>
        </w:tblPrEx>
        <w:trPr>
          <w:trHeight w:val="944"/>
        </w:trPr>
        <w:tc>
          <w:tcPr>
            <w:tcW w:w="760" w:type="dxa"/>
            <w:gridSpan w:val="2"/>
          </w:tcPr>
          <w:p w:rsidR="00E65D63" w:rsidRPr="002A24EC" w:rsidRDefault="00E65D63" w:rsidP="00C134BE">
            <w:pPr>
              <w:widowControl w:val="0"/>
              <w:jc w:val="center"/>
              <w:rPr>
                <w:sz w:val="28"/>
                <w:szCs w:val="28"/>
                <w:lang w:val="uk-UA"/>
              </w:rPr>
            </w:pPr>
            <w:r w:rsidRPr="002A24EC">
              <w:rPr>
                <w:sz w:val="28"/>
                <w:szCs w:val="28"/>
                <w:lang w:val="uk-UA"/>
              </w:rPr>
              <w:lastRenderedPageBreak/>
              <w:t>8</w:t>
            </w:r>
          </w:p>
        </w:tc>
        <w:tc>
          <w:tcPr>
            <w:tcW w:w="6260" w:type="dxa"/>
          </w:tcPr>
          <w:p w:rsidR="00E65D63" w:rsidRPr="002A24EC" w:rsidRDefault="00E65D63" w:rsidP="00C134BE">
            <w:pPr>
              <w:widowControl w:val="0"/>
              <w:jc w:val="both"/>
              <w:rPr>
                <w:sz w:val="28"/>
                <w:szCs w:val="28"/>
                <w:lang w:val="uk-UA"/>
              </w:rPr>
            </w:pPr>
            <w:r w:rsidRPr="002A24EC">
              <w:rPr>
                <w:sz w:val="28"/>
                <w:szCs w:val="28"/>
                <w:lang w:val="uk-UA"/>
              </w:rPr>
              <w:t>Забезпечити ефективне управління об’єктами, які належать до власності територіальної громади міста, як засіб збільшення надходжень від орендної плати.</w:t>
            </w:r>
          </w:p>
          <w:p w:rsidR="00EC0336" w:rsidRPr="002A24EC" w:rsidRDefault="00EC0336" w:rsidP="00C134BE">
            <w:pPr>
              <w:widowControl w:val="0"/>
              <w:jc w:val="both"/>
              <w:rPr>
                <w:sz w:val="28"/>
                <w:szCs w:val="28"/>
                <w:lang w:val="uk-UA"/>
              </w:rPr>
            </w:pPr>
            <w:r w:rsidRPr="002A24EC">
              <w:rPr>
                <w:sz w:val="28"/>
                <w:szCs w:val="28"/>
                <w:lang w:val="uk-UA"/>
              </w:rPr>
              <w:t>Проаналізувати діючі угоди безоплатного використання комунального майна</w:t>
            </w:r>
            <w:r w:rsidR="008802A7" w:rsidRPr="002A24EC">
              <w:rPr>
                <w:sz w:val="28"/>
                <w:szCs w:val="28"/>
                <w:lang w:val="uk-UA"/>
              </w:rPr>
              <w:t xml:space="preserve"> (договори позички, договори про спільну діяльність) та розглянути питання щодо доцільності їх  продовження. </w:t>
            </w:r>
          </w:p>
          <w:p w:rsidR="00065683" w:rsidRPr="002A24EC" w:rsidRDefault="00625156" w:rsidP="00065683">
            <w:pPr>
              <w:pStyle w:val="af4"/>
              <w:spacing w:before="0" w:beforeAutospacing="0" w:after="0" w:afterAutospacing="0"/>
              <w:jc w:val="both"/>
              <w:rPr>
                <w:sz w:val="28"/>
                <w:szCs w:val="28"/>
                <w:lang w:val="uk-UA"/>
              </w:rPr>
            </w:pPr>
            <w:r w:rsidRPr="002A24EC">
              <w:rPr>
                <w:sz w:val="28"/>
                <w:lang w:val="uk-UA"/>
              </w:rPr>
              <w:t>Передач</w:t>
            </w:r>
            <w:r w:rsidR="007C3600" w:rsidRPr="002A24EC">
              <w:rPr>
                <w:sz w:val="28"/>
                <w:lang w:val="uk-UA"/>
              </w:rPr>
              <w:t>у</w:t>
            </w:r>
            <w:r w:rsidRPr="002A24EC">
              <w:rPr>
                <w:sz w:val="28"/>
                <w:lang w:val="uk-UA"/>
              </w:rPr>
              <w:t xml:space="preserve"> майна, що належить до комунальної власності територіальної громади м.Чернівців, в позичку здійсню</w:t>
            </w:r>
            <w:r w:rsidR="00E85B8E" w:rsidRPr="002A24EC">
              <w:rPr>
                <w:sz w:val="28"/>
                <w:lang w:val="uk-UA"/>
              </w:rPr>
              <w:t>вати</w:t>
            </w:r>
            <w:r w:rsidRPr="002A24EC">
              <w:rPr>
                <w:sz w:val="28"/>
                <w:lang w:val="uk-UA"/>
              </w:rPr>
              <w:t xml:space="preserve"> лише </w:t>
            </w:r>
            <w:r w:rsidR="00065683" w:rsidRPr="002A24EC">
              <w:rPr>
                <w:sz w:val="28"/>
                <w:szCs w:val="28"/>
                <w:lang w:val="uk-UA"/>
              </w:rPr>
              <w:t>у</w:t>
            </w:r>
            <w:r w:rsidR="00232998" w:rsidRPr="002A24EC">
              <w:rPr>
                <w:sz w:val="28"/>
                <w:szCs w:val="28"/>
                <w:lang w:val="uk-UA"/>
              </w:rPr>
              <w:t xml:space="preserve"> разі наявності </w:t>
            </w:r>
            <w:r w:rsidR="00065683" w:rsidRPr="002A24EC">
              <w:rPr>
                <w:sz w:val="28"/>
                <w:szCs w:val="28"/>
                <w:lang w:val="uk-UA"/>
              </w:rPr>
              <w:t xml:space="preserve"> </w:t>
            </w:r>
            <w:r w:rsidR="00232998" w:rsidRPr="002A24EC">
              <w:rPr>
                <w:sz w:val="28"/>
                <w:szCs w:val="28"/>
                <w:lang w:val="uk-UA"/>
              </w:rPr>
              <w:t>у нор</w:t>
            </w:r>
            <w:r w:rsidR="00065683" w:rsidRPr="002A24EC">
              <w:rPr>
                <w:sz w:val="28"/>
                <w:szCs w:val="28"/>
                <w:lang w:val="uk-UA"/>
              </w:rPr>
              <w:t xml:space="preserve">мативно - правових актах норм прямої дії щодо обов’язку органів місцевого самоврядування здійснювати таку передачу або економічного обґрунтування доцільності здійснення такої передачі. </w:t>
            </w:r>
          </w:p>
          <w:p w:rsidR="00E65D63" w:rsidRPr="002A24EC" w:rsidRDefault="00E65D63" w:rsidP="00C134BE">
            <w:pPr>
              <w:widowControl w:val="0"/>
              <w:jc w:val="both"/>
              <w:rPr>
                <w:sz w:val="28"/>
                <w:szCs w:val="28"/>
                <w:lang w:val="uk-UA"/>
              </w:rPr>
            </w:pPr>
            <w:r w:rsidRPr="002A24EC">
              <w:rPr>
                <w:sz w:val="28"/>
                <w:szCs w:val="28"/>
                <w:lang w:val="uk-UA"/>
              </w:rPr>
              <w:t>Активізувати роботу щодо зменшення заборгованості по орендній платі за користування майном, що перебуває у комунальній власності.</w:t>
            </w:r>
          </w:p>
        </w:tc>
        <w:tc>
          <w:tcPr>
            <w:tcW w:w="3420" w:type="dxa"/>
          </w:tcPr>
          <w:p w:rsidR="00E65D63" w:rsidRPr="002A24EC" w:rsidRDefault="00E65D63" w:rsidP="00C134BE">
            <w:pPr>
              <w:widowControl w:val="0"/>
              <w:jc w:val="center"/>
              <w:rPr>
                <w:sz w:val="28"/>
                <w:szCs w:val="28"/>
                <w:lang w:val="uk-UA"/>
              </w:rPr>
            </w:pPr>
            <w:r w:rsidRPr="002A24EC">
              <w:rPr>
                <w:sz w:val="28"/>
                <w:szCs w:val="28"/>
                <w:lang w:val="uk-UA"/>
              </w:rPr>
              <w:t xml:space="preserve">Департамент </w:t>
            </w:r>
            <w:r w:rsidR="00DA02C2" w:rsidRPr="002A24EC">
              <w:rPr>
                <w:sz w:val="28"/>
                <w:szCs w:val="28"/>
                <w:lang w:val="uk-UA"/>
              </w:rPr>
              <w:t xml:space="preserve">розвитку </w:t>
            </w:r>
            <w:r w:rsidRPr="002A24EC">
              <w:rPr>
                <w:sz w:val="28"/>
                <w:szCs w:val="28"/>
                <w:lang w:val="uk-UA"/>
              </w:rPr>
              <w:t>міської ради</w:t>
            </w:r>
            <w:r w:rsidR="00C419D8" w:rsidRPr="002A24EC">
              <w:rPr>
                <w:sz w:val="28"/>
                <w:szCs w:val="28"/>
                <w:lang w:val="uk-UA"/>
              </w:rPr>
              <w:t>, юридичне управління міської ради</w:t>
            </w: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tc>
        <w:tc>
          <w:tcPr>
            <w:tcW w:w="3060" w:type="dxa"/>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lang w:val="uk-UA"/>
              </w:rPr>
            </w:pPr>
            <w:r w:rsidRPr="002A24EC">
              <w:rPr>
                <w:sz w:val="28"/>
                <w:szCs w:val="28"/>
                <w:lang w:val="uk-UA"/>
              </w:rPr>
              <w:t>Упродовж року</w:t>
            </w:r>
          </w:p>
        </w:tc>
      </w:tr>
      <w:tr w:rsidR="00303D3E" w:rsidRPr="002A24EC" w:rsidTr="005F1037">
        <w:trPr>
          <w:trHeight w:val="331"/>
        </w:trPr>
        <w:tc>
          <w:tcPr>
            <w:tcW w:w="760" w:type="dxa"/>
            <w:gridSpan w:val="2"/>
          </w:tcPr>
          <w:p w:rsidR="00303D3E" w:rsidRPr="002A24EC" w:rsidRDefault="00303D3E" w:rsidP="005F1037">
            <w:pPr>
              <w:widowControl w:val="0"/>
              <w:jc w:val="center"/>
              <w:rPr>
                <w:sz w:val="28"/>
                <w:szCs w:val="28"/>
                <w:lang w:val="uk-UA"/>
              </w:rPr>
            </w:pPr>
            <w:r w:rsidRPr="002A24EC">
              <w:rPr>
                <w:sz w:val="28"/>
                <w:szCs w:val="28"/>
                <w:lang w:val="uk-UA"/>
              </w:rPr>
              <w:t>9</w:t>
            </w:r>
          </w:p>
        </w:tc>
        <w:tc>
          <w:tcPr>
            <w:tcW w:w="6260" w:type="dxa"/>
          </w:tcPr>
          <w:p w:rsidR="00303D3E" w:rsidRPr="002A24EC" w:rsidRDefault="00303D3E" w:rsidP="005F1037">
            <w:pPr>
              <w:widowControl w:val="0"/>
              <w:jc w:val="both"/>
              <w:rPr>
                <w:sz w:val="28"/>
                <w:szCs w:val="28"/>
                <w:lang w:val="uk-UA"/>
              </w:rPr>
            </w:pPr>
            <w:r w:rsidRPr="002A24EC">
              <w:rPr>
                <w:sz w:val="28"/>
                <w:szCs w:val="28"/>
                <w:lang w:val="uk-UA"/>
              </w:rPr>
              <w:t>Балансоутримувачам майна, що належить до комунальної власності територіальної громади м.Чернівців, забезпечити сплату земельного податку до міського бюджету м. Чернівців та активізувати роботу з орендарями приміщень комунальної власності  щодо укладення договорів про відшкодування плати за користування земельною ділянкою.</w:t>
            </w:r>
          </w:p>
        </w:tc>
        <w:tc>
          <w:tcPr>
            <w:tcW w:w="3420" w:type="dxa"/>
          </w:tcPr>
          <w:p w:rsidR="00303D3E" w:rsidRPr="002A24EC" w:rsidRDefault="00303D3E" w:rsidP="005F1037">
            <w:pPr>
              <w:widowControl w:val="0"/>
              <w:jc w:val="center"/>
              <w:rPr>
                <w:sz w:val="28"/>
                <w:szCs w:val="28"/>
                <w:lang w:val="uk-UA"/>
              </w:rPr>
            </w:pPr>
            <w:r w:rsidRPr="002A24EC">
              <w:rPr>
                <w:sz w:val="28"/>
                <w:szCs w:val="28"/>
                <w:lang w:val="uk-UA"/>
              </w:rPr>
              <w:t>Балансоутримувачі майна, що належить до комунальної власності територіальної громади м.Чернівців</w:t>
            </w:r>
          </w:p>
          <w:p w:rsidR="00303D3E" w:rsidRPr="002A24EC" w:rsidRDefault="00303D3E" w:rsidP="005F1037">
            <w:pPr>
              <w:widowControl w:val="0"/>
              <w:jc w:val="center"/>
              <w:rPr>
                <w:sz w:val="28"/>
                <w:szCs w:val="28"/>
                <w:lang w:val="uk-UA"/>
              </w:rPr>
            </w:pPr>
            <w:r w:rsidRPr="002A24EC">
              <w:rPr>
                <w:sz w:val="28"/>
                <w:szCs w:val="28"/>
                <w:lang w:val="uk-UA"/>
              </w:rPr>
              <w:t>Департамент розвитку міської ради</w:t>
            </w:r>
          </w:p>
        </w:tc>
        <w:tc>
          <w:tcPr>
            <w:tcW w:w="3060" w:type="dxa"/>
          </w:tcPr>
          <w:p w:rsidR="00303D3E" w:rsidRPr="002A24EC" w:rsidRDefault="00303D3E" w:rsidP="005F1037">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303D3E" w:rsidRPr="002A24EC" w:rsidRDefault="00303D3E" w:rsidP="005F1037">
            <w:pPr>
              <w:widowControl w:val="0"/>
              <w:jc w:val="center"/>
              <w:rPr>
                <w:color w:val="000000"/>
                <w:sz w:val="28"/>
                <w:szCs w:val="28"/>
                <w:highlight w:val="yellow"/>
                <w:shd w:val="clear" w:color="auto" w:fill="FFFFFF"/>
                <w:lang w:val="uk-UA"/>
              </w:rPr>
            </w:pPr>
            <w:r w:rsidRPr="002A24EC">
              <w:rPr>
                <w:sz w:val="28"/>
                <w:szCs w:val="28"/>
                <w:lang w:val="uk-UA"/>
              </w:rPr>
              <w:t>Упродовж року</w:t>
            </w:r>
          </w:p>
        </w:tc>
      </w:tr>
      <w:tr w:rsidR="00E65D63" w:rsidRPr="002A24EC" w:rsidTr="000359C1">
        <w:trPr>
          <w:trHeight w:val="1610"/>
        </w:trPr>
        <w:tc>
          <w:tcPr>
            <w:tcW w:w="760" w:type="dxa"/>
            <w:gridSpan w:val="2"/>
          </w:tcPr>
          <w:p w:rsidR="00E65D63" w:rsidRPr="002A24EC" w:rsidRDefault="00303D3E" w:rsidP="00C134BE">
            <w:pPr>
              <w:widowControl w:val="0"/>
              <w:jc w:val="center"/>
              <w:rPr>
                <w:sz w:val="28"/>
                <w:szCs w:val="28"/>
                <w:lang w:val="uk-UA"/>
              </w:rPr>
            </w:pPr>
            <w:r w:rsidRPr="002A24EC">
              <w:rPr>
                <w:sz w:val="28"/>
                <w:szCs w:val="28"/>
                <w:lang w:val="uk-UA"/>
              </w:rPr>
              <w:t>10</w:t>
            </w:r>
          </w:p>
        </w:tc>
        <w:tc>
          <w:tcPr>
            <w:tcW w:w="6260" w:type="dxa"/>
          </w:tcPr>
          <w:p w:rsidR="00E65D63" w:rsidRPr="002A24EC" w:rsidRDefault="00E65D63" w:rsidP="00C134BE">
            <w:pPr>
              <w:widowControl w:val="0"/>
              <w:jc w:val="both"/>
              <w:rPr>
                <w:bCs/>
                <w:iCs/>
                <w:sz w:val="28"/>
                <w:szCs w:val="28"/>
                <w:lang w:val="uk-UA"/>
              </w:rPr>
            </w:pPr>
            <w:r w:rsidRPr="002A24EC">
              <w:rPr>
                <w:bCs/>
                <w:iCs/>
                <w:sz w:val="28"/>
                <w:szCs w:val="28"/>
                <w:lang w:val="uk-UA"/>
              </w:rPr>
              <w:t>Забезпечити вжиття заходів зі зменшення заборгованості з плати за тимчасове користування місцем розташування  рекламних засобів, що перебувають у комунальній власності та коштів від продажу землі.</w:t>
            </w:r>
          </w:p>
        </w:tc>
        <w:tc>
          <w:tcPr>
            <w:tcW w:w="3420" w:type="dxa"/>
          </w:tcPr>
          <w:p w:rsidR="00E65D63" w:rsidRPr="002A24EC" w:rsidRDefault="00E65D63" w:rsidP="00C134BE">
            <w:pPr>
              <w:widowControl w:val="0"/>
              <w:jc w:val="center"/>
              <w:rPr>
                <w:sz w:val="28"/>
                <w:szCs w:val="28"/>
                <w:lang w:val="uk-UA"/>
              </w:rPr>
            </w:pPr>
            <w:r w:rsidRPr="002A24EC">
              <w:rPr>
                <w:sz w:val="28"/>
                <w:szCs w:val="28"/>
                <w:lang w:val="uk-UA"/>
              </w:rPr>
              <w:t>Департамент містобудівного комплексу та земельних відносин міської ради</w:t>
            </w:r>
          </w:p>
        </w:tc>
        <w:tc>
          <w:tcPr>
            <w:tcW w:w="3060" w:type="dxa"/>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5A4CC4">
        <w:trPr>
          <w:trHeight w:val="1043"/>
        </w:trPr>
        <w:tc>
          <w:tcPr>
            <w:tcW w:w="760" w:type="dxa"/>
            <w:gridSpan w:val="2"/>
          </w:tcPr>
          <w:p w:rsidR="00E65D63" w:rsidRPr="002A24EC" w:rsidRDefault="00E65D63" w:rsidP="00C134BE">
            <w:pPr>
              <w:widowControl w:val="0"/>
              <w:jc w:val="center"/>
              <w:rPr>
                <w:sz w:val="28"/>
                <w:szCs w:val="28"/>
                <w:lang w:val="uk-UA"/>
              </w:rPr>
            </w:pPr>
            <w:r w:rsidRPr="002A24EC">
              <w:rPr>
                <w:sz w:val="28"/>
                <w:szCs w:val="28"/>
                <w:lang w:val="uk-UA"/>
              </w:rPr>
              <w:t>1</w:t>
            </w:r>
            <w:r w:rsidR="00303D3E" w:rsidRPr="002A24EC">
              <w:rPr>
                <w:sz w:val="28"/>
                <w:szCs w:val="28"/>
                <w:lang w:val="uk-UA"/>
              </w:rPr>
              <w:t>1</w:t>
            </w:r>
          </w:p>
        </w:tc>
        <w:tc>
          <w:tcPr>
            <w:tcW w:w="6260" w:type="dxa"/>
          </w:tcPr>
          <w:p w:rsidR="00E71E01" w:rsidRPr="002A24EC" w:rsidRDefault="00E65D63" w:rsidP="00C134BE">
            <w:pPr>
              <w:widowControl w:val="0"/>
              <w:jc w:val="both"/>
              <w:rPr>
                <w:bCs/>
                <w:iCs/>
                <w:sz w:val="28"/>
                <w:szCs w:val="28"/>
                <w:lang w:val="uk-UA"/>
              </w:rPr>
            </w:pPr>
            <w:r w:rsidRPr="002A24EC">
              <w:rPr>
                <w:bCs/>
                <w:iCs/>
                <w:sz w:val="28"/>
                <w:szCs w:val="28"/>
                <w:lang w:val="uk-UA"/>
              </w:rPr>
              <w:t>Провести конкурс з визначення операторів паркування та надання права з обладнання і утримання майданчиків для платного паркування транспортних засобів на земельних ділянках, які, наразі, не передані операторам.</w:t>
            </w:r>
            <w:r w:rsidR="00E71E01" w:rsidRPr="002A24EC">
              <w:rPr>
                <w:bCs/>
                <w:iCs/>
                <w:sz w:val="28"/>
                <w:szCs w:val="28"/>
                <w:lang w:val="uk-UA"/>
              </w:rPr>
              <w:t xml:space="preserve"> </w:t>
            </w:r>
          </w:p>
          <w:p w:rsidR="000D4000" w:rsidRPr="002A24EC" w:rsidRDefault="00E71E01" w:rsidP="00C134BE">
            <w:pPr>
              <w:widowControl w:val="0"/>
              <w:jc w:val="both"/>
              <w:rPr>
                <w:sz w:val="28"/>
                <w:szCs w:val="28"/>
                <w:lang w:val="uk-UA"/>
              </w:rPr>
            </w:pPr>
            <w:r w:rsidRPr="002A24EC">
              <w:rPr>
                <w:bCs/>
                <w:iCs/>
                <w:sz w:val="28"/>
                <w:szCs w:val="28"/>
                <w:lang w:val="uk-UA"/>
              </w:rPr>
              <w:t xml:space="preserve">Вжити заходи щодо доповнення діючого переліку новими майданчиками для платного паркування транспортних засобів. </w:t>
            </w:r>
          </w:p>
        </w:tc>
        <w:tc>
          <w:tcPr>
            <w:tcW w:w="3420" w:type="dxa"/>
          </w:tcPr>
          <w:p w:rsidR="00E65D63" w:rsidRPr="002A24EC" w:rsidRDefault="00E65D63" w:rsidP="00C134BE">
            <w:pPr>
              <w:widowControl w:val="0"/>
              <w:jc w:val="center"/>
              <w:rPr>
                <w:sz w:val="28"/>
                <w:szCs w:val="28"/>
                <w:lang w:val="uk-UA"/>
              </w:rPr>
            </w:pPr>
            <w:r w:rsidRPr="002A24EC">
              <w:rPr>
                <w:sz w:val="28"/>
                <w:szCs w:val="28"/>
                <w:lang w:val="uk-UA"/>
              </w:rPr>
              <w:t>Департамент житлово-комунального господарства міської ради</w:t>
            </w:r>
          </w:p>
        </w:tc>
        <w:tc>
          <w:tcPr>
            <w:tcW w:w="3060" w:type="dxa"/>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0359C1">
        <w:trPr>
          <w:trHeight w:val="1133"/>
        </w:trPr>
        <w:tc>
          <w:tcPr>
            <w:tcW w:w="760" w:type="dxa"/>
            <w:gridSpan w:val="2"/>
          </w:tcPr>
          <w:p w:rsidR="00E65D63" w:rsidRPr="002A24EC" w:rsidRDefault="00303D3E" w:rsidP="00C134BE">
            <w:pPr>
              <w:widowControl w:val="0"/>
              <w:jc w:val="center"/>
              <w:rPr>
                <w:sz w:val="28"/>
                <w:szCs w:val="28"/>
                <w:lang w:val="uk-UA"/>
              </w:rPr>
            </w:pPr>
            <w:r w:rsidRPr="002A24EC">
              <w:rPr>
                <w:sz w:val="28"/>
                <w:szCs w:val="28"/>
                <w:lang w:val="uk-UA"/>
              </w:rPr>
              <w:t>12</w:t>
            </w:r>
          </w:p>
          <w:p w:rsidR="00E65D63" w:rsidRPr="002A24EC" w:rsidRDefault="00E65D63" w:rsidP="00C134BE">
            <w:pPr>
              <w:widowControl w:val="0"/>
              <w:jc w:val="center"/>
              <w:rPr>
                <w:sz w:val="28"/>
                <w:szCs w:val="28"/>
                <w:lang w:val="uk-UA"/>
              </w:rPr>
            </w:pPr>
          </w:p>
        </w:tc>
        <w:tc>
          <w:tcPr>
            <w:tcW w:w="6260" w:type="dxa"/>
          </w:tcPr>
          <w:p w:rsidR="00E65D63" w:rsidRPr="002A24EC" w:rsidRDefault="00E65D63" w:rsidP="00C134BE">
            <w:pPr>
              <w:widowControl w:val="0"/>
              <w:jc w:val="both"/>
              <w:rPr>
                <w:sz w:val="28"/>
                <w:szCs w:val="28"/>
                <w:lang w:val="uk-UA"/>
              </w:rPr>
            </w:pPr>
            <w:r w:rsidRPr="002A24EC">
              <w:rPr>
                <w:bCs/>
                <w:iCs/>
                <w:sz w:val="28"/>
                <w:szCs w:val="28"/>
                <w:lang w:val="uk-UA"/>
              </w:rPr>
              <w:t xml:space="preserve">Провести роботу </w:t>
            </w:r>
            <w:r w:rsidRPr="002A24EC">
              <w:rPr>
                <w:bCs/>
                <w:sz w:val="28"/>
                <w:szCs w:val="28"/>
                <w:lang w:val="uk-UA"/>
              </w:rPr>
              <w:t>щодо додаткового залучення суб’єктів господарювання до оподаткування туристичним збором, які фактично надають послуги в м. Чернівцях.</w:t>
            </w:r>
          </w:p>
        </w:tc>
        <w:tc>
          <w:tcPr>
            <w:tcW w:w="3420" w:type="dxa"/>
          </w:tcPr>
          <w:p w:rsidR="00E65D63" w:rsidRPr="002A24EC" w:rsidRDefault="00B929C3" w:rsidP="00C134BE">
            <w:pPr>
              <w:widowControl w:val="0"/>
              <w:jc w:val="center"/>
              <w:rPr>
                <w:sz w:val="28"/>
                <w:szCs w:val="28"/>
                <w:lang w:val="uk-UA"/>
              </w:rPr>
            </w:pPr>
            <w:r w:rsidRPr="002A24EC">
              <w:rPr>
                <w:sz w:val="28"/>
                <w:szCs w:val="28"/>
                <w:lang w:val="uk-UA"/>
              </w:rPr>
              <w:t xml:space="preserve">Департамент розвитку </w:t>
            </w:r>
            <w:r w:rsidR="00E65D63" w:rsidRPr="002A24EC">
              <w:rPr>
                <w:sz w:val="28"/>
                <w:szCs w:val="28"/>
                <w:lang w:val="uk-UA"/>
              </w:rPr>
              <w:t>міської ради</w:t>
            </w:r>
            <w:r w:rsidR="00AC1816" w:rsidRPr="002A24EC">
              <w:rPr>
                <w:sz w:val="28"/>
                <w:szCs w:val="28"/>
                <w:lang w:val="uk-UA"/>
              </w:rPr>
              <w:t>,</w:t>
            </w:r>
          </w:p>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w:t>
            </w:r>
          </w:p>
        </w:tc>
        <w:tc>
          <w:tcPr>
            <w:tcW w:w="3060" w:type="dxa"/>
          </w:tcPr>
          <w:p w:rsidR="00E65D63" w:rsidRPr="002A24EC" w:rsidRDefault="00E65D63" w:rsidP="00C134BE">
            <w:pPr>
              <w:widowControl w:val="0"/>
              <w:jc w:val="center"/>
              <w:rPr>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0359C1">
        <w:trPr>
          <w:trHeight w:val="354"/>
        </w:trPr>
        <w:tc>
          <w:tcPr>
            <w:tcW w:w="760" w:type="dxa"/>
            <w:gridSpan w:val="2"/>
          </w:tcPr>
          <w:p w:rsidR="00E65D63" w:rsidRPr="002A24EC" w:rsidRDefault="00303D3E" w:rsidP="00C134BE">
            <w:pPr>
              <w:widowControl w:val="0"/>
              <w:jc w:val="center"/>
              <w:rPr>
                <w:sz w:val="28"/>
                <w:szCs w:val="28"/>
                <w:lang w:val="uk-UA"/>
              </w:rPr>
            </w:pPr>
            <w:r w:rsidRPr="002A24EC">
              <w:rPr>
                <w:sz w:val="28"/>
                <w:szCs w:val="28"/>
                <w:lang w:val="uk-UA"/>
              </w:rPr>
              <w:t>13</w:t>
            </w:r>
          </w:p>
        </w:tc>
        <w:tc>
          <w:tcPr>
            <w:tcW w:w="6260" w:type="dxa"/>
          </w:tcPr>
          <w:p w:rsidR="00E65D63" w:rsidRPr="002A24EC" w:rsidRDefault="00E65D63" w:rsidP="00C134BE">
            <w:pPr>
              <w:widowControl w:val="0"/>
              <w:jc w:val="both"/>
              <w:rPr>
                <w:sz w:val="28"/>
                <w:szCs w:val="28"/>
                <w:lang w:val="uk-UA"/>
              </w:rPr>
            </w:pPr>
            <w:r w:rsidRPr="002A24EC">
              <w:rPr>
                <w:sz w:val="28"/>
                <w:szCs w:val="28"/>
                <w:lang w:val="uk-UA"/>
              </w:rPr>
              <w:t xml:space="preserve">Проводити моніторинг результатів господарської діяльності підпорядкованих підприємств комунальної форми власності, здійснювати контроль за розробкою та виконанням комунальними підприємствами заходів щодо покращення фінансово - господарського стану, в тому числі за рахунок  збільшення доходів від основної діяльності, надання додаткових послуг, оптимізації витрат. </w:t>
            </w:r>
          </w:p>
          <w:p w:rsidR="00E65D63" w:rsidRPr="002A24EC" w:rsidRDefault="00E65D63" w:rsidP="00C134BE">
            <w:pPr>
              <w:widowControl w:val="0"/>
              <w:jc w:val="both"/>
              <w:rPr>
                <w:sz w:val="28"/>
                <w:szCs w:val="28"/>
                <w:lang w:val="uk-UA"/>
              </w:rPr>
            </w:pPr>
            <w:r w:rsidRPr="002A24EC">
              <w:rPr>
                <w:sz w:val="28"/>
                <w:szCs w:val="28"/>
                <w:lang w:val="uk-UA"/>
              </w:rPr>
              <w:t>Перелік підпри</w:t>
            </w:r>
            <w:r w:rsidRPr="002A24EC">
              <w:rPr>
                <w:sz w:val="28"/>
                <w:szCs w:val="28"/>
                <w:lang w:val="uk-UA"/>
              </w:rPr>
              <w:softHyphen/>
              <w:t>ємств, які допускають податковий борг, направляти міській раді для відповідного реагування.</w:t>
            </w:r>
          </w:p>
        </w:tc>
        <w:tc>
          <w:tcPr>
            <w:tcW w:w="3420" w:type="dxa"/>
          </w:tcPr>
          <w:p w:rsidR="00E65D63" w:rsidRPr="002A24EC" w:rsidRDefault="00E65D63" w:rsidP="00C134BE">
            <w:pPr>
              <w:widowControl w:val="0"/>
              <w:jc w:val="center"/>
              <w:rPr>
                <w:sz w:val="28"/>
                <w:szCs w:val="28"/>
                <w:lang w:val="uk-UA"/>
              </w:rPr>
            </w:pPr>
            <w:r w:rsidRPr="002A24EC">
              <w:rPr>
                <w:sz w:val="28"/>
                <w:szCs w:val="28"/>
                <w:lang w:val="uk-UA"/>
              </w:rPr>
              <w:t>Виконавчі органи міської ради</w:t>
            </w: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p>
          <w:p w:rsidR="00154986" w:rsidRPr="002A24EC" w:rsidRDefault="00154986" w:rsidP="00C134BE">
            <w:pPr>
              <w:widowControl w:val="0"/>
              <w:jc w:val="center"/>
              <w:rPr>
                <w:sz w:val="28"/>
                <w:szCs w:val="28"/>
                <w:lang w:val="uk-UA"/>
              </w:rPr>
            </w:pPr>
          </w:p>
          <w:p w:rsidR="00154986" w:rsidRPr="002A24EC" w:rsidRDefault="00154986" w:rsidP="00C134BE">
            <w:pPr>
              <w:widowControl w:val="0"/>
              <w:jc w:val="center"/>
              <w:rPr>
                <w:sz w:val="28"/>
                <w:szCs w:val="28"/>
                <w:lang w:val="uk-UA"/>
              </w:rPr>
            </w:pPr>
          </w:p>
          <w:p w:rsidR="00154986" w:rsidRPr="002A24EC" w:rsidRDefault="00154986" w:rsidP="00C134BE">
            <w:pPr>
              <w:widowControl w:val="0"/>
              <w:jc w:val="center"/>
              <w:rPr>
                <w:sz w:val="28"/>
                <w:szCs w:val="28"/>
                <w:lang w:val="uk-UA"/>
              </w:rPr>
            </w:pPr>
          </w:p>
          <w:p w:rsidR="00E65D63" w:rsidRPr="002A24EC" w:rsidRDefault="00E65D63" w:rsidP="00C134BE">
            <w:pPr>
              <w:widowControl w:val="0"/>
              <w:jc w:val="center"/>
              <w:rPr>
                <w:sz w:val="28"/>
                <w:szCs w:val="28"/>
                <w:lang w:val="uk-UA"/>
              </w:rPr>
            </w:pPr>
            <w:r w:rsidRPr="002A24EC">
              <w:rPr>
                <w:sz w:val="28"/>
                <w:szCs w:val="28"/>
                <w:lang w:val="uk-UA"/>
              </w:rPr>
              <w:t xml:space="preserve">Головне управління ДФС у Чернівецькій області </w:t>
            </w:r>
          </w:p>
        </w:tc>
        <w:tc>
          <w:tcPr>
            <w:tcW w:w="3060" w:type="dxa"/>
          </w:tcPr>
          <w:p w:rsidR="00E65D63" w:rsidRPr="002A24EC" w:rsidRDefault="002A0BA0" w:rsidP="00C134BE">
            <w:pPr>
              <w:widowControl w:val="0"/>
              <w:jc w:val="center"/>
              <w:rPr>
                <w:sz w:val="28"/>
                <w:szCs w:val="28"/>
                <w:lang w:val="uk-UA"/>
              </w:rPr>
            </w:pPr>
            <w:r w:rsidRPr="002A24EC">
              <w:rPr>
                <w:sz w:val="28"/>
                <w:szCs w:val="28"/>
                <w:lang w:val="uk-UA"/>
              </w:rPr>
              <w:t>Покращення результатів фінансово-господарської діяльності підприємств комунальної форми власності</w:t>
            </w:r>
          </w:p>
        </w:tc>
        <w:tc>
          <w:tcPr>
            <w:tcW w:w="2160" w:type="dxa"/>
          </w:tcPr>
          <w:p w:rsidR="00E65D63" w:rsidRPr="002A24EC" w:rsidRDefault="00E65D63" w:rsidP="00C134BE">
            <w:pPr>
              <w:widowControl w:val="0"/>
              <w:jc w:val="center"/>
              <w:rPr>
                <w:sz w:val="28"/>
                <w:szCs w:val="28"/>
                <w:lang w:val="uk-UA"/>
              </w:rPr>
            </w:pPr>
            <w:r w:rsidRPr="002A24EC">
              <w:rPr>
                <w:sz w:val="28"/>
                <w:szCs w:val="28"/>
                <w:lang w:val="uk-UA"/>
              </w:rPr>
              <w:t>Упродовж року</w:t>
            </w:r>
          </w:p>
        </w:tc>
      </w:tr>
      <w:tr w:rsidR="00E65D63" w:rsidRPr="002A24EC" w:rsidTr="000359C1">
        <w:trPr>
          <w:trHeight w:val="354"/>
        </w:trPr>
        <w:tc>
          <w:tcPr>
            <w:tcW w:w="760" w:type="dxa"/>
            <w:gridSpan w:val="2"/>
          </w:tcPr>
          <w:p w:rsidR="00E65D63" w:rsidRPr="002A24EC" w:rsidRDefault="00E65D63" w:rsidP="00C134BE">
            <w:pPr>
              <w:widowControl w:val="0"/>
              <w:jc w:val="center"/>
              <w:rPr>
                <w:sz w:val="28"/>
                <w:szCs w:val="28"/>
                <w:lang w:val="uk-UA"/>
              </w:rPr>
            </w:pPr>
            <w:r w:rsidRPr="002A24EC">
              <w:rPr>
                <w:sz w:val="28"/>
                <w:szCs w:val="28"/>
                <w:lang w:val="uk-UA"/>
              </w:rPr>
              <w:t>1</w:t>
            </w:r>
            <w:r w:rsidR="00303D3E" w:rsidRPr="002A24EC">
              <w:rPr>
                <w:sz w:val="28"/>
                <w:szCs w:val="28"/>
                <w:lang w:val="uk-UA"/>
              </w:rPr>
              <w:t>4</w:t>
            </w:r>
          </w:p>
        </w:tc>
        <w:tc>
          <w:tcPr>
            <w:tcW w:w="6260" w:type="dxa"/>
          </w:tcPr>
          <w:p w:rsidR="000D4000" w:rsidRPr="002A24EC" w:rsidRDefault="00E65D63" w:rsidP="00C134BE">
            <w:pPr>
              <w:widowControl w:val="0"/>
              <w:jc w:val="both"/>
              <w:rPr>
                <w:sz w:val="28"/>
                <w:szCs w:val="28"/>
                <w:lang w:val="uk-UA"/>
              </w:rPr>
            </w:pPr>
            <w:r w:rsidRPr="002A24EC">
              <w:rPr>
                <w:sz w:val="28"/>
                <w:szCs w:val="28"/>
                <w:lang w:val="uk-UA"/>
              </w:rPr>
              <w:t xml:space="preserve">Активізувати здійснення контролю за дотриманням юридичними та фізичними особами вимог </w:t>
            </w:r>
            <w:r w:rsidR="00D466F2" w:rsidRPr="002A24EC">
              <w:rPr>
                <w:sz w:val="28"/>
                <w:szCs w:val="28"/>
                <w:lang w:val="uk-UA"/>
              </w:rPr>
              <w:t xml:space="preserve">нормативно-правових актів, що регулюють відносини в сферах </w:t>
            </w:r>
            <w:r w:rsidR="00D466F2" w:rsidRPr="002A24EC">
              <w:rPr>
                <w:sz w:val="28"/>
                <w:szCs w:val="28"/>
                <w:lang w:val="uk-UA"/>
              </w:rPr>
              <w:lastRenderedPageBreak/>
              <w:t>благоустрою населених пунктів та паркування транспортних засобів.</w:t>
            </w:r>
          </w:p>
        </w:tc>
        <w:tc>
          <w:tcPr>
            <w:tcW w:w="3420" w:type="dxa"/>
          </w:tcPr>
          <w:p w:rsidR="00E65D63" w:rsidRPr="002A24EC" w:rsidRDefault="00D86BAD" w:rsidP="00C134BE">
            <w:pPr>
              <w:widowControl w:val="0"/>
              <w:rPr>
                <w:sz w:val="28"/>
                <w:szCs w:val="28"/>
                <w:lang w:val="uk-UA"/>
              </w:rPr>
            </w:pPr>
            <w:r w:rsidRPr="002A24EC">
              <w:rPr>
                <w:sz w:val="28"/>
                <w:szCs w:val="28"/>
                <w:lang w:val="uk-UA"/>
              </w:rPr>
              <w:lastRenderedPageBreak/>
              <w:t>Управління  контролю за благоустроєм міста</w:t>
            </w:r>
            <w:r w:rsidR="008642EB" w:rsidRPr="002A24EC">
              <w:rPr>
                <w:sz w:val="28"/>
                <w:szCs w:val="28"/>
                <w:lang w:val="uk-UA"/>
              </w:rPr>
              <w:t xml:space="preserve"> </w:t>
            </w:r>
            <w:r w:rsidR="00E65D63" w:rsidRPr="002A24EC">
              <w:rPr>
                <w:sz w:val="28"/>
                <w:szCs w:val="28"/>
                <w:lang w:val="uk-UA"/>
              </w:rPr>
              <w:t xml:space="preserve">міської ради </w:t>
            </w:r>
          </w:p>
        </w:tc>
        <w:tc>
          <w:tcPr>
            <w:tcW w:w="3060" w:type="dxa"/>
          </w:tcPr>
          <w:p w:rsidR="00E65D63" w:rsidRPr="002A24EC" w:rsidRDefault="00E65D63" w:rsidP="00C134BE">
            <w:pPr>
              <w:widowControl w:val="0"/>
              <w:jc w:val="center"/>
              <w:rPr>
                <w:sz w:val="28"/>
                <w:szCs w:val="28"/>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color w:val="000000"/>
                <w:sz w:val="28"/>
                <w:szCs w:val="28"/>
                <w:highlight w:val="yellow"/>
                <w:shd w:val="clear" w:color="auto" w:fill="FFFFFF"/>
                <w:lang w:val="uk-UA"/>
              </w:rPr>
            </w:pPr>
            <w:r w:rsidRPr="002A24EC">
              <w:rPr>
                <w:sz w:val="28"/>
                <w:szCs w:val="28"/>
                <w:lang w:val="uk-UA"/>
              </w:rPr>
              <w:t>Упродовж року</w:t>
            </w:r>
          </w:p>
        </w:tc>
      </w:tr>
      <w:tr w:rsidR="00E65D63" w:rsidRPr="002A24EC" w:rsidTr="000359C1">
        <w:trPr>
          <w:trHeight w:val="354"/>
        </w:trPr>
        <w:tc>
          <w:tcPr>
            <w:tcW w:w="760" w:type="dxa"/>
            <w:gridSpan w:val="2"/>
          </w:tcPr>
          <w:p w:rsidR="00E65D63" w:rsidRPr="002A24EC" w:rsidRDefault="00303D3E" w:rsidP="00C134BE">
            <w:pPr>
              <w:widowControl w:val="0"/>
              <w:jc w:val="center"/>
              <w:rPr>
                <w:sz w:val="28"/>
                <w:szCs w:val="28"/>
                <w:lang w:val="uk-UA"/>
              </w:rPr>
            </w:pPr>
            <w:r w:rsidRPr="002A24EC">
              <w:rPr>
                <w:sz w:val="28"/>
                <w:szCs w:val="28"/>
                <w:lang w:val="uk-UA"/>
              </w:rPr>
              <w:lastRenderedPageBreak/>
              <w:t>15</w:t>
            </w:r>
          </w:p>
        </w:tc>
        <w:tc>
          <w:tcPr>
            <w:tcW w:w="6260" w:type="dxa"/>
          </w:tcPr>
          <w:p w:rsidR="00E65D63" w:rsidRPr="002A24EC" w:rsidRDefault="00E65D63" w:rsidP="00C134BE">
            <w:pPr>
              <w:widowControl w:val="0"/>
              <w:jc w:val="both"/>
              <w:rPr>
                <w:color w:val="000000"/>
                <w:sz w:val="28"/>
                <w:szCs w:val="28"/>
                <w:shd w:val="clear" w:color="auto" w:fill="FFFFFF"/>
                <w:lang w:val="uk-UA"/>
              </w:rPr>
            </w:pPr>
            <w:r w:rsidRPr="002A24EC">
              <w:rPr>
                <w:sz w:val="28"/>
                <w:szCs w:val="28"/>
                <w:lang w:val="uk-UA"/>
              </w:rPr>
              <w:t xml:space="preserve">Проводити обстеження з дотримання фізичними особами, які здійснюють діяльність на території ринку (мікроринку), порядку провадження господарської діяльності (в частині реєстрації їх як суб’єктів підприємництва). </w:t>
            </w:r>
          </w:p>
          <w:p w:rsidR="00E65D63" w:rsidRPr="002A24EC" w:rsidRDefault="00E65D63" w:rsidP="00C134BE">
            <w:pPr>
              <w:widowControl w:val="0"/>
              <w:jc w:val="both"/>
              <w:rPr>
                <w:sz w:val="28"/>
                <w:szCs w:val="28"/>
                <w:lang w:val="uk-UA"/>
              </w:rPr>
            </w:pPr>
          </w:p>
        </w:tc>
        <w:tc>
          <w:tcPr>
            <w:tcW w:w="3420" w:type="dxa"/>
          </w:tcPr>
          <w:p w:rsidR="00E65D63" w:rsidRPr="002A24EC" w:rsidRDefault="00E65D63" w:rsidP="00C134BE">
            <w:pPr>
              <w:widowControl w:val="0"/>
              <w:jc w:val="center"/>
              <w:rPr>
                <w:sz w:val="28"/>
                <w:szCs w:val="28"/>
                <w:lang w:val="uk-UA"/>
              </w:rPr>
            </w:pPr>
            <w:r w:rsidRPr="002A24EC">
              <w:rPr>
                <w:sz w:val="28"/>
                <w:szCs w:val="28"/>
                <w:lang w:val="uk-UA"/>
              </w:rPr>
              <w:t>Адміністрації КП МТК «Калинівський ринок», МКП «Газкомплектприлад», рекомендувати адміністраціям ринків та мікроринків міста  інших форм власності (крім комунальної)</w:t>
            </w:r>
          </w:p>
        </w:tc>
        <w:tc>
          <w:tcPr>
            <w:tcW w:w="3060" w:type="dxa"/>
          </w:tcPr>
          <w:p w:rsidR="00E65D63" w:rsidRPr="002A24EC" w:rsidRDefault="00E65D63" w:rsidP="00C134BE">
            <w:pPr>
              <w:widowControl w:val="0"/>
              <w:jc w:val="center"/>
              <w:rPr>
                <w:lang w:val="uk-UA"/>
              </w:rPr>
            </w:pPr>
            <w:r w:rsidRPr="002A24EC">
              <w:rPr>
                <w:sz w:val="28"/>
                <w:szCs w:val="28"/>
                <w:lang w:val="uk-UA"/>
              </w:rPr>
              <w:t>Збільшення надходжень до міського бюджету</w:t>
            </w:r>
          </w:p>
        </w:tc>
        <w:tc>
          <w:tcPr>
            <w:tcW w:w="2160" w:type="dxa"/>
          </w:tcPr>
          <w:p w:rsidR="00E65D63" w:rsidRPr="002A24EC" w:rsidRDefault="00E65D63" w:rsidP="00C134BE">
            <w:pPr>
              <w:widowControl w:val="0"/>
              <w:jc w:val="center"/>
              <w:rPr>
                <w:sz w:val="28"/>
                <w:szCs w:val="28"/>
                <w:highlight w:val="yellow"/>
                <w:lang w:val="uk-UA"/>
              </w:rPr>
            </w:pPr>
            <w:r w:rsidRPr="002A24EC">
              <w:rPr>
                <w:color w:val="000000"/>
                <w:sz w:val="28"/>
                <w:szCs w:val="28"/>
                <w:shd w:val="clear" w:color="auto" w:fill="FFFFFF"/>
                <w:lang w:val="uk-UA"/>
              </w:rPr>
              <w:t>Про результати інформувати фінансове управління міської ради щоквартально, до 1</w:t>
            </w:r>
            <w:r w:rsidR="0064083E" w:rsidRPr="002A24EC">
              <w:rPr>
                <w:color w:val="000000"/>
                <w:sz w:val="28"/>
                <w:szCs w:val="28"/>
                <w:shd w:val="clear" w:color="auto" w:fill="FFFFFF"/>
                <w:lang w:val="uk-UA"/>
              </w:rPr>
              <w:t>0</w:t>
            </w:r>
            <w:r w:rsidRPr="002A24EC">
              <w:rPr>
                <w:color w:val="000000"/>
                <w:sz w:val="28"/>
                <w:szCs w:val="28"/>
                <w:shd w:val="clear" w:color="auto" w:fill="FFFFFF"/>
                <w:lang w:val="uk-UA"/>
              </w:rPr>
              <w:t xml:space="preserve"> числа місяця, наступного за звітним кварталом</w:t>
            </w:r>
          </w:p>
        </w:tc>
      </w:tr>
      <w:tr w:rsidR="00FE56D7" w:rsidRPr="002A24EC" w:rsidTr="004814AF">
        <w:trPr>
          <w:trHeight w:val="619"/>
        </w:trPr>
        <w:tc>
          <w:tcPr>
            <w:tcW w:w="15660" w:type="dxa"/>
            <w:gridSpan w:val="6"/>
            <w:vAlign w:val="center"/>
          </w:tcPr>
          <w:p w:rsidR="00FE56D7" w:rsidRPr="002A24EC" w:rsidRDefault="00FE56D7" w:rsidP="004814AF">
            <w:pPr>
              <w:widowControl w:val="0"/>
              <w:jc w:val="center"/>
              <w:rPr>
                <w:sz w:val="28"/>
                <w:szCs w:val="28"/>
                <w:highlight w:val="yellow"/>
                <w:lang w:val="uk-UA"/>
              </w:rPr>
            </w:pPr>
            <w:r w:rsidRPr="002A24EC">
              <w:rPr>
                <w:b/>
                <w:sz w:val="28"/>
                <w:szCs w:val="28"/>
                <w:lang w:val="uk-UA"/>
              </w:rPr>
              <w:t>ІІ. Щодо економного й раціонального використання коштів та здійснення видатків міського бюджету</w:t>
            </w:r>
          </w:p>
        </w:tc>
      </w:tr>
      <w:tr w:rsidR="00FE56D7" w:rsidRPr="002A24EC" w:rsidTr="004814AF">
        <w:trPr>
          <w:trHeight w:val="1073"/>
        </w:trPr>
        <w:tc>
          <w:tcPr>
            <w:tcW w:w="720" w:type="dxa"/>
          </w:tcPr>
          <w:p w:rsidR="00FE56D7" w:rsidRPr="002A24EC" w:rsidRDefault="00FE56D7" w:rsidP="004814AF">
            <w:pPr>
              <w:widowControl w:val="0"/>
              <w:jc w:val="center"/>
              <w:rPr>
                <w:sz w:val="28"/>
                <w:szCs w:val="28"/>
                <w:highlight w:val="yellow"/>
                <w:lang w:val="uk-UA"/>
              </w:rPr>
            </w:pPr>
            <w:r w:rsidRPr="002A24EC">
              <w:rPr>
                <w:sz w:val="28"/>
                <w:szCs w:val="28"/>
                <w:lang w:val="uk-UA"/>
              </w:rPr>
              <w:t>1</w:t>
            </w:r>
          </w:p>
        </w:tc>
        <w:tc>
          <w:tcPr>
            <w:tcW w:w="6300" w:type="dxa"/>
            <w:gridSpan w:val="2"/>
          </w:tcPr>
          <w:p w:rsidR="00FE56D7" w:rsidRPr="002A24EC" w:rsidRDefault="00FE56D7" w:rsidP="004814AF">
            <w:pPr>
              <w:widowControl w:val="0"/>
              <w:jc w:val="both"/>
              <w:rPr>
                <w:sz w:val="28"/>
                <w:szCs w:val="28"/>
                <w:highlight w:val="yellow"/>
                <w:lang w:val="uk-UA"/>
              </w:rPr>
            </w:pPr>
            <w:r w:rsidRPr="002A24EC">
              <w:rPr>
                <w:sz w:val="28"/>
                <w:szCs w:val="28"/>
                <w:lang w:val="uk-UA"/>
              </w:rPr>
              <w:t xml:space="preserve">Здійснювати заповнення  вакантних посад, встановлення і нарахування працівникам бюджетних установ виплат стимулюючого характеру, надбавок і  доплат у граничних розмірах лише за умови забезпечення у повному обсязі усіх обов’язкових виплат із заробітної плати та виключно у межах затвердженого фонду оплати праці головного розпорядника коштів </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 xml:space="preserve">Ефективне, раціональне  та економне управління бюджетними коштами </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4814AF">
        <w:trPr>
          <w:trHeight w:val="713"/>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2</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Не допускати прийняття власних рішень щодо збільшення чисельності працівників бюджетних установ, що фінансуються з міського бюджету (крім введення в експлуатацію новозбудованих бюджетних закладів, перерозподілу штатної чисельності в межах одного типу закладів та головного розпорядника бюджетних коштів</w:t>
            </w:r>
            <w:r w:rsidR="007C3918">
              <w:rPr>
                <w:sz w:val="28"/>
                <w:szCs w:val="28"/>
                <w:lang w:val="uk-UA"/>
              </w:rPr>
              <w:t>,</w:t>
            </w:r>
            <w:r w:rsidRPr="002A24EC">
              <w:rPr>
                <w:sz w:val="28"/>
                <w:szCs w:val="28"/>
                <w:lang w:val="uk-UA"/>
              </w:rPr>
              <w:t xml:space="preserve"> збільшення контингенту споживачів послуг, які надаються бюджетними установами)</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Економне управління бюджетними коштами</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4814AF">
        <w:trPr>
          <w:trHeight w:val="1247"/>
        </w:trPr>
        <w:tc>
          <w:tcPr>
            <w:tcW w:w="720" w:type="dxa"/>
          </w:tcPr>
          <w:p w:rsidR="00FE56D7" w:rsidRPr="002A24EC" w:rsidRDefault="00FE56D7" w:rsidP="004814AF">
            <w:pPr>
              <w:widowControl w:val="0"/>
              <w:jc w:val="center"/>
              <w:rPr>
                <w:sz w:val="28"/>
                <w:szCs w:val="28"/>
                <w:lang w:val="uk-UA"/>
              </w:rPr>
            </w:pPr>
            <w:r w:rsidRPr="001979EE">
              <w:rPr>
                <w:sz w:val="28"/>
                <w:szCs w:val="28"/>
                <w:lang w:val="uk-UA"/>
              </w:rPr>
              <w:t>3</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 xml:space="preserve">Комплектування шкільної мережі на 2019-2020 навчальний рік проводити з врахуванням наявного фінансового ресурсу. </w:t>
            </w:r>
            <w:r w:rsidR="000E1BFD">
              <w:rPr>
                <w:sz w:val="28"/>
                <w:szCs w:val="28"/>
                <w:lang w:val="uk-UA"/>
              </w:rPr>
              <w:t>Вжити заходів щодо забезпечення середньої наповнюваності класів не нижче від нормативної, що застосовується при визначенні обсягу освітньої субвенції</w:t>
            </w:r>
            <w:r w:rsidRPr="002A24EC">
              <w:rPr>
                <w:sz w:val="28"/>
                <w:szCs w:val="28"/>
                <w:lang w:val="uk-UA"/>
              </w:rPr>
              <w:t xml:space="preserve">. </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Управління освіти міської ради</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Ефективне та економне управління бюджетними коштами</w:t>
            </w:r>
          </w:p>
        </w:tc>
        <w:tc>
          <w:tcPr>
            <w:tcW w:w="2160" w:type="dxa"/>
          </w:tcPr>
          <w:p w:rsidR="00FE56D7" w:rsidRPr="001979EE" w:rsidRDefault="00FE56D7" w:rsidP="004814AF">
            <w:pPr>
              <w:widowControl w:val="0"/>
              <w:jc w:val="center"/>
              <w:rPr>
                <w:sz w:val="28"/>
                <w:szCs w:val="28"/>
                <w:lang w:val="uk-UA"/>
              </w:rPr>
            </w:pPr>
            <w:r w:rsidRPr="001979EE">
              <w:rPr>
                <w:sz w:val="28"/>
                <w:szCs w:val="28"/>
                <w:lang w:val="uk-UA"/>
              </w:rPr>
              <w:t>До 01.09.2019 р.</w:t>
            </w:r>
          </w:p>
        </w:tc>
      </w:tr>
      <w:tr w:rsidR="00FE56D7" w:rsidRPr="002A24EC" w:rsidTr="004814AF">
        <w:trPr>
          <w:trHeight w:val="713"/>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4</w:t>
            </w:r>
          </w:p>
        </w:tc>
        <w:tc>
          <w:tcPr>
            <w:tcW w:w="6300" w:type="dxa"/>
            <w:gridSpan w:val="2"/>
          </w:tcPr>
          <w:p w:rsidR="00FE56D7" w:rsidRPr="002A24EC" w:rsidRDefault="00ED5853" w:rsidP="00ED5853">
            <w:pPr>
              <w:widowControl w:val="0"/>
              <w:jc w:val="both"/>
              <w:rPr>
                <w:sz w:val="28"/>
                <w:szCs w:val="28"/>
                <w:lang w:val="uk-UA"/>
              </w:rPr>
            </w:pPr>
            <w:r>
              <w:rPr>
                <w:sz w:val="28"/>
                <w:szCs w:val="28"/>
                <w:lang w:val="uk-UA"/>
              </w:rPr>
              <w:t>При формуванні регіонального замовлення на підготовку кваліфікованих робітників, враховувати наявну матеріально-технічну базу закладів, якісний кадровий склад інженерно-педагогічних колективів, профільність закладів. Формувати чіткий перелік професій для кожного закладу з метою уникнення дублювання професій, підготовка з яких ведеться в декількох закладах, а також з метою галузевого спрямування закладу ПТНЗ.</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Управління освіти міської ради</w:t>
            </w:r>
            <w:r w:rsidR="00ED5853">
              <w:rPr>
                <w:sz w:val="28"/>
                <w:szCs w:val="28"/>
                <w:lang w:val="uk-UA"/>
              </w:rPr>
              <w:t xml:space="preserve"> </w:t>
            </w:r>
            <w:r w:rsidR="00622209">
              <w:rPr>
                <w:sz w:val="28"/>
                <w:szCs w:val="28"/>
                <w:lang w:val="uk-UA"/>
              </w:rPr>
              <w:t>спільно з</w:t>
            </w:r>
            <w:r w:rsidR="00ED5853">
              <w:rPr>
                <w:sz w:val="28"/>
                <w:szCs w:val="28"/>
                <w:lang w:val="uk-UA"/>
              </w:rPr>
              <w:t xml:space="preserve"> Департамент</w:t>
            </w:r>
            <w:r w:rsidR="00622209">
              <w:rPr>
                <w:sz w:val="28"/>
                <w:szCs w:val="28"/>
                <w:lang w:val="uk-UA"/>
              </w:rPr>
              <w:t>ом</w:t>
            </w:r>
            <w:r w:rsidR="00ED5853">
              <w:rPr>
                <w:sz w:val="28"/>
                <w:szCs w:val="28"/>
                <w:lang w:val="uk-UA"/>
              </w:rPr>
              <w:t xml:space="preserve"> освіти і науки Чернівецької ОДА</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Ефективне  та економне управління бюджетними коштами</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E76C58" w:rsidTr="004814AF">
        <w:trPr>
          <w:trHeight w:val="534"/>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5</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 xml:space="preserve">Забезпечити впровадження реформи охорони здоров’я </w:t>
            </w:r>
            <w:r w:rsidR="002F5694">
              <w:rPr>
                <w:sz w:val="28"/>
                <w:szCs w:val="28"/>
                <w:lang w:val="uk-UA"/>
              </w:rPr>
              <w:t xml:space="preserve">щодо реалізації державних гарантій медичного обслуговування населення за програмою медичних гарантій </w:t>
            </w:r>
            <w:r w:rsidR="00E76C58">
              <w:rPr>
                <w:sz w:val="28"/>
                <w:szCs w:val="28"/>
                <w:lang w:val="uk-UA"/>
              </w:rPr>
              <w:t>для амбулаторно-поліклінічної вторинної (спеціалізованої) медичної допомоги</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 xml:space="preserve">Управління охорони здоров’я міської ради </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Ефективне  управління бюджетними коштами</w:t>
            </w:r>
          </w:p>
        </w:tc>
        <w:tc>
          <w:tcPr>
            <w:tcW w:w="2160" w:type="dxa"/>
          </w:tcPr>
          <w:p w:rsidR="00FE56D7" w:rsidRPr="00E76C58" w:rsidRDefault="00FE56D7" w:rsidP="004814AF">
            <w:pPr>
              <w:widowControl w:val="0"/>
              <w:jc w:val="center"/>
              <w:rPr>
                <w:sz w:val="28"/>
                <w:szCs w:val="28"/>
                <w:lang w:val="uk-UA"/>
              </w:rPr>
            </w:pPr>
            <w:r w:rsidRPr="00E76C58">
              <w:rPr>
                <w:sz w:val="28"/>
                <w:szCs w:val="28"/>
                <w:lang w:val="uk-UA"/>
              </w:rPr>
              <w:t>До 01.</w:t>
            </w:r>
            <w:r w:rsidR="00E76C58" w:rsidRPr="00E76C58">
              <w:rPr>
                <w:sz w:val="28"/>
                <w:szCs w:val="28"/>
                <w:lang w:val="uk-UA"/>
              </w:rPr>
              <w:t>07</w:t>
            </w:r>
            <w:r w:rsidRPr="00E76C58">
              <w:rPr>
                <w:sz w:val="28"/>
                <w:szCs w:val="28"/>
                <w:lang w:val="uk-UA"/>
              </w:rPr>
              <w:t>.2019 р.</w:t>
            </w:r>
          </w:p>
        </w:tc>
      </w:tr>
      <w:tr w:rsidR="00FE56D7" w:rsidRPr="002A24EC" w:rsidTr="004814AF">
        <w:trPr>
          <w:trHeight w:val="354"/>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6</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 xml:space="preserve">Забезпечити розширення джерел фінансування закладів культури шляхом поступового переходу до грантової системи фінансування культури, залучення додаткових джерел фінансування культурних проектів через спеціальні фонди та програми підтримки, розширення можливостей закладів культури для провадження самостійної фінансової та господарської діяльності </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Управління культури міської ради</w:t>
            </w:r>
          </w:p>
        </w:tc>
        <w:tc>
          <w:tcPr>
            <w:tcW w:w="3060" w:type="dxa"/>
          </w:tcPr>
          <w:p w:rsidR="00FE56D7" w:rsidRPr="002A24EC" w:rsidRDefault="00FE56D7" w:rsidP="004814AF">
            <w:pPr>
              <w:widowControl w:val="0"/>
              <w:jc w:val="center"/>
              <w:rPr>
                <w:sz w:val="28"/>
                <w:szCs w:val="28"/>
                <w:highlight w:val="yellow"/>
                <w:lang w:val="uk-UA"/>
              </w:rPr>
            </w:pPr>
            <w:r w:rsidRPr="002A24EC">
              <w:rPr>
                <w:sz w:val="28"/>
                <w:szCs w:val="28"/>
                <w:lang w:val="uk-UA"/>
              </w:rPr>
              <w:t>Залучення додаткових джерел фінансування</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4814AF">
        <w:trPr>
          <w:trHeight w:val="442"/>
        </w:trPr>
        <w:tc>
          <w:tcPr>
            <w:tcW w:w="720" w:type="dxa"/>
          </w:tcPr>
          <w:p w:rsidR="00FE56D7" w:rsidRPr="002A24EC" w:rsidRDefault="00FE56D7" w:rsidP="004814AF">
            <w:pPr>
              <w:widowControl w:val="0"/>
              <w:jc w:val="center"/>
              <w:rPr>
                <w:sz w:val="28"/>
                <w:szCs w:val="28"/>
                <w:highlight w:val="yellow"/>
                <w:lang w:val="uk-UA"/>
              </w:rPr>
            </w:pPr>
            <w:r w:rsidRPr="002A24EC">
              <w:rPr>
                <w:sz w:val="28"/>
                <w:szCs w:val="28"/>
                <w:lang w:val="uk-UA"/>
              </w:rPr>
              <w:lastRenderedPageBreak/>
              <w:t>7</w:t>
            </w:r>
          </w:p>
        </w:tc>
        <w:tc>
          <w:tcPr>
            <w:tcW w:w="6300" w:type="dxa"/>
            <w:gridSpan w:val="2"/>
          </w:tcPr>
          <w:p w:rsidR="00FE56D7" w:rsidRPr="002A24EC" w:rsidRDefault="00FE56D7" w:rsidP="004814AF">
            <w:pPr>
              <w:widowControl w:val="0"/>
              <w:jc w:val="both"/>
              <w:rPr>
                <w:sz w:val="28"/>
                <w:szCs w:val="28"/>
                <w:highlight w:val="yellow"/>
                <w:lang w:val="uk-UA"/>
              </w:rPr>
            </w:pPr>
            <w:r w:rsidRPr="002A24EC">
              <w:rPr>
                <w:sz w:val="28"/>
                <w:szCs w:val="28"/>
                <w:lang w:val="uk-UA"/>
              </w:rPr>
              <w:t>Не утворювати нові бюджетні установи та комунальні підприємства (за винятком утворення нових установ шляхом об’єднання діючих, їх реорганізації або перейменування та дошкільних навчальних закладів)</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p w:rsidR="00FE56D7" w:rsidRPr="002A24EC" w:rsidRDefault="00FE56D7" w:rsidP="004814AF">
            <w:pPr>
              <w:widowControl w:val="0"/>
              <w:jc w:val="center"/>
              <w:rPr>
                <w:sz w:val="28"/>
                <w:szCs w:val="28"/>
                <w:highlight w:val="yellow"/>
                <w:lang w:val="uk-UA"/>
              </w:rPr>
            </w:pPr>
          </w:p>
        </w:tc>
      </w:tr>
      <w:tr w:rsidR="00FE56D7" w:rsidRPr="002A24EC" w:rsidTr="004814AF">
        <w:trPr>
          <w:trHeight w:val="354"/>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8</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Виплату премій ім. Ю. Федьковича педагогічним працівникам та ім. Б. Радзіховського медичним працівникам здійснювати в межах затвердженого фонду оплати праці у разі забезпечення всіх захищених статей видатків</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Управління освіти міської ради та управління охорони здоров’я міської ради</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 xml:space="preserve">Ефективне  управління бюджетними коштами </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 xml:space="preserve">Упродовж року </w:t>
            </w:r>
          </w:p>
          <w:p w:rsidR="00FE56D7" w:rsidRPr="002A24EC" w:rsidRDefault="00FE56D7" w:rsidP="004814AF">
            <w:pPr>
              <w:widowControl w:val="0"/>
              <w:jc w:val="center"/>
              <w:rPr>
                <w:sz w:val="28"/>
                <w:szCs w:val="28"/>
                <w:lang w:val="uk-UA"/>
              </w:rPr>
            </w:pPr>
          </w:p>
        </w:tc>
      </w:tr>
      <w:tr w:rsidR="00FE56D7" w:rsidRPr="002A24EC" w:rsidTr="004814AF">
        <w:trPr>
          <w:trHeight w:val="442"/>
        </w:trPr>
        <w:tc>
          <w:tcPr>
            <w:tcW w:w="720" w:type="dxa"/>
          </w:tcPr>
          <w:p w:rsidR="00FE56D7" w:rsidRPr="000E1BFD" w:rsidRDefault="00FE56D7" w:rsidP="004814AF">
            <w:pPr>
              <w:widowControl w:val="0"/>
              <w:jc w:val="center"/>
              <w:rPr>
                <w:sz w:val="28"/>
                <w:szCs w:val="28"/>
                <w:lang w:val="uk-UA"/>
              </w:rPr>
            </w:pPr>
            <w:r w:rsidRPr="000E1BFD">
              <w:rPr>
                <w:sz w:val="28"/>
                <w:szCs w:val="28"/>
                <w:lang w:val="uk-UA"/>
              </w:rPr>
              <w:t>9</w:t>
            </w:r>
          </w:p>
        </w:tc>
        <w:tc>
          <w:tcPr>
            <w:tcW w:w="6300" w:type="dxa"/>
            <w:gridSpan w:val="2"/>
          </w:tcPr>
          <w:p w:rsidR="00FE56D7" w:rsidRPr="000E1BFD" w:rsidRDefault="00FE56D7" w:rsidP="004814AF">
            <w:pPr>
              <w:widowControl w:val="0"/>
              <w:jc w:val="both"/>
              <w:rPr>
                <w:sz w:val="28"/>
                <w:szCs w:val="28"/>
                <w:lang w:val="uk-UA"/>
              </w:rPr>
            </w:pPr>
            <w:r w:rsidRPr="000E1BFD">
              <w:rPr>
                <w:sz w:val="28"/>
                <w:szCs w:val="28"/>
                <w:lang w:val="uk-UA"/>
              </w:rPr>
              <w:t>Припинити придбання бюджетними установами мобільних телефонів, оплату послуг мобільного зв’язку та мінімізувати видатки на проведення ремонту кабінетів для адміністративного та управлінського персоналу (крім приміщень, що перебувають в аварійному стані).</w:t>
            </w:r>
          </w:p>
          <w:p w:rsidR="00FE56D7" w:rsidRPr="000E1BFD" w:rsidRDefault="00FE56D7" w:rsidP="004814AF">
            <w:pPr>
              <w:widowControl w:val="0"/>
              <w:jc w:val="both"/>
              <w:rPr>
                <w:sz w:val="28"/>
                <w:szCs w:val="28"/>
                <w:lang w:val="uk-UA"/>
              </w:rPr>
            </w:pPr>
            <w:r w:rsidRPr="000E1BFD">
              <w:rPr>
                <w:sz w:val="28"/>
                <w:szCs w:val="28"/>
                <w:lang w:val="uk-UA"/>
              </w:rPr>
              <w:t xml:space="preserve">Не здійснювати зазначені видатки комунальними підприємствами, які отримують фінансову підтримку з місцевого бюджету. </w:t>
            </w:r>
          </w:p>
        </w:tc>
        <w:tc>
          <w:tcPr>
            <w:tcW w:w="3420" w:type="dxa"/>
          </w:tcPr>
          <w:p w:rsidR="00FE56D7" w:rsidRPr="000E1BFD" w:rsidRDefault="00FE56D7" w:rsidP="004814AF">
            <w:pPr>
              <w:widowControl w:val="0"/>
              <w:jc w:val="center"/>
              <w:rPr>
                <w:sz w:val="28"/>
                <w:szCs w:val="28"/>
                <w:lang w:val="uk-UA"/>
              </w:rPr>
            </w:pPr>
            <w:r w:rsidRPr="000E1BFD">
              <w:rPr>
                <w:sz w:val="28"/>
                <w:szCs w:val="28"/>
                <w:lang w:val="uk-UA"/>
              </w:rPr>
              <w:t>Головні розпорядники коштів, керівники комунальних підприємств</w:t>
            </w:r>
          </w:p>
        </w:tc>
        <w:tc>
          <w:tcPr>
            <w:tcW w:w="3060" w:type="dxa"/>
          </w:tcPr>
          <w:p w:rsidR="00FE56D7" w:rsidRPr="000E1BFD" w:rsidRDefault="00FE56D7" w:rsidP="004814AF">
            <w:pPr>
              <w:widowControl w:val="0"/>
              <w:jc w:val="center"/>
              <w:rPr>
                <w:sz w:val="28"/>
                <w:szCs w:val="28"/>
                <w:lang w:val="uk-UA"/>
              </w:rPr>
            </w:pPr>
            <w:r w:rsidRPr="000E1BFD">
              <w:rPr>
                <w:sz w:val="28"/>
                <w:szCs w:val="28"/>
                <w:lang w:val="uk-UA"/>
              </w:rPr>
              <w:t>Економія бюджетних коштів</w:t>
            </w:r>
          </w:p>
        </w:tc>
        <w:tc>
          <w:tcPr>
            <w:tcW w:w="2160" w:type="dxa"/>
          </w:tcPr>
          <w:p w:rsidR="00FE56D7" w:rsidRPr="000E1BFD" w:rsidRDefault="00FE56D7" w:rsidP="004814AF">
            <w:pPr>
              <w:widowControl w:val="0"/>
              <w:jc w:val="center"/>
              <w:rPr>
                <w:sz w:val="28"/>
                <w:szCs w:val="28"/>
                <w:lang w:val="uk-UA"/>
              </w:rPr>
            </w:pPr>
            <w:r w:rsidRPr="000E1BFD">
              <w:rPr>
                <w:sz w:val="28"/>
                <w:szCs w:val="28"/>
                <w:lang w:val="uk-UA"/>
              </w:rPr>
              <w:t xml:space="preserve">Упродовж року </w:t>
            </w:r>
          </w:p>
          <w:p w:rsidR="00FE56D7" w:rsidRPr="000E1BFD" w:rsidRDefault="00FE56D7" w:rsidP="004814AF">
            <w:pPr>
              <w:widowControl w:val="0"/>
              <w:jc w:val="center"/>
              <w:rPr>
                <w:sz w:val="28"/>
                <w:szCs w:val="28"/>
                <w:lang w:val="uk-UA"/>
              </w:rPr>
            </w:pPr>
          </w:p>
        </w:tc>
      </w:tr>
      <w:tr w:rsidR="00FE56D7" w:rsidRPr="002A24EC" w:rsidTr="004814AF">
        <w:trPr>
          <w:trHeight w:val="354"/>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10</w:t>
            </w:r>
          </w:p>
        </w:tc>
        <w:tc>
          <w:tcPr>
            <w:tcW w:w="6300" w:type="dxa"/>
            <w:gridSpan w:val="2"/>
          </w:tcPr>
          <w:p w:rsidR="001A63AA" w:rsidRDefault="00FE56D7" w:rsidP="004814AF">
            <w:pPr>
              <w:widowControl w:val="0"/>
              <w:jc w:val="both"/>
              <w:rPr>
                <w:sz w:val="28"/>
                <w:szCs w:val="28"/>
                <w:lang w:val="uk-UA"/>
              </w:rPr>
            </w:pPr>
            <w:r w:rsidRPr="002A24EC">
              <w:rPr>
                <w:sz w:val="28"/>
                <w:szCs w:val="28"/>
                <w:lang w:val="uk-UA"/>
              </w:rPr>
              <w:t>Забезпечити спрямування вільних залишків бюджетних коштів і додаткових надходжень від перевиконання доходної частини міс</w:t>
            </w:r>
            <w:r w:rsidR="007C3918">
              <w:rPr>
                <w:sz w:val="28"/>
                <w:szCs w:val="28"/>
                <w:lang w:val="uk-UA"/>
              </w:rPr>
              <w:t>ького</w:t>
            </w:r>
            <w:r w:rsidRPr="002A24EC">
              <w:rPr>
                <w:sz w:val="28"/>
                <w:szCs w:val="28"/>
                <w:lang w:val="uk-UA"/>
              </w:rPr>
              <w:t xml:space="preserve"> бюджет</w:t>
            </w:r>
            <w:r w:rsidR="007C3918">
              <w:rPr>
                <w:sz w:val="28"/>
                <w:szCs w:val="28"/>
                <w:lang w:val="uk-UA"/>
              </w:rPr>
              <w:t>у</w:t>
            </w:r>
            <w:r w:rsidRPr="002A24EC">
              <w:rPr>
                <w:sz w:val="28"/>
                <w:szCs w:val="28"/>
                <w:lang w:val="uk-UA"/>
              </w:rPr>
              <w:t xml:space="preserve"> у першочерговому порядку на виконання вимог частини 4 статті 77 Бюджетного кодексу України</w:t>
            </w:r>
            <w:r w:rsidR="001A63AA">
              <w:rPr>
                <w:sz w:val="28"/>
                <w:szCs w:val="28"/>
                <w:lang w:val="uk-UA"/>
              </w:rPr>
              <w:t>.</w:t>
            </w:r>
          </w:p>
          <w:p w:rsidR="00FE56D7" w:rsidRPr="002A24EC" w:rsidRDefault="001A63AA" w:rsidP="005162F1">
            <w:pPr>
              <w:jc w:val="both"/>
              <w:rPr>
                <w:sz w:val="28"/>
                <w:szCs w:val="28"/>
                <w:lang w:val="uk-UA"/>
              </w:rPr>
            </w:pPr>
            <w:r>
              <w:rPr>
                <w:sz w:val="28"/>
                <w:szCs w:val="28"/>
                <w:lang w:val="uk-UA"/>
              </w:rPr>
              <w:t>У разі незабезпеченості асигнуваннями видатків на оплату праці не погоджувати встановлення будь-яких стимулюючих виплат керівникам та працівникам таких бюджетних установ.</w:t>
            </w:r>
          </w:p>
          <w:p w:rsidR="00FE56D7" w:rsidRPr="002A24EC" w:rsidRDefault="00FE56D7" w:rsidP="004814AF">
            <w:pPr>
              <w:widowControl w:val="0"/>
              <w:jc w:val="both"/>
              <w:rPr>
                <w:sz w:val="28"/>
                <w:szCs w:val="28"/>
                <w:lang w:val="uk-UA"/>
              </w:rPr>
            </w:pPr>
          </w:p>
        </w:tc>
        <w:tc>
          <w:tcPr>
            <w:tcW w:w="3420" w:type="dxa"/>
          </w:tcPr>
          <w:p w:rsidR="00504370" w:rsidRDefault="00FE56D7" w:rsidP="004814AF">
            <w:pPr>
              <w:widowControl w:val="0"/>
              <w:jc w:val="center"/>
              <w:rPr>
                <w:sz w:val="28"/>
                <w:szCs w:val="28"/>
                <w:lang w:val="uk-UA"/>
              </w:rPr>
            </w:pPr>
            <w:r w:rsidRPr="002A24EC">
              <w:rPr>
                <w:sz w:val="28"/>
                <w:szCs w:val="28"/>
                <w:lang w:val="uk-UA"/>
              </w:rPr>
              <w:t>Фінансове управління міської ради</w:t>
            </w:r>
            <w:r w:rsidR="00504370">
              <w:rPr>
                <w:sz w:val="28"/>
                <w:szCs w:val="28"/>
                <w:lang w:val="uk-UA"/>
              </w:rPr>
              <w:t>,</w:t>
            </w:r>
          </w:p>
          <w:p w:rsidR="00FE56D7" w:rsidRPr="002A24EC" w:rsidRDefault="005162F1" w:rsidP="004814AF">
            <w:pPr>
              <w:widowControl w:val="0"/>
              <w:jc w:val="center"/>
              <w:rPr>
                <w:sz w:val="28"/>
                <w:szCs w:val="28"/>
                <w:highlight w:val="yellow"/>
                <w:lang w:val="uk-UA"/>
              </w:rPr>
            </w:pPr>
            <w:r>
              <w:rPr>
                <w:sz w:val="28"/>
                <w:szCs w:val="28"/>
                <w:lang w:val="uk-UA"/>
              </w:rPr>
              <w:t>г</w:t>
            </w:r>
            <w:r w:rsidRPr="000E1BFD">
              <w:rPr>
                <w:sz w:val="28"/>
                <w:szCs w:val="28"/>
                <w:lang w:val="uk-UA"/>
              </w:rPr>
              <w:t>оловні розпорядники коштів</w:t>
            </w:r>
          </w:p>
        </w:tc>
        <w:tc>
          <w:tcPr>
            <w:tcW w:w="3060" w:type="dxa"/>
          </w:tcPr>
          <w:p w:rsidR="00FE56D7" w:rsidRPr="002A24EC" w:rsidRDefault="00FE56D7" w:rsidP="004814AF">
            <w:pPr>
              <w:widowControl w:val="0"/>
              <w:jc w:val="center"/>
              <w:rPr>
                <w:sz w:val="28"/>
                <w:szCs w:val="28"/>
                <w:highlight w:val="yellow"/>
                <w:lang w:val="uk-UA"/>
              </w:rPr>
            </w:pPr>
            <w:r w:rsidRPr="002A24EC">
              <w:rPr>
                <w:sz w:val="28"/>
                <w:szCs w:val="28"/>
                <w:lang w:val="uk-UA"/>
              </w:rPr>
              <w:t>Ефективне  управління бюджетними коштами</w:t>
            </w: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tc>
      </w:tr>
      <w:tr w:rsidR="00FE56D7" w:rsidRPr="002A24EC" w:rsidTr="004814AF">
        <w:trPr>
          <w:trHeight w:val="443"/>
        </w:trPr>
        <w:tc>
          <w:tcPr>
            <w:tcW w:w="720" w:type="dxa"/>
          </w:tcPr>
          <w:p w:rsidR="00FE56D7" w:rsidRPr="002A24EC" w:rsidRDefault="00FE56D7" w:rsidP="004814AF">
            <w:pPr>
              <w:widowControl w:val="0"/>
              <w:jc w:val="center"/>
              <w:rPr>
                <w:sz w:val="28"/>
                <w:szCs w:val="28"/>
                <w:lang w:val="uk-UA"/>
              </w:rPr>
            </w:pPr>
            <w:r w:rsidRPr="002A24EC">
              <w:rPr>
                <w:sz w:val="28"/>
                <w:szCs w:val="28"/>
                <w:lang w:val="uk-UA"/>
              </w:rPr>
              <w:t>11</w:t>
            </w:r>
          </w:p>
        </w:tc>
        <w:tc>
          <w:tcPr>
            <w:tcW w:w="6300" w:type="dxa"/>
            <w:gridSpan w:val="2"/>
          </w:tcPr>
          <w:p w:rsidR="00FE56D7" w:rsidRPr="002A24EC" w:rsidRDefault="00FE56D7" w:rsidP="004814AF">
            <w:pPr>
              <w:widowControl w:val="0"/>
              <w:jc w:val="both"/>
              <w:rPr>
                <w:sz w:val="28"/>
                <w:szCs w:val="28"/>
                <w:lang w:val="uk-UA"/>
              </w:rPr>
            </w:pPr>
            <w:r w:rsidRPr="002A24EC">
              <w:rPr>
                <w:sz w:val="28"/>
                <w:szCs w:val="28"/>
                <w:lang w:val="uk-UA"/>
              </w:rPr>
              <w:t>Посилити контроль за економним, ефективним та цільовим використанням бюджетних коштів, забезпечити проведення розрахунків виключно за фактично поставлені товари, виконані роботи і надані послуги, не допускаючи утворення дебіторської заборгованості. Під час укладання договорів (контрактів) щодо закупівлі товарів, робіт і послуг за бюджетні кошти передбачати обов’язкове застосування штрафних санкцій за невиконання або несвоєчасне виконання зобов’язань, визначених договорами (контрактами)</w:t>
            </w:r>
          </w:p>
        </w:tc>
        <w:tc>
          <w:tcPr>
            <w:tcW w:w="3420" w:type="dxa"/>
          </w:tcPr>
          <w:p w:rsidR="00FE56D7" w:rsidRPr="002A24EC" w:rsidRDefault="00FE56D7"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FE56D7" w:rsidRPr="002A24EC" w:rsidRDefault="00FE56D7" w:rsidP="004814AF">
            <w:pPr>
              <w:widowControl w:val="0"/>
              <w:jc w:val="center"/>
              <w:rPr>
                <w:sz w:val="28"/>
                <w:szCs w:val="28"/>
                <w:lang w:val="uk-UA"/>
              </w:rPr>
            </w:pPr>
            <w:r w:rsidRPr="002A24EC">
              <w:rPr>
                <w:sz w:val="28"/>
                <w:szCs w:val="28"/>
                <w:lang w:val="uk-UA"/>
              </w:rPr>
              <w:t>Ефективне та економне управління бюджетними коштами</w:t>
            </w:r>
          </w:p>
          <w:p w:rsidR="00FE56D7" w:rsidRPr="002A24EC" w:rsidRDefault="00FE56D7" w:rsidP="004814AF">
            <w:pPr>
              <w:widowControl w:val="0"/>
              <w:jc w:val="center"/>
              <w:rPr>
                <w:sz w:val="28"/>
                <w:szCs w:val="28"/>
                <w:highlight w:val="red"/>
                <w:lang w:val="uk-UA"/>
              </w:rPr>
            </w:pPr>
          </w:p>
          <w:p w:rsidR="00FE56D7" w:rsidRPr="002A24EC" w:rsidRDefault="00FE56D7" w:rsidP="004814AF">
            <w:pPr>
              <w:widowControl w:val="0"/>
              <w:jc w:val="center"/>
              <w:rPr>
                <w:sz w:val="28"/>
                <w:szCs w:val="28"/>
                <w:highlight w:val="red"/>
                <w:lang w:val="uk-UA"/>
              </w:rPr>
            </w:pPr>
          </w:p>
          <w:p w:rsidR="00FE56D7" w:rsidRPr="002A24EC" w:rsidRDefault="00FE56D7" w:rsidP="004814AF">
            <w:pPr>
              <w:widowControl w:val="0"/>
              <w:jc w:val="center"/>
              <w:rPr>
                <w:sz w:val="28"/>
                <w:szCs w:val="28"/>
                <w:lang w:val="uk-UA"/>
              </w:rPr>
            </w:pPr>
          </w:p>
        </w:tc>
        <w:tc>
          <w:tcPr>
            <w:tcW w:w="2160" w:type="dxa"/>
          </w:tcPr>
          <w:p w:rsidR="00FE56D7" w:rsidRPr="002A24EC" w:rsidRDefault="00FE56D7" w:rsidP="004814AF">
            <w:pPr>
              <w:widowControl w:val="0"/>
              <w:jc w:val="center"/>
              <w:rPr>
                <w:sz w:val="28"/>
                <w:szCs w:val="28"/>
                <w:lang w:val="uk-UA"/>
              </w:rPr>
            </w:pPr>
            <w:r w:rsidRPr="002A24EC">
              <w:rPr>
                <w:sz w:val="28"/>
                <w:szCs w:val="28"/>
                <w:lang w:val="uk-UA"/>
              </w:rPr>
              <w:t>Упродовж року</w:t>
            </w:r>
          </w:p>
          <w:p w:rsidR="00FE56D7" w:rsidRPr="002A24EC" w:rsidRDefault="00FE56D7" w:rsidP="004814AF">
            <w:pPr>
              <w:widowControl w:val="0"/>
              <w:jc w:val="center"/>
              <w:rPr>
                <w:sz w:val="28"/>
                <w:szCs w:val="28"/>
                <w:highlight w:val="yellow"/>
                <w:lang w:val="uk-UA"/>
              </w:rPr>
            </w:pPr>
          </w:p>
        </w:tc>
      </w:tr>
      <w:tr w:rsidR="00011AE4" w:rsidRPr="002A24EC" w:rsidTr="004814AF">
        <w:trPr>
          <w:trHeight w:val="443"/>
        </w:trPr>
        <w:tc>
          <w:tcPr>
            <w:tcW w:w="720" w:type="dxa"/>
          </w:tcPr>
          <w:p w:rsidR="00011AE4" w:rsidRPr="002A24EC" w:rsidRDefault="00011AE4" w:rsidP="004814AF">
            <w:pPr>
              <w:widowControl w:val="0"/>
              <w:jc w:val="center"/>
              <w:rPr>
                <w:sz w:val="28"/>
                <w:szCs w:val="28"/>
                <w:lang w:val="uk-UA"/>
              </w:rPr>
            </w:pPr>
            <w:r>
              <w:rPr>
                <w:sz w:val="28"/>
                <w:szCs w:val="28"/>
                <w:lang w:val="uk-UA"/>
              </w:rPr>
              <w:t>12</w:t>
            </w:r>
          </w:p>
        </w:tc>
        <w:tc>
          <w:tcPr>
            <w:tcW w:w="6300" w:type="dxa"/>
            <w:gridSpan w:val="2"/>
          </w:tcPr>
          <w:p w:rsidR="00011AE4" w:rsidRPr="002A24EC" w:rsidRDefault="00011AE4" w:rsidP="004814AF">
            <w:pPr>
              <w:widowControl w:val="0"/>
              <w:jc w:val="both"/>
              <w:rPr>
                <w:sz w:val="28"/>
                <w:szCs w:val="28"/>
                <w:lang w:val="uk-UA"/>
              </w:rPr>
            </w:pPr>
            <w:r>
              <w:rPr>
                <w:sz w:val="28"/>
                <w:szCs w:val="28"/>
                <w:lang w:val="uk-UA"/>
              </w:rPr>
              <w:t>Здійснити перегляд затверджених видатків на реалізацію міських цільових програм з точки зору їх пріоритетності з урахуванням ефективності та результативності використання бюджетних коштів, виділених на їх реалізацію упродовж попередніх років</w:t>
            </w:r>
            <w:r w:rsidR="002F5694">
              <w:rPr>
                <w:sz w:val="28"/>
                <w:szCs w:val="28"/>
                <w:lang w:val="uk-UA"/>
              </w:rPr>
              <w:t xml:space="preserve">. Надати пропозиції щодо перерозподілу видатків для забезпечення потреби в коштах на пріоритетні видатки, які не забезпечені фінансовим ресурсом.  </w:t>
            </w:r>
          </w:p>
        </w:tc>
        <w:tc>
          <w:tcPr>
            <w:tcW w:w="3420" w:type="dxa"/>
          </w:tcPr>
          <w:p w:rsidR="00011AE4" w:rsidRPr="002A24EC" w:rsidRDefault="00011AE4" w:rsidP="004814AF">
            <w:pPr>
              <w:widowControl w:val="0"/>
              <w:jc w:val="center"/>
              <w:rPr>
                <w:sz w:val="28"/>
                <w:szCs w:val="28"/>
                <w:lang w:val="uk-UA"/>
              </w:rPr>
            </w:pPr>
            <w:r w:rsidRPr="000E1BFD">
              <w:rPr>
                <w:sz w:val="28"/>
                <w:szCs w:val="28"/>
                <w:lang w:val="uk-UA"/>
              </w:rPr>
              <w:t>Головні розпорядники коштів</w:t>
            </w:r>
          </w:p>
        </w:tc>
        <w:tc>
          <w:tcPr>
            <w:tcW w:w="3060" w:type="dxa"/>
          </w:tcPr>
          <w:p w:rsidR="00011AE4" w:rsidRPr="000E1BFD" w:rsidRDefault="00011AE4" w:rsidP="004F0413">
            <w:pPr>
              <w:widowControl w:val="0"/>
              <w:jc w:val="center"/>
              <w:rPr>
                <w:sz w:val="28"/>
                <w:szCs w:val="28"/>
                <w:lang w:val="uk-UA"/>
              </w:rPr>
            </w:pPr>
            <w:r w:rsidRPr="000E1BFD">
              <w:rPr>
                <w:sz w:val="28"/>
                <w:szCs w:val="28"/>
                <w:lang w:val="uk-UA"/>
              </w:rPr>
              <w:t>Ефективне управління бюджетними коштами</w:t>
            </w:r>
          </w:p>
        </w:tc>
        <w:tc>
          <w:tcPr>
            <w:tcW w:w="2160" w:type="dxa"/>
          </w:tcPr>
          <w:p w:rsidR="00011AE4" w:rsidRPr="000E1BFD" w:rsidRDefault="00011AE4" w:rsidP="004F0413">
            <w:pPr>
              <w:widowControl w:val="0"/>
              <w:jc w:val="center"/>
              <w:rPr>
                <w:sz w:val="28"/>
                <w:szCs w:val="28"/>
                <w:lang w:val="uk-UA"/>
              </w:rPr>
            </w:pPr>
            <w:r w:rsidRPr="000E1BFD">
              <w:rPr>
                <w:sz w:val="28"/>
                <w:szCs w:val="28"/>
                <w:lang w:val="uk-UA"/>
              </w:rPr>
              <w:t>Упродовж року</w:t>
            </w:r>
          </w:p>
        </w:tc>
      </w:tr>
      <w:tr w:rsidR="00011AE4" w:rsidRPr="000E1BFD" w:rsidTr="004814AF">
        <w:trPr>
          <w:trHeight w:val="406"/>
        </w:trPr>
        <w:tc>
          <w:tcPr>
            <w:tcW w:w="720" w:type="dxa"/>
          </w:tcPr>
          <w:p w:rsidR="00011AE4" w:rsidRPr="000E1BFD" w:rsidRDefault="00011AE4" w:rsidP="004814AF">
            <w:pPr>
              <w:widowControl w:val="0"/>
              <w:jc w:val="center"/>
              <w:rPr>
                <w:sz w:val="28"/>
                <w:szCs w:val="28"/>
                <w:lang w:val="uk-UA"/>
              </w:rPr>
            </w:pPr>
            <w:r w:rsidRPr="000E1BFD">
              <w:rPr>
                <w:sz w:val="28"/>
                <w:szCs w:val="28"/>
                <w:lang w:val="uk-UA"/>
              </w:rPr>
              <w:t>1</w:t>
            </w:r>
            <w:r>
              <w:rPr>
                <w:sz w:val="28"/>
                <w:szCs w:val="28"/>
                <w:lang w:val="uk-UA"/>
              </w:rPr>
              <w:t>3</w:t>
            </w:r>
          </w:p>
        </w:tc>
        <w:tc>
          <w:tcPr>
            <w:tcW w:w="6300" w:type="dxa"/>
            <w:gridSpan w:val="2"/>
          </w:tcPr>
          <w:p w:rsidR="00011AE4" w:rsidRPr="000E1BFD" w:rsidRDefault="002F5694" w:rsidP="004814AF">
            <w:pPr>
              <w:widowControl w:val="0"/>
              <w:jc w:val="both"/>
              <w:rPr>
                <w:sz w:val="28"/>
                <w:szCs w:val="28"/>
                <w:lang w:val="uk-UA"/>
              </w:rPr>
            </w:pPr>
            <w:r>
              <w:rPr>
                <w:sz w:val="28"/>
                <w:szCs w:val="28"/>
                <w:lang w:val="uk-UA"/>
              </w:rPr>
              <w:t xml:space="preserve">Не вносити зміни </w:t>
            </w:r>
            <w:r w:rsidRPr="000E1BFD">
              <w:rPr>
                <w:sz w:val="28"/>
                <w:szCs w:val="28"/>
                <w:lang w:val="uk-UA"/>
              </w:rPr>
              <w:t xml:space="preserve">до затверджених </w:t>
            </w:r>
            <w:r>
              <w:rPr>
                <w:sz w:val="28"/>
                <w:szCs w:val="28"/>
                <w:lang w:val="uk-UA"/>
              </w:rPr>
              <w:t>та припинити п</w:t>
            </w:r>
            <w:r w:rsidR="00011AE4" w:rsidRPr="000E1BFD">
              <w:rPr>
                <w:sz w:val="28"/>
                <w:szCs w:val="28"/>
                <w:lang w:val="uk-UA"/>
              </w:rPr>
              <w:t xml:space="preserve">ідготовку проектів нових </w:t>
            </w:r>
            <w:r w:rsidRPr="000E1BFD">
              <w:rPr>
                <w:sz w:val="28"/>
                <w:szCs w:val="28"/>
                <w:lang w:val="uk-UA"/>
              </w:rPr>
              <w:t>цільових програм</w:t>
            </w:r>
            <w:r w:rsidR="00011AE4" w:rsidRPr="000E1BFD">
              <w:rPr>
                <w:sz w:val="28"/>
                <w:szCs w:val="28"/>
                <w:lang w:val="uk-UA"/>
              </w:rPr>
              <w:t>, що потребують додаткового фінансування з міського бюджету,</w:t>
            </w:r>
            <w:r>
              <w:rPr>
                <w:sz w:val="28"/>
                <w:szCs w:val="28"/>
                <w:lang w:val="uk-UA"/>
              </w:rPr>
              <w:t xml:space="preserve"> крім програм розвитку житлово-комунального господарства</w:t>
            </w:r>
            <w:r w:rsidR="00011AE4" w:rsidRPr="000E1BFD">
              <w:rPr>
                <w:sz w:val="28"/>
                <w:szCs w:val="28"/>
                <w:lang w:val="uk-UA"/>
              </w:rPr>
              <w:t xml:space="preserve"> </w:t>
            </w:r>
          </w:p>
        </w:tc>
        <w:tc>
          <w:tcPr>
            <w:tcW w:w="3420" w:type="dxa"/>
          </w:tcPr>
          <w:p w:rsidR="00011AE4" w:rsidRPr="000E1BFD" w:rsidRDefault="00011AE4" w:rsidP="004814AF">
            <w:pPr>
              <w:widowControl w:val="0"/>
              <w:jc w:val="center"/>
              <w:rPr>
                <w:sz w:val="28"/>
                <w:szCs w:val="28"/>
                <w:lang w:val="uk-UA"/>
              </w:rPr>
            </w:pPr>
            <w:r w:rsidRPr="000E1BFD">
              <w:rPr>
                <w:sz w:val="28"/>
                <w:szCs w:val="28"/>
                <w:lang w:val="uk-UA"/>
              </w:rPr>
              <w:t>Головні розпорядники коштів</w:t>
            </w:r>
          </w:p>
        </w:tc>
        <w:tc>
          <w:tcPr>
            <w:tcW w:w="3060" w:type="dxa"/>
          </w:tcPr>
          <w:p w:rsidR="00011AE4" w:rsidRPr="000E1BFD" w:rsidRDefault="00011AE4" w:rsidP="004814AF">
            <w:pPr>
              <w:widowControl w:val="0"/>
              <w:jc w:val="center"/>
              <w:rPr>
                <w:sz w:val="28"/>
                <w:szCs w:val="28"/>
                <w:lang w:val="uk-UA"/>
              </w:rPr>
            </w:pPr>
            <w:r w:rsidRPr="000E1BFD">
              <w:rPr>
                <w:sz w:val="28"/>
                <w:szCs w:val="28"/>
                <w:lang w:val="uk-UA"/>
              </w:rPr>
              <w:t>Ефективне управління бюджетними коштами</w:t>
            </w:r>
          </w:p>
        </w:tc>
        <w:tc>
          <w:tcPr>
            <w:tcW w:w="2160" w:type="dxa"/>
          </w:tcPr>
          <w:p w:rsidR="00011AE4" w:rsidRPr="000E1BFD" w:rsidRDefault="00011AE4" w:rsidP="004814AF">
            <w:pPr>
              <w:widowControl w:val="0"/>
              <w:jc w:val="center"/>
              <w:rPr>
                <w:sz w:val="28"/>
                <w:szCs w:val="28"/>
                <w:lang w:val="uk-UA"/>
              </w:rPr>
            </w:pPr>
            <w:r w:rsidRPr="000E1BFD">
              <w:rPr>
                <w:sz w:val="28"/>
                <w:szCs w:val="28"/>
                <w:lang w:val="uk-UA"/>
              </w:rPr>
              <w:t>Упродовж року</w:t>
            </w:r>
          </w:p>
        </w:tc>
      </w:tr>
      <w:tr w:rsidR="00011AE4" w:rsidRPr="002A24EC" w:rsidTr="004814AF">
        <w:trPr>
          <w:trHeight w:val="354"/>
        </w:trPr>
        <w:tc>
          <w:tcPr>
            <w:tcW w:w="720" w:type="dxa"/>
          </w:tcPr>
          <w:p w:rsidR="00011AE4" w:rsidRPr="002A24EC" w:rsidRDefault="00011AE4" w:rsidP="004814AF">
            <w:pPr>
              <w:widowControl w:val="0"/>
              <w:jc w:val="center"/>
              <w:rPr>
                <w:sz w:val="28"/>
                <w:szCs w:val="28"/>
                <w:lang w:val="uk-UA"/>
              </w:rPr>
            </w:pPr>
            <w:r w:rsidRPr="002A24EC">
              <w:rPr>
                <w:sz w:val="28"/>
                <w:szCs w:val="28"/>
                <w:lang w:val="uk-UA"/>
              </w:rPr>
              <w:t>1</w:t>
            </w:r>
            <w:r>
              <w:rPr>
                <w:sz w:val="28"/>
                <w:szCs w:val="28"/>
                <w:lang w:val="uk-UA"/>
              </w:rPr>
              <w:t>4</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Розробити та затвердити для кожної бюджетної установи План заходів з енергозбереження, включаючи заходи щодо економного споживання енергоносіїв</w:t>
            </w:r>
          </w:p>
          <w:p w:rsidR="00011AE4" w:rsidRPr="002A24EC" w:rsidRDefault="00011AE4" w:rsidP="004814AF">
            <w:pPr>
              <w:widowControl w:val="0"/>
              <w:jc w:val="both"/>
              <w:rPr>
                <w:sz w:val="28"/>
                <w:szCs w:val="28"/>
                <w:lang w:val="uk-UA"/>
              </w:rPr>
            </w:pP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 департамент розвитку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 xml:space="preserve">Ефективне та економне управління бюджетними коштами </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До 20.04.2019 р.</w:t>
            </w:r>
          </w:p>
          <w:p w:rsidR="00011AE4" w:rsidRPr="002A24EC" w:rsidRDefault="00011AE4" w:rsidP="004814AF">
            <w:pPr>
              <w:widowControl w:val="0"/>
              <w:jc w:val="both"/>
              <w:rPr>
                <w:sz w:val="28"/>
                <w:szCs w:val="28"/>
                <w:lang w:val="uk-UA"/>
              </w:rPr>
            </w:pPr>
            <w:r w:rsidRPr="002A24EC">
              <w:rPr>
                <w:sz w:val="28"/>
                <w:szCs w:val="28"/>
                <w:lang w:val="uk-UA"/>
              </w:rPr>
              <w:t>та щодо виконання Плану заходів упродовж року</w:t>
            </w:r>
          </w:p>
        </w:tc>
      </w:tr>
      <w:tr w:rsidR="00011AE4" w:rsidRPr="002A24EC" w:rsidTr="004814AF">
        <w:trPr>
          <w:trHeight w:val="406"/>
        </w:trPr>
        <w:tc>
          <w:tcPr>
            <w:tcW w:w="720" w:type="dxa"/>
          </w:tcPr>
          <w:p w:rsidR="00011AE4" w:rsidRPr="002A24EC" w:rsidRDefault="00011AE4" w:rsidP="004814AF">
            <w:pPr>
              <w:widowControl w:val="0"/>
              <w:jc w:val="center"/>
              <w:rPr>
                <w:sz w:val="28"/>
                <w:szCs w:val="28"/>
                <w:lang w:val="uk-UA"/>
              </w:rPr>
            </w:pPr>
            <w:r>
              <w:rPr>
                <w:sz w:val="28"/>
                <w:szCs w:val="28"/>
                <w:lang w:val="uk-UA"/>
              </w:rPr>
              <w:lastRenderedPageBreak/>
              <w:t>15</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 xml:space="preserve">Вжити відповідних заходів щодо недопущення кредиторської та дебіторської заборгованості. </w:t>
            </w:r>
          </w:p>
          <w:p w:rsidR="00011AE4" w:rsidRPr="002A24EC" w:rsidRDefault="00011AE4" w:rsidP="004814AF">
            <w:pPr>
              <w:widowControl w:val="0"/>
              <w:jc w:val="both"/>
              <w:rPr>
                <w:sz w:val="28"/>
                <w:szCs w:val="28"/>
                <w:lang w:val="uk-UA"/>
              </w:rPr>
            </w:pPr>
            <w:r w:rsidRPr="002A24EC">
              <w:rPr>
                <w:sz w:val="28"/>
                <w:szCs w:val="28"/>
                <w:lang w:val="uk-UA"/>
              </w:rPr>
              <w:t>Установити персональну відповідальність керівників бюджетних установ за збільшення обсягу заборгованості, у першу чергу простроченої.</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Скорочення обсягу заборгованості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443"/>
        </w:trPr>
        <w:tc>
          <w:tcPr>
            <w:tcW w:w="720" w:type="dxa"/>
          </w:tcPr>
          <w:p w:rsidR="00011AE4" w:rsidRPr="002A24EC" w:rsidRDefault="00011AE4" w:rsidP="004814AF">
            <w:pPr>
              <w:widowControl w:val="0"/>
              <w:jc w:val="center"/>
              <w:rPr>
                <w:sz w:val="28"/>
                <w:szCs w:val="28"/>
                <w:lang w:val="uk-UA"/>
              </w:rPr>
            </w:pPr>
            <w:r>
              <w:rPr>
                <w:sz w:val="28"/>
                <w:szCs w:val="28"/>
                <w:lang w:val="uk-UA"/>
              </w:rPr>
              <w:t>16</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Припинити використання коштів загального фонду бюджету для проведення заходів з відзначення пам’ятних та історичних дат, професійних свят, ювілеїв підприємств, установ та організацій, а також ювілеїв і вшанування пам’яті видатних осіб та інших подій (крім заходів, визначених Указами Президента України, Постановами Верховної Ради України, пов’язаних з відзначенням Дня Конституції України, Дня незалежності України, Дня Перемоги, Дня пам’яті жертв голодоморів, Дня Соборності України, Дня Гідності та Свободи, Дня захисника України, Дня пам’яті жертв політичних репресій, інших загальнодержавних заходів та заходів місцевого значення, визначених  розпорядженнями  міського голови), друкування продукції, не пов’язаної з виконанням завдань і функцій органів державної влади та інших державних органів</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406"/>
        </w:trPr>
        <w:tc>
          <w:tcPr>
            <w:tcW w:w="720" w:type="dxa"/>
          </w:tcPr>
          <w:p w:rsidR="00011AE4" w:rsidRPr="002A24EC" w:rsidRDefault="00011AE4" w:rsidP="004814AF">
            <w:pPr>
              <w:widowControl w:val="0"/>
              <w:jc w:val="center"/>
              <w:rPr>
                <w:sz w:val="28"/>
                <w:szCs w:val="28"/>
                <w:lang w:val="uk-UA"/>
              </w:rPr>
            </w:pPr>
            <w:r>
              <w:rPr>
                <w:sz w:val="28"/>
                <w:szCs w:val="28"/>
                <w:lang w:val="uk-UA"/>
              </w:rPr>
              <w:t>17</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Не здійснювати витрати на проведення виставок, ярмарків, з’їздів, симпозіумів, конгресів</w:t>
            </w:r>
            <w:r>
              <w:rPr>
                <w:sz w:val="28"/>
                <w:szCs w:val="28"/>
                <w:lang w:val="uk-UA"/>
              </w:rPr>
              <w:t>, конференцій</w:t>
            </w:r>
            <w:r w:rsidRPr="002A24EC">
              <w:rPr>
                <w:sz w:val="28"/>
                <w:szCs w:val="28"/>
                <w:lang w:val="uk-UA"/>
              </w:rPr>
              <w:t xml:space="preserve"> за рахунок коштів загального фонду місцевих бюджетів (крім заходів, пов’язаних з представленням туристичного потенціалу міста). </w:t>
            </w:r>
          </w:p>
          <w:p w:rsidR="00011AE4" w:rsidRPr="002A24EC" w:rsidRDefault="00011AE4" w:rsidP="004814AF">
            <w:pPr>
              <w:widowControl w:val="0"/>
              <w:jc w:val="both"/>
              <w:rPr>
                <w:lang w:val="uk-UA"/>
              </w:rPr>
            </w:pPr>
            <w:r w:rsidRPr="002A24EC">
              <w:rPr>
                <w:sz w:val="28"/>
                <w:szCs w:val="28"/>
                <w:lang w:val="uk-UA"/>
              </w:rPr>
              <w:t>Забезпечити проведення зазначених заходів за рахунок внесків їх учасників, спонсорів, коштів спеціального фонду кошторису бюджетних установ, які беруть у них участь, та інших джерел, не заборонених законодавством</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highlight w:val="yellow"/>
                <w:lang w:val="uk-UA"/>
              </w:rPr>
            </w:pPr>
            <w:r w:rsidRPr="002A24EC">
              <w:rPr>
                <w:sz w:val="28"/>
                <w:szCs w:val="28"/>
                <w:lang w:val="uk-UA"/>
              </w:rPr>
              <w:t xml:space="preserve">Ефективне та економне використання бюджетних коштів </w:t>
            </w:r>
          </w:p>
        </w:tc>
        <w:tc>
          <w:tcPr>
            <w:tcW w:w="2160" w:type="dxa"/>
          </w:tcPr>
          <w:p w:rsidR="00011AE4" w:rsidRPr="002A24EC" w:rsidRDefault="00011AE4" w:rsidP="004814AF">
            <w:pPr>
              <w:widowControl w:val="0"/>
              <w:jc w:val="center"/>
              <w:rPr>
                <w:sz w:val="28"/>
                <w:szCs w:val="28"/>
                <w:highlight w:val="yellow"/>
                <w:lang w:val="uk-UA"/>
              </w:rPr>
            </w:pPr>
            <w:r w:rsidRPr="002A24EC">
              <w:rPr>
                <w:sz w:val="28"/>
                <w:szCs w:val="28"/>
                <w:lang w:val="uk-UA"/>
              </w:rPr>
              <w:t>Упродовж року</w:t>
            </w:r>
          </w:p>
        </w:tc>
      </w:tr>
      <w:tr w:rsidR="00011AE4" w:rsidRPr="002A24EC" w:rsidTr="004814AF">
        <w:trPr>
          <w:trHeight w:val="1674"/>
        </w:trPr>
        <w:tc>
          <w:tcPr>
            <w:tcW w:w="720" w:type="dxa"/>
          </w:tcPr>
          <w:p w:rsidR="00011AE4" w:rsidRPr="002A24EC" w:rsidRDefault="00011AE4" w:rsidP="004814AF">
            <w:pPr>
              <w:widowControl w:val="0"/>
              <w:jc w:val="center"/>
              <w:rPr>
                <w:sz w:val="28"/>
                <w:szCs w:val="28"/>
                <w:lang w:val="uk-UA"/>
              </w:rPr>
            </w:pPr>
            <w:r>
              <w:rPr>
                <w:sz w:val="28"/>
                <w:szCs w:val="28"/>
                <w:lang w:val="uk-UA"/>
              </w:rPr>
              <w:t>18</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Укладання договорів на закупівлю товарів, робіт і послуг за бюджетні кошти здійснювати лише за погодженням з головними розпорядниками бюджетних коштів з урахуванням моніторингу цін на соціальнозначущі товари</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011AE4" w:rsidRPr="002A24EC" w:rsidRDefault="00011AE4" w:rsidP="004814AF">
            <w:pPr>
              <w:widowControl w:val="0"/>
              <w:jc w:val="center"/>
              <w:rPr>
                <w:sz w:val="28"/>
                <w:szCs w:val="28"/>
                <w:highlight w:val="yellow"/>
                <w:lang w:val="uk-UA"/>
              </w:rPr>
            </w:pPr>
            <w:r w:rsidRPr="002A24EC">
              <w:rPr>
                <w:sz w:val="28"/>
                <w:szCs w:val="28"/>
                <w:lang w:val="uk-UA"/>
              </w:rPr>
              <w:t>Упродовж року</w:t>
            </w:r>
          </w:p>
        </w:tc>
      </w:tr>
      <w:tr w:rsidR="00011AE4" w:rsidRPr="002A24EC" w:rsidTr="004814AF">
        <w:trPr>
          <w:trHeight w:val="530"/>
        </w:trPr>
        <w:tc>
          <w:tcPr>
            <w:tcW w:w="720" w:type="dxa"/>
          </w:tcPr>
          <w:p w:rsidR="00011AE4" w:rsidRPr="002A24EC" w:rsidRDefault="00011AE4" w:rsidP="004814AF">
            <w:pPr>
              <w:widowControl w:val="0"/>
              <w:jc w:val="center"/>
              <w:rPr>
                <w:sz w:val="28"/>
                <w:szCs w:val="28"/>
                <w:lang w:val="uk-UA"/>
              </w:rPr>
            </w:pPr>
            <w:r>
              <w:rPr>
                <w:sz w:val="28"/>
                <w:szCs w:val="28"/>
                <w:lang w:val="uk-UA"/>
              </w:rPr>
              <w:t>19</w:t>
            </w:r>
          </w:p>
        </w:tc>
        <w:tc>
          <w:tcPr>
            <w:tcW w:w="6300" w:type="dxa"/>
            <w:gridSpan w:val="2"/>
          </w:tcPr>
          <w:p w:rsidR="00011AE4" w:rsidRPr="002A24EC" w:rsidRDefault="00011AE4" w:rsidP="004814AF">
            <w:pPr>
              <w:widowControl w:val="0"/>
              <w:jc w:val="both"/>
              <w:rPr>
                <w:sz w:val="28"/>
                <w:szCs w:val="28"/>
                <w:highlight w:val="yellow"/>
                <w:lang w:val="uk-UA"/>
              </w:rPr>
            </w:pPr>
            <w:r w:rsidRPr="002A24EC">
              <w:rPr>
                <w:sz w:val="28"/>
                <w:szCs w:val="28"/>
                <w:lang w:val="uk-UA"/>
              </w:rPr>
              <w:t>Забезпечення мінімізації витрат на здійснення посадовими особами місцевого самоврядування відряджень за кордон (крім випадків, коли відшкодування витрат на відрядження за кордон здійснюється в повному обсязі за рахунок сторони, що приймає, грантових коштів (міжнародна технічна допомога) або у разі необхідності укладання міжнародних договорів,  що сприяють соціально-економічному  розвитку та представлення туристичного потенціалу  міста)</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Економія бюджетних коштів</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t>20</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Забезпечити спрямування бюджетних коштів, запланованих на будівництво, капітальні ремонти та реконструкцію, насамперед для завершення об’єктів з підготовленою проектно-кошторисною документацією та високим ступенем будівельної готовності. Встановити жорсткий контроль за ходом будівництва та реконструкцією об’єктів, що фінансуються за рахунок бюджетних коштів, запровадити постійний аналіз стану їх проведення</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Департаменти містобудівного комплексу та земельних відносин, житлово-комунального господарства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Ефективне та економне управління бюджетними коштами</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t>21</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 xml:space="preserve">Забезпечити укладання договорів про передачу міжбюджетних трансфертів на виконання рішення </w:t>
            </w:r>
            <w:r w:rsidRPr="002A24EC">
              <w:rPr>
                <w:sz w:val="28"/>
                <w:szCs w:val="28"/>
                <w:lang w:val="uk-UA"/>
              </w:rPr>
              <w:lastRenderedPageBreak/>
              <w:t>виконавчого комітету міської ради від 05.12.2017 № 630/24 «Про затвердження фінансових нормативів витрат на отримання послуг в бюджетних установах м. Чернівців»</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lastRenderedPageBreak/>
              <w:t>Управління освіти,</w:t>
            </w:r>
          </w:p>
          <w:p w:rsidR="00011AE4" w:rsidRPr="002A24EC" w:rsidRDefault="00011AE4" w:rsidP="004814AF">
            <w:pPr>
              <w:widowControl w:val="0"/>
              <w:jc w:val="center"/>
              <w:rPr>
                <w:sz w:val="28"/>
                <w:szCs w:val="28"/>
                <w:lang w:val="uk-UA"/>
              </w:rPr>
            </w:pPr>
            <w:r w:rsidRPr="002A24EC">
              <w:rPr>
                <w:sz w:val="28"/>
                <w:szCs w:val="28"/>
                <w:lang w:val="uk-UA"/>
              </w:rPr>
              <w:t xml:space="preserve">управління охорони здоров’я, </w:t>
            </w:r>
            <w:r w:rsidRPr="002A24EC">
              <w:rPr>
                <w:sz w:val="28"/>
                <w:szCs w:val="28"/>
                <w:lang w:val="uk-UA"/>
              </w:rPr>
              <w:lastRenderedPageBreak/>
              <w:t>управління культури, управління по фізичній культурі та спорту</w:t>
            </w:r>
            <w:r>
              <w:rPr>
                <w:sz w:val="28"/>
                <w:szCs w:val="28"/>
                <w:lang w:val="uk-UA"/>
              </w:rPr>
              <w:t xml:space="preserve">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lastRenderedPageBreak/>
              <w:t>Залучення додаткового фінансового ресурсу</w:t>
            </w:r>
            <w:r>
              <w:rPr>
                <w:sz w:val="28"/>
                <w:szCs w:val="28"/>
                <w:lang w:val="uk-UA"/>
              </w:rPr>
              <w:t xml:space="preserve">, </w:t>
            </w:r>
            <w:r>
              <w:rPr>
                <w:sz w:val="28"/>
                <w:szCs w:val="28"/>
                <w:lang w:val="uk-UA"/>
              </w:rPr>
              <w:lastRenderedPageBreak/>
              <w:t>е</w:t>
            </w:r>
            <w:r w:rsidRPr="002A24EC">
              <w:rPr>
                <w:sz w:val="28"/>
                <w:szCs w:val="28"/>
                <w:lang w:val="uk-UA"/>
              </w:rPr>
              <w:t xml:space="preserve">фективне  управління бюджетними коштами </w:t>
            </w:r>
          </w:p>
        </w:tc>
        <w:tc>
          <w:tcPr>
            <w:tcW w:w="2160" w:type="dxa"/>
          </w:tcPr>
          <w:p w:rsidR="00011AE4" w:rsidRPr="002A24EC" w:rsidRDefault="00011AE4" w:rsidP="008D7705">
            <w:pPr>
              <w:widowControl w:val="0"/>
              <w:jc w:val="center"/>
              <w:rPr>
                <w:sz w:val="28"/>
                <w:szCs w:val="28"/>
                <w:lang w:val="uk-UA"/>
              </w:rPr>
            </w:pPr>
            <w:r>
              <w:rPr>
                <w:sz w:val="28"/>
                <w:szCs w:val="28"/>
                <w:lang w:val="uk-UA"/>
              </w:rPr>
              <w:lastRenderedPageBreak/>
              <w:t>У</w:t>
            </w:r>
            <w:r w:rsidRPr="002A24EC">
              <w:rPr>
                <w:sz w:val="28"/>
                <w:szCs w:val="28"/>
                <w:lang w:val="uk-UA"/>
              </w:rPr>
              <w:t>продовж року</w:t>
            </w:r>
          </w:p>
        </w:tc>
      </w:tr>
      <w:tr w:rsidR="00011AE4" w:rsidRPr="002A24EC" w:rsidTr="004814AF">
        <w:trPr>
          <w:trHeight w:val="354"/>
        </w:trPr>
        <w:tc>
          <w:tcPr>
            <w:tcW w:w="720" w:type="dxa"/>
          </w:tcPr>
          <w:p w:rsidR="00011AE4" w:rsidRPr="002A24EC" w:rsidRDefault="00011AE4" w:rsidP="004814AF">
            <w:pPr>
              <w:widowControl w:val="0"/>
              <w:jc w:val="center"/>
              <w:rPr>
                <w:sz w:val="28"/>
                <w:szCs w:val="28"/>
                <w:lang w:val="uk-UA"/>
              </w:rPr>
            </w:pPr>
            <w:r>
              <w:rPr>
                <w:sz w:val="28"/>
                <w:szCs w:val="28"/>
                <w:lang w:val="uk-UA"/>
              </w:rPr>
              <w:lastRenderedPageBreak/>
              <w:t>22</w:t>
            </w:r>
          </w:p>
        </w:tc>
        <w:tc>
          <w:tcPr>
            <w:tcW w:w="6300" w:type="dxa"/>
            <w:gridSpan w:val="2"/>
          </w:tcPr>
          <w:p w:rsidR="00011AE4" w:rsidRPr="005873A3" w:rsidRDefault="00011AE4" w:rsidP="004814AF">
            <w:pPr>
              <w:widowControl w:val="0"/>
              <w:jc w:val="both"/>
              <w:rPr>
                <w:sz w:val="28"/>
                <w:szCs w:val="28"/>
                <w:lang w:val="uk-UA"/>
              </w:rPr>
            </w:pPr>
            <w:r w:rsidRPr="00293E7E">
              <w:rPr>
                <w:sz w:val="28"/>
                <w:szCs w:val="28"/>
                <w:lang w:val="uk-UA"/>
              </w:rPr>
              <w:t>Розробити порядки використання коштів міського бюджету за бюджетними програмами,</w:t>
            </w:r>
            <w:r w:rsidRPr="00293E7E">
              <w:rPr>
                <w:color w:val="000000"/>
                <w:sz w:val="28"/>
                <w:szCs w:val="28"/>
                <w:lang w:val="uk-UA"/>
              </w:rPr>
              <w:t xml:space="preserve"> здійснення заходів за якими потребує нормативно-правового визначення механізму використання, в тому числі </w:t>
            </w:r>
            <w:r w:rsidRPr="00293E7E">
              <w:rPr>
                <w:sz w:val="28"/>
                <w:szCs w:val="28"/>
                <w:lang w:val="uk-UA"/>
              </w:rPr>
              <w:t>для надання фінансової підтримки громадським організаціям на реалізацію</w:t>
            </w:r>
            <w:r w:rsidRPr="005873A3">
              <w:rPr>
                <w:sz w:val="28"/>
                <w:szCs w:val="28"/>
                <w:lang w:val="uk-UA"/>
              </w:rPr>
              <w:t xml:space="preserve"> програм (проектів, заходів) </w:t>
            </w:r>
            <w:r>
              <w:rPr>
                <w:sz w:val="28"/>
                <w:szCs w:val="28"/>
                <w:lang w:val="uk-UA"/>
              </w:rPr>
              <w:t>та забезпечити їх затвердження</w:t>
            </w:r>
          </w:p>
        </w:tc>
        <w:tc>
          <w:tcPr>
            <w:tcW w:w="3420" w:type="dxa"/>
          </w:tcPr>
          <w:p w:rsidR="00011AE4" w:rsidRPr="002A24EC" w:rsidRDefault="00011AE4" w:rsidP="005873A3">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Pr>
                <w:sz w:val="28"/>
                <w:szCs w:val="28"/>
                <w:lang w:val="uk-UA"/>
              </w:rPr>
              <w:t>Ефективне управління бюджетними коштами</w:t>
            </w:r>
          </w:p>
        </w:tc>
        <w:tc>
          <w:tcPr>
            <w:tcW w:w="2160" w:type="dxa"/>
          </w:tcPr>
          <w:p w:rsidR="00011AE4" w:rsidRPr="002A24EC" w:rsidRDefault="00011AE4" w:rsidP="008D7705">
            <w:pPr>
              <w:widowControl w:val="0"/>
              <w:jc w:val="center"/>
              <w:rPr>
                <w:sz w:val="28"/>
                <w:szCs w:val="28"/>
                <w:lang w:val="uk-UA"/>
              </w:rPr>
            </w:pPr>
            <w:r>
              <w:rPr>
                <w:sz w:val="28"/>
                <w:szCs w:val="28"/>
                <w:lang w:val="uk-UA"/>
              </w:rPr>
              <w:t>До 01.08.2019 р.</w:t>
            </w:r>
          </w:p>
        </w:tc>
      </w:tr>
      <w:tr w:rsidR="00011AE4" w:rsidRPr="002A24EC" w:rsidTr="004814AF">
        <w:trPr>
          <w:trHeight w:val="406"/>
        </w:trPr>
        <w:tc>
          <w:tcPr>
            <w:tcW w:w="720" w:type="dxa"/>
          </w:tcPr>
          <w:p w:rsidR="00011AE4" w:rsidRPr="002A24EC" w:rsidRDefault="00011AE4" w:rsidP="004814AF">
            <w:pPr>
              <w:widowControl w:val="0"/>
              <w:jc w:val="center"/>
              <w:rPr>
                <w:sz w:val="28"/>
                <w:szCs w:val="28"/>
                <w:highlight w:val="yellow"/>
                <w:lang w:val="uk-UA"/>
              </w:rPr>
            </w:pPr>
            <w:r w:rsidRPr="002A24EC">
              <w:rPr>
                <w:sz w:val="28"/>
                <w:szCs w:val="28"/>
                <w:lang w:val="uk-UA"/>
              </w:rPr>
              <w:t>2</w:t>
            </w:r>
            <w:r>
              <w:rPr>
                <w:sz w:val="28"/>
                <w:szCs w:val="28"/>
                <w:lang w:val="uk-UA"/>
              </w:rPr>
              <w:t>3</w:t>
            </w:r>
          </w:p>
        </w:tc>
        <w:tc>
          <w:tcPr>
            <w:tcW w:w="6300" w:type="dxa"/>
            <w:gridSpan w:val="2"/>
          </w:tcPr>
          <w:p w:rsidR="00011AE4" w:rsidRPr="002A24EC" w:rsidRDefault="00011AE4" w:rsidP="004814AF">
            <w:pPr>
              <w:widowControl w:val="0"/>
              <w:jc w:val="both"/>
              <w:rPr>
                <w:sz w:val="28"/>
                <w:highlight w:val="yellow"/>
                <w:lang w:val="uk-UA"/>
              </w:rPr>
            </w:pPr>
            <w:r w:rsidRPr="002A24EC">
              <w:rPr>
                <w:sz w:val="28"/>
                <w:szCs w:val="28"/>
                <w:lang w:val="uk-UA"/>
              </w:rPr>
              <w:t>За результатами ревізій (перевірок) та аудиторських досліджень, проведених управлінням держаудитслужби, усувати виявлені порушення фінансово-бюджетної дисципліни та інших недоліків, притягати до відповідальності осіб, винних у їх допущенні.</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 відділ контрольно-перевірочної роботи міської ради</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Жорсткий контроль та посилення відповідальності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406"/>
        </w:trPr>
        <w:tc>
          <w:tcPr>
            <w:tcW w:w="720" w:type="dxa"/>
          </w:tcPr>
          <w:p w:rsidR="00011AE4" w:rsidRPr="002A24EC" w:rsidRDefault="00011AE4" w:rsidP="004814AF">
            <w:pPr>
              <w:widowControl w:val="0"/>
              <w:jc w:val="center"/>
              <w:rPr>
                <w:sz w:val="28"/>
                <w:szCs w:val="28"/>
                <w:lang w:val="uk-UA"/>
              </w:rPr>
            </w:pPr>
            <w:r w:rsidRPr="002A24EC">
              <w:rPr>
                <w:sz w:val="28"/>
                <w:szCs w:val="28"/>
                <w:lang w:val="uk-UA"/>
              </w:rPr>
              <w:t>2</w:t>
            </w:r>
            <w:r>
              <w:rPr>
                <w:sz w:val="28"/>
                <w:szCs w:val="28"/>
                <w:lang w:val="uk-UA"/>
              </w:rPr>
              <w:t>4</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Здійснювати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та координації роботи розпорядників бюджетних коштів нижчого рівня та одержувачів бюджетних коштів.</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Жорсткий контроль та посилення відповідальності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406"/>
        </w:trPr>
        <w:tc>
          <w:tcPr>
            <w:tcW w:w="720" w:type="dxa"/>
          </w:tcPr>
          <w:p w:rsidR="00011AE4" w:rsidRPr="002A24EC" w:rsidRDefault="00011AE4" w:rsidP="004814AF">
            <w:pPr>
              <w:widowControl w:val="0"/>
              <w:jc w:val="center"/>
              <w:rPr>
                <w:sz w:val="28"/>
                <w:szCs w:val="28"/>
                <w:lang w:val="uk-UA"/>
              </w:rPr>
            </w:pPr>
            <w:r w:rsidRPr="002A24EC">
              <w:rPr>
                <w:sz w:val="28"/>
                <w:szCs w:val="28"/>
                <w:lang w:val="uk-UA"/>
              </w:rPr>
              <w:t>2</w:t>
            </w:r>
            <w:r>
              <w:rPr>
                <w:sz w:val="28"/>
                <w:szCs w:val="28"/>
                <w:lang w:val="uk-UA"/>
              </w:rPr>
              <w:t>5</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Забезпечити внутрішній контроль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lang w:val="uk-UA"/>
              </w:rPr>
            </w:pPr>
            <w:r w:rsidRPr="002A24EC">
              <w:rPr>
                <w:sz w:val="28"/>
                <w:szCs w:val="28"/>
                <w:lang w:val="uk-UA"/>
              </w:rPr>
              <w:t>Жорсткий контроль та посилення відповідальності</w:t>
            </w:r>
          </w:p>
        </w:tc>
        <w:tc>
          <w:tcPr>
            <w:tcW w:w="2160" w:type="dxa"/>
          </w:tcPr>
          <w:p w:rsidR="00011AE4" w:rsidRPr="002A24EC" w:rsidRDefault="00011AE4" w:rsidP="004814AF">
            <w:pPr>
              <w:widowControl w:val="0"/>
              <w:jc w:val="center"/>
              <w:rPr>
                <w:sz w:val="28"/>
                <w:szCs w:val="28"/>
                <w:lang w:val="uk-UA"/>
              </w:rPr>
            </w:pPr>
            <w:r w:rsidRPr="002A24EC">
              <w:rPr>
                <w:sz w:val="28"/>
                <w:szCs w:val="28"/>
                <w:lang w:val="uk-UA"/>
              </w:rPr>
              <w:t>Упродовж року</w:t>
            </w:r>
          </w:p>
        </w:tc>
      </w:tr>
      <w:tr w:rsidR="00011AE4" w:rsidRPr="002A24EC" w:rsidTr="004814AF">
        <w:trPr>
          <w:trHeight w:val="406"/>
        </w:trPr>
        <w:tc>
          <w:tcPr>
            <w:tcW w:w="720" w:type="dxa"/>
          </w:tcPr>
          <w:p w:rsidR="00011AE4" w:rsidRPr="002A24EC" w:rsidRDefault="00011AE4" w:rsidP="004814AF">
            <w:pPr>
              <w:widowControl w:val="0"/>
              <w:jc w:val="center"/>
              <w:rPr>
                <w:sz w:val="28"/>
                <w:szCs w:val="28"/>
                <w:lang w:val="uk-UA"/>
              </w:rPr>
            </w:pPr>
            <w:r w:rsidRPr="002A24EC">
              <w:rPr>
                <w:sz w:val="28"/>
                <w:szCs w:val="28"/>
                <w:lang w:val="uk-UA"/>
              </w:rPr>
              <w:t>2</w:t>
            </w:r>
            <w:r>
              <w:rPr>
                <w:sz w:val="28"/>
                <w:szCs w:val="28"/>
                <w:lang w:val="uk-UA"/>
              </w:rPr>
              <w:t>6</w:t>
            </w:r>
          </w:p>
        </w:tc>
        <w:tc>
          <w:tcPr>
            <w:tcW w:w="6300" w:type="dxa"/>
            <w:gridSpan w:val="2"/>
          </w:tcPr>
          <w:p w:rsidR="00011AE4" w:rsidRPr="002A24EC" w:rsidRDefault="00011AE4" w:rsidP="004814AF">
            <w:pPr>
              <w:widowControl w:val="0"/>
              <w:jc w:val="both"/>
              <w:rPr>
                <w:sz w:val="28"/>
                <w:szCs w:val="28"/>
                <w:lang w:val="uk-UA"/>
              </w:rPr>
            </w:pPr>
            <w:r w:rsidRPr="002A24EC">
              <w:rPr>
                <w:sz w:val="28"/>
                <w:szCs w:val="28"/>
                <w:lang w:val="uk-UA"/>
              </w:rPr>
              <w:t xml:space="preserve">Забезпечити дотримання кожним розпорядником коштів міського бюджету принципів здійснення публічних закупівель, передбачених Законом України «Про публічні закупівлі», та використання ними електронної системи закупівель з метою відбору постачальника товару (товарів), надавача послуги (послуг) відповідно до </w:t>
            </w:r>
            <w:r w:rsidRPr="002A24EC">
              <w:rPr>
                <w:bCs/>
                <w:sz w:val="28"/>
                <w:szCs w:val="28"/>
                <w:lang w:val="uk-UA"/>
              </w:rPr>
              <w:t>Положення про порядок закупівлі товарів, робіт і послуг в рамках “Системи електронних закупівель” (ProZorro) в місті Чернівцях, затвердженого</w:t>
            </w:r>
            <w:r w:rsidRPr="002A24EC">
              <w:rPr>
                <w:sz w:val="28"/>
                <w:szCs w:val="28"/>
                <w:lang w:val="uk-UA"/>
              </w:rPr>
              <w:t xml:space="preserve"> рішенням міської ради VІI скликання від 12.05.2016 № 194 </w:t>
            </w:r>
            <w:r w:rsidR="00007C2E">
              <w:rPr>
                <w:sz w:val="28"/>
                <w:szCs w:val="28"/>
                <w:lang w:val="uk-UA"/>
              </w:rPr>
              <w:t>(зі змінами)</w:t>
            </w:r>
            <w:r w:rsidRPr="002A24EC">
              <w:rPr>
                <w:sz w:val="28"/>
                <w:szCs w:val="28"/>
                <w:lang w:val="uk-UA"/>
              </w:rPr>
              <w:t xml:space="preserve"> </w:t>
            </w:r>
          </w:p>
        </w:tc>
        <w:tc>
          <w:tcPr>
            <w:tcW w:w="3420" w:type="dxa"/>
          </w:tcPr>
          <w:p w:rsidR="00011AE4" w:rsidRPr="002A24EC" w:rsidRDefault="00011AE4"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011AE4" w:rsidRPr="002A24EC" w:rsidRDefault="00011AE4" w:rsidP="004814AF">
            <w:pPr>
              <w:widowControl w:val="0"/>
              <w:jc w:val="center"/>
              <w:rPr>
                <w:sz w:val="28"/>
                <w:szCs w:val="28"/>
                <w:highlight w:val="yellow"/>
                <w:lang w:val="uk-UA"/>
              </w:rPr>
            </w:pPr>
            <w:r w:rsidRPr="002A24EC">
              <w:rPr>
                <w:sz w:val="28"/>
                <w:szCs w:val="28"/>
                <w:lang w:val="uk-UA"/>
              </w:rPr>
              <w:t xml:space="preserve">Контроль за ефективним використанням бюджетних коштів </w:t>
            </w:r>
          </w:p>
        </w:tc>
        <w:tc>
          <w:tcPr>
            <w:tcW w:w="2160" w:type="dxa"/>
          </w:tcPr>
          <w:p w:rsidR="00011AE4" w:rsidRPr="002A24EC" w:rsidRDefault="00011AE4" w:rsidP="004814AF">
            <w:pPr>
              <w:widowControl w:val="0"/>
              <w:jc w:val="center"/>
              <w:rPr>
                <w:sz w:val="28"/>
                <w:szCs w:val="28"/>
                <w:highlight w:val="yellow"/>
                <w:lang w:val="uk-UA"/>
              </w:rPr>
            </w:pPr>
            <w:r w:rsidRPr="002A24EC">
              <w:rPr>
                <w:sz w:val="28"/>
                <w:szCs w:val="28"/>
                <w:lang w:val="uk-UA"/>
              </w:rPr>
              <w:t>Упродовж року</w:t>
            </w:r>
          </w:p>
        </w:tc>
      </w:tr>
      <w:tr w:rsidR="00684B90" w:rsidRPr="002A24EC" w:rsidTr="004814AF">
        <w:trPr>
          <w:trHeight w:val="406"/>
        </w:trPr>
        <w:tc>
          <w:tcPr>
            <w:tcW w:w="720" w:type="dxa"/>
          </w:tcPr>
          <w:p w:rsidR="00684B90" w:rsidRPr="002A24EC" w:rsidRDefault="00684B90" w:rsidP="004814AF">
            <w:pPr>
              <w:widowControl w:val="0"/>
              <w:jc w:val="center"/>
              <w:rPr>
                <w:sz w:val="28"/>
                <w:szCs w:val="28"/>
                <w:lang w:val="uk-UA"/>
              </w:rPr>
            </w:pPr>
            <w:r>
              <w:rPr>
                <w:sz w:val="28"/>
                <w:szCs w:val="28"/>
                <w:lang w:val="uk-UA"/>
              </w:rPr>
              <w:t>27</w:t>
            </w:r>
          </w:p>
        </w:tc>
        <w:tc>
          <w:tcPr>
            <w:tcW w:w="6300" w:type="dxa"/>
            <w:gridSpan w:val="2"/>
          </w:tcPr>
          <w:p w:rsidR="00684B90" w:rsidRPr="002A24EC" w:rsidRDefault="00684B90" w:rsidP="004814AF">
            <w:pPr>
              <w:widowControl w:val="0"/>
              <w:jc w:val="both"/>
              <w:rPr>
                <w:sz w:val="28"/>
                <w:szCs w:val="28"/>
                <w:lang w:val="uk-UA"/>
              </w:rPr>
            </w:pPr>
            <w:r>
              <w:rPr>
                <w:sz w:val="28"/>
                <w:szCs w:val="28"/>
                <w:lang w:val="uk-UA"/>
              </w:rPr>
              <w:t>Забезпечити дотримання вимог Закону України «Про державну допомогу суб’єктам господарювання» при наданні підтримки у будь-якій формі суб’єктам господарювання за рахунок місцевих ресурсів</w:t>
            </w:r>
          </w:p>
        </w:tc>
        <w:tc>
          <w:tcPr>
            <w:tcW w:w="3420" w:type="dxa"/>
          </w:tcPr>
          <w:p w:rsidR="00684B90" w:rsidRPr="002A24EC" w:rsidRDefault="00684B90" w:rsidP="004814AF">
            <w:pPr>
              <w:widowControl w:val="0"/>
              <w:jc w:val="center"/>
              <w:rPr>
                <w:sz w:val="28"/>
                <w:szCs w:val="28"/>
                <w:lang w:val="uk-UA"/>
              </w:rPr>
            </w:pPr>
            <w:r w:rsidRPr="002A24EC">
              <w:rPr>
                <w:sz w:val="28"/>
                <w:szCs w:val="28"/>
                <w:lang w:val="uk-UA"/>
              </w:rPr>
              <w:t>Головні розпорядники коштів</w:t>
            </w:r>
          </w:p>
        </w:tc>
        <w:tc>
          <w:tcPr>
            <w:tcW w:w="3060" w:type="dxa"/>
          </w:tcPr>
          <w:p w:rsidR="00684B90" w:rsidRPr="002A24EC" w:rsidRDefault="00684B90" w:rsidP="004814AF">
            <w:pPr>
              <w:widowControl w:val="0"/>
              <w:jc w:val="center"/>
              <w:rPr>
                <w:sz w:val="28"/>
                <w:szCs w:val="28"/>
                <w:lang w:val="uk-UA"/>
              </w:rPr>
            </w:pPr>
            <w:r w:rsidRPr="002A24EC">
              <w:rPr>
                <w:sz w:val="28"/>
                <w:szCs w:val="28"/>
                <w:lang w:val="uk-UA"/>
              </w:rPr>
              <w:t>Контроль за ефективним використанням бюджетних коштів</w:t>
            </w:r>
            <w:r>
              <w:rPr>
                <w:sz w:val="28"/>
                <w:szCs w:val="28"/>
                <w:lang w:val="uk-UA"/>
              </w:rPr>
              <w:t xml:space="preserve"> та посилення відповідальності</w:t>
            </w:r>
          </w:p>
        </w:tc>
        <w:tc>
          <w:tcPr>
            <w:tcW w:w="2160" w:type="dxa"/>
          </w:tcPr>
          <w:p w:rsidR="00684B90" w:rsidRPr="002A24EC" w:rsidRDefault="00684B90" w:rsidP="004814AF">
            <w:pPr>
              <w:widowControl w:val="0"/>
              <w:jc w:val="center"/>
              <w:rPr>
                <w:sz w:val="28"/>
                <w:szCs w:val="28"/>
                <w:lang w:val="uk-UA"/>
              </w:rPr>
            </w:pPr>
            <w:r w:rsidRPr="002A24EC">
              <w:rPr>
                <w:sz w:val="28"/>
                <w:szCs w:val="28"/>
                <w:lang w:val="uk-UA"/>
              </w:rPr>
              <w:t>Упродовж року</w:t>
            </w:r>
          </w:p>
        </w:tc>
      </w:tr>
    </w:tbl>
    <w:p w:rsidR="00FE56D7" w:rsidRPr="002A24EC" w:rsidRDefault="00FE56D7" w:rsidP="00FE56D7">
      <w:pPr>
        <w:widowControl w:val="0"/>
        <w:jc w:val="both"/>
        <w:rPr>
          <w:b/>
          <w:sz w:val="28"/>
          <w:szCs w:val="28"/>
          <w:highlight w:val="yellow"/>
          <w:lang w:val="uk-UA"/>
        </w:rPr>
      </w:pPr>
    </w:p>
    <w:p w:rsidR="00FE56D7" w:rsidRDefault="00FE56D7" w:rsidP="00FE56D7">
      <w:pPr>
        <w:widowControl w:val="0"/>
        <w:jc w:val="both"/>
        <w:rPr>
          <w:b/>
          <w:sz w:val="32"/>
          <w:szCs w:val="32"/>
          <w:lang w:val="uk-UA"/>
        </w:rPr>
      </w:pPr>
    </w:p>
    <w:p w:rsidR="005873A3" w:rsidRDefault="005873A3" w:rsidP="00FE56D7">
      <w:pPr>
        <w:widowControl w:val="0"/>
        <w:jc w:val="both"/>
        <w:rPr>
          <w:b/>
          <w:sz w:val="32"/>
          <w:szCs w:val="32"/>
          <w:lang w:val="uk-UA"/>
        </w:rPr>
      </w:pPr>
    </w:p>
    <w:p w:rsidR="005873A3" w:rsidRPr="002A24EC" w:rsidRDefault="005873A3" w:rsidP="00FE56D7">
      <w:pPr>
        <w:widowControl w:val="0"/>
        <w:jc w:val="both"/>
        <w:rPr>
          <w:b/>
          <w:sz w:val="32"/>
          <w:szCs w:val="32"/>
          <w:lang w:val="uk-UA"/>
        </w:rPr>
      </w:pPr>
    </w:p>
    <w:p w:rsidR="0078398F" w:rsidRPr="002A24EC" w:rsidRDefault="005B5A1C" w:rsidP="00C134BE">
      <w:pPr>
        <w:widowControl w:val="0"/>
        <w:jc w:val="both"/>
        <w:rPr>
          <w:b/>
          <w:sz w:val="32"/>
          <w:szCs w:val="32"/>
          <w:lang w:val="uk-UA"/>
        </w:rPr>
      </w:pPr>
      <w:r w:rsidRPr="002A24EC">
        <w:rPr>
          <w:b/>
          <w:sz w:val="32"/>
          <w:szCs w:val="32"/>
          <w:lang w:val="uk-UA"/>
        </w:rPr>
        <w:t xml:space="preserve">Секретар </w:t>
      </w:r>
      <w:r w:rsidR="00B83FC4">
        <w:rPr>
          <w:b/>
          <w:sz w:val="32"/>
          <w:szCs w:val="32"/>
          <w:lang w:val="uk-UA"/>
        </w:rPr>
        <w:t>виконавчого комітету</w:t>
      </w:r>
      <w:r w:rsidR="00FE56D7" w:rsidRPr="002A24EC">
        <w:rPr>
          <w:b/>
          <w:sz w:val="32"/>
          <w:szCs w:val="32"/>
          <w:lang w:val="uk-UA"/>
        </w:rPr>
        <w:t xml:space="preserve"> міськ</w:t>
      </w:r>
      <w:r w:rsidRPr="002A24EC">
        <w:rPr>
          <w:b/>
          <w:sz w:val="32"/>
          <w:szCs w:val="32"/>
          <w:lang w:val="uk-UA"/>
        </w:rPr>
        <w:t>ої</w:t>
      </w:r>
      <w:r w:rsidR="00FE56D7" w:rsidRPr="002A24EC">
        <w:rPr>
          <w:b/>
          <w:sz w:val="32"/>
          <w:szCs w:val="32"/>
          <w:lang w:val="uk-UA"/>
        </w:rPr>
        <w:t xml:space="preserve"> </w:t>
      </w:r>
      <w:r w:rsidRPr="002A24EC">
        <w:rPr>
          <w:b/>
          <w:sz w:val="32"/>
          <w:szCs w:val="32"/>
          <w:lang w:val="uk-UA"/>
        </w:rPr>
        <w:t>ради</w:t>
      </w:r>
      <w:r w:rsidR="00FE56D7" w:rsidRPr="002A24EC">
        <w:rPr>
          <w:b/>
          <w:sz w:val="32"/>
          <w:szCs w:val="32"/>
          <w:lang w:val="uk-UA"/>
        </w:rPr>
        <w:t xml:space="preserve">                          </w:t>
      </w:r>
      <w:r w:rsidR="00FE56D7" w:rsidRPr="002A24EC">
        <w:rPr>
          <w:b/>
          <w:sz w:val="32"/>
          <w:szCs w:val="32"/>
          <w:lang w:val="uk-UA"/>
        </w:rPr>
        <w:tab/>
      </w:r>
      <w:r w:rsidR="00FE56D7" w:rsidRPr="002A24EC">
        <w:rPr>
          <w:b/>
          <w:sz w:val="32"/>
          <w:szCs w:val="32"/>
          <w:lang w:val="uk-UA"/>
        </w:rPr>
        <w:tab/>
        <w:t xml:space="preserve">        </w:t>
      </w:r>
      <w:r w:rsidR="00B83FC4">
        <w:rPr>
          <w:b/>
          <w:sz w:val="32"/>
          <w:szCs w:val="32"/>
          <w:lang w:val="uk-UA"/>
        </w:rPr>
        <w:t xml:space="preserve">          </w:t>
      </w:r>
      <w:r w:rsidR="00FE56D7" w:rsidRPr="002A24EC">
        <w:rPr>
          <w:b/>
          <w:sz w:val="32"/>
          <w:szCs w:val="32"/>
          <w:lang w:val="uk-UA"/>
        </w:rPr>
        <w:t xml:space="preserve"> </w:t>
      </w:r>
      <w:r w:rsidR="00FE56D7" w:rsidRPr="002A24EC">
        <w:rPr>
          <w:b/>
          <w:sz w:val="32"/>
          <w:szCs w:val="32"/>
          <w:lang w:val="uk-UA"/>
        </w:rPr>
        <w:tab/>
      </w:r>
      <w:r w:rsidR="00B83FC4">
        <w:rPr>
          <w:b/>
          <w:sz w:val="32"/>
          <w:szCs w:val="32"/>
          <w:lang w:val="uk-UA"/>
        </w:rPr>
        <w:t>А</w:t>
      </w:r>
      <w:r w:rsidR="00FE56D7" w:rsidRPr="002A24EC">
        <w:rPr>
          <w:b/>
          <w:sz w:val="32"/>
          <w:szCs w:val="32"/>
          <w:lang w:val="uk-UA"/>
        </w:rPr>
        <w:t xml:space="preserve">. </w:t>
      </w:r>
      <w:r w:rsidR="00B83FC4">
        <w:rPr>
          <w:b/>
          <w:sz w:val="32"/>
          <w:szCs w:val="32"/>
          <w:lang w:val="uk-UA"/>
        </w:rPr>
        <w:t>Бабюк</w:t>
      </w:r>
    </w:p>
    <w:sectPr w:rsidR="0078398F" w:rsidRPr="002A24EC" w:rsidSect="00C134BE">
      <w:headerReference w:type="even" r:id="rId7"/>
      <w:headerReference w:type="default" r:id="rId8"/>
      <w:pgSz w:w="16838" w:h="11906" w:orient="landscape" w:code="9"/>
      <w:pgMar w:top="71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492" w:rsidRDefault="007D1492">
      <w:r>
        <w:separator/>
      </w:r>
    </w:p>
  </w:endnote>
  <w:endnote w:type="continuationSeparator" w:id="0">
    <w:p w:rsidR="007D1492" w:rsidRDefault="007D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492" w:rsidRDefault="007D1492">
      <w:r>
        <w:separator/>
      </w:r>
    </w:p>
  </w:footnote>
  <w:footnote w:type="continuationSeparator" w:id="0">
    <w:p w:rsidR="007D1492" w:rsidRDefault="007D14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170" w:rsidRDefault="00366170"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66170" w:rsidRDefault="0036617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170" w:rsidRDefault="00366170"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C62C0">
      <w:rPr>
        <w:rStyle w:val="a8"/>
        <w:noProof/>
      </w:rPr>
      <w:t>3</w:t>
    </w:r>
    <w:r>
      <w:rPr>
        <w:rStyle w:val="a8"/>
      </w:rPr>
      <w:fldChar w:fldCharType="end"/>
    </w:r>
  </w:p>
  <w:p w:rsidR="00366170" w:rsidRDefault="00366170">
    <w:pPr>
      <w:pStyle w:val="a7"/>
      <w:rPr>
        <w:lang w:val="uk-UA"/>
      </w:rPr>
    </w:pPr>
  </w:p>
  <w:p w:rsidR="00366170" w:rsidRDefault="00366170">
    <w:pPr>
      <w:pStyle w:val="a7"/>
      <w:rPr>
        <w:lang w:val="uk-UA"/>
      </w:rPr>
    </w:pPr>
  </w:p>
  <w:p w:rsidR="00366170" w:rsidRPr="00776E21" w:rsidRDefault="00366170"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abstractNum w:abstractNumId="3" w15:restartNumberingAfterBreak="0">
    <w:nsid w:val="58882100"/>
    <w:multiLevelType w:val="hybridMultilevel"/>
    <w:tmpl w:val="DDD0F7D6"/>
    <w:lvl w:ilvl="0" w:tplc="52120D06">
      <w:start w:val="1"/>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07C2E"/>
    <w:rsid w:val="00010687"/>
    <w:rsid w:val="00011AE4"/>
    <w:rsid w:val="00012751"/>
    <w:rsid w:val="000129C9"/>
    <w:rsid w:val="000137B4"/>
    <w:rsid w:val="000155F4"/>
    <w:rsid w:val="0002196E"/>
    <w:rsid w:val="00022DA9"/>
    <w:rsid w:val="0002373E"/>
    <w:rsid w:val="0002501D"/>
    <w:rsid w:val="00027240"/>
    <w:rsid w:val="00030C88"/>
    <w:rsid w:val="00032486"/>
    <w:rsid w:val="00034516"/>
    <w:rsid w:val="000359C1"/>
    <w:rsid w:val="00037126"/>
    <w:rsid w:val="000412DD"/>
    <w:rsid w:val="0004436A"/>
    <w:rsid w:val="0004516D"/>
    <w:rsid w:val="0004588C"/>
    <w:rsid w:val="00047865"/>
    <w:rsid w:val="00050C13"/>
    <w:rsid w:val="00050E7B"/>
    <w:rsid w:val="000513B7"/>
    <w:rsid w:val="00054095"/>
    <w:rsid w:val="0005562E"/>
    <w:rsid w:val="0006471B"/>
    <w:rsid w:val="00065683"/>
    <w:rsid w:val="00065B77"/>
    <w:rsid w:val="00067118"/>
    <w:rsid w:val="00067896"/>
    <w:rsid w:val="00070051"/>
    <w:rsid w:val="00071CE4"/>
    <w:rsid w:val="000726D2"/>
    <w:rsid w:val="000731A9"/>
    <w:rsid w:val="00073CF7"/>
    <w:rsid w:val="00074F0F"/>
    <w:rsid w:val="00075089"/>
    <w:rsid w:val="00075D62"/>
    <w:rsid w:val="0007670B"/>
    <w:rsid w:val="00077088"/>
    <w:rsid w:val="0007743B"/>
    <w:rsid w:val="00077520"/>
    <w:rsid w:val="000777F6"/>
    <w:rsid w:val="00086360"/>
    <w:rsid w:val="00086AD0"/>
    <w:rsid w:val="000907A5"/>
    <w:rsid w:val="00092104"/>
    <w:rsid w:val="000922F7"/>
    <w:rsid w:val="00095E66"/>
    <w:rsid w:val="000964C6"/>
    <w:rsid w:val="000970BB"/>
    <w:rsid w:val="000A0AB6"/>
    <w:rsid w:val="000A1957"/>
    <w:rsid w:val="000A1B20"/>
    <w:rsid w:val="000A3D7C"/>
    <w:rsid w:val="000A69CF"/>
    <w:rsid w:val="000A6A54"/>
    <w:rsid w:val="000A7A27"/>
    <w:rsid w:val="000B0C0E"/>
    <w:rsid w:val="000B1030"/>
    <w:rsid w:val="000B2B3A"/>
    <w:rsid w:val="000B2F39"/>
    <w:rsid w:val="000B6E57"/>
    <w:rsid w:val="000B737E"/>
    <w:rsid w:val="000C0403"/>
    <w:rsid w:val="000C57CD"/>
    <w:rsid w:val="000C60D2"/>
    <w:rsid w:val="000C6934"/>
    <w:rsid w:val="000D0972"/>
    <w:rsid w:val="000D243A"/>
    <w:rsid w:val="000D3A9C"/>
    <w:rsid w:val="000D4000"/>
    <w:rsid w:val="000D520A"/>
    <w:rsid w:val="000D6EB2"/>
    <w:rsid w:val="000D752B"/>
    <w:rsid w:val="000E1115"/>
    <w:rsid w:val="000E1BFD"/>
    <w:rsid w:val="000E1E7C"/>
    <w:rsid w:val="000E206F"/>
    <w:rsid w:val="000E2205"/>
    <w:rsid w:val="000E3328"/>
    <w:rsid w:val="000E3417"/>
    <w:rsid w:val="000F01D0"/>
    <w:rsid w:val="000F4AEB"/>
    <w:rsid w:val="000F6DCF"/>
    <w:rsid w:val="00102DAD"/>
    <w:rsid w:val="00103557"/>
    <w:rsid w:val="001037D7"/>
    <w:rsid w:val="00105D1D"/>
    <w:rsid w:val="00107F81"/>
    <w:rsid w:val="00110D88"/>
    <w:rsid w:val="00115A92"/>
    <w:rsid w:val="00115AE8"/>
    <w:rsid w:val="001175F2"/>
    <w:rsid w:val="0012104E"/>
    <w:rsid w:val="001235CB"/>
    <w:rsid w:val="0012444A"/>
    <w:rsid w:val="00125879"/>
    <w:rsid w:val="00125C89"/>
    <w:rsid w:val="001269CC"/>
    <w:rsid w:val="00126C39"/>
    <w:rsid w:val="00130987"/>
    <w:rsid w:val="00134B68"/>
    <w:rsid w:val="00134FEB"/>
    <w:rsid w:val="001350E3"/>
    <w:rsid w:val="00137AF8"/>
    <w:rsid w:val="001416DA"/>
    <w:rsid w:val="00141E4E"/>
    <w:rsid w:val="0014722F"/>
    <w:rsid w:val="00150C77"/>
    <w:rsid w:val="001518D8"/>
    <w:rsid w:val="0015227E"/>
    <w:rsid w:val="001543BE"/>
    <w:rsid w:val="00154986"/>
    <w:rsid w:val="00155250"/>
    <w:rsid w:val="00155D31"/>
    <w:rsid w:val="00156D03"/>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979EE"/>
    <w:rsid w:val="001A3383"/>
    <w:rsid w:val="001A451A"/>
    <w:rsid w:val="001A63AA"/>
    <w:rsid w:val="001A71C6"/>
    <w:rsid w:val="001B0DDD"/>
    <w:rsid w:val="001B207B"/>
    <w:rsid w:val="001B3569"/>
    <w:rsid w:val="001B44D6"/>
    <w:rsid w:val="001B774C"/>
    <w:rsid w:val="001C0F07"/>
    <w:rsid w:val="001C16AF"/>
    <w:rsid w:val="001C78D8"/>
    <w:rsid w:val="001D05DA"/>
    <w:rsid w:val="001D1BE4"/>
    <w:rsid w:val="001D3AEF"/>
    <w:rsid w:val="001D595F"/>
    <w:rsid w:val="001D60DF"/>
    <w:rsid w:val="001D7CD5"/>
    <w:rsid w:val="001E1E03"/>
    <w:rsid w:val="001E742F"/>
    <w:rsid w:val="001E7BEA"/>
    <w:rsid w:val="001F0470"/>
    <w:rsid w:val="001F0B1A"/>
    <w:rsid w:val="001F304B"/>
    <w:rsid w:val="001F3EAF"/>
    <w:rsid w:val="001F4811"/>
    <w:rsid w:val="001F758C"/>
    <w:rsid w:val="00204A11"/>
    <w:rsid w:val="00211CA7"/>
    <w:rsid w:val="002128A2"/>
    <w:rsid w:val="00213D88"/>
    <w:rsid w:val="00215102"/>
    <w:rsid w:val="00220306"/>
    <w:rsid w:val="002207B8"/>
    <w:rsid w:val="00221DD1"/>
    <w:rsid w:val="002228B6"/>
    <w:rsid w:val="00222FB7"/>
    <w:rsid w:val="00224C11"/>
    <w:rsid w:val="002268B9"/>
    <w:rsid w:val="00226C3B"/>
    <w:rsid w:val="002272C8"/>
    <w:rsid w:val="00230A5A"/>
    <w:rsid w:val="00230D9E"/>
    <w:rsid w:val="002324DE"/>
    <w:rsid w:val="002326BA"/>
    <w:rsid w:val="00232913"/>
    <w:rsid w:val="00232998"/>
    <w:rsid w:val="00234611"/>
    <w:rsid w:val="0023569E"/>
    <w:rsid w:val="00235B6D"/>
    <w:rsid w:val="00236DA6"/>
    <w:rsid w:val="00237BD7"/>
    <w:rsid w:val="00240F38"/>
    <w:rsid w:val="002412D9"/>
    <w:rsid w:val="00241C63"/>
    <w:rsid w:val="00241CC5"/>
    <w:rsid w:val="00241E1C"/>
    <w:rsid w:val="002421C7"/>
    <w:rsid w:val="00243B71"/>
    <w:rsid w:val="00244A5B"/>
    <w:rsid w:val="00245BE3"/>
    <w:rsid w:val="00246642"/>
    <w:rsid w:val="00246A0E"/>
    <w:rsid w:val="00246A69"/>
    <w:rsid w:val="00246E3E"/>
    <w:rsid w:val="00250BF6"/>
    <w:rsid w:val="00251F48"/>
    <w:rsid w:val="00254222"/>
    <w:rsid w:val="00255292"/>
    <w:rsid w:val="0025685C"/>
    <w:rsid w:val="0025764A"/>
    <w:rsid w:val="00260DC5"/>
    <w:rsid w:val="00262353"/>
    <w:rsid w:val="0026493C"/>
    <w:rsid w:val="00266DEF"/>
    <w:rsid w:val="00276553"/>
    <w:rsid w:val="00280570"/>
    <w:rsid w:val="002815C7"/>
    <w:rsid w:val="00281BDF"/>
    <w:rsid w:val="00281E75"/>
    <w:rsid w:val="002823CD"/>
    <w:rsid w:val="002835D4"/>
    <w:rsid w:val="00283A8B"/>
    <w:rsid w:val="00285D9C"/>
    <w:rsid w:val="00285EFB"/>
    <w:rsid w:val="0028630E"/>
    <w:rsid w:val="002877FE"/>
    <w:rsid w:val="00290085"/>
    <w:rsid w:val="00290CAF"/>
    <w:rsid w:val="00291D91"/>
    <w:rsid w:val="00291FA0"/>
    <w:rsid w:val="002929D2"/>
    <w:rsid w:val="00293E7E"/>
    <w:rsid w:val="00294CAF"/>
    <w:rsid w:val="00295972"/>
    <w:rsid w:val="002A0396"/>
    <w:rsid w:val="002A0BA0"/>
    <w:rsid w:val="002A24EC"/>
    <w:rsid w:val="002A376B"/>
    <w:rsid w:val="002A3C2D"/>
    <w:rsid w:val="002A46B7"/>
    <w:rsid w:val="002A6CDF"/>
    <w:rsid w:val="002B3D33"/>
    <w:rsid w:val="002B4F8C"/>
    <w:rsid w:val="002B54CF"/>
    <w:rsid w:val="002B5B4C"/>
    <w:rsid w:val="002B5CAB"/>
    <w:rsid w:val="002B6F52"/>
    <w:rsid w:val="002C17AB"/>
    <w:rsid w:val="002C183E"/>
    <w:rsid w:val="002C632A"/>
    <w:rsid w:val="002D2176"/>
    <w:rsid w:val="002D5DB7"/>
    <w:rsid w:val="002D6121"/>
    <w:rsid w:val="002D64CD"/>
    <w:rsid w:val="002E12DE"/>
    <w:rsid w:val="002E45AD"/>
    <w:rsid w:val="002E6924"/>
    <w:rsid w:val="002E7014"/>
    <w:rsid w:val="002E705D"/>
    <w:rsid w:val="002F2DCA"/>
    <w:rsid w:val="002F2F15"/>
    <w:rsid w:val="002F322E"/>
    <w:rsid w:val="002F40BA"/>
    <w:rsid w:val="002F5694"/>
    <w:rsid w:val="002F57A8"/>
    <w:rsid w:val="002F6217"/>
    <w:rsid w:val="002F78D1"/>
    <w:rsid w:val="00300090"/>
    <w:rsid w:val="00303D3E"/>
    <w:rsid w:val="00306173"/>
    <w:rsid w:val="00311631"/>
    <w:rsid w:val="00313ACC"/>
    <w:rsid w:val="00313EE4"/>
    <w:rsid w:val="0031571B"/>
    <w:rsid w:val="00320DEC"/>
    <w:rsid w:val="00321496"/>
    <w:rsid w:val="00322B3D"/>
    <w:rsid w:val="003235BE"/>
    <w:rsid w:val="0032407E"/>
    <w:rsid w:val="00324669"/>
    <w:rsid w:val="00331124"/>
    <w:rsid w:val="00333761"/>
    <w:rsid w:val="0033599F"/>
    <w:rsid w:val="00335EB8"/>
    <w:rsid w:val="00336621"/>
    <w:rsid w:val="00336FE0"/>
    <w:rsid w:val="00337006"/>
    <w:rsid w:val="00341559"/>
    <w:rsid w:val="0034246E"/>
    <w:rsid w:val="003439CB"/>
    <w:rsid w:val="00346338"/>
    <w:rsid w:val="00353778"/>
    <w:rsid w:val="003550CF"/>
    <w:rsid w:val="00355CAF"/>
    <w:rsid w:val="00362B53"/>
    <w:rsid w:val="0036302B"/>
    <w:rsid w:val="0036599D"/>
    <w:rsid w:val="00366170"/>
    <w:rsid w:val="00371EE5"/>
    <w:rsid w:val="0037314F"/>
    <w:rsid w:val="0037679F"/>
    <w:rsid w:val="00376DC0"/>
    <w:rsid w:val="0037731F"/>
    <w:rsid w:val="003776E9"/>
    <w:rsid w:val="00377A31"/>
    <w:rsid w:val="00377F7C"/>
    <w:rsid w:val="00382BF7"/>
    <w:rsid w:val="00387CFC"/>
    <w:rsid w:val="0039026D"/>
    <w:rsid w:val="00391D09"/>
    <w:rsid w:val="0039726F"/>
    <w:rsid w:val="003A00EE"/>
    <w:rsid w:val="003A0732"/>
    <w:rsid w:val="003A0BE2"/>
    <w:rsid w:val="003A1FDB"/>
    <w:rsid w:val="003A4F27"/>
    <w:rsid w:val="003A505D"/>
    <w:rsid w:val="003A5819"/>
    <w:rsid w:val="003A63CB"/>
    <w:rsid w:val="003A7D89"/>
    <w:rsid w:val="003B47D2"/>
    <w:rsid w:val="003B4A9D"/>
    <w:rsid w:val="003C20CC"/>
    <w:rsid w:val="003C528D"/>
    <w:rsid w:val="003C5CF0"/>
    <w:rsid w:val="003D074D"/>
    <w:rsid w:val="003D0FB4"/>
    <w:rsid w:val="003D3FA8"/>
    <w:rsid w:val="003D5216"/>
    <w:rsid w:val="003D5320"/>
    <w:rsid w:val="003E12D0"/>
    <w:rsid w:val="003E4156"/>
    <w:rsid w:val="003F05A9"/>
    <w:rsid w:val="003F0FCE"/>
    <w:rsid w:val="003F1528"/>
    <w:rsid w:val="003F7EB3"/>
    <w:rsid w:val="00401F0C"/>
    <w:rsid w:val="00404112"/>
    <w:rsid w:val="00405C9B"/>
    <w:rsid w:val="0040786A"/>
    <w:rsid w:val="0040788C"/>
    <w:rsid w:val="00407B87"/>
    <w:rsid w:val="00410491"/>
    <w:rsid w:val="004130E1"/>
    <w:rsid w:val="004131E0"/>
    <w:rsid w:val="0041344A"/>
    <w:rsid w:val="00414075"/>
    <w:rsid w:val="004146C5"/>
    <w:rsid w:val="00414887"/>
    <w:rsid w:val="00414B86"/>
    <w:rsid w:val="00415BC5"/>
    <w:rsid w:val="00423D00"/>
    <w:rsid w:val="00423E9A"/>
    <w:rsid w:val="00425D65"/>
    <w:rsid w:val="004269D8"/>
    <w:rsid w:val="0043060C"/>
    <w:rsid w:val="00433930"/>
    <w:rsid w:val="00435C0A"/>
    <w:rsid w:val="004405B4"/>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2F37"/>
    <w:rsid w:val="00473C61"/>
    <w:rsid w:val="0047436A"/>
    <w:rsid w:val="00475B63"/>
    <w:rsid w:val="00477D31"/>
    <w:rsid w:val="0048050A"/>
    <w:rsid w:val="004814AF"/>
    <w:rsid w:val="0048242A"/>
    <w:rsid w:val="00482727"/>
    <w:rsid w:val="00482E5C"/>
    <w:rsid w:val="00483968"/>
    <w:rsid w:val="00486E11"/>
    <w:rsid w:val="00492CD9"/>
    <w:rsid w:val="0049569C"/>
    <w:rsid w:val="00496EE5"/>
    <w:rsid w:val="004A285D"/>
    <w:rsid w:val="004A5052"/>
    <w:rsid w:val="004A628F"/>
    <w:rsid w:val="004A7AF9"/>
    <w:rsid w:val="004B041C"/>
    <w:rsid w:val="004B11B6"/>
    <w:rsid w:val="004B2B0A"/>
    <w:rsid w:val="004B55F8"/>
    <w:rsid w:val="004B6B89"/>
    <w:rsid w:val="004C0B1B"/>
    <w:rsid w:val="004C124F"/>
    <w:rsid w:val="004C3401"/>
    <w:rsid w:val="004C5071"/>
    <w:rsid w:val="004C6064"/>
    <w:rsid w:val="004D10D0"/>
    <w:rsid w:val="004D1766"/>
    <w:rsid w:val="004D2194"/>
    <w:rsid w:val="004D3E58"/>
    <w:rsid w:val="004D6A96"/>
    <w:rsid w:val="004E0911"/>
    <w:rsid w:val="004E4452"/>
    <w:rsid w:val="004F02E1"/>
    <w:rsid w:val="004F0413"/>
    <w:rsid w:val="004F0A7C"/>
    <w:rsid w:val="004F0B5D"/>
    <w:rsid w:val="004F216A"/>
    <w:rsid w:val="004F243B"/>
    <w:rsid w:val="004F4A35"/>
    <w:rsid w:val="004F5A1E"/>
    <w:rsid w:val="004F5C5A"/>
    <w:rsid w:val="004F5FEB"/>
    <w:rsid w:val="004F7146"/>
    <w:rsid w:val="004F76AB"/>
    <w:rsid w:val="005004FA"/>
    <w:rsid w:val="00502278"/>
    <w:rsid w:val="00502789"/>
    <w:rsid w:val="00503679"/>
    <w:rsid w:val="00504370"/>
    <w:rsid w:val="005045FC"/>
    <w:rsid w:val="00504856"/>
    <w:rsid w:val="0050526F"/>
    <w:rsid w:val="005058F3"/>
    <w:rsid w:val="00506E6C"/>
    <w:rsid w:val="0050719E"/>
    <w:rsid w:val="00511376"/>
    <w:rsid w:val="00512900"/>
    <w:rsid w:val="00512DBF"/>
    <w:rsid w:val="00513B82"/>
    <w:rsid w:val="00515E4E"/>
    <w:rsid w:val="005162F1"/>
    <w:rsid w:val="00517CA0"/>
    <w:rsid w:val="00522845"/>
    <w:rsid w:val="005238B4"/>
    <w:rsid w:val="0052755D"/>
    <w:rsid w:val="00533C4C"/>
    <w:rsid w:val="0053594F"/>
    <w:rsid w:val="005365F2"/>
    <w:rsid w:val="00542266"/>
    <w:rsid w:val="00543C84"/>
    <w:rsid w:val="00545592"/>
    <w:rsid w:val="00550010"/>
    <w:rsid w:val="005535C9"/>
    <w:rsid w:val="0055364D"/>
    <w:rsid w:val="00554654"/>
    <w:rsid w:val="0055520A"/>
    <w:rsid w:val="00555785"/>
    <w:rsid w:val="00555B4A"/>
    <w:rsid w:val="00556ECB"/>
    <w:rsid w:val="00561335"/>
    <w:rsid w:val="0056302A"/>
    <w:rsid w:val="0056360D"/>
    <w:rsid w:val="0056380C"/>
    <w:rsid w:val="0056669F"/>
    <w:rsid w:val="00566750"/>
    <w:rsid w:val="00566D5A"/>
    <w:rsid w:val="00567579"/>
    <w:rsid w:val="00571503"/>
    <w:rsid w:val="00571FED"/>
    <w:rsid w:val="00572D5D"/>
    <w:rsid w:val="00574CAD"/>
    <w:rsid w:val="00574CBA"/>
    <w:rsid w:val="00576B46"/>
    <w:rsid w:val="005772A4"/>
    <w:rsid w:val="0057786D"/>
    <w:rsid w:val="005808AA"/>
    <w:rsid w:val="005823AF"/>
    <w:rsid w:val="005825B0"/>
    <w:rsid w:val="005873A3"/>
    <w:rsid w:val="005873B6"/>
    <w:rsid w:val="005901E1"/>
    <w:rsid w:val="00590807"/>
    <w:rsid w:val="00591F47"/>
    <w:rsid w:val="00592606"/>
    <w:rsid w:val="005929B1"/>
    <w:rsid w:val="005933D8"/>
    <w:rsid w:val="0059666E"/>
    <w:rsid w:val="0059674B"/>
    <w:rsid w:val="00596CE0"/>
    <w:rsid w:val="005A1B32"/>
    <w:rsid w:val="005A4CC4"/>
    <w:rsid w:val="005A6EA8"/>
    <w:rsid w:val="005A719F"/>
    <w:rsid w:val="005A798E"/>
    <w:rsid w:val="005A7D3D"/>
    <w:rsid w:val="005B182F"/>
    <w:rsid w:val="005B18AD"/>
    <w:rsid w:val="005B5A1C"/>
    <w:rsid w:val="005B5C6E"/>
    <w:rsid w:val="005B76F7"/>
    <w:rsid w:val="005B7CE6"/>
    <w:rsid w:val="005C0AFE"/>
    <w:rsid w:val="005C1870"/>
    <w:rsid w:val="005C20C1"/>
    <w:rsid w:val="005C7493"/>
    <w:rsid w:val="005C7748"/>
    <w:rsid w:val="005C7BBF"/>
    <w:rsid w:val="005D2CF7"/>
    <w:rsid w:val="005D40F3"/>
    <w:rsid w:val="005E173B"/>
    <w:rsid w:val="005E1C1A"/>
    <w:rsid w:val="005E1DD6"/>
    <w:rsid w:val="005E3220"/>
    <w:rsid w:val="005E357C"/>
    <w:rsid w:val="005E3A4B"/>
    <w:rsid w:val="005E53E0"/>
    <w:rsid w:val="005E744B"/>
    <w:rsid w:val="005F0CE7"/>
    <w:rsid w:val="005F1037"/>
    <w:rsid w:val="005F1FF8"/>
    <w:rsid w:val="005F5632"/>
    <w:rsid w:val="005F6133"/>
    <w:rsid w:val="005F6327"/>
    <w:rsid w:val="0060058D"/>
    <w:rsid w:val="0060101C"/>
    <w:rsid w:val="00603264"/>
    <w:rsid w:val="00603CCA"/>
    <w:rsid w:val="00605565"/>
    <w:rsid w:val="00607527"/>
    <w:rsid w:val="00607CB6"/>
    <w:rsid w:val="00607F41"/>
    <w:rsid w:val="00610165"/>
    <w:rsid w:val="006110A0"/>
    <w:rsid w:val="00612145"/>
    <w:rsid w:val="0061299E"/>
    <w:rsid w:val="00617592"/>
    <w:rsid w:val="00620B22"/>
    <w:rsid w:val="00622209"/>
    <w:rsid w:val="00624AE9"/>
    <w:rsid w:val="00625156"/>
    <w:rsid w:val="00625458"/>
    <w:rsid w:val="006260C1"/>
    <w:rsid w:val="00631781"/>
    <w:rsid w:val="00631FA5"/>
    <w:rsid w:val="00640026"/>
    <w:rsid w:val="006403BD"/>
    <w:rsid w:val="0064083E"/>
    <w:rsid w:val="00640FF1"/>
    <w:rsid w:val="00642942"/>
    <w:rsid w:val="00642AF1"/>
    <w:rsid w:val="006449E3"/>
    <w:rsid w:val="0064606E"/>
    <w:rsid w:val="00646526"/>
    <w:rsid w:val="00647773"/>
    <w:rsid w:val="00647C76"/>
    <w:rsid w:val="00650D3B"/>
    <w:rsid w:val="00651020"/>
    <w:rsid w:val="00653542"/>
    <w:rsid w:val="00653764"/>
    <w:rsid w:val="006556A5"/>
    <w:rsid w:val="00657290"/>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4B90"/>
    <w:rsid w:val="00686453"/>
    <w:rsid w:val="0069304A"/>
    <w:rsid w:val="00693466"/>
    <w:rsid w:val="00693F04"/>
    <w:rsid w:val="0069706D"/>
    <w:rsid w:val="00697DBA"/>
    <w:rsid w:val="00697E4B"/>
    <w:rsid w:val="006A0B6D"/>
    <w:rsid w:val="006A5041"/>
    <w:rsid w:val="006A7709"/>
    <w:rsid w:val="006B67BD"/>
    <w:rsid w:val="006B6AA0"/>
    <w:rsid w:val="006B7BB2"/>
    <w:rsid w:val="006C138C"/>
    <w:rsid w:val="006C2717"/>
    <w:rsid w:val="006C6276"/>
    <w:rsid w:val="006D4458"/>
    <w:rsid w:val="006D6633"/>
    <w:rsid w:val="006E0E5D"/>
    <w:rsid w:val="006E13EF"/>
    <w:rsid w:val="006E3200"/>
    <w:rsid w:val="006E478D"/>
    <w:rsid w:val="006E793F"/>
    <w:rsid w:val="006F5763"/>
    <w:rsid w:val="006F729C"/>
    <w:rsid w:val="00703AB9"/>
    <w:rsid w:val="00703DDB"/>
    <w:rsid w:val="0070411C"/>
    <w:rsid w:val="00706924"/>
    <w:rsid w:val="00706962"/>
    <w:rsid w:val="00707125"/>
    <w:rsid w:val="00710014"/>
    <w:rsid w:val="00710D39"/>
    <w:rsid w:val="0071241D"/>
    <w:rsid w:val="00713668"/>
    <w:rsid w:val="00714485"/>
    <w:rsid w:val="007156A0"/>
    <w:rsid w:val="00715731"/>
    <w:rsid w:val="007168E2"/>
    <w:rsid w:val="00721173"/>
    <w:rsid w:val="00722711"/>
    <w:rsid w:val="007244D6"/>
    <w:rsid w:val="00725683"/>
    <w:rsid w:val="00727F53"/>
    <w:rsid w:val="00730069"/>
    <w:rsid w:val="00730AF3"/>
    <w:rsid w:val="0073148A"/>
    <w:rsid w:val="00732899"/>
    <w:rsid w:val="00734FA0"/>
    <w:rsid w:val="00734FE2"/>
    <w:rsid w:val="0073511F"/>
    <w:rsid w:val="007428F5"/>
    <w:rsid w:val="00744D7F"/>
    <w:rsid w:val="00745628"/>
    <w:rsid w:val="00745D84"/>
    <w:rsid w:val="007461B0"/>
    <w:rsid w:val="00750CAD"/>
    <w:rsid w:val="0075390F"/>
    <w:rsid w:val="007546BC"/>
    <w:rsid w:val="007547E8"/>
    <w:rsid w:val="00754CF1"/>
    <w:rsid w:val="007578BA"/>
    <w:rsid w:val="00762ABD"/>
    <w:rsid w:val="00763966"/>
    <w:rsid w:val="007731EA"/>
    <w:rsid w:val="007738FA"/>
    <w:rsid w:val="00774AF5"/>
    <w:rsid w:val="007750DE"/>
    <w:rsid w:val="007758D4"/>
    <w:rsid w:val="007769C2"/>
    <w:rsid w:val="00776E21"/>
    <w:rsid w:val="00781E6F"/>
    <w:rsid w:val="0078398F"/>
    <w:rsid w:val="00784861"/>
    <w:rsid w:val="00787422"/>
    <w:rsid w:val="00791AEF"/>
    <w:rsid w:val="007930D5"/>
    <w:rsid w:val="00793C43"/>
    <w:rsid w:val="00793FE5"/>
    <w:rsid w:val="007948A4"/>
    <w:rsid w:val="00796641"/>
    <w:rsid w:val="007973A9"/>
    <w:rsid w:val="007A1B76"/>
    <w:rsid w:val="007A1C4B"/>
    <w:rsid w:val="007A2BA0"/>
    <w:rsid w:val="007A477E"/>
    <w:rsid w:val="007A4CFE"/>
    <w:rsid w:val="007A4DED"/>
    <w:rsid w:val="007A5BC0"/>
    <w:rsid w:val="007B39CC"/>
    <w:rsid w:val="007B3ABD"/>
    <w:rsid w:val="007B4B70"/>
    <w:rsid w:val="007B76AE"/>
    <w:rsid w:val="007C06AD"/>
    <w:rsid w:val="007C1A2F"/>
    <w:rsid w:val="007C3600"/>
    <w:rsid w:val="007C3918"/>
    <w:rsid w:val="007C3FE0"/>
    <w:rsid w:val="007D1492"/>
    <w:rsid w:val="007D57A0"/>
    <w:rsid w:val="007D57DA"/>
    <w:rsid w:val="007D6479"/>
    <w:rsid w:val="007D7630"/>
    <w:rsid w:val="007D783B"/>
    <w:rsid w:val="007E1888"/>
    <w:rsid w:val="007E206A"/>
    <w:rsid w:val="007E3E47"/>
    <w:rsid w:val="007E74CE"/>
    <w:rsid w:val="007F041F"/>
    <w:rsid w:val="007F1764"/>
    <w:rsid w:val="007F1999"/>
    <w:rsid w:val="007F1D96"/>
    <w:rsid w:val="007F686D"/>
    <w:rsid w:val="007F7CC2"/>
    <w:rsid w:val="00802F88"/>
    <w:rsid w:val="00804681"/>
    <w:rsid w:val="00812020"/>
    <w:rsid w:val="00812A86"/>
    <w:rsid w:val="00815247"/>
    <w:rsid w:val="00815C9C"/>
    <w:rsid w:val="00822FBB"/>
    <w:rsid w:val="00827536"/>
    <w:rsid w:val="00831D34"/>
    <w:rsid w:val="008328F8"/>
    <w:rsid w:val="00834155"/>
    <w:rsid w:val="008369AE"/>
    <w:rsid w:val="008417AA"/>
    <w:rsid w:val="0084308A"/>
    <w:rsid w:val="0085046C"/>
    <w:rsid w:val="00850530"/>
    <w:rsid w:val="00852C85"/>
    <w:rsid w:val="00852F52"/>
    <w:rsid w:val="00853338"/>
    <w:rsid w:val="00853800"/>
    <w:rsid w:val="00853997"/>
    <w:rsid w:val="008574E9"/>
    <w:rsid w:val="00857FFB"/>
    <w:rsid w:val="0086021D"/>
    <w:rsid w:val="008619BA"/>
    <w:rsid w:val="00863563"/>
    <w:rsid w:val="008642EB"/>
    <w:rsid w:val="0086492A"/>
    <w:rsid w:val="008653DC"/>
    <w:rsid w:val="00867F20"/>
    <w:rsid w:val="008705A8"/>
    <w:rsid w:val="00870DC9"/>
    <w:rsid w:val="00873D4E"/>
    <w:rsid w:val="0087405B"/>
    <w:rsid w:val="00875908"/>
    <w:rsid w:val="00875DA2"/>
    <w:rsid w:val="0088018E"/>
    <w:rsid w:val="008802A7"/>
    <w:rsid w:val="00881E18"/>
    <w:rsid w:val="00884EF5"/>
    <w:rsid w:val="00887FDA"/>
    <w:rsid w:val="00891A7E"/>
    <w:rsid w:val="0089353A"/>
    <w:rsid w:val="00893E48"/>
    <w:rsid w:val="008941A4"/>
    <w:rsid w:val="00895555"/>
    <w:rsid w:val="00897B69"/>
    <w:rsid w:val="00897C7A"/>
    <w:rsid w:val="00897F6A"/>
    <w:rsid w:val="008A05CB"/>
    <w:rsid w:val="008A2263"/>
    <w:rsid w:val="008A2AA2"/>
    <w:rsid w:val="008A7782"/>
    <w:rsid w:val="008B09CF"/>
    <w:rsid w:val="008B217E"/>
    <w:rsid w:val="008B38C2"/>
    <w:rsid w:val="008B6469"/>
    <w:rsid w:val="008C6412"/>
    <w:rsid w:val="008C678D"/>
    <w:rsid w:val="008D2BF5"/>
    <w:rsid w:val="008D39B0"/>
    <w:rsid w:val="008D4D87"/>
    <w:rsid w:val="008D51D3"/>
    <w:rsid w:val="008D5ACA"/>
    <w:rsid w:val="008D7705"/>
    <w:rsid w:val="008D79A0"/>
    <w:rsid w:val="008E3210"/>
    <w:rsid w:val="008E4216"/>
    <w:rsid w:val="008E4F12"/>
    <w:rsid w:val="008F077B"/>
    <w:rsid w:val="008F58EA"/>
    <w:rsid w:val="008F716A"/>
    <w:rsid w:val="008F7917"/>
    <w:rsid w:val="00900AFE"/>
    <w:rsid w:val="00900DAF"/>
    <w:rsid w:val="00904811"/>
    <w:rsid w:val="0090668A"/>
    <w:rsid w:val="00910071"/>
    <w:rsid w:val="0091018A"/>
    <w:rsid w:val="00910557"/>
    <w:rsid w:val="0091256D"/>
    <w:rsid w:val="00915DB5"/>
    <w:rsid w:val="009161EE"/>
    <w:rsid w:val="0091626A"/>
    <w:rsid w:val="00916CE8"/>
    <w:rsid w:val="00920B11"/>
    <w:rsid w:val="00922AA7"/>
    <w:rsid w:val="00923A6F"/>
    <w:rsid w:val="0092511A"/>
    <w:rsid w:val="00925659"/>
    <w:rsid w:val="00931903"/>
    <w:rsid w:val="00932F99"/>
    <w:rsid w:val="009367EA"/>
    <w:rsid w:val="0093749C"/>
    <w:rsid w:val="00941B9C"/>
    <w:rsid w:val="0094599D"/>
    <w:rsid w:val="00946258"/>
    <w:rsid w:val="00951D22"/>
    <w:rsid w:val="00952CC9"/>
    <w:rsid w:val="00954F0F"/>
    <w:rsid w:val="009563C2"/>
    <w:rsid w:val="00956EA3"/>
    <w:rsid w:val="009573F2"/>
    <w:rsid w:val="00960089"/>
    <w:rsid w:val="00961FD3"/>
    <w:rsid w:val="0096344E"/>
    <w:rsid w:val="00965F17"/>
    <w:rsid w:val="0096781D"/>
    <w:rsid w:val="009712E1"/>
    <w:rsid w:val="00971AA0"/>
    <w:rsid w:val="00973D71"/>
    <w:rsid w:val="0097535C"/>
    <w:rsid w:val="00975B79"/>
    <w:rsid w:val="00980624"/>
    <w:rsid w:val="00982D36"/>
    <w:rsid w:val="009842D5"/>
    <w:rsid w:val="009857B9"/>
    <w:rsid w:val="0098591A"/>
    <w:rsid w:val="00987AA5"/>
    <w:rsid w:val="00987AF5"/>
    <w:rsid w:val="009906CF"/>
    <w:rsid w:val="00991E73"/>
    <w:rsid w:val="00993B3A"/>
    <w:rsid w:val="0099446B"/>
    <w:rsid w:val="00994B25"/>
    <w:rsid w:val="00997787"/>
    <w:rsid w:val="009A0872"/>
    <w:rsid w:val="009A2B26"/>
    <w:rsid w:val="009A5A16"/>
    <w:rsid w:val="009B13F6"/>
    <w:rsid w:val="009B15B8"/>
    <w:rsid w:val="009B2F01"/>
    <w:rsid w:val="009B34CA"/>
    <w:rsid w:val="009B3CC2"/>
    <w:rsid w:val="009C0177"/>
    <w:rsid w:val="009C1398"/>
    <w:rsid w:val="009D1007"/>
    <w:rsid w:val="009D5D33"/>
    <w:rsid w:val="009D6EF0"/>
    <w:rsid w:val="009D776D"/>
    <w:rsid w:val="009E0941"/>
    <w:rsid w:val="009E4C98"/>
    <w:rsid w:val="009E6119"/>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0C0A"/>
    <w:rsid w:val="00A2294A"/>
    <w:rsid w:val="00A22EFB"/>
    <w:rsid w:val="00A22FCB"/>
    <w:rsid w:val="00A24590"/>
    <w:rsid w:val="00A255BD"/>
    <w:rsid w:val="00A31712"/>
    <w:rsid w:val="00A34783"/>
    <w:rsid w:val="00A40FA5"/>
    <w:rsid w:val="00A41064"/>
    <w:rsid w:val="00A42FE3"/>
    <w:rsid w:val="00A440E5"/>
    <w:rsid w:val="00A45A9A"/>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4D85"/>
    <w:rsid w:val="00A9544B"/>
    <w:rsid w:val="00A96CEF"/>
    <w:rsid w:val="00AA03FD"/>
    <w:rsid w:val="00AA286D"/>
    <w:rsid w:val="00AA69F6"/>
    <w:rsid w:val="00AA6FF3"/>
    <w:rsid w:val="00AB0565"/>
    <w:rsid w:val="00AB1CEF"/>
    <w:rsid w:val="00AB2D4B"/>
    <w:rsid w:val="00AB3729"/>
    <w:rsid w:val="00AB4891"/>
    <w:rsid w:val="00AB5959"/>
    <w:rsid w:val="00AB60B3"/>
    <w:rsid w:val="00AB6214"/>
    <w:rsid w:val="00AC053D"/>
    <w:rsid w:val="00AC05C6"/>
    <w:rsid w:val="00AC1816"/>
    <w:rsid w:val="00AC2DAA"/>
    <w:rsid w:val="00AC4C51"/>
    <w:rsid w:val="00AC6EB8"/>
    <w:rsid w:val="00AD1B6E"/>
    <w:rsid w:val="00AD2992"/>
    <w:rsid w:val="00AD405D"/>
    <w:rsid w:val="00AD5F01"/>
    <w:rsid w:val="00AE0C9F"/>
    <w:rsid w:val="00AE4B1E"/>
    <w:rsid w:val="00AE58BE"/>
    <w:rsid w:val="00AF2DF1"/>
    <w:rsid w:val="00AF4B19"/>
    <w:rsid w:val="00AF4C30"/>
    <w:rsid w:val="00AF4ED1"/>
    <w:rsid w:val="00B02F26"/>
    <w:rsid w:val="00B04598"/>
    <w:rsid w:val="00B050AA"/>
    <w:rsid w:val="00B05A49"/>
    <w:rsid w:val="00B11EC6"/>
    <w:rsid w:val="00B12684"/>
    <w:rsid w:val="00B12695"/>
    <w:rsid w:val="00B163C1"/>
    <w:rsid w:val="00B24A0D"/>
    <w:rsid w:val="00B30748"/>
    <w:rsid w:val="00B3424B"/>
    <w:rsid w:val="00B34293"/>
    <w:rsid w:val="00B34B65"/>
    <w:rsid w:val="00B34F47"/>
    <w:rsid w:val="00B361D0"/>
    <w:rsid w:val="00B40637"/>
    <w:rsid w:val="00B42821"/>
    <w:rsid w:val="00B439DC"/>
    <w:rsid w:val="00B52976"/>
    <w:rsid w:val="00B53EE7"/>
    <w:rsid w:val="00B54BF6"/>
    <w:rsid w:val="00B55C61"/>
    <w:rsid w:val="00B55DA1"/>
    <w:rsid w:val="00B56003"/>
    <w:rsid w:val="00B5604C"/>
    <w:rsid w:val="00B56126"/>
    <w:rsid w:val="00B56965"/>
    <w:rsid w:val="00B610A3"/>
    <w:rsid w:val="00B61124"/>
    <w:rsid w:val="00B61159"/>
    <w:rsid w:val="00B806FD"/>
    <w:rsid w:val="00B8137D"/>
    <w:rsid w:val="00B83FC4"/>
    <w:rsid w:val="00B853E3"/>
    <w:rsid w:val="00B86451"/>
    <w:rsid w:val="00B86DE6"/>
    <w:rsid w:val="00B872B4"/>
    <w:rsid w:val="00B9207F"/>
    <w:rsid w:val="00B92254"/>
    <w:rsid w:val="00B925B7"/>
    <w:rsid w:val="00B929C3"/>
    <w:rsid w:val="00B952AD"/>
    <w:rsid w:val="00B97D25"/>
    <w:rsid w:val="00BA0F6B"/>
    <w:rsid w:val="00BA2BC0"/>
    <w:rsid w:val="00BA7736"/>
    <w:rsid w:val="00BB1ADE"/>
    <w:rsid w:val="00BB30A7"/>
    <w:rsid w:val="00BB31EC"/>
    <w:rsid w:val="00BB406F"/>
    <w:rsid w:val="00BB4E1C"/>
    <w:rsid w:val="00BB6E9D"/>
    <w:rsid w:val="00BB7FF5"/>
    <w:rsid w:val="00BC0474"/>
    <w:rsid w:val="00BC2AFF"/>
    <w:rsid w:val="00BC3231"/>
    <w:rsid w:val="00BC55E5"/>
    <w:rsid w:val="00BC5C53"/>
    <w:rsid w:val="00BC62C0"/>
    <w:rsid w:val="00BC79DF"/>
    <w:rsid w:val="00BC7F9F"/>
    <w:rsid w:val="00BD2565"/>
    <w:rsid w:val="00BD2C70"/>
    <w:rsid w:val="00BD303C"/>
    <w:rsid w:val="00BD58ED"/>
    <w:rsid w:val="00BD61BE"/>
    <w:rsid w:val="00BD65F3"/>
    <w:rsid w:val="00BD67FD"/>
    <w:rsid w:val="00BD6BEB"/>
    <w:rsid w:val="00BD7ACF"/>
    <w:rsid w:val="00BE1305"/>
    <w:rsid w:val="00BE1F81"/>
    <w:rsid w:val="00BE283A"/>
    <w:rsid w:val="00BF01EC"/>
    <w:rsid w:val="00BF0DB4"/>
    <w:rsid w:val="00BF1308"/>
    <w:rsid w:val="00BF24FC"/>
    <w:rsid w:val="00BF295F"/>
    <w:rsid w:val="00BF31DC"/>
    <w:rsid w:val="00BF35F9"/>
    <w:rsid w:val="00C0096D"/>
    <w:rsid w:val="00C011C1"/>
    <w:rsid w:val="00C01383"/>
    <w:rsid w:val="00C022E9"/>
    <w:rsid w:val="00C03400"/>
    <w:rsid w:val="00C05A9A"/>
    <w:rsid w:val="00C05DEA"/>
    <w:rsid w:val="00C05F9F"/>
    <w:rsid w:val="00C076E1"/>
    <w:rsid w:val="00C104B6"/>
    <w:rsid w:val="00C12A5D"/>
    <w:rsid w:val="00C12E19"/>
    <w:rsid w:val="00C134BE"/>
    <w:rsid w:val="00C13BF4"/>
    <w:rsid w:val="00C2081D"/>
    <w:rsid w:val="00C20E19"/>
    <w:rsid w:val="00C21232"/>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19D8"/>
    <w:rsid w:val="00C435FB"/>
    <w:rsid w:val="00C453DF"/>
    <w:rsid w:val="00C4570D"/>
    <w:rsid w:val="00C4717C"/>
    <w:rsid w:val="00C510A3"/>
    <w:rsid w:val="00C53C3E"/>
    <w:rsid w:val="00C549DB"/>
    <w:rsid w:val="00C54F26"/>
    <w:rsid w:val="00C55022"/>
    <w:rsid w:val="00C5602C"/>
    <w:rsid w:val="00C60381"/>
    <w:rsid w:val="00C60973"/>
    <w:rsid w:val="00C61537"/>
    <w:rsid w:val="00C65F63"/>
    <w:rsid w:val="00C72D8A"/>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6CE2"/>
    <w:rsid w:val="00CA7BB1"/>
    <w:rsid w:val="00CB2D8B"/>
    <w:rsid w:val="00CB4422"/>
    <w:rsid w:val="00CB53D9"/>
    <w:rsid w:val="00CB56EF"/>
    <w:rsid w:val="00CB5831"/>
    <w:rsid w:val="00CB5D11"/>
    <w:rsid w:val="00CB60E7"/>
    <w:rsid w:val="00CB67E7"/>
    <w:rsid w:val="00CC36B4"/>
    <w:rsid w:val="00CC418B"/>
    <w:rsid w:val="00CC4254"/>
    <w:rsid w:val="00CD11E2"/>
    <w:rsid w:val="00CD1E5C"/>
    <w:rsid w:val="00CD59CE"/>
    <w:rsid w:val="00CD6B70"/>
    <w:rsid w:val="00CD7D24"/>
    <w:rsid w:val="00CE0D05"/>
    <w:rsid w:val="00CE14E1"/>
    <w:rsid w:val="00CE2285"/>
    <w:rsid w:val="00CE4A05"/>
    <w:rsid w:val="00CE4DEE"/>
    <w:rsid w:val="00CE60EC"/>
    <w:rsid w:val="00CE72E5"/>
    <w:rsid w:val="00CE7EFB"/>
    <w:rsid w:val="00CF00A5"/>
    <w:rsid w:val="00CF1AAF"/>
    <w:rsid w:val="00CF3BCF"/>
    <w:rsid w:val="00CF6D7C"/>
    <w:rsid w:val="00CF7D6A"/>
    <w:rsid w:val="00D018B9"/>
    <w:rsid w:val="00D02790"/>
    <w:rsid w:val="00D06C47"/>
    <w:rsid w:val="00D10320"/>
    <w:rsid w:val="00D1418E"/>
    <w:rsid w:val="00D14D7F"/>
    <w:rsid w:val="00D17270"/>
    <w:rsid w:val="00D2097D"/>
    <w:rsid w:val="00D2182A"/>
    <w:rsid w:val="00D2447E"/>
    <w:rsid w:val="00D273A2"/>
    <w:rsid w:val="00D3023D"/>
    <w:rsid w:val="00D30FDC"/>
    <w:rsid w:val="00D3470A"/>
    <w:rsid w:val="00D37FF3"/>
    <w:rsid w:val="00D466F2"/>
    <w:rsid w:val="00D50680"/>
    <w:rsid w:val="00D50688"/>
    <w:rsid w:val="00D51001"/>
    <w:rsid w:val="00D523CC"/>
    <w:rsid w:val="00D52D18"/>
    <w:rsid w:val="00D54179"/>
    <w:rsid w:val="00D54380"/>
    <w:rsid w:val="00D54D23"/>
    <w:rsid w:val="00D55819"/>
    <w:rsid w:val="00D55918"/>
    <w:rsid w:val="00D56261"/>
    <w:rsid w:val="00D62F7F"/>
    <w:rsid w:val="00D645EC"/>
    <w:rsid w:val="00D66096"/>
    <w:rsid w:val="00D671B9"/>
    <w:rsid w:val="00D67935"/>
    <w:rsid w:val="00D7163F"/>
    <w:rsid w:val="00D71896"/>
    <w:rsid w:val="00D71CC0"/>
    <w:rsid w:val="00D7419C"/>
    <w:rsid w:val="00D75363"/>
    <w:rsid w:val="00D76D37"/>
    <w:rsid w:val="00D814A5"/>
    <w:rsid w:val="00D84740"/>
    <w:rsid w:val="00D86BAD"/>
    <w:rsid w:val="00D90ACA"/>
    <w:rsid w:val="00D935C6"/>
    <w:rsid w:val="00D95337"/>
    <w:rsid w:val="00D96AED"/>
    <w:rsid w:val="00DA02C2"/>
    <w:rsid w:val="00DA17B1"/>
    <w:rsid w:val="00DA1893"/>
    <w:rsid w:val="00DA2743"/>
    <w:rsid w:val="00DA3497"/>
    <w:rsid w:val="00DA45DF"/>
    <w:rsid w:val="00DA4DB3"/>
    <w:rsid w:val="00DA5671"/>
    <w:rsid w:val="00DA605D"/>
    <w:rsid w:val="00DA6825"/>
    <w:rsid w:val="00DA6885"/>
    <w:rsid w:val="00DB0968"/>
    <w:rsid w:val="00DB2A70"/>
    <w:rsid w:val="00DB5FFE"/>
    <w:rsid w:val="00DB6669"/>
    <w:rsid w:val="00DB6AF9"/>
    <w:rsid w:val="00DB7F63"/>
    <w:rsid w:val="00DC47AF"/>
    <w:rsid w:val="00DC4E8C"/>
    <w:rsid w:val="00DC5C69"/>
    <w:rsid w:val="00DC686A"/>
    <w:rsid w:val="00DC6DB4"/>
    <w:rsid w:val="00DC75D9"/>
    <w:rsid w:val="00DD2C74"/>
    <w:rsid w:val="00DD3F1C"/>
    <w:rsid w:val="00DD45C8"/>
    <w:rsid w:val="00DD58EB"/>
    <w:rsid w:val="00DD5957"/>
    <w:rsid w:val="00DD6293"/>
    <w:rsid w:val="00DD6CF7"/>
    <w:rsid w:val="00DF1A2D"/>
    <w:rsid w:val="00DF47B7"/>
    <w:rsid w:val="00DF5C15"/>
    <w:rsid w:val="00E01E60"/>
    <w:rsid w:val="00E028C6"/>
    <w:rsid w:val="00E03D5D"/>
    <w:rsid w:val="00E07C7C"/>
    <w:rsid w:val="00E1212E"/>
    <w:rsid w:val="00E127F0"/>
    <w:rsid w:val="00E144D4"/>
    <w:rsid w:val="00E15C70"/>
    <w:rsid w:val="00E16850"/>
    <w:rsid w:val="00E16E94"/>
    <w:rsid w:val="00E17163"/>
    <w:rsid w:val="00E201EB"/>
    <w:rsid w:val="00E206BA"/>
    <w:rsid w:val="00E2486E"/>
    <w:rsid w:val="00E24A76"/>
    <w:rsid w:val="00E24B21"/>
    <w:rsid w:val="00E25D97"/>
    <w:rsid w:val="00E26918"/>
    <w:rsid w:val="00E319A2"/>
    <w:rsid w:val="00E31C8A"/>
    <w:rsid w:val="00E31DA7"/>
    <w:rsid w:val="00E32A36"/>
    <w:rsid w:val="00E330B3"/>
    <w:rsid w:val="00E342AB"/>
    <w:rsid w:val="00E355B6"/>
    <w:rsid w:val="00E40274"/>
    <w:rsid w:val="00E40409"/>
    <w:rsid w:val="00E419B3"/>
    <w:rsid w:val="00E431B5"/>
    <w:rsid w:val="00E464BA"/>
    <w:rsid w:val="00E46817"/>
    <w:rsid w:val="00E4773E"/>
    <w:rsid w:val="00E5204B"/>
    <w:rsid w:val="00E52E92"/>
    <w:rsid w:val="00E53302"/>
    <w:rsid w:val="00E5493A"/>
    <w:rsid w:val="00E563A7"/>
    <w:rsid w:val="00E56C6D"/>
    <w:rsid w:val="00E609ED"/>
    <w:rsid w:val="00E61DB2"/>
    <w:rsid w:val="00E623C8"/>
    <w:rsid w:val="00E6451E"/>
    <w:rsid w:val="00E65D63"/>
    <w:rsid w:val="00E7134F"/>
    <w:rsid w:val="00E71E01"/>
    <w:rsid w:val="00E7660C"/>
    <w:rsid w:val="00E76A70"/>
    <w:rsid w:val="00E76C58"/>
    <w:rsid w:val="00E81346"/>
    <w:rsid w:val="00E84DC7"/>
    <w:rsid w:val="00E853D3"/>
    <w:rsid w:val="00E85B8E"/>
    <w:rsid w:val="00E85BBF"/>
    <w:rsid w:val="00E90659"/>
    <w:rsid w:val="00E91537"/>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36"/>
    <w:rsid w:val="00EC03A8"/>
    <w:rsid w:val="00EC0993"/>
    <w:rsid w:val="00EC30F8"/>
    <w:rsid w:val="00EC5546"/>
    <w:rsid w:val="00EC5EF7"/>
    <w:rsid w:val="00ED2629"/>
    <w:rsid w:val="00ED3AFD"/>
    <w:rsid w:val="00ED5853"/>
    <w:rsid w:val="00EE20C4"/>
    <w:rsid w:val="00EE637D"/>
    <w:rsid w:val="00EE742F"/>
    <w:rsid w:val="00EF0C6A"/>
    <w:rsid w:val="00EF0F99"/>
    <w:rsid w:val="00EF1845"/>
    <w:rsid w:val="00EF3948"/>
    <w:rsid w:val="00EF683B"/>
    <w:rsid w:val="00EF7F7C"/>
    <w:rsid w:val="00F01BDA"/>
    <w:rsid w:val="00F02D87"/>
    <w:rsid w:val="00F0365B"/>
    <w:rsid w:val="00F071DB"/>
    <w:rsid w:val="00F1052B"/>
    <w:rsid w:val="00F1087A"/>
    <w:rsid w:val="00F116D9"/>
    <w:rsid w:val="00F1206A"/>
    <w:rsid w:val="00F12934"/>
    <w:rsid w:val="00F12E4F"/>
    <w:rsid w:val="00F1397F"/>
    <w:rsid w:val="00F22725"/>
    <w:rsid w:val="00F22D6D"/>
    <w:rsid w:val="00F23C0A"/>
    <w:rsid w:val="00F2442D"/>
    <w:rsid w:val="00F2653D"/>
    <w:rsid w:val="00F26829"/>
    <w:rsid w:val="00F300F7"/>
    <w:rsid w:val="00F3152F"/>
    <w:rsid w:val="00F340C2"/>
    <w:rsid w:val="00F34581"/>
    <w:rsid w:val="00F3499B"/>
    <w:rsid w:val="00F34CCB"/>
    <w:rsid w:val="00F3566A"/>
    <w:rsid w:val="00F361E0"/>
    <w:rsid w:val="00F401DB"/>
    <w:rsid w:val="00F40C53"/>
    <w:rsid w:val="00F4538F"/>
    <w:rsid w:val="00F45A58"/>
    <w:rsid w:val="00F477E6"/>
    <w:rsid w:val="00F517A2"/>
    <w:rsid w:val="00F57807"/>
    <w:rsid w:val="00F63DEE"/>
    <w:rsid w:val="00F66098"/>
    <w:rsid w:val="00F668EE"/>
    <w:rsid w:val="00F677AE"/>
    <w:rsid w:val="00F713CC"/>
    <w:rsid w:val="00F71676"/>
    <w:rsid w:val="00F71835"/>
    <w:rsid w:val="00F757FC"/>
    <w:rsid w:val="00F77CF5"/>
    <w:rsid w:val="00F8022D"/>
    <w:rsid w:val="00F826E8"/>
    <w:rsid w:val="00F82E38"/>
    <w:rsid w:val="00F836A3"/>
    <w:rsid w:val="00F83BDE"/>
    <w:rsid w:val="00F859A6"/>
    <w:rsid w:val="00F86701"/>
    <w:rsid w:val="00F8687A"/>
    <w:rsid w:val="00F933E1"/>
    <w:rsid w:val="00F94947"/>
    <w:rsid w:val="00F968F4"/>
    <w:rsid w:val="00F972A4"/>
    <w:rsid w:val="00F9759E"/>
    <w:rsid w:val="00F97E8F"/>
    <w:rsid w:val="00FA1E36"/>
    <w:rsid w:val="00FA2841"/>
    <w:rsid w:val="00FA7969"/>
    <w:rsid w:val="00FA7D01"/>
    <w:rsid w:val="00FB40DD"/>
    <w:rsid w:val="00FB426D"/>
    <w:rsid w:val="00FB53FE"/>
    <w:rsid w:val="00FB54AF"/>
    <w:rsid w:val="00FB728E"/>
    <w:rsid w:val="00FC153F"/>
    <w:rsid w:val="00FD5B79"/>
    <w:rsid w:val="00FD6DB8"/>
    <w:rsid w:val="00FD782E"/>
    <w:rsid w:val="00FD7FA2"/>
    <w:rsid w:val="00FE1281"/>
    <w:rsid w:val="00FE3D2C"/>
    <w:rsid w:val="00FE56D7"/>
    <w:rsid w:val="00FF05CD"/>
    <w:rsid w:val="00FF4EBB"/>
    <w:rsid w:val="00FF7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0D4FF6-C28F-497A-9947-C15785C6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lang w:val="ru-RU" w:eastAsia="ru-RU"/>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rsid w:val="0039026D"/>
    <w:rPr>
      <w:color w:val="0000FF"/>
      <w:u w:val="single"/>
    </w:rPr>
  </w:style>
  <w:style w:type="character" w:styleId="ae">
    <w:name w:val="FollowedHyperlink"/>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af0">
    <w:name w:val=" Знак Знак Знак Знак Знак Знак Знак Знак Знак Знак Знак Знак Знак Знак Знак Знак Знак Знак Знак Знак Знак"/>
    <w:basedOn w:val="a"/>
    <w:rsid w:val="00543C84"/>
    <w:rPr>
      <w:rFonts w:ascii="Verdana" w:hAnsi="Verdana" w:cs="Verdana"/>
      <w:sz w:val="20"/>
      <w:szCs w:val="20"/>
      <w:lang w:val="en-US" w:eastAsia="en-US"/>
    </w:rPr>
  </w:style>
  <w:style w:type="paragraph" w:styleId="af1">
    <w:name w:val="footer"/>
    <w:basedOn w:val="a"/>
    <w:rsid w:val="00414887"/>
    <w:pPr>
      <w:tabs>
        <w:tab w:val="center" w:pos="4677"/>
        <w:tab w:val="right" w:pos="9355"/>
      </w:tabs>
    </w:pPr>
  </w:style>
  <w:style w:type="paragraph" w:styleId="af2">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 w:type="character" w:customStyle="1" w:styleId="21">
    <w:name w:val="Основной текст (2)"/>
    <w:basedOn w:val="a0"/>
    <w:rsid w:val="004405B4"/>
    <w:rPr>
      <w:rFonts w:ascii="Times New Roman" w:hAnsi="Times New Roman" w:cs="Times New Roman"/>
      <w:sz w:val="28"/>
      <w:szCs w:val="28"/>
      <w:u w:val="none"/>
      <w:lang w:bidi="ar-SA"/>
    </w:rPr>
  </w:style>
  <w:style w:type="character" w:customStyle="1" w:styleId="22">
    <w:name w:val="Основной текст (2)_"/>
    <w:basedOn w:val="a0"/>
    <w:link w:val="210"/>
    <w:rsid w:val="006556A5"/>
    <w:rPr>
      <w:sz w:val="28"/>
      <w:szCs w:val="28"/>
      <w:lang w:bidi="ar-SA"/>
    </w:rPr>
  </w:style>
  <w:style w:type="paragraph" w:customStyle="1" w:styleId="210">
    <w:name w:val="Основной текст (2)1"/>
    <w:basedOn w:val="a"/>
    <w:link w:val="22"/>
    <w:rsid w:val="006556A5"/>
    <w:pPr>
      <w:widowControl w:val="0"/>
      <w:shd w:val="clear" w:color="auto" w:fill="FFFFFF"/>
      <w:spacing w:line="322" w:lineRule="exact"/>
    </w:pPr>
    <w:rPr>
      <w:sz w:val="28"/>
      <w:szCs w:val="28"/>
      <w:lang w:val="en-US" w:eastAsia="en-US"/>
    </w:rPr>
  </w:style>
  <w:style w:type="paragraph" w:customStyle="1" w:styleId="af3">
    <w:name w:val=" Знак Знак Знак Знак"/>
    <w:basedOn w:val="a"/>
    <w:link w:val="a0"/>
    <w:rsid w:val="00625156"/>
    <w:rPr>
      <w:rFonts w:ascii="Verdana" w:eastAsia="PMingLiU" w:hAnsi="Verdana" w:cs="Verdana"/>
      <w:sz w:val="20"/>
      <w:szCs w:val="20"/>
      <w:lang w:val="en-US" w:eastAsia="en-US"/>
    </w:rPr>
  </w:style>
  <w:style w:type="paragraph" w:styleId="af4">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a"/>
    <w:link w:val="1"/>
    <w:rsid w:val="00065683"/>
    <w:pPr>
      <w:spacing w:before="100" w:beforeAutospacing="1" w:after="100" w:afterAutospacing="1"/>
    </w:p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Õÿ¬1 ‚Õÿ¬ ‚Õÿ¬1 Знак"/>
    <w:link w:val="af4"/>
    <w:locked/>
    <w:rsid w:val="00065683"/>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dc:description/>
  <cp:lastModifiedBy>kompvid2</cp:lastModifiedBy>
  <cp:revision>2</cp:revision>
  <cp:lastPrinted>2019-03-26T06:53:00Z</cp:lastPrinted>
  <dcterms:created xsi:type="dcterms:W3CDTF">2019-03-28T10:24:00Z</dcterms:created>
  <dcterms:modified xsi:type="dcterms:W3CDTF">2019-03-28T10:24:00Z</dcterms:modified>
</cp:coreProperties>
</file>