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0C6EF7" w:rsidP="00A97A2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2E23F0" w:rsidP="00A97A24">
      <w:pPr>
        <w:rPr>
          <w:b/>
          <w:szCs w:val="28"/>
        </w:rPr>
      </w:pPr>
      <w:r>
        <w:rPr>
          <w:szCs w:val="28"/>
        </w:rPr>
        <w:t>06.12.</w:t>
      </w:r>
      <w:r w:rsidR="00A97A24">
        <w:rPr>
          <w:szCs w:val="28"/>
        </w:rPr>
        <w:t>201</w:t>
      </w:r>
      <w:r w:rsidR="00F477D5">
        <w:rPr>
          <w:szCs w:val="28"/>
        </w:rPr>
        <w:t>8</w:t>
      </w:r>
      <w:r w:rsidR="00A97A24">
        <w:rPr>
          <w:szCs w:val="28"/>
        </w:rPr>
        <w:t xml:space="preserve"> </w:t>
      </w:r>
      <w:r>
        <w:rPr>
          <w:szCs w:val="28"/>
        </w:rPr>
        <w:t xml:space="preserve"> </w:t>
      </w:r>
      <w:r w:rsidR="00A97A24">
        <w:rPr>
          <w:szCs w:val="28"/>
        </w:rPr>
        <w:t>№</w:t>
      </w:r>
      <w:r>
        <w:rPr>
          <w:szCs w:val="28"/>
        </w:rPr>
        <w:t xml:space="preserve"> 583-р           </w:t>
      </w:r>
      <w:r w:rsidR="00A97A24" w:rsidRPr="004F57AC">
        <w:rPr>
          <w:b/>
          <w:i/>
          <w:szCs w:val="28"/>
        </w:rPr>
        <w:t xml:space="preserve">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Default="00A97A24" w:rsidP="00A97A24">
      <w:pPr>
        <w:rPr>
          <w:b/>
          <w:i/>
          <w:szCs w:val="28"/>
        </w:rPr>
      </w:pPr>
    </w:p>
    <w:p w:rsidR="00FE361E" w:rsidRPr="004F57AC" w:rsidRDefault="00FE361E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E107A6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001210">
              <w:rPr>
                <w:b/>
                <w:szCs w:val="28"/>
              </w:rPr>
              <w:t>організацію торгівлі новорічними ялинками та прикрасами</w:t>
            </w:r>
            <w:r w:rsidR="00E107A6">
              <w:rPr>
                <w:b/>
                <w:szCs w:val="28"/>
              </w:rPr>
              <w:t xml:space="preserve"> у м.Чернівцях</w:t>
            </w:r>
            <w:r w:rsidR="00001210">
              <w:rPr>
                <w:b/>
                <w:szCs w:val="28"/>
              </w:rPr>
              <w:t xml:space="preserve"> 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A97A24" w:rsidRDefault="00365045" w:rsidP="00122864">
      <w:pPr>
        <w:ind w:firstLine="708"/>
        <w:jc w:val="both"/>
      </w:pPr>
      <w:r w:rsidRPr="00BD73DD">
        <w:t>Відповідно до ст</w:t>
      </w:r>
      <w:r>
        <w:t>ат</w:t>
      </w:r>
      <w:r w:rsidR="00001210">
        <w:t>ті</w:t>
      </w:r>
      <w:r>
        <w:t xml:space="preserve"> 42</w:t>
      </w:r>
      <w:r w:rsidR="00F444CE">
        <w:t>, 50</w:t>
      </w:r>
      <w:r w:rsidRPr="00BD73DD">
        <w:t xml:space="preserve"> Закону України «Про місцеве самоврядування в Україні», </w:t>
      </w:r>
      <w:r w:rsidR="005E28E0">
        <w:t xml:space="preserve">на виконання </w:t>
      </w:r>
      <w:r w:rsidR="00001210">
        <w:t>пункт</w:t>
      </w:r>
      <w:r w:rsidR="005E28E0">
        <w:t>у</w:t>
      </w:r>
      <w:r w:rsidR="00001210">
        <w:t xml:space="preserve"> </w:t>
      </w:r>
      <w:r w:rsidR="0086379A">
        <w:t xml:space="preserve">19 </w:t>
      </w:r>
      <w:r w:rsidR="00F444CE">
        <w:t xml:space="preserve">переліку </w:t>
      </w:r>
      <w:r w:rsidR="0086379A">
        <w:t xml:space="preserve">організаційних заходів з підготовки та проведення новорічно-різдвяних свят </w:t>
      </w:r>
      <w:r w:rsidR="00F444CE">
        <w:t>у</w:t>
      </w:r>
      <w:r w:rsidR="0086379A">
        <w:t xml:space="preserve"> місті Чернівцях, </w:t>
      </w:r>
      <w:r w:rsidRPr="00840385">
        <w:t xml:space="preserve">з </w:t>
      </w:r>
      <w:r>
        <w:t>метою</w:t>
      </w:r>
      <w:r w:rsidR="00001210">
        <w:t xml:space="preserve"> забезпечення населення міста новорічними ялинками та прикрасами</w:t>
      </w:r>
      <w:r w:rsidR="00122864">
        <w:t xml:space="preserve"> у передноворічний період </w:t>
      </w:r>
    </w:p>
    <w:p w:rsidR="00122864" w:rsidRDefault="00122864" w:rsidP="00122864">
      <w:pPr>
        <w:ind w:firstLine="708"/>
        <w:jc w:val="both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22864" w:rsidRPr="002430C5" w:rsidRDefault="00DF4FC3" w:rsidP="00122864">
      <w:pPr>
        <w:ind w:firstLine="708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122864" w:rsidRPr="002430C5">
        <w:rPr>
          <w:szCs w:val="28"/>
        </w:rPr>
        <w:t xml:space="preserve">Доручити адміністраціям ринків та мікроринків організувати </w:t>
      </w:r>
      <w:r w:rsidR="0063561E" w:rsidRPr="0063561E">
        <w:rPr>
          <w:b/>
          <w:szCs w:val="28"/>
        </w:rPr>
        <w:t>з 18.12.201</w:t>
      </w:r>
      <w:r w:rsidR="0086379A">
        <w:rPr>
          <w:b/>
          <w:szCs w:val="28"/>
        </w:rPr>
        <w:t>8</w:t>
      </w:r>
      <w:r w:rsidR="0063561E" w:rsidRPr="0063561E">
        <w:rPr>
          <w:b/>
          <w:szCs w:val="28"/>
        </w:rPr>
        <w:t>р. до 31.12.201</w:t>
      </w:r>
      <w:r w:rsidR="0086379A">
        <w:rPr>
          <w:b/>
          <w:szCs w:val="28"/>
        </w:rPr>
        <w:t>8</w:t>
      </w:r>
      <w:r w:rsidR="0063561E" w:rsidRPr="0063561E">
        <w:rPr>
          <w:b/>
          <w:szCs w:val="28"/>
        </w:rPr>
        <w:t xml:space="preserve">р. включно </w:t>
      </w:r>
      <w:r w:rsidR="00122864" w:rsidRPr="002430C5">
        <w:rPr>
          <w:szCs w:val="28"/>
        </w:rPr>
        <w:t>торгівлю новорічними ялинками у місцях, визначених додатком до цього розпорядження, зі справлянням з продавців плати за послуги відповідно до встановлених ставок, а іграшками, сувенірами і подарунками – на тимчасових торговельних майданчиках на власній території.</w:t>
      </w:r>
    </w:p>
    <w:p w:rsidR="00122864" w:rsidRDefault="00122864" w:rsidP="00122864">
      <w:pPr>
        <w:ind w:firstLine="708"/>
        <w:jc w:val="both"/>
        <w:rPr>
          <w:szCs w:val="28"/>
        </w:rPr>
      </w:pPr>
    </w:p>
    <w:p w:rsidR="00CB77E1" w:rsidRDefault="00167894" w:rsidP="00167894">
      <w:pPr>
        <w:ind w:firstLine="708"/>
        <w:jc w:val="both"/>
        <w:rPr>
          <w:szCs w:val="28"/>
        </w:rPr>
      </w:pPr>
      <w:r w:rsidRPr="00167894">
        <w:rPr>
          <w:b/>
          <w:szCs w:val="28"/>
        </w:rPr>
        <w:t>2.</w:t>
      </w:r>
      <w:r>
        <w:rPr>
          <w:szCs w:val="28"/>
        </w:rPr>
        <w:t xml:space="preserve"> А</w:t>
      </w:r>
      <w:r w:rsidRPr="002430C5">
        <w:rPr>
          <w:szCs w:val="28"/>
        </w:rPr>
        <w:t>дміністраціям ринків та мікроринків</w:t>
      </w:r>
      <w:r>
        <w:rPr>
          <w:szCs w:val="28"/>
        </w:rPr>
        <w:t xml:space="preserve"> забезпечити</w:t>
      </w:r>
      <w:r w:rsidR="00CB77E1">
        <w:rPr>
          <w:szCs w:val="28"/>
        </w:rPr>
        <w:t>:</w:t>
      </w:r>
    </w:p>
    <w:p w:rsidR="00EC00BE" w:rsidRPr="005F7347" w:rsidRDefault="00CB77E1" w:rsidP="00167894">
      <w:pPr>
        <w:ind w:firstLine="708"/>
        <w:jc w:val="both"/>
        <w:rPr>
          <w:szCs w:val="28"/>
        </w:rPr>
      </w:pPr>
      <w:r w:rsidRPr="00CB77E1">
        <w:rPr>
          <w:b/>
          <w:szCs w:val="28"/>
        </w:rPr>
        <w:t>2.1.</w:t>
      </w:r>
      <w:r w:rsidR="00167894">
        <w:rPr>
          <w:szCs w:val="28"/>
        </w:rPr>
        <w:t xml:space="preserve"> </w:t>
      </w:r>
      <w:r>
        <w:rPr>
          <w:szCs w:val="28"/>
        </w:rPr>
        <w:t>Д</w:t>
      </w:r>
      <w:r w:rsidR="00EC00BE">
        <w:rPr>
          <w:szCs w:val="28"/>
        </w:rPr>
        <w:t xml:space="preserve">отримання </w:t>
      </w:r>
      <w:r w:rsidR="00167894">
        <w:rPr>
          <w:szCs w:val="28"/>
        </w:rPr>
        <w:t xml:space="preserve">суб’єктами господарювання </w:t>
      </w:r>
      <w:r w:rsidR="00EC00BE" w:rsidRPr="00890A73">
        <w:rPr>
          <w:szCs w:val="28"/>
        </w:rPr>
        <w:t xml:space="preserve">вимог </w:t>
      </w:r>
      <w:r w:rsidR="00EC00BE">
        <w:rPr>
          <w:szCs w:val="28"/>
        </w:rPr>
        <w:t>Законів України «</w:t>
      </w:r>
      <w:r w:rsidR="00EC00BE" w:rsidRPr="00890A73">
        <w:rPr>
          <w:szCs w:val="28"/>
        </w:rPr>
        <w:t>Про захист прав споживачів</w:t>
      </w:r>
      <w:r w:rsidR="00EC00BE">
        <w:rPr>
          <w:szCs w:val="28"/>
        </w:rPr>
        <w:t>»</w:t>
      </w:r>
      <w:r w:rsidR="00EC00BE" w:rsidRPr="00890A73">
        <w:rPr>
          <w:szCs w:val="28"/>
        </w:rPr>
        <w:t xml:space="preserve">, </w:t>
      </w:r>
      <w:r w:rsidR="00EC00BE">
        <w:rPr>
          <w:szCs w:val="28"/>
        </w:rPr>
        <w:t>«</w:t>
      </w:r>
      <w:r w:rsidR="00EC00BE" w:rsidRPr="00890A73">
        <w:rPr>
          <w:szCs w:val="28"/>
        </w:rPr>
        <w:t>Про забезпечення санітарного та епідемічного благополуччя населення</w:t>
      </w:r>
      <w:r w:rsidR="00EC00BE">
        <w:rPr>
          <w:szCs w:val="28"/>
        </w:rPr>
        <w:t>»</w:t>
      </w:r>
      <w:r w:rsidR="00EC00BE" w:rsidRPr="00890A73">
        <w:rPr>
          <w:szCs w:val="28"/>
        </w:rPr>
        <w:t>,</w:t>
      </w:r>
      <w:r w:rsidR="00EC00BE">
        <w:rPr>
          <w:szCs w:val="28"/>
        </w:rPr>
        <w:t xml:space="preserve"> </w:t>
      </w:r>
      <w:r w:rsidR="00EC00BE" w:rsidRPr="00890A73">
        <w:rPr>
          <w:szCs w:val="28"/>
        </w:rPr>
        <w:t>Поряд</w:t>
      </w:r>
      <w:r w:rsidR="00EC00BE">
        <w:rPr>
          <w:szCs w:val="28"/>
        </w:rPr>
        <w:t>ку</w:t>
      </w:r>
      <w:r w:rsidR="00EC00BE"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 w:rsidR="00EC00BE">
        <w:rPr>
          <w:szCs w:val="28"/>
        </w:rPr>
        <w:t>х</w:t>
      </w:r>
      <w:r w:rsidR="00EC00BE" w:rsidRPr="00890A73">
        <w:rPr>
          <w:szCs w:val="28"/>
        </w:rPr>
        <w:t xml:space="preserve"> постановою Кабінету Міністрів України від 15.06.2006р. №833, Правил </w:t>
      </w:r>
      <w:r w:rsidR="00EC00BE" w:rsidRPr="00890A73">
        <w:rPr>
          <w:bCs/>
          <w:szCs w:val="28"/>
        </w:rPr>
        <w:t xml:space="preserve">роботи дрібнороздрібної торговельної мережі, </w:t>
      </w:r>
      <w:r w:rsidR="00EC00BE" w:rsidRPr="00890A73">
        <w:rPr>
          <w:szCs w:val="28"/>
        </w:rPr>
        <w:t>затверджени</w:t>
      </w:r>
      <w:r w:rsidR="00EC00BE">
        <w:rPr>
          <w:szCs w:val="28"/>
        </w:rPr>
        <w:t>х</w:t>
      </w:r>
      <w:r w:rsidR="00EC00BE"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 w:rsidR="00EC00BE">
        <w:rPr>
          <w:szCs w:val="28"/>
        </w:rPr>
        <w:t xml:space="preserve">, </w:t>
      </w:r>
      <w:r w:rsidR="00372785" w:rsidRPr="001432BB">
        <w:rPr>
          <w:szCs w:val="28"/>
        </w:rPr>
        <w:t xml:space="preserve">розпорядження Чернівецької обласної державної адміністрації               від </w:t>
      </w:r>
      <w:r w:rsidR="001432BB">
        <w:rPr>
          <w:szCs w:val="28"/>
        </w:rPr>
        <w:t>26</w:t>
      </w:r>
      <w:r w:rsidR="00372785" w:rsidRPr="001432BB">
        <w:rPr>
          <w:szCs w:val="28"/>
        </w:rPr>
        <w:t>.11.201</w:t>
      </w:r>
      <w:r w:rsidR="001432BB">
        <w:rPr>
          <w:szCs w:val="28"/>
        </w:rPr>
        <w:t>8</w:t>
      </w:r>
      <w:r w:rsidR="00372785" w:rsidRPr="001432BB">
        <w:rPr>
          <w:szCs w:val="28"/>
        </w:rPr>
        <w:t>р.</w:t>
      </w:r>
      <w:r w:rsidR="001432BB">
        <w:rPr>
          <w:szCs w:val="28"/>
        </w:rPr>
        <w:t xml:space="preserve"> </w:t>
      </w:r>
      <w:r w:rsidR="00372785" w:rsidRPr="001432BB">
        <w:rPr>
          <w:szCs w:val="28"/>
        </w:rPr>
        <w:t>№1</w:t>
      </w:r>
      <w:r w:rsidR="001432BB">
        <w:rPr>
          <w:szCs w:val="28"/>
        </w:rPr>
        <w:t>314</w:t>
      </w:r>
      <w:r w:rsidR="00372785" w:rsidRPr="001432BB">
        <w:rPr>
          <w:szCs w:val="28"/>
        </w:rPr>
        <w:t>-р</w:t>
      </w:r>
      <w:r w:rsidR="00EC6F4E" w:rsidRPr="001432BB">
        <w:rPr>
          <w:szCs w:val="28"/>
        </w:rPr>
        <w:t xml:space="preserve"> (в частині наявності товаро - транспортних накладних встановленого зразка з відповідними відмітками відвантажувача та номерами самоклейних етикеток або пластикових бирок зі штрих – кодом)</w:t>
      </w:r>
      <w:r w:rsidR="00372785" w:rsidRPr="001432BB">
        <w:rPr>
          <w:szCs w:val="28"/>
        </w:rPr>
        <w:t xml:space="preserve">, </w:t>
      </w:r>
      <w:r w:rsidR="005E0B2A" w:rsidRPr="001432BB">
        <w:rPr>
          <w:szCs w:val="28"/>
        </w:rPr>
        <w:t>Тимчасових</w:t>
      </w:r>
      <w:r w:rsidR="005E0B2A" w:rsidRPr="00667F31">
        <w:rPr>
          <w:szCs w:val="28"/>
        </w:rPr>
        <w:t xml:space="preserve"> правил благоустрою м.Чернівців, затверджених рішенням міської ради </w:t>
      </w:r>
      <w:r w:rsidR="00F444CE">
        <w:rPr>
          <w:szCs w:val="28"/>
        </w:rPr>
        <w:t xml:space="preserve">            </w:t>
      </w:r>
      <w:r w:rsidR="005E0B2A" w:rsidRPr="00667F31">
        <w:rPr>
          <w:szCs w:val="28"/>
        </w:rPr>
        <w:t>від 03.02.2015р. №1489,</w:t>
      </w:r>
      <w:r w:rsidR="005E0B2A">
        <w:rPr>
          <w:szCs w:val="28"/>
        </w:rPr>
        <w:t xml:space="preserve"> </w:t>
      </w:r>
      <w:r w:rsidR="00EC00BE">
        <w:rPr>
          <w:szCs w:val="28"/>
        </w:rPr>
        <w:t>протипожежної безпеки, охорони праці</w:t>
      </w:r>
      <w:r w:rsidR="003A0437">
        <w:rPr>
          <w:szCs w:val="28"/>
        </w:rPr>
        <w:t xml:space="preserve">, </w:t>
      </w:r>
      <w:r w:rsidR="003A0437">
        <w:rPr>
          <w:szCs w:val="28"/>
        </w:rPr>
        <w:lastRenderedPageBreak/>
        <w:t>природоохоронного законодавства</w:t>
      </w:r>
      <w:r w:rsidR="00EC00BE">
        <w:rPr>
          <w:szCs w:val="28"/>
        </w:rPr>
        <w:t xml:space="preserve"> </w:t>
      </w:r>
      <w:r w:rsidR="00EC00BE" w:rsidRPr="005F7347">
        <w:rPr>
          <w:bCs/>
        </w:rPr>
        <w:t>та інших чинних нормативно-правових актів, які регулюють торговельну діяльність</w:t>
      </w:r>
      <w:r w:rsidR="00EC00BE">
        <w:rPr>
          <w:bCs/>
        </w:rPr>
        <w:t>.</w:t>
      </w:r>
    </w:p>
    <w:p w:rsidR="00FB165D" w:rsidRDefault="00FB165D" w:rsidP="00FB165D">
      <w:pPr>
        <w:ind w:firstLine="720"/>
        <w:jc w:val="both"/>
        <w:rPr>
          <w:szCs w:val="28"/>
        </w:rPr>
      </w:pPr>
      <w:r>
        <w:rPr>
          <w:b/>
          <w:szCs w:val="28"/>
        </w:rPr>
        <w:t>2.2</w:t>
      </w:r>
      <w:r w:rsidRPr="00156791">
        <w:rPr>
          <w:b/>
          <w:szCs w:val="28"/>
        </w:rPr>
        <w:t>.</w:t>
      </w:r>
      <w:r>
        <w:rPr>
          <w:szCs w:val="28"/>
        </w:rPr>
        <w:t xml:space="preserve"> Своєчасне прибирання та вивезення сміття після завершення торгівлі. </w:t>
      </w:r>
    </w:p>
    <w:p w:rsidR="00EC00BE" w:rsidRPr="005F7347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2.</w:t>
      </w:r>
      <w:r w:rsidR="00FB165D">
        <w:rPr>
          <w:b/>
          <w:szCs w:val="28"/>
        </w:rPr>
        <w:t>3</w:t>
      </w:r>
      <w:r>
        <w:rPr>
          <w:b/>
          <w:szCs w:val="28"/>
        </w:rPr>
        <w:t>.</w:t>
      </w:r>
      <w:r w:rsidR="00EC00BE">
        <w:rPr>
          <w:b/>
          <w:szCs w:val="28"/>
        </w:rPr>
        <w:t xml:space="preserve"> </w:t>
      </w:r>
      <w:r w:rsidR="00EC00BE" w:rsidRPr="00D14ACD">
        <w:rPr>
          <w:szCs w:val="28"/>
        </w:rPr>
        <w:t>В</w:t>
      </w:r>
      <w:r w:rsidR="00EC00BE">
        <w:rPr>
          <w:bCs/>
        </w:rPr>
        <w:t>ільний рух пішоходів на тротуарі вздовж місц</w:t>
      </w:r>
      <w:r>
        <w:rPr>
          <w:bCs/>
        </w:rPr>
        <w:t>ь торгівлі новорічними ялинками</w:t>
      </w:r>
      <w:r w:rsidR="00EC00BE">
        <w:rPr>
          <w:bCs/>
        </w:rPr>
        <w:t>.</w:t>
      </w:r>
    </w:p>
    <w:p w:rsidR="00F444CE" w:rsidRDefault="00F444CE" w:rsidP="00CB77E1">
      <w:pPr>
        <w:ind w:firstLine="720"/>
        <w:jc w:val="both"/>
        <w:rPr>
          <w:szCs w:val="28"/>
        </w:rPr>
      </w:pPr>
    </w:p>
    <w:p w:rsidR="00372785" w:rsidRDefault="00F444CE" w:rsidP="00CB77E1">
      <w:pPr>
        <w:ind w:firstLine="720"/>
        <w:jc w:val="both"/>
      </w:pPr>
      <w:r w:rsidRPr="00F444CE">
        <w:rPr>
          <w:b/>
          <w:szCs w:val="28"/>
        </w:rPr>
        <w:t>3.</w:t>
      </w:r>
      <w:r>
        <w:rPr>
          <w:szCs w:val="28"/>
        </w:rPr>
        <w:t xml:space="preserve">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Головному управлінню Національної поліції України в Чернівецькій області </w:t>
      </w:r>
      <w:r>
        <w:t>забезпечити:</w:t>
      </w:r>
    </w:p>
    <w:p w:rsidR="00F444CE" w:rsidRDefault="00F444CE" w:rsidP="00CB77E1">
      <w:pPr>
        <w:ind w:firstLine="720"/>
        <w:jc w:val="both"/>
        <w:rPr>
          <w:b/>
          <w:szCs w:val="28"/>
        </w:rPr>
      </w:pPr>
      <w:r w:rsidRPr="00F444CE">
        <w:rPr>
          <w:b/>
        </w:rPr>
        <w:t>3.1.</w:t>
      </w:r>
      <w:r>
        <w:t xml:space="preserve"> Дотримання громадського порядку у місцях торгівлі новорічними ялинками.</w:t>
      </w:r>
    </w:p>
    <w:p w:rsidR="00906EDB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C00BE">
        <w:rPr>
          <w:b/>
          <w:szCs w:val="28"/>
        </w:rPr>
        <w:t>.</w:t>
      </w:r>
      <w:r w:rsidR="00F444CE">
        <w:rPr>
          <w:b/>
          <w:szCs w:val="28"/>
        </w:rPr>
        <w:t xml:space="preserve">2. </w:t>
      </w:r>
      <w:r w:rsidR="00F444CE" w:rsidRPr="00F444CE">
        <w:rPr>
          <w:szCs w:val="28"/>
        </w:rPr>
        <w:t>Спільно з і</w:t>
      </w:r>
      <w:r w:rsidR="00EC00BE" w:rsidRPr="00F444CE">
        <w:rPr>
          <w:szCs w:val="28"/>
        </w:rPr>
        <w:t>нспекці</w:t>
      </w:r>
      <w:r w:rsidR="00F444CE" w:rsidRPr="00F444CE">
        <w:rPr>
          <w:szCs w:val="28"/>
        </w:rPr>
        <w:t>єю</w:t>
      </w:r>
      <w:r w:rsidR="00EC00BE" w:rsidRPr="00C7291F">
        <w:rPr>
          <w:szCs w:val="28"/>
        </w:rPr>
        <w:t xml:space="preserve"> з благоустрою при виконавчому комітет</w:t>
      </w:r>
      <w:r w:rsidR="008E7ED7">
        <w:rPr>
          <w:szCs w:val="28"/>
        </w:rPr>
        <w:t xml:space="preserve">і міської ради </w:t>
      </w:r>
      <w:r w:rsidR="00906EDB">
        <w:rPr>
          <w:szCs w:val="28"/>
        </w:rPr>
        <w:t>вжит</w:t>
      </w:r>
      <w:r w:rsidR="00F444CE">
        <w:rPr>
          <w:szCs w:val="28"/>
        </w:rPr>
        <w:t xml:space="preserve">тя </w:t>
      </w:r>
      <w:r w:rsidR="00906EDB">
        <w:rPr>
          <w:szCs w:val="28"/>
        </w:rPr>
        <w:t>заходів з недопущення торгівлі новорічними ялинками та прикрасами у невизначених для цього місцях.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906EDB" w:rsidP="00F444CE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EC00BE">
        <w:rPr>
          <w:b/>
          <w:szCs w:val="28"/>
        </w:rPr>
        <w:t xml:space="preserve">. </w:t>
      </w:r>
      <w:r w:rsidR="00EC00BE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F444CE" w:rsidP="00EC00BE">
      <w:pPr>
        <w:ind w:firstLine="851"/>
        <w:jc w:val="both"/>
      </w:pPr>
      <w:r>
        <w:rPr>
          <w:b/>
        </w:rPr>
        <w:t>5</w:t>
      </w:r>
      <w:r w:rsidR="00EC00BE">
        <w:rPr>
          <w:b/>
        </w:rPr>
        <w:t>.</w:t>
      </w:r>
      <w:r w:rsidR="00EC00BE"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E0B2A" w:rsidP="005158D5">
      <w:pPr>
        <w:rPr>
          <w:b/>
        </w:rPr>
      </w:pPr>
      <w:r>
        <w:rPr>
          <w:b/>
        </w:rPr>
        <w:t xml:space="preserve">Секретар </w:t>
      </w:r>
      <w:r w:rsidR="005158D5" w:rsidRPr="000A3C81">
        <w:rPr>
          <w:b/>
        </w:rPr>
        <w:t>Чернівецьк</w:t>
      </w:r>
      <w:r>
        <w:rPr>
          <w:b/>
        </w:rPr>
        <w:t>ої</w:t>
      </w:r>
      <w:r w:rsidR="005158D5" w:rsidRPr="000A3C81">
        <w:rPr>
          <w:b/>
        </w:rPr>
        <w:t xml:space="preserve"> міськ</w:t>
      </w:r>
      <w:r>
        <w:rPr>
          <w:b/>
        </w:rPr>
        <w:t>ої ради</w:t>
      </w:r>
      <w:r w:rsidR="005158D5" w:rsidRPr="000A3C81">
        <w:rPr>
          <w:b/>
        </w:rPr>
        <w:t xml:space="preserve">                                             </w:t>
      </w:r>
      <w:r>
        <w:rPr>
          <w:b/>
        </w:rPr>
        <w:t xml:space="preserve">       В.Продан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Pr="005E0B2A" w:rsidRDefault="005158D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5E0B2A" w:rsidRDefault="000136C5" w:rsidP="007E196A">
      <w:pPr>
        <w:ind w:firstLine="851"/>
        <w:jc w:val="both"/>
        <w:rPr>
          <w:b/>
          <w:szCs w:val="28"/>
          <w:lang w:val="ru-RU"/>
        </w:rPr>
      </w:pPr>
    </w:p>
    <w:p w:rsidR="000136C5" w:rsidRPr="005E0B2A" w:rsidRDefault="000136C5" w:rsidP="007E196A">
      <w:pPr>
        <w:ind w:firstLine="851"/>
        <w:jc w:val="both"/>
        <w:rPr>
          <w:b/>
          <w:szCs w:val="28"/>
          <w:lang w:val="ru-RU"/>
        </w:rPr>
      </w:pPr>
    </w:p>
    <w:tbl>
      <w:tblPr>
        <w:tblW w:w="1017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127"/>
        <w:gridCol w:w="3052"/>
      </w:tblGrid>
      <w:tr w:rsidR="00EC00BE" w:rsidRPr="009A1594" w:rsidTr="00D665D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127" w:type="dxa"/>
          </w:tcPr>
          <w:p w:rsidR="00EC00BE" w:rsidRPr="009A1594" w:rsidRDefault="00EC00BE" w:rsidP="00D665DB">
            <w:pPr>
              <w:ind w:left="432"/>
              <w:jc w:val="both"/>
              <w:rPr>
                <w:sz w:val="24"/>
                <w:lang w:val="en-US"/>
              </w:rPr>
            </w:pPr>
          </w:p>
        </w:tc>
        <w:tc>
          <w:tcPr>
            <w:tcW w:w="3052" w:type="dxa"/>
          </w:tcPr>
          <w:p w:rsidR="00EC00BE" w:rsidRPr="009A1594" w:rsidRDefault="00EC00BE" w:rsidP="00D665DB">
            <w:pPr>
              <w:jc w:val="both"/>
              <w:rPr>
                <w:sz w:val="24"/>
              </w:rPr>
            </w:pPr>
          </w:p>
        </w:tc>
      </w:tr>
      <w:tr w:rsidR="00EC00BE" w:rsidRPr="009A1594" w:rsidTr="00D665D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127" w:type="dxa"/>
          </w:tcPr>
          <w:p w:rsidR="00EC00BE" w:rsidRPr="009A1594" w:rsidRDefault="00EC00BE" w:rsidP="00D665DB">
            <w:pPr>
              <w:ind w:left="432"/>
              <w:rPr>
                <w:sz w:val="24"/>
              </w:rPr>
            </w:pPr>
          </w:p>
        </w:tc>
        <w:tc>
          <w:tcPr>
            <w:tcW w:w="3052" w:type="dxa"/>
          </w:tcPr>
          <w:p w:rsidR="00EC00BE" w:rsidRPr="00A76D66" w:rsidRDefault="00EC00BE" w:rsidP="005E0B2A">
            <w:pPr>
              <w:jc w:val="right"/>
              <w:rPr>
                <w:sz w:val="24"/>
              </w:rPr>
            </w:pPr>
          </w:p>
        </w:tc>
      </w:tr>
      <w:tr w:rsidR="00EC00BE" w:rsidRPr="009A1594" w:rsidTr="00D665DB">
        <w:tblPrEx>
          <w:tblCellMar>
            <w:top w:w="0" w:type="dxa"/>
            <w:bottom w:w="0" w:type="dxa"/>
          </w:tblCellMar>
        </w:tblPrEx>
        <w:tc>
          <w:tcPr>
            <w:tcW w:w="7127" w:type="dxa"/>
          </w:tcPr>
          <w:p w:rsidR="00EC00BE" w:rsidRPr="009A1594" w:rsidRDefault="00EC00BE" w:rsidP="00D665DB">
            <w:pPr>
              <w:jc w:val="both"/>
              <w:rPr>
                <w:sz w:val="24"/>
              </w:rPr>
            </w:pPr>
          </w:p>
        </w:tc>
        <w:tc>
          <w:tcPr>
            <w:tcW w:w="3052" w:type="dxa"/>
          </w:tcPr>
          <w:p w:rsidR="00EC00BE" w:rsidRPr="009A1594" w:rsidRDefault="00EC00BE" w:rsidP="00D665DB">
            <w:pPr>
              <w:jc w:val="right"/>
              <w:rPr>
                <w:sz w:val="24"/>
              </w:rPr>
            </w:pPr>
          </w:p>
        </w:tc>
      </w:tr>
    </w:tbl>
    <w:p w:rsidR="00700BA9" w:rsidRDefault="00700BA9" w:rsidP="00F31CAD">
      <w:pPr>
        <w:ind w:firstLine="851"/>
        <w:jc w:val="both"/>
        <w:rPr>
          <w:sz w:val="24"/>
        </w:rPr>
      </w:pPr>
    </w:p>
    <w:sectPr w:rsidR="00700BA9" w:rsidSect="009B1701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729" w:rsidRDefault="00745729" w:rsidP="00181188">
      <w:r>
        <w:separator/>
      </w:r>
    </w:p>
  </w:endnote>
  <w:endnote w:type="continuationSeparator" w:id="0">
    <w:p w:rsidR="00745729" w:rsidRDefault="00745729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729" w:rsidRDefault="00745729" w:rsidP="00181188">
      <w:r>
        <w:separator/>
      </w:r>
    </w:p>
  </w:footnote>
  <w:footnote w:type="continuationSeparator" w:id="0">
    <w:p w:rsidR="00745729" w:rsidRDefault="00745729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B37D2E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D2E" w:rsidRDefault="00B37D2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B37D2E" w:rsidP="009E2FAC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80" w:rsidRDefault="001C1080">
    <w:pPr>
      <w:pStyle w:val="a8"/>
      <w:jc w:val="center"/>
    </w:pPr>
  </w:p>
  <w:p w:rsidR="001C1080" w:rsidRDefault="001C10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80090"/>
    <w:rsid w:val="00083321"/>
    <w:rsid w:val="00083AAE"/>
    <w:rsid w:val="000845D9"/>
    <w:rsid w:val="00096BE9"/>
    <w:rsid w:val="00097FE5"/>
    <w:rsid w:val="000A0533"/>
    <w:rsid w:val="000A3C81"/>
    <w:rsid w:val="000A4C92"/>
    <w:rsid w:val="000A5EF3"/>
    <w:rsid w:val="000B0366"/>
    <w:rsid w:val="000B3975"/>
    <w:rsid w:val="000B5A46"/>
    <w:rsid w:val="000C494B"/>
    <w:rsid w:val="000C4C97"/>
    <w:rsid w:val="000C6EF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102659"/>
    <w:rsid w:val="00116F52"/>
    <w:rsid w:val="00122864"/>
    <w:rsid w:val="00135952"/>
    <w:rsid w:val="001432BB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080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E23F0"/>
    <w:rsid w:val="002F3FB2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6F6F"/>
    <w:rsid w:val="003B6F69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85DC3"/>
    <w:rsid w:val="00490748"/>
    <w:rsid w:val="00491169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E0B2A"/>
    <w:rsid w:val="005E28E0"/>
    <w:rsid w:val="005E5658"/>
    <w:rsid w:val="005F7347"/>
    <w:rsid w:val="00603EEB"/>
    <w:rsid w:val="0061571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5729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866"/>
    <w:rsid w:val="007B4F1E"/>
    <w:rsid w:val="007B7B13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6379A"/>
    <w:rsid w:val="00866821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360F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93A4F"/>
    <w:rsid w:val="009A0B57"/>
    <w:rsid w:val="009A6AFD"/>
    <w:rsid w:val="009B1701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9F445A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7D2E"/>
    <w:rsid w:val="00B40C7E"/>
    <w:rsid w:val="00B43E98"/>
    <w:rsid w:val="00B47714"/>
    <w:rsid w:val="00B50875"/>
    <w:rsid w:val="00B51DE6"/>
    <w:rsid w:val="00B56EA1"/>
    <w:rsid w:val="00B61762"/>
    <w:rsid w:val="00B7646C"/>
    <w:rsid w:val="00B84FED"/>
    <w:rsid w:val="00B852F9"/>
    <w:rsid w:val="00B93E73"/>
    <w:rsid w:val="00B956EF"/>
    <w:rsid w:val="00B9786F"/>
    <w:rsid w:val="00BA32F9"/>
    <w:rsid w:val="00BA3DE5"/>
    <w:rsid w:val="00BA4A42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BF7882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5901"/>
    <w:rsid w:val="00C7679D"/>
    <w:rsid w:val="00CA1F77"/>
    <w:rsid w:val="00CA2873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9236B"/>
    <w:rsid w:val="00DA1E68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07A6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4EE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C43"/>
    <w:rsid w:val="00F31CAD"/>
    <w:rsid w:val="00F32823"/>
    <w:rsid w:val="00F33098"/>
    <w:rsid w:val="00F33837"/>
    <w:rsid w:val="00F33CDD"/>
    <w:rsid w:val="00F42019"/>
    <w:rsid w:val="00F444CE"/>
    <w:rsid w:val="00F477D5"/>
    <w:rsid w:val="00F5586C"/>
    <w:rsid w:val="00F56889"/>
    <w:rsid w:val="00F6021A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D4"/>
    <w:rsid w:val="00FE361E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A30D7-AD8A-4C87-A303-4C64EE80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rsid w:val="001C1080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2018-12-03T09:29:00Z</cp:lastPrinted>
  <dcterms:created xsi:type="dcterms:W3CDTF">2018-12-10T15:36:00Z</dcterms:created>
  <dcterms:modified xsi:type="dcterms:W3CDTF">2018-12-10T15:36:00Z</dcterms:modified>
</cp:coreProperties>
</file>