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</w:t>
      </w:r>
      <w:r w:rsidR="00AD56F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Pr="001C7708">
        <w:rPr>
          <w:b/>
          <w:sz w:val="28"/>
          <w:szCs w:val="28"/>
        </w:rPr>
        <w:t xml:space="preserve">Додаток </w:t>
      </w:r>
      <w:r>
        <w:rPr>
          <w:b/>
          <w:sz w:val="28"/>
          <w:szCs w:val="28"/>
        </w:rPr>
        <w:t>1</w:t>
      </w:r>
    </w:p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                                                                  до розпорядження міського</w:t>
      </w:r>
    </w:p>
    <w:p w:rsidR="00296C0A" w:rsidRPr="001C7708" w:rsidRDefault="00296C0A" w:rsidP="00296C0A">
      <w:pPr>
        <w:ind w:left="435"/>
        <w:jc w:val="center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 </w:t>
      </w:r>
      <w:r w:rsidRPr="001C7708">
        <w:rPr>
          <w:b/>
          <w:sz w:val="28"/>
          <w:szCs w:val="28"/>
        </w:rPr>
        <w:t>голови</w:t>
      </w:r>
    </w:p>
    <w:p w:rsidR="00296C0A" w:rsidRPr="001C7708" w:rsidRDefault="00296C0A" w:rsidP="00296C0A">
      <w:pPr>
        <w:ind w:left="435"/>
        <w:rPr>
          <w:b/>
          <w:sz w:val="28"/>
          <w:szCs w:val="28"/>
        </w:rPr>
      </w:pPr>
      <w:r w:rsidRPr="001C7708"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="00BB6ECA">
        <w:rPr>
          <w:b/>
          <w:sz w:val="28"/>
          <w:szCs w:val="28"/>
        </w:rPr>
        <w:t>12 лютого</w:t>
      </w:r>
      <w:r w:rsidRPr="001C7708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 xml:space="preserve">8 </w:t>
      </w:r>
      <w:r w:rsidRPr="001C7708">
        <w:rPr>
          <w:b/>
          <w:sz w:val="28"/>
          <w:szCs w:val="28"/>
        </w:rPr>
        <w:t xml:space="preserve">№ </w:t>
      </w:r>
      <w:r w:rsidR="00BB6ECA">
        <w:rPr>
          <w:b/>
          <w:sz w:val="28"/>
          <w:szCs w:val="28"/>
        </w:rPr>
        <w:t>54-р</w:t>
      </w:r>
      <w:r w:rsidRPr="001C7708">
        <w:rPr>
          <w:sz w:val="28"/>
          <w:szCs w:val="28"/>
        </w:rPr>
        <w:t xml:space="preserve">  </w:t>
      </w:r>
      <w:r w:rsidRPr="001C7708">
        <w:rPr>
          <w:b/>
          <w:sz w:val="28"/>
          <w:szCs w:val="28"/>
        </w:rPr>
        <w:t xml:space="preserve">                                            </w:t>
      </w:r>
    </w:p>
    <w:p w:rsidR="00296C0A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Pr="001C7708" w:rsidRDefault="00296C0A" w:rsidP="00296C0A">
      <w:pPr>
        <w:ind w:left="435"/>
        <w:jc w:val="center"/>
        <w:rPr>
          <w:b/>
          <w:sz w:val="24"/>
          <w:szCs w:val="24"/>
        </w:rPr>
      </w:pPr>
    </w:p>
    <w:p w:rsidR="00296C0A" w:rsidRPr="00D02F6B" w:rsidRDefault="00296C0A" w:rsidP="00296C0A">
      <w:pPr>
        <w:ind w:left="435"/>
        <w:jc w:val="both"/>
        <w:rPr>
          <w:b/>
          <w:i/>
          <w:sz w:val="28"/>
          <w:szCs w:val="28"/>
        </w:rPr>
      </w:pPr>
      <w:r w:rsidRPr="00D02F6B">
        <w:rPr>
          <w:b/>
          <w:i/>
          <w:sz w:val="28"/>
          <w:szCs w:val="28"/>
        </w:rPr>
        <w:t>Перелік національних положень (стандартів) бухгалтерського обліку в державному секторі  та методичних рекомендацій, відповідно до яких ведеться бухгалтерський облік та складається фінансова звітність:</w:t>
      </w:r>
    </w:p>
    <w:p w:rsidR="00296C0A" w:rsidRDefault="00296C0A" w:rsidP="00296C0A">
      <w:pPr>
        <w:ind w:left="435"/>
        <w:jc w:val="both"/>
        <w:rPr>
          <w:b/>
          <w:sz w:val="28"/>
          <w:szCs w:val="28"/>
        </w:rPr>
      </w:pPr>
    </w:p>
    <w:p w:rsidR="00296C0A" w:rsidRDefault="00296C0A" w:rsidP="00296C0A">
      <w:pPr>
        <w:jc w:val="both"/>
      </w:pPr>
    </w:p>
    <w:p w:rsidR="00296C0A" w:rsidRDefault="00296C0A" w:rsidP="00296C0A">
      <w:pPr>
        <w:jc w:val="both"/>
        <w:rPr>
          <w:sz w:val="28"/>
          <w:szCs w:val="28"/>
        </w:rPr>
      </w:pPr>
      <w:r w:rsidRPr="00D02F6B">
        <w:rPr>
          <w:sz w:val="28"/>
          <w:szCs w:val="28"/>
        </w:rPr>
        <w:t>1.</w:t>
      </w:r>
      <w:r>
        <w:rPr>
          <w:sz w:val="28"/>
          <w:szCs w:val="28"/>
        </w:rPr>
        <w:t xml:space="preserve"> Національне положення (стандарт) бухгалтерського обліку в державному секторі 101 «Подання фінансової звітності», затверджене наказом Міністерства фінансів України від 28.12.2009 р. № 1541.</w:t>
      </w:r>
      <w:r w:rsidRPr="00D02F6B">
        <w:rPr>
          <w:sz w:val="28"/>
          <w:szCs w:val="28"/>
        </w:rPr>
        <w:t xml:space="preserve"> 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Національне положення (стандарт) бухгалтерського обліку в державному секторі 102 «Консолідована фінансова звітність»,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Національне положення (стандарт) бухгалтерського обліку в державному секторі 121 «Основні засоби», затверджене наказом Міністерства фінансів України від 12.10.2010 р. № 1202.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Національне положення (стандарт) бухгалтерського обліку в державному секторі 122 «Нематеріальні активи», затверджене наказом Міністерства фінансів України від 12.10.2010 р. № 1202.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5. Національне положення (стандарт) бухгалтерського обліку в державному секторі 123 «Запаси», затверджене наказом Міністерства фінансів України від 12.10.2010 р. № 1202.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6. Національне положення (стандарт) бухгалтерського обліку в державному секторі 124 «Доходи»,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7. Національне положення (стандарт) бухгалтерського обліку в державному секторі 125 «Зміна облікових оцінок та виправлення помилок»,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A61171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Національне положення (стандарт) бухгалтерського обліку в державному секторі 126 «Оренда»,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9. Національне положення (стандарт) бухгалтерського обліку в державному секторі 127 «Зменшення корисності активів»,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10. Національне положення (стандарт) бухгалтерського обліку в державному секторі 128 «Зобов`язання»,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A61171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Національне положення (стандарт) бухгалтерського обліку в державному секторі 129 «Інвестиційна нерухомість», затверджене наказом Міністерства фінансів України від 24.12.2010 р. № 1629.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</w:t>
      </w:r>
      <w:r w:rsidRPr="00A61171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Національне положення (стандарт) бухгалтерського обліку в державному секторі 132 «Виплата працівникам», затверджене наказом Міністерства фінансів України від 29.12.2011 р. № 1798.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A61171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Національне положення (стандарт) бухгалтерського обліку в державному секторі 133 «Фінансові інвестиції», затверджене наказом Міністерства фінансів України від 18.05.2012 р. № 568.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14. Національне положення (стандарт) бухгалтерського обліку в державному секторі 134 «Фінансові інструменти», затверджене наказом Міністерства фінансів України від 18.05.2012 р. № 568.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EE2934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Національне положення (стандарт) бухгалтерського обліку в державному секторі 135 «Витрати», затверджене наказом Міністерства фінансів України від 18.05.2012 р. № 568.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16. Методичні рекомендації з бухгалтерського основних засобів суб`єктів державного сектору, затверджені наказом Міністерства фінансів України від 23.01.2015 р. №11.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17. Методичні рекомендації з бухгалтерського обліку нематеріальних активів суб`єктів державного сектору, затверджені наказом Міністерством фінансів України від 23.01.2015 р. №11.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18.</w:t>
      </w:r>
      <w:r w:rsidRPr="00EE293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Методичні рекомендації з бухгалтерського обліку запасів суб`єктів державного сектору, затверджені наказом Міністерством фінансів України від 23.01.2015 р. №11.</w:t>
      </w:r>
    </w:p>
    <w:p w:rsidR="00296C0A" w:rsidRDefault="00296C0A" w:rsidP="00296C0A">
      <w:pPr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EE293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Методичні рекомендації щодо облікової політики суб`єктів державного сектору, затверджені наказом Міністерством фінансів України від 23.01.2015 р. №11.</w:t>
      </w:r>
    </w:p>
    <w:p w:rsidR="00296C0A" w:rsidRPr="00D02F6B" w:rsidRDefault="00296C0A" w:rsidP="00296C0A">
      <w:pPr>
        <w:jc w:val="both"/>
        <w:rPr>
          <w:sz w:val="28"/>
          <w:szCs w:val="28"/>
        </w:rPr>
      </w:pPr>
    </w:p>
    <w:p w:rsidR="00296C0A" w:rsidRDefault="00296C0A" w:rsidP="00296C0A">
      <w:pPr>
        <w:ind w:left="435"/>
        <w:jc w:val="both"/>
        <w:rPr>
          <w:b/>
          <w:sz w:val="28"/>
          <w:szCs w:val="28"/>
        </w:rPr>
      </w:pPr>
    </w:p>
    <w:p w:rsidR="00296C0A" w:rsidRDefault="00296C0A" w:rsidP="00296C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О.Каспрук     </w:t>
      </w:r>
    </w:p>
    <w:sectPr w:rsidR="00296C0A" w:rsidSect="00296C0A">
      <w:headerReference w:type="even" r:id="rId7"/>
      <w:headerReference w:type="default" r:id="rId8"/>
      <w:pgSz w:w="11907" w:h="16840" w:code="9"/>
      <w:pgMar w:top="1021" w:right="748" w:bottom="907" w:left="1701" w:header="62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4D9" w:rsidRDefault="00BD24D9">
      <w:r>
        <w:separator/>
      </w:r>
    </w:p>
  </w:endnote>
  <w:endnote w:type="continuationSeparator" w:id="0">
    <w:p w:rsidR="00BD24D9" w:rsidRDefault="00BD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4D9" w:rsidRDefault="00BD24D9">
      <w:r>
        <w:separator/>
      </w:r>
    </w:p>
  </w:footnote>
  <w:footnote w:type="continuationSeparator" w:id="0">
    <w:p w:rsidR="00BD24D9" w:rsidRDefault="00BD2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809" w:rsidRDefault="00920809" w:rsidP="00AD56F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0809" w:rsidRDefault="009208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6F5" w:rsidRPr="00AD56F5" w:rsidRDefault="00AD56F5" w:rsidP="001F79E8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D56F5">
      <w:rPr>
        <w:rStyle w:val="a7"/>
        <w:sz w:val="28"/>
        <w:szCs w:val="28"/>
      </w:rPr>
      <w:fldChar w:fldCharType="begin"/>
    </w:r>
    <w:r w:rsidRPr="00AD56F5">
      <w:rPr>
        <w:rStyle w:val="a7"/>
        <w:sz w:val="28"/>
        <w:szCs w:val="28"/>
      </w:rPr>
      <w:instrText xml:space="preserve">PAGE  </w:instrText>
    </w:r>
    <w:r w:rsidRPr="00AD56F5">
      <w:rPr>
        <w:rStyle w:val="a7"/>
        <w:sz w:val="28"/>
        <w:szCs w:val="28"/>
      </w:rPr>
      <w:fldChar w:fldCharType="separate"/>
    </w:r>
    <w:r w:rsidR="0076618F">
      <w:rPr>
        <w:rStyle w:val="a7"/>
        <w:noProof/>
        <w:sz w:val="28"/>
        <w:szCs w:val="28"/>
      </w:rPr>
      <w:t>2</w:t>
    </w:r>
    <w:r w:rsidRPr="00AD56F5">
      <w:rPr>
        <w:rStyle w:val="a7"/>
        <w:sz w:val="28"/>
        <w:szCs w:val="28"/>
      </w:rPr>
      <w:fldChar w:fldCharType="end"/>
    </w:r>
  </w:p>
  <w:p w:rsidR="00AD56F5" w:rsidRDefault="00AD56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25616"/>
    <w:multiLevelType w:val="multilevel"/>
    <w:tmpl w:val="F6EC6470"/>
    <w:lvl w:ilvl="0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1BC934E4"/>
    <w:multiLevelType w:val="hybridMultilevel"/>
    <w:tmpl w:val="4C2C9874"/>
    <w:lvl w:ilvl="0" w:tplc="A05801E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3954FB6"/>
    <w:multiLevelType w:val="singleLevel"/>
    <w:tmpl w:val="75B63D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280C0820"/>
    <w:multiLevelType w:val="hybridMultilevel"/>
    <w:tmpl w:val="9A568604"/>
    <w:lvl w:ilvl="0" w:tplc="E57A0B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133BD2"/>
    <w:multiLevelType w:val="hybridMultilevel"/>
    <w:tmpl w:val="F6EC6470"/>
    <w:lvl w:ilvl="0" w:tplc="D0E22006">
      <w:start w:val="31"/>
      <w:numFmt w:val="decimal"/>
      <w:lvlText w:val="%1."/>
      <w:lvlJc w:val="left"/>
      <w:pPr>
        <w:tabs>
          <w:tab w:val="num" w:pos="780"/>
        </w:tabs>
        <w:ind w:left="78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53A2470"/>
    <w:multiLevelType w:val="hybridMultilevel"/>
    <w:tmpl w:val="922AC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C0A"/>
    <w:rsid w:val="001F79E8"/>
    <w:rsid w:val="00296C0A"/>
    <w:rsid w:val="0076618F"/>
    <w:rsid w:val="00920809"/>
    <w:rsid w:val="00AD56F5"/>
    <w:rsid w:val="00BB6ECA"/>
    <w:rsid w:val="00BD24D9"/>
    <w:rsid w:val="00C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989A2-EC6D-4454-A534-D3012776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0A"/>
    <w:rPr>
      <w:lang w:val="uk-UA"/>
    </w:rPr>
  </w:style>
  <w:style w:type="paragraph" w:styleId="1">
    <w:name w:val="heading 1"/>
    <w:basedOn w:val="a"/>
    <w:next w:val="a"/>
    <w:qFormat/>
    <w:rsid w:val="00296C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jc w:val="center"/>
      <w:outlineLvl w:val="2"/>
    </w:pPr>
    <w:rPr>
      <w:sz w:val="28"/>
      <w:szCs w:val="12"/>
    </w:rPr>
  </w:style>
  <w:style w:type="paragraph" w:styleId="4">
    <w:name w:val="heading 4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outlineLvl w:val="3"/>
    </w:pPr>
    <w:rPr>
      <w:sz w:val="28"/>
      <w:szCs w:val="12"/>
    </w:rPr>
  </w:style>
  <w:style w:type="paragraph" w:styleId="5">
    <w:name w:val="heading 5"/>
    <w:basedOn w:val="a"/>
    <w:next w:val="a"/>
    <w:qFormat/>
    <w:rsid w:val="00296C0A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sz w:val="24"/>
      <w:szCs w:val="12"/>
    </w:rPr>
  </w:style>
  <w:style w:type="paragraph" w:styleId="7">
    <w:name w:val="heading 7"/>
    <w:basedOn w:val="a"/>
    <w:next w:val="a"/>
    <w:qFormat/>
    <w:rsid w:val="00296C0A"/>
    <w:pPr>
      <w:keepNext/>
      <w:autoSpaceDE w:val="0"/>
      <w:autoSpaceDN w:val="0"/>
      <w:adjustRightInd w:val="0"/>
      <w:spacing w:after="60"/>
      <w:outlineLvl w:val="6"/>
    </w:pPr>
    <w:rPr>
      <w:sz w:val="26"/>
      <w:szCs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6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296C0A"/>
    <w:pPr>
      <w:widowControl w:val="0"/>
      <w:autoSpaceDE w:val="0"/>
      <w:autoSpaceDN w:val="0"/>
      <w:adjustRightInd w:val="0"/>
      <w:spacing w:before="180"/>
      <w:ind w:right="1600"/>
    </w:pPr>
    <w:rPr>
      <w:sz w:val="16"/>
      <w:szCs w:val="16"/>
      <w:lang w:val="uk-UA"/>
    </w:rPr>
  </w:style>
  <w:style w:type="paragraph" w:styleId="a4">
    <w:name w:val="Body Text Indent"/>
    <w:basedOn w:val="a"/>
    <w:rsid w:val="00296C0A"/>
    <w:pPr>
      <w:widowControl w:val="0"/>
      <w:autoSpaceDE w:val="0"/>
      <w:autoSpaceDN w:val="0"/>
      <w:adjustRightInd w:val="0"/>
      <w:ind w:left="4395"/>
    </w:pPr>
    <w:rPr>
      <w:sz w:val="28"/>
      <w:szCs w:val="12"/>
      <w:lang w:val="ru-RU"/>
    </w:rPr>
  </w:style>
  <w:style w:type="paragraph" w:styleId="2">
    <w:name w:val="Body Text 2"/>
    <w:basedOn w:val="a"/>
    <w:rsid w:val="00296C0A"/>
    <w:pPr>
      <w:widowControl w:val="0"/>
      <w:autoSpaceDE w:val="0"/>
      <w:autoSpaceDN w:val="0"/>
      <w:adjustRightInd w:val="0"/>
      <w:jc w:val="both"/>
    </w:pPr>
    <w:rPr>
      <w:sz w:val="28"/>
      <w:szCs w:val="12"/>
    </w:rPr>
  </w:style>
  <w:style w:type="paragraph" w:styleId="a5">
    <w:name w:val="Body Text"/>
    <w:basedOn w:val="a"/>
    <w:rsid w:val="00296C0A"/>
    <w:pPr>
      <w:spacing w:after="120"/>
    </w:pPr>
  </w:style>
  <w:style w:type="paragraph" w:styleId="a6">
    <w:name w:val="header"/>
    <w:basedOn w:val="a"/>
    <w:rsid w:val="00296C0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96C0A"/>
  </w:style>
  <w:style w:type="paragraph" w:styleId="a8">
    <w:name w:val="footer"/>
    <w:basedOn w:val="a"/>
    <w:rsid w:val="00296C0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Т В Е Р Д Ж Е Н О</vt:lpstr>
    </vt:vector>
  </TitlesOfParts>
  <Company>RePack by SPecialiST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Т В Е Р Д Ж Е Н О</dc:title>
  <dc:subject/>
  <dc:creator>Golick</dc:creator>
  <cp:keywords/>
  <dc:description/>
  <cp:lastModifiedBy>Kompvid2</cp:lastModifiedBy>
  <cp:revision>2</cp:revision>
  <dcterms:created xsi:type="dcterms:W3CDTF">2018-02-13T16:06:00Z</dcterms:created>
  <dcterms:modified xsi:type="dcterms:W3CDTF">2018-02-13T16:06:00Z</dcterms:modified>
</cp:coreProperties>
</file>