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ECE" w:rsidRPr="00A71549" w:rsidRDefault="00323ECE" w:rsidP="00323ECE">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323ECE" w:rsidRDefault="00323ECE" w:rsidP="00323ECE">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323ECE" w:rsidRPr="00A71549" w:rsidRDefault="00323ECE" w:rsidP="00323ECE">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323ECE" w:rsidRPr="00FB3032" w:rsidRDefault="009E5578" w:rsidP="00323ECE">
      <w:pPr>
        <w:autoSpaceDE w:val="0"/>
        <w:autoSpaceDN w:val="0"/>
        <w:adjustRightInd w:val="0"/>
        <w:ind w:left="6300"/>
        <w:rPr>
          <w:b/>
          <w:bCs/>
          <w:color w:val="000000"/>
          <w:sz w:val="28"/>
          <w:szCs w:val="28"/>
          <w:lang w:val="uk-UA" w:eastAsia="uk-UA"/>
        </w:rPr>
      </w:pPr>
      <w:r>
        <w:rPr>
          <w:b/>
          <w:bCs/>
          <w:color w:val="000000"/>
          <w:sz w:val="28"/>
          <w:szCs w:val="28"/>
          <w:lang w:val="uk-UA" w:eastAsia="uk-UA"/>
        </w:rPr>
        <w:t>28.04.</w:t>
      </w:r>
      <w:r w:rsidR="00323ECE">
        <w:rPr>
          <w:b/>
          <w:bCs/>
          <w:color w:val="000000"/>
          <w:sz w:val="28"/>
          <w:szCs w:val="28"/>
          <w:lang w:val="uk-UA" w:eastAsia="uk-UA"/>
        </w:rPr>
        <w:t>.</w:t>
      </w:r>
      <w:r w:rsidR="00323ECE" w:rsidRPr="00A71549">
        <w:rPr>
          <w:b/>
          <w:bCs/>
          <w:color w:val="000000"/>
          <w:sz w:val="28"/>
          <w:szCs w:val="28"/>
          <w:lang w:val="uk-UA" w:eastAsia="uk-UA"/>
        </w:rPr>
        <w:t>201</w:t>
      </w:r>
      <w:r w:rsidR="00323ECE">
        <w:rPr>
          <w:b/>
          <w:bCs/>
          <w:color w:val="000000"/>
          <w:sz w:val="28"/>
          <w:szCs w:val="28"/>
          <w:lang w:val="uk-UA" w:eastAsia="uk-UA"/>
        </w:rPr>
        <w:t>8</w:t>
      </w:r>
      <w:r w:rsidR="00323ECE" w:rsidRPr="00A71549">
        <w:rPr>
          <w:b/>
          <w:bCs/>
          <w:color w:val="000000"/>
          <w:sz w:val="28"/>
          <w:szCs w:val="28"/>
          <w:lang w:val="uk-UA" w:eastAsia="uk-UA"/>
        </w:rPr>
        <w:t xml:space="preserve"> №</w:t>
      </w:r>
      <w:r>
        <w:rPr>
          <w:b/>
          <w:bCs/>
          <w:color w:val="000000"/>
          <w:sz w:val="28"/>
          <w:szCs w:val="28"/>
          <w:lang w:val="uk-UA" w:eastAsia="uk-UA"/>
        </w:rPr>
        <w:t>179</w:t>
      </w:r>
      <w:r w:rsidR="00323ECE">
        <w:rPr>
          <w:b/>
          <w:bCs/>
          <w:color w:val="000000"/>
          <w:sz w:val="28"/>
          <w:szCs w:val="28"/>
          <w:lang w:val="uk-UA" w:eastAsia="uk-UA"/>
        </w:rPr>
        <w:t>-р</w:t>
      </w:r>
    </w:p>
    <w:p w:rsidR="00323ECE" w:rsidRPr="001E136A" w:rsidRDefault="00323ECE" w:rsidP="00323ECE">
      <w:pPr>
        <w:autoSpaceDE w:val="0"/>
        <w:autoSpaceDN w:val="0"/>
        <w:adjustRightInd w:val="0"/>
        <w:ind w:left="7080"/>
        <w:jc w:val="both"/>
        <w:rPr>
          <w:b/>
          <w:bCs/>
          <w:color w:val="000000"/>
          <w:sz w:val="16"/>
          <w:szCs w:val="16"/>
          <w:lang w:val="uk-UA" w:eastAsia="uk-UA"/>
        </w:rPr>
      </w:pPr>
    </w:p>
    <w:p w:rsidR="00323ECE" w:rsidRDefault="00323ECE" w:rsidP="00323ECE">
      <w:pPr>
        <w:autoSpaceDE w:val="0"/>
        <w:autoSpaceDN w:val="0"/>
        <w:adjustRightInd w:val="0"/>
        <w:jc w:val="center"/>
        <w:rPr>
          <w:b/>
          <w:bCs/>
          <w:color w:val="000000"/>
          <w:sz w:val="28"/>
          <w:szCs w:val="28"/>
          <w:lang w:val="uk-UA" w:eastAsia="uk-UA"/>
        </w:rPr>
      </w:pPr>
    </w:p>
    <w:p w:rsidR="00323ECE" w:rsidRPr="00A71549" w:rsidRDefault="00323ECE" w:rsidP="00323ECE">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323ECE" w:rsidRDefault="00323ECE" w:rsidP="00323ECE">
      <w:pPr>
        <w:ind w:firstLine="709"/>
        <w:jc w:val="center"/>
        <w:rPr>
          <w:b/>
          <w:sz w:val="28"/>
          <w:szCs w:val="28"/>
          <w:lang w:val="uk-UA"/>
        </w:rPr>
      </w:pPr>
      <w:r>
        <w:rPr>
          <w:b/>
          <w:bCs/>
          <w:color w:val="000000"/>
          <w:sz w:val="28"/>
          <w:szCs w:val="28"/>
          <w:lang w:val="uk-UA" w:eastAsia="uk-UA"/>
        </w:rPr>
        <w:t xml:space="preserve">до пункту 9 з підпунктом 9.1.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 xml:space="preserve">від </w:t>
      </w:r>
      <w:r w:rsidRPr="00C43551">
        <w:rPr>
          <w:b/>
          <w:sz w:val="28"/>
          <w:szCs w:val="28"/>
          <w:lang w:val="uk-UA"/>
        </w:rPr>
        <w:t>2</w:t>
      </w:r>
      <w:r>
        <w:rPr>
          <w:b/>
          <w:sz w:val="28"/>
          <w:szCs w:val="28"/>
          <w:lang w:val="uk-UA"/>
        </w:rPr>
        <w:t>6</w:t>
      </w:r>
      <w:r w:rsidRPr="003F49BC">
        <w:rPr>
          <w:b/>
          <w:sz w:val="28"/>
          <w:szCs w:val="28"/>
          <w:lang w:val="uk-UA"/>
        </w:rPr>
        <w:t>.</w:t>
      </w:r>
      <w:r>
        <w:rPr>
          <w:b/>
          <w:sz w:val="28"/>
          <w:szCs w:val="28"/>
          <w:lang w:val="uk-UA"/>
        </w:rPr>
        <w:t>04</w:t>
      </w:r>
      <w:r w:rsidRPr="003F49BC">
        <w:rPr>
          <w:b/>
          <w:sz w:val="28"/>
          <w:szCs w:val="28"/>
          <w:lang w:val="uk-UA"/>
        </w:rPr>
        <w:t>.201</w:t>
      </w:r>
      <w:r>
        <w:rPr>
          <w:b/>
          <w:sz w:val="28"/>
          <w:szCs w:val="28"/>
          <w:lang w:val="uk-UA"/>
        </w:rPr>
        <w:t>8</w:t>
      </w:r>
      <w:r w:rsidRPr="003F49BC">
        <w:rPr>
          <w:b/>
          <w:sz w:val="28"/>
          <w:szCs w:val="28"/>
          <w:lang w:val="uk-UA"/>
        </w:rPr>
        <w:t xml:space="preserve"> р.</w:t>
      </w:r>
      <w:r>
        <w:rPr>
          <w:b/>
          <w:sz w:val="28"/>
          <w:szCs w:val="28"/>
          <w:lang w:val="uk-UA"/>
        </w:rPr>
        <w:t xml:space="preserve"> №1255 </w:t>
      </w:r>
      <w:r w:rsidRPr="00004942">
        <w:rPr>
          <w:b/>
          <w:sz w:val="28"/>
          <w:szCs w:val="28"/>
          <w:lang w:val="uk-UA"/>
        </w:rPr>
        <w:t>«</w:t>
      </w:r>
      <w:r w:rsidRPr="00004942">
        <w:rPr>
          <w:b/>
          <w:bCs/>
          <w:sz w:val="28"/>
          <w:szCs w:val="28"/>
          <w:lang w:val="uk-UA"/>
        </w:rPr>
        <w:t xml:space="preserve">Про </w:t>
      </w:r>
      <w:r w:rsidRPr="001A1DD4">
        <w:rPr>
          <w:b/>
          <w:bCs/>
          <w:sz w:val="28"/>
          <w:szCs w:val="28"/>
          <w:lang w:val="uk-UA"/>
        </w:rPr>
        <w:t>затвердження</w:t>
      </w:r>
      <w:r w:rsidRPr="001A1DD4">
        <w:rPr>
          <w:b/>
          <w:sz w:val="28"/>
          <w:szCs w:val="28"/>
          <w:lang w:val="uk-UA"/>
        </w:rPr>
        <w:t xml:space="preserve"> </w:t>
      </w:r>
      <w:r w:rsidRPr="001A1DD4">
        <w:rPr>
          <w:b/>
          <w:bCs/>
          <w:sz w:val="28"/>
          <w:szCs w:val="28"/>
          <w:lang w:val="uk-UA"/>
        </w:rPr>
        <w:t xml:space="preserve">проектів </w:t>
      </w:r>
      <w:r w:rsidRPr="001A1DD4">
        <w:rPr>
          <w:b/>
          <w:sz w:val="28"/>
          <w:szCs w:val="28"/>
          <w:lang w:val="uk-UA"/>
        </w:rPr>
        <w:t xml:space="preserve">землеустрою щодо </w:t>
      </w:r>
      <w:r w:rsidRPr="001A1DD4">
        <w:rPr>
          <w:b/>
          <w:i/>
          <w:sz w:val="28"/>
          <w:szCs w:val="28"/>
          <w:lang w:val="uk-UA"/>
        </w:rPr>
        <w:t>зміни цільового призначення</w:t>
      </w:r>
      <w:r w:rsidRPr="001A1DD4">
        <w:rPr>
          <w:b/>
          <w:bCs/>
          <w:sz w:val="28"/>
          <w:szCs w:val="28"/>
          <w:lang w:val="uk-UA"/>
        </w:rPr>
        <w:t xml:space="preserve"> фізичним особам, </w:t>
      </w:r>
      <w:r w:rsidRPr="001A1DD4">
        <w:rPr>
          <w:b/>
          <w:sz w:val="28"/>
          <w:szCs w:val="28"/>
          <w:lang w:val="uk-UA"/>
        </w:rPr>
        <w:t xml:space="preserve">визнання такими, </w:t>
      </w:r>
    </w:p>
    <w:p w:rsidR="00323ECE" w:rsidRDefault="00323ECE" w:rsidP="00323ECE">
      <w:pPr>
        <w:ind w:firstLine="709"/>
        <w:jc w:val="center"/>
        <w:rPr>
          <w:b/>
          <w:bCs/>
          <w:sz w:val="28"/>
          <w:szCs w:val="28"/>
          <w:lang w:val="uk-UA"/>
        </w:rPr>
      </w:pPr>
      <w:r w:rsidRPr="001A1DD4">
        <w:rPr>
          <w:b/>
          <w:sz w:val="28"/>
          <w:szCs w:val="28"/>
          <w:lang w:val="uk-UA"/>
        </w:rPr>
        <w:t xml:space="preserve">що втратили чинність, та внесення змін до </w:t>
      </w:r>
      <w:r w:rsidRPr="001A1DD4">
        <w:rPr>
          <w:b/>
          <w:bCs/>
          <w:sz w:val="28"/>
          <w:szCs w:val="28"/>
          <w:lang w:val="uk-UA"/>
        </w:rPr>
        <w:t xml:space="preserve">окремих пунктів </w:t>
      </w:r>
    </w:p>
    <w:p w:rsidR="00323ECE" w:rsidRDefault="00323ECE" w:rsidP="00323ECE">
      <w:pPr>
        <w:ind w:firstLine="709"/>
        <w:jc w:val="center"/>
        <w:rPr>
          <w:b/>
          <w:sz w:val="28"/>
          <w:szCs w:val="28"/>
          <w:lang w:val="uk-UA"/>
        </w:rPr>
      </w:pPr>
      <w:r w:rsidRPr="001A1DD4">
        <w:rPr>
          <w:b/>
          <w:bCs/>
          <w:sz w:val="28"/>
          <w:szCs w:val="28"/>
          <w:lang w:val="uk-UA"/>
        </w:rPr>
        <w:t>рішень з цих питань</w:t>
      </w:r>
      <w:r w:rsidRPr="00004942">
        <w:rPr>
          <w:b/>
          <w:sz w:val="28"/>
          <w:szCs w:val="28"/>
          <w:lang w:val="uk-UA"/>
        </w:rPr>
        <w:t>»</w:t>
      </w:r>
    </w:p>
    <w:p w:rsidR="00323ECE" w:rsidRPr="0026102B" w:rsidRDefault="00323ECE" w:rsidP="00323ECE">
      <w:pPr>
        <w:spacing w:before="120"/>
        <w:ind w:firstLine="709"/>
        <w:jc w:val="both"/>
        <w:rPr>
          <w:bCs/>
          <w:sz w:val="28"/>
          <w:szCs w:val="28"/>
          <w:lang w:val="uk-UA"/>
        </w:rPr>
      </w:pPr>
      <w:r w:rsidRPr="0026102B">
        <w:rPr>
          <w:bCs/>
          <w:sz w:val="28"/>
          <w:szCs w:val="28"/>
          <w:lang w:val="uk-UA"/>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323ECE" w:rsidRPr="00D50894" w:rsidRDefault="00323ECE" w:rsidP="00323ECE">
      <w:pPr>
        <w:spacing w:before="120"/>
        <w:ind w:firstLine="709"/>
        <w:jc w:val="both"/>
        <w:rPr>
          <w:bCs/>
          <w:sz w:val="28"/>
          <w:szCs w:val="28"/>
          <w:lang w:val="uk-UA"/>
        </w:rPr>
      </w:pPr>
      <w:r w:rsidRPr="00D50894">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323ECE" w:rsidRPr="00D50894" w:rsidRDefault="00323ECE" w:rsidP="00323ECE">
      <w:pPr>
        <w:pStyle w:val="2"/>
        <w:spacing w:before="120"/>
        <w:ind w:firstLine="709"/>
        <w:rPr>
          <w:color w:val="000000"/>
          <w:shd w:val="clear" w:color="auto" w:fill="FFFFFF"/>
        </w:rPr>
      </w:pPr>
      <w:r w:rsidRPr="00D50894">
        <w:rPr>
          <w:color w:val="000000"/>
          <w:shd w:val="clear" w:color="auto" w:fill="FFFFFF"/>
        </w:rPr>
        <w:t xml:space="preserve">Статтею 14 Конституції України визначено, що земля є основним національним багатством, що перебуває під особливою охороною держави. Право власності на землю гарантується. </w:t>
      </w:r>
      <w:r w:rsidRPr="00D50894">
        <w:rPr>
          <w:b/>
          <w:color w:val="000000"/>
          <w:shd w:val="clear" w:color="auto" w:fill="FFFFFF"/>
        </w:rPr>
        <w:t>Це право набувається і реалізується громадянами, юридичними особами та державою виключно відповідно до закону</w:t>
      </w:r>
      <w:r w:rsidRPr="00D50894">
        <w:rPr>
          <w:color w:val="000000"/>
          <w:shd w:val="clear" w:color="auto" w:fill="FFFFFF"/>
        </w:rPr>
        <w:t>.</w:t>
      </w:r>
    </w:p>
    <w:p w:rsidR="00323ECE" w:rsidRPr="00D50894" w:rsidRDefault="00323ECE" w:rsidP="00323ECE">
      <w:pPr>
        <w:spacing w:before="120"/>
        <w:ind w:firstLine="709"/>
        <w:jc w:val="both"/>
        <w:rPr>
          <w:sz w:val="28"/>
          <w:szCs w:val="28"/>
          <w:lang w:val="uk-UA"/>
        </w:rPr>
      </w:pPr>
      <w:r w:rsidRPr="00D50894">
        <w:rPr>
          <w:color w:val="000000"/>
          <w:sz w:val="28"/>
          <w:szCs w:val="28"/>
          <w:shd w:val="clear" w:color="auto" w:fill="FFFFFF"/>
        </w:rPr>
        <w:t>Підстави та порядок набуття права на землю врегульовано Земельним кодексом України.</w:t>
      </w:r>
    </w:p>
    <w:p w:rsidR="00323ECE" w:rsidRDefault="00323ECE" w:rsidP="00323ECE">
      <w:pPr>
        <w:spacing w:before="120"/>
        <w:ind w:firstLine="709"/>
        <w:jc w:val="both"/>
        <w:rPr>
          <w:sz w:val="28"/>
          <w:szCs w:val="28"/>
          <w:lang w:val="uk-UA"/>
        </w:rPr>
      </w:pPr>
      <w:r>
        <w:rPr>
          <w:sz w:val="28"/>
          <w:szCs w:val="28"/>
          <w:lang w:val="uk-UA"/>
        </w:rPr>
        <w:t>Відповідно до частини 1 статті 20 Земельного кодексу України з</w:t>
      </w:r>
      <w:r w:rsidRPr="0095064A">
        <w:rPr>
          <w:sz w:val="28"/>
          <w:szCs w:val="28"/>
          <w:lang w:val="uk-UA"/>
        </w:rPr>
        <w:t>міна цільового призначення земельних ділянок здійснюється за проектами землеустрою щодо їх відведення.</w:t>
      </w:r>
    </w:p>
    <w:p w:rsidR="00323ECE" w:rsidRDefault="00323ECE" w:rsidP="00323ECE">
      <w:pPr>
        <w:spacing w:before="120"/>
        <w:ind w:firstLine="709"/>
        <w:jc w:val="both"/>
        <w:rPr>
          <w:sz w:val="28"/>
          <w:szCs w:val="28"/>
          <w:lang w:val="uk-UA"/>
        </w:rPr>
      </w:pPr>
      <w:r>
        <w:rPr>
          <w:sz w:val="28"/>
          <w:szCs w:val="28"/>
          <w:lang w:val="uk-UA"/>
        </w:rPr>
        <w:t>Згідно зі статтею 50 Закону України «Про землеустрій» п</w:t>
      </w:r>
      <w:r w:rsidRPr="0095064A">
        <w:rPr>
          <w:sz w:val="28"/>
          <w:szCs w:val="28"/>
          <w:lang w:val="uk-UA"/>
        </w:rPr>
        <w:t xml:space="preserve">роект землеустрою щодо відведення земельної ділянки розробляється у разі формування нової земельної ділянки (крім поділу та об'єднання) </w:t>
      </w:r>
      <w:r w:rsidRPr="00920877">
        <w:rPr>
          <w:sz w:val="28"/>
          <w:szCs w:val="28"/>
          <w:lang w:val="uk-UA"/>
        </w:rPr>
        <w:t>або зміни цільового призначення земельної ділянки</w:t>
      </w:r>
      <w:r w:rsidRPr="0095064A">
        <w:rPr>
          <w:sz w:val="28"/>
          <w:szCs w:val="28"/>
          <w:lang w:val="uk-UA"/>
        </w:rPr>
        <w:t>.</w:t>
      </w:r>
      <w:r>
        <w:rPr>
          <w:sz w:val="28"/>
          <w:szCs w:val="28"/>
          <w:lang w:val="uk-UA"/>
        </w:rPr>
        <w:t xml:space="preserve"> </w:t>
      </w:r>
      <w:r w:rsidRPr="0095064A">
        <w:rPr>
          <w:sz w:val="28"/>
          <w:szCs w:val="28"/>
          <w:lang w:val="uk-UA"/>
        </w:rPr>
        <w:t>Проекти землеустрою щодо відведення земельних ділянок погоджуються та затверджуються в порядку, встановленому Земельним кодексом України.</w:t>
      </w:r>
    </w:p>
    <w:p w:rsidR="00323ECE" w:rsidRDefault="00323ECE" w:rsidP="00323ECE">
      <w:pPr>
        <w:spacing w:before="120"/>
        <w:ind w:firstLine="709"/>
        <w:jc w:val="both"/>
        <w:rPr>
          <w:sz w:val="28"/>
          <w:szCs w:val="28"/>
          <w:lang w:val="uk-UA"/>
        </w:rPr>
      </w:pPr>
      <w:r w:rsidRPr="00AE49B7">
        <w:rPr>
          <w:sz w:val="28"/>
          <w:szCs w:val="28"/>
          <w:lang w:val="uk-UA"/>
        </w:rPr>
        <w:t xml:space="preserve">Відповідно до статті 39 Земельного кодексу України використання земель житлової та громадської забудови здійснюється відповідно </w:t>
      </w:r>
      <w:r w:rsidRPr="00AE49B7">
        <w:rPr>
          <w:b/>
          <w:sz w:val="28"/>
          <w:szCs w:val="28"/>
          <w:lang w:val="uk-UA"/>
        </w:rPr>
        <w:t xml:space="preserve">до </w:t>
      </w:r>
      <w:r w:rsidRPr="00AE49B7">
        <w:rPr>
          <w:b/>
          <w:sz w:val="28"/>
          <w:szCs w:val="28"/>
          <w:lang w:val="uk-UA"/>
        </w:rPr>
        <w:lastRenderedPageBreak/>
        <w:t>генерального плану населеного пункту, іншої містобудівної документації,</w:t>
      </w:r>
      <w:r w:rsidRPr="00AE49B7">
        <w:rPr>
          <w:sz w:val="28"/>
          <w:szCs w:val="28"/>
          <w:lang w:val="uk-UA"/>
        </w:rPr>
        <w:t xml:space="preserve"> плану земельно-господарського устрою з дотриманням будівельних норм, державних стандартів і норм.</w:t>
      </w:r>
    </w:p>
    <w:p w:rsidR="00323ECE" w:rsidRPr="001A1DD4" w:rsidRDefault="00323ECE" w:rsidP="00323ECE">
      <w:pPr>
        <w:spacing w:before="120"/>
        <w:ind w:firstLine="709"/>
        <w:jc w:val="both"/>
        <w:rPr>
          <w:sz w:val="28"/>
          <w:szCs w:val="28"/>
          <w:lang w:val="uk-UA"/>
        </w:rPr>
      </w:pPr>
      <w:r>
        <w:rPr>
          <w:sz w:val="28"/>
          <w:szCs w:val="28"/>
          <w:lang w:val="uk-UA"/>
        </w:rPr>
        <w:t xml:space="preserve">Статтею 1 Закону України «Про регулювання містобудівної діяльності» визначено поняття </w:t>
      </w:r>
      <w:r w:rsidRPr="001A1DD4">
        <w:rPr>
          <w:sz w:val="28"/>
          <w:szCs w:val="28"/>
          <w:lang w:val="uk-UA"/>
        </w:rPr>
        <w:t>генеральн</w:t>
      </w:r>
      <w:r>
        <w:rPr>
          <w:sz w:val="28"/>
          <w:szCs w:val="28"/>
          <w:lang w:val="uk-UA"/>
        </w:rPr>
        <w:t>ого</w:t>
      </w:r>
      <w:r w:rsidRPr="001A1DD4">
        <w:rPr>
          <w:sz w:val="28"/>
          <w:szCs w:val="28"/>
          <w:lang w:val="uk-UA"/>
        </w:rPr>
        <w:t xml:space="preserve"> план</w:t>
      </w:r>
      <w:r>
        <w:rPr>
          <w:sz w:val="28"/>
          <w:szCs w:val="28"/>
          <w:lang w:val="uk-UA"/>
        </w:rPr>
        <w:t>у</w:t>
      </w:r>
      <w:r w:rsidRPr="001A1DD4">
        <w:rPr>
          <w:sz w:val="28"/>
          <w:szCs w:val="28"/>
          <w:lang w:val="uk-UA"/>
        </w:rPr>
        <w:t xml:space="preserve"> населеного пункту</w:t>
      </w:r>
      <w:r>
        <w:rPr>
          <w:sz w:val="28"/>
          <w:szCs w:val="28"/>
          <w:lang w:val="uk-UA"/>
        </w:rPr>
        <w:t xml:space="preserve"> та плану зонування території. Зокрема,</w:t>
      </w:r>
      <w:r w:rsidRPr="001A1DD4">
        <w:t xml:space="preserve"> </w:t>
      </w:r>
      <w:r w:rsidRPr="001A1DD4">
        <w:rPr>
          <w:sz w:val="28"/>
          <w:szCs w:val="28"/>
          <w:lang w:val="uk-UA"/>
        </w:rPr>
        <w:t>генеральний план населеного пункту - містобудівна документація, що визначає принципові вирішення розвитку, планування, забудови та іншого використання території населеного пункту</w:t>
      </w:r>
      <w:r>
        <w:rPr>
          <w:sz w:val="28"/>
          <w:szCs w:val="28"/>
          <w:lang w:val="uk-UA"/>
        </w:rPr>
        <w:t xml:space="preserve">;  </w:t>
      </w:r>
    </w:p>
    <w:p w:rsidR="00323ECE" w:rsidRDefault="00323ECE" w:rsidP="00323ECE">
      <w:pPr>
        <w:spacing w:before="120"/>
        <w:ind w:firstLine="709"/>
        <w:jc w:val="both"/>
        <w:rPr>
          <w:sz w:val="28"/>
          <w:szCs w:val="28"/>
          <w:lang w:val="uk-UA"/>
        </w:rPr>
      </w:pPr>
      <w:r w:rsidRPr="00AE49B7">
        <w:rPr>
          <w:sz w:val="28"/>
          <w:szCs w:val="28"/>
          <w:lang w:val="uk-UA"/>
        </w:rPr>
        <w:t xml:space="preserve">план зонування території (зонінг) - </w:t>
      </w:r>
      <w:r>
        <w:rPr>
          <w:sz w:val="28"/>
          <w:szCs w:val="28"/>
          <w:lang w:val="uk-UA"/>
        </w:rPr>
        <w:t xml:space="preserve"> це </w:t>
      </w:r>
      <w:r w:rsidRPr="00AE49B7">
        <w:rPr>
          <w:sz w:val="28"/>
          <w:szCs w:val="28"/>
          <w:lang w:val="uk-UA"/>
        </w:rPr>
        <w:t>містобудівна документація, що визначає умови та обмеження використання території для містобудівних потреб у межах визначених зон</w:t>
      </w:r>
      <w:r>
        <w:rPr>
          <w:sz w:val="28"/>
          <w:szCs w:val="28"/>
          <w:lang w:val="uk-UA"/>
        </w:rPr>
        <w:t>.</w:t>
      </w:r>
    </w:p>
    <w:p w:rsidR="00323ECE" w:rsidRDefault="00323ECE" w:rsidP="00323ECE">
      <w:pPr>
        <w:spacing w:before="120"/>
        <w:ind w:firstLine="709"/>
        <w:jc w:val="both"/>
        <w:rPr>
          <w:sz w:val="28"/>
          <w:szCs w:val="28"/>
          <w:lang w:val="uk-UA"/>
        </w:rPr>
      </w:pPr>
      <w:r>
        <w:rPr>
          <w:sz w:val="28"/>
          <w:szCs w:val="28"/>
          <w:lang w:val="uk-UA"/>
        </w:rPr>
        <w:t>Згідно з частиною 1 статті 17 Закону України «Про регулювання містобудівної діяльності» г</w:t>
      </w:r>
      <w:r w:rsidRPr="00FA77E4">
        <w:rPr>
          <w:sz w:val="28"/>
          <w:szCs w:val="28"/>
          <w:lang w:val="uk-UA"/>
        </w:rPr>
        <w:t>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та забудови території населеного пункту</w:t>
      </w:r>
      <w:r>
        <w:rPr>
          <w:sz w:val="28"/>
          <w:szCs w:val="28"/>
          <w:lang w:val="uk-UA"/>
        </w:rPr>
        <w:t>. У</w:t>
      </w:r>
      <w:r w:rsidRPr="00AE49B7">
        <w:rPr>
          <w:sz w:val="28"/>
          <w:szCs w:val="28"/>
          <w:lang w:val="uk-UA"/>
        </w:rPr>
        <w:t xml:space="preserve"> складі генерального плану населеного пункту може розроблятися план зонування території цього населеного пункту. План зонування території може розроблятися і як окрема містобудівна документація після затвердження генерального плану.</w:t>
      </w:r>
    </w:p>
    <w:p w:rsidR="00323ECE" w:rsidRDefault="00323ECE" w:rsidP="00323ECE">
      <w:pPr>
        <w:spacing w:before="120"/>
        <w:ind w:firstLine="709"/>
        <w:jc w:val="both"/>
        <w:rPr>
          <w:sz w:val="28"/>
          <w:szCs w:val="28"/>
          <w:lang w:val="uk-UA"/>
        </w:rPr>
      </w:pPr>
      <w:r>
        <w:rPr>
          <w:sz w:val="28"/>
          <w:szCs w:val="28"/>
          <w:lang w:val="uk-UA"/>
        </w:rPr>
        <w:t>Частиною 2 цієї ж статті визначено,  що</w:t>
      </w:r>
      <w:r w:rsidRPr="00920877">
        <w:rPr>
          <w:sz w:val="28"/>
          <w:szCs w:val="28"/>
          <w:lang w:val="uk-UA"/>
        </w:rPr>
        <w:t xml:space="preserve"> </w:t>
      </w:r>
      <w:r>
        <w:rPr>
          <w:sz w:val="28"/>
          <w:szCs w:val="28"/>
          <w:lang w:val="uk-UA"/>
        </w:rPr>
        <w:t>п</w:t>
      </w:r>
      <w:r w:rsidRPr="00920877">
        <w:rPr>
          <w:sz w:val="28"/>
          <w:szCs w:val="28"/>
          <w:lang w:val="uk-UA"/>
        </w:rPr>
        <w:t>лан зонування території встановлює функціональне призначення, вимоги до забудови окремих територій (функціональних зон) населеного пункту, їх ландшафтної організації.</w:t>
      </w:r>
    </w:p>
    <w:p w:rsidR="00323ECE" w:rsidRPr="006C09B0" w:rsidRDefault="00323ECE" w:rsidP="00323ECE">
      <w:pPr>
        <w:ind w:firstLine="540"/>
        <w:jc w:val="both"/>
        <w:rPr>
          <w:sz w:val="28"/>
          <w:szCs w:val="28"/>
          <w:lang w:val="uk-UA"/>
        </w:rPr>
      </w:pPr>
      <w:r w:rsidRPr="006C09B0">
        <w:rPr>
          <w:sz w:val="28"/>
          <w:szCs w:val="28"/>
          <w:lang w:val="uk-UA"/>
        </w:rPr>
        <w:t xml:space="preserve">Так, рішенням 48 сесії міської ради VI скликання від 27.03.2014 року №1171 затверджено Генеральний план та схему зонування території міста Чернівці. </w:t>
      </w:r>
    </w:p>
    <w:p w:rsidR="00323ECE" w:rsidRPr="006C09B0" w:rsidRDefault="00323ECE" w:rsidP="00323ECE">
      <w:pPr>
        <w:ind w:firstLine="540"/>
        <w:jc w:val="both"/>
        <w:rPr>
          <w:sz w:val="28"/>
          <w:szCs w:val="28"/>
          <w:lang w:val="uk-UA"/>
        </w:rPr>
      </w:pPr>
      <w:r w:rsidRPr="006C09B0">
        <w:rPr>
          <w:sz w:val="28"/>
          <w:szCs w:val="28"/>
          <w:lang w:val="uk-UA"/>
        </w:rPr>
        <w:t>Генеральним планом міста визначено принципові вирішення розвитку, планування, забудови та використання території населеного пункту.</w:t>
      </w:r>
    </w:p>
    <w:p w:rsidR="00323ECE" w:rsidRDefault="00323ECE" w:rsidP="00323ECE">
      <w:pPr>
        <w:ind w:firstLine="540"/>
        <w:jc w:val="both"/>
        <w:rPr>
          <w:sz w:val="28"/>
          <w:szCs w:val="28"/>
          <w:lang w:val="uk-UA"/>
        </w:rPr>
      </w:pPr>
      <w:r w:rsidRPr="006C09B0">
        <w:rPr>
          <w:sz w:val="28"/>
          <w:szCs w:val="28"/>
          <w:lang w:val="uk-UA"/>
        </w:rPr>
        <w:t>Планом зонування території міста Чернівці встановлено поділ території на зони за переважними, супутніми і допустимими видами забудови використання земельних ділянок, дозволеними у кожній зоні.</w:t>
      </w:r>
    </w:p>
    <w:p w:rsidR="00323ECE" w:rsidRDefault="00323ECE" w:rsidP="00323ECE">
      <w:pPr>
        <w:ind w:firstLine="540"/>
        <w:jc w:val="both"/>
        <w:rPr>
          <w:rStyle w:val="rvts82"/>
          <w:sz w:val="28"/>
          <w:lang w:val="uk-UA"/>
        </w:rPr>
      </w:pPr>
      <w:r>
        <w:rPr>
          <w:sz w:val="28"/>
          <w:szCs w:val="28"/>
          <w:lang w:val="uk-UA"/>
        </w:rPr>
        <w:t xml:space="preserve">Відповідно до Генерального плану м.Чернівців земельна ділянка на вул. 28Червня,42 площею </w:t>
      </w:r>
      <w:smartTag w:uri="urn:schemas-microsoft-com:office:smarttags" w:element="metricconverter">
        <w:smartTagPr>
          <w:attr w:name="ProductID" w:val="0,1063 га"/>
        </w:smartTagPr>
        <w:r>
          <w:rPr>
            <w:sz w:val="28"/>
            <w:szCs w:val="28"/>
            <w:lang w:val="uk-UA"/>
          </w:rPr>
          <w:t>0,1063 га</w:t>
        </w:r>
      </w:smartTag>
      <w:r>
        <w:rPr>
          <w:sz w:val="28"/>
          <w:szCs w:val="28"/>
          <w:lang w:val="uk-UA"/>
        </w:rPr>
        <w:t xml:space="preserve"> </w:t>
      </w:r>
      <w:r>
        <w:rPr>
          <w:rStyle w:val="rvts82"/>
          <w:sz w:val="28"/>
        </w:rPr>
        <w:t>(кадастровий номер 7310136300:05:001:0009)</w:t>
      </w:r>
      <w:r>
        <w:rPr>
          <w:rStyle w:val="rvts82"/>
          <w:sz w:val="28"/>
          <w:lang w:val="uk-UA"/>
        </w:rPr>
        <w:t xml:space="preserve"> відноситься до території громадських установ, а згідно схеми </w:t>
      </w:r>
      <w:r w:rsidRPr="006C09B0">
        <w:rPr>
          <w:sz w:val="28"/>
          <w:szCs w:val="28"/>
          <w:lang w:val="uk-UA"/>
        </w:rPr>
        <w:t>зонування територій</w:t>
      </w:r>
      <w:r>
        <w:rPr>
          <w:sz w:val="28"/>
          <w:szCs w:val="28"/>
          <w:lang w:val="uk-UA"/>
        </w:rPr>
        <w:t xml:space="preserve"> – в зоні Г-1 - загальноміського центру, в яких розташування багатоквартирного житлового будинку не передбачено. </w:t>
      </w:r>
    </w:p>
    <w:p w:rsidR="00323ECE" w:rsidRDefault="00323ECE" w:rsidP="00323ECE">
      <w:pPr>
        <w:spacing w:before="120"/>
        <w:ind w:firstLine="709"/>
        <w:jc w:val="both"/>
        <w:rPr>
          <w:sz w:val="28"/>
          <w:szCs w:val="28"/>
          <w:lang w:val="uk-UA"/>
        </w:rPr>
      </w:pPr>
      <w:r>
        <w:rPr>
          <w:sz w:val="28"/>
          <w:szCs w:val="28"/>
          <w:lang w:val="uk-UA"/>
        </w:rPr>
        <w:t>У зв’язку із зазначеними вище обставинами зміна цільового призначення вказаної земельної ділянки не була узгоджена управлінням містобудування та архітектури департаменту містобудівного комплексу та земельних відносин Чернівецької міської ради</w:t>
      </w:r>
    </w:p>
    <w:p w:rsidR="00323ECE" w:rsidRPr="00920877" w:rsidRDefault="00323ECE" w:rsidP="00323ECE">
      <w:pPr>
        <w:spacing w:before="120"/>
        <w:ind w:firstLine="709"/>
        <w:jc w:val="both"/>
        <w:rPr>
          <w:sz w:val="28"/>
          <w:szCs w:val="28"/>
          <w:lang w:val="uk-UA"/>
        </w:rPr>
      </w:pPr>
      <w:r>
        <w:rPr>
          <w:sz w:val="28"/>
          <w:szCs w:val="28"/>
          <w:lang w:val="uk-UA"/>
        </w:rPr>
        <w:t xml:space="preserve">Відповідно до частини 4 статті 24 Закону України «Про регулювання містобудівної діяльності» </w:t>
      </w:r>
      <w:r w:rsidRPr="0055399A">
        <w:rPr>
          <w:b/>
          <w:sz w:val="28"/>
          <w:szCs w:val="28"/>
          <w:lang w:val="uk-UA"/>
        </w:rPr>
        <w:t xml:space="preserve">зміна цільового призначення земельної ділянки, </w:t>
      </w:r>
      <w:r w:rsidRPr="0055399A">
        <w:rPr>
          <w:b/>
          <w:sz w:val="28"/>
          <w:szCs w:val="28"/>
          <w:lang w:val="uk-UA"/>
        </w:rPr>
        <w:lastRenderedPageBreak/>
        <w:t>яка не відповідає плану зонування території та/або детальному плану території</w:t>
      </w:r>
      <w:r>
        <w:rPr>
          <w:b/>
          <w:sz w:val="28"/>
          <w:szCs w:val="28"/>
          <w:lang w:val="uk-UA"/>
        </w:rPr>
        <w:t>,</w:t>
      </w:r>
      <w:r w:rsidRPr="0055399A">
        <w:rPr>
          <w:b/>
          <w:sz w:val="28"/>
          <w:szCs w:val="28"/>
          <w:lang w:val="uk-UA"/>
        </w:rPr>
        <w:t xml:space="preserve"> забороняється.</w:t>
      </w:r>
    </w:p>
    <w:p w:rsidR="00323ECE" w:rsidRDefault="00323ECE" w:rsidP="00323ECE">
      <w:pPr>
        <w:spacing w:before="120"/>
        <w:ind w:firstLine="709"/>
        <w:jc w:val="both"/>
        <w:rPr>
          <w:bCs/>
          <w:sz w:val="28"/>
          <w:szCs w:val="28"/>
          <w:lang w:val="uk-UA"/>
        </w:rPr>
      </w:pPr>
      <w:r>
        <w:rPr>
          <w:sz w:val="28"/>
          <w:szCs w:val="28"/>
          <w:lang w:val="uk-UA"/>
        </w:rPr>
        <w:t>Таким чином,  підпункт 9.1. пункту 9</w:t>
      </w:r>
      <w:r>
        <w:rPr>
          <w:bCs/>
          <w:color w:val="000000"/>
          <w:sz w:val="28"/>
          <w:szCs w:val="28"/>
          <w:lang w:val="uk-UA" w:eastAsia="uk-UA"/>
        </w:rPr>
        <w:t xml:space="preserve"> </w:t>
      </w:r>
      <w:r w:rsidRPr="003D7CDB">
        <w:rPr>
          <w:bCs/>
          <w:color w:val="000000"/>
          <w:sz w:val="28"/>
          <w:szCs w:val="28"/>
          <w:lang w:val="uk-UA" w:eastAsia="uk-UA"/>
        </w:rPr>
        <w:t xml:space="preserve">рішення міської ради VІI скликання </w:t>
      </w:r>
      <w:r w:rsidRPr="003D7CDB">
        <w:rPr>
          <w:sz w:val="28"/>
          <w:szCs w:val="28"/>
          <w:lang w:val="uk-UA"/>
        </w:rPr>
        <w:t>від</w:t>
      </w:r>
      <w:r>
        <w:rPr>
          <w:sz w:val="28"/>
          <w:szCs w:val="28"/>
          <w:lang w:val="uk-UA"/>
        </w:rPr>
        <w:t xml:space="preserve">  26</w:t>
      </w:r>
      <w:r w:rsidRPr="003D7CDB">
        <w:rPr>
          <w:sz w:val="28"/>
          <w:szCs w:val="28"/>
          <w:lang w:val="uk-UA"/>
        </w:rPr>
        <w:t>.</w:t>
      </w:r>
      <w:r>
        <w:rPr>
          <w:sz w:val="28"/>
          <w:szCs w:val="28"/>
          <w:lang w:val="uk-UA"/>
        </w:rPr>
        <w:t>04</w:t>
      </w:r>
      <w:r w:rsidRPr="003D7CDB">
        <w:rPr>
          <w:sz w:val="28"/>
          <w:szCs w:val="28"/>
          <w:lang w:val="uk-UA"/>
        </w:rPr>
        <w:t>.201</w:t>
      </w:r>
      <w:r>
        <w:rPr>
          <w:sz w:val="28"/>
          <w:szCs w:val="28"/>
          <w:lang w:val="uk-UA"/>
        </w:rPr>
        <w:t>8</w:t>
      </w:r>
      <w:r w:rsidRPr="003D7CDB">
        <w:rPr>
          <w:sz w:val="28"/>
          <w:szCs w:val="28"/>
          <w:lang w:val="uk-UA"/>
        </w:rPr>
        <w:t xml:space="preserve"> р. </w:t>
      </w:r>
      <w:r w:rsidRPr="00F446E4">
        <w:rPr>
          <w:sz w:val="28"/>
          <w:szCs w:val="28"/>
          <w:lang w:val="uk-UA"/>
        </w:rPr>
        <w:t>№</w:t>
      </w:r>
      <w:r>
        <w:rPr>
          <w:sz w:val="28"/>
          <w:szCs w:val="28"/>
          <w:lang w:val="uk-UA"/>
        </w:rPr>
        <w:t>1255</w:t>
      </w:r>
      <w:r w:rsidRPr="003D7CDB">
        <w:rPr>
          <w:sz w:val="28"/>
          <w:szCs w:val="28"/>
          <w:lang w:val="uk-UA"/>
        </w:rPr>
        <w:t xml:space="preserve"> «Про</w:t>
      </w:r>
      <w:r>
        <w:rPr>
          <w:sz w:val="28"/>
          <w:szCs w:val="28"/>
          <w:lang w:val="uk-UA"/>
        </w:rPr>
        <w:t xml:space="preserve"> </w:t>
      </w:r>
      <w:r w:rsidRPr="00983034">
        <w:rPr>
          <w:bCs/>
          <w:sz w:val="28"/>
          <w:szCs w:val="28"/>
          <w:lang w:val="uk-UA"/>
        </w:rPr>
        <w:t>затвердження</w:t>
      </w:r>
      <w:r w:rsidRPr="00983034">
        <w:rPr>
          <w:sz w:val="28"/>
          <w:szCs w:val="28"/>
          <w:lang w:val="uk-UA"/>
        </w:rPr>
        <w:t xml:space="preserve"> </w:t>
      </w:r>
      <w:r w:rsidRPr="00983034">
        <w:rPr>
          <w:bCs/>
          <w:sz w:val="28"/>
          <w:szCs w:val="28"/>
          <w:lang w:val="uk-UA"/>
        </w:rPr>
        <w:t xml:space="preserve">проектів </w:t>
      </w:r>
      <w:r w:rsidRPr="00983034">
        <w:rPr>
          <w:sz w:val="28"/>
          <w:szCs w:val="28"/>
          <w:lang w:val="uk-UA"/>
        </w:rPr>
        <w:t xml:space="preserve">землеустрою щодо </w:t>
      </w:r>
      <w:r w:rsidRPr="00983034">
        <w:rPr>
          <w:i/>
          <w:sz w:val="28"/>
          <w:szCs w:val="28"/>
          <w:lang w:val="uk-UA"/>
        </w:rPr>
        <w:t>зміни цільового призначення</w:t>
      </w:r>
      <w:r w:rsidRPr="00983034">
        <w:rPr>
          <w:bCs/>
          <w:sz w:val="28"/>
          <w:szCs w:val="28"/>
          <w:lang w:val="uk-UA"/>
        </w:rPr>
        <w:t xml:space="preserve"> фізичним особам, </w:t>
      </w:r>
      <w:r w:rsidRPr="00983034">
        <w:rPr>
          <w:sz w:val="28"/>
          <w:szCs w:val="28"/>
          <w:lang w:val="uk-UA"/>
        </w:rPr>
        <w:t xml:space="preserve">визнання такими, що втратили чинність, та внесення змін до </w:t>
      </w:r>
      <w:r w:rsidRPr="00983034">
        <w:rPr>
          <w:bCs/>
          <w:sz w:val="28"/>
          <w:szCs w:val="28"/>
          <w:lang w:val="uk-UA"/>
        </w:rPr>
        <w:t>окремих пунктів рішень з цих питань</w:t>
      </w:r>
      <w:r w:rsidRPr="00CC046B">
        <w:rPr>
          <w:color w:val="000000"/>
          <w:sz w:val="28"/>
          <w:szCs w:val="28"/>
          <w:lang w:val="uk-UA"/>
        </w:rPr>
        <w:t>»</w:t>
      </w:r>
      <w:r>
        <w:rPr>
          <w:color w:val="000000"/>
          <w:sz w:val="28"/>
          <w:szCs w:val="28"/>
          <w:lang w:val="uk-UA"/>
        </w:rPr>
        <w:t>, яким Аністратенку Сергію Васильовичу</w:t>
      </w:r>
      <w:r w:rsidRPr="001D675C">
        <w:rPr>
          <w:b/>
          <w:color w:val="000000"/>
          <w:sz w:val="28"/>
          <w:szCs w:val="28"/>
          <w:lang w:val="uk-UA"/>
        </w:rPr>
        <w:t xml:space="preserve"> </w:t>
      </w:r>
      <w:r w:rsidRPr="00216BC0">
        <w:rPr>
          <w:sz w:val="28"/>
          <w:szCs w:val="28"/>
          <w:lang w:val="uk-UA"/>
        </w:rPr>
        <w:t>надан</w:t>
      </w:r>
      <w:r>
        <w:rPr>
          <w:sz w:val="28"/>
          <w:szCs w:val="28"/>
          <w:lang w:val="uk-UA"/>
        </w:rPr>
        <w:t>о</w:t>
      </w:r>
      <w:r w:rsidRPr="00216BC0">
        <w:rPr>
          <w:sz w:val="28"/>
          <w:szCs w:val="28"/>
          <w:lang w:val="uk-UA"/>
        </w:rPr>
        <w:t xml:space="preserve"> </w:t>
      </w:r>
      <w:r>
        <w:rPr>
          <w:sz w:val="28"/>
          <w:szCs w:val="28"/>
          <w:lang w:val="uk-UA"/>
        </w:rPr>
        <w:t xml:space="preserve">дозвіл на зміну цільового призначення земельної ділянки по вул.28 червня,42 площею </w:t>
      </w:r>
      <w:smartTag w:uri="urn:schemas-microsoft-com:office:smarttags" w:element="metricconverter">
        <w:smartTagPr>
          <w:attr w:name="ProductID" w:val="0,1063 га"/>
        </w:smartTagPr>
        <w:r>
          <w:rPr>
            <w:sz w:val="28"/>
            <w:szCs w:val="28"/>
            <w:lang w:val="uk-UA"/>
          </w:rPr>
          <w:t>0,1063 га</w:t>
        </w:r>
      </w:smartTag>
      <w:r>
        <w:rPr>
          <w:sz w:val="28"/>
          <w:szCs w:val="28"/>
          <w:lang w:val="uk-UA"/>
        </w:rPr>
        <w:t xml:space="preserve"> </w:t>
      </w:r>
      <w:r w:rsidRPr="00C5509E">
        <w:rPr>
          <w:rStyle w:val="rvts82"/>
          <w:sz w:val="28"/>
          <w:lang w:val="uk-UA"/>
        </w:rPr>
        <w:t>(кадастровий номер 7310136300:05:001:0009)</w:t>
      </w:r>
      <w:r>
        <w:rPr>
          <w:rStyle w:val="rvts82"/>
          <w:sz w:val="28"/>
          <w:lang w:val="uk-UA"/>
        </w:rPr>
        <w:t xml:space="preserve"> під будівництво та обслуговування багатоквартирного житлового будинку,</w:t>
      </w:r>
      <w:r>
        <w:rPr>
          <w:sz w:val="28"/>
          <w:szCs w:val="28"/>
          <w:lang w:val="uk-UA"/>
        </w:rPr>
        <w:t xml:space="preserve"> </w:t>
      </w:r>
      <w:r>
        <w:rPr>
          <w:bCs/>
          <w:sz w:val="28"/>
          <w:szCs w:val="28"/>
          <w:lang w:val="uk-UA"/>
        </w:rPr>
        <w:t>прийнято без урахування Генерального плану та зонування території, а відтак з порушенням частини 2 статті 17, частини 4 статті 24 Закону України «Про регулювання містобудівної діяльності» статті 39 Земельного кодексу України.</w:t>
      </w:r>
    </w:p>
    <w:p w:rsidR="00323ECE" w:rsidRPr="00FA77E4" w:rsidRDefault="00323ECE" w:rsidP="00323ECE">
      <w:pPr>
        <w:spacing w:before="120"/>
        <w:ind w:firstLine="709"/>
        <w:jc w:val="both"/>
        <w:rPr>
          <w:bCs/>
          <w:sz w:val="28"/>
          <w:szCs w:val="28"/>
          <w:lang w:val="uk-UA"/>
        </w:rPr>
      </w:pPr>
      <w:r>
        <w:rPr>
          <w:bCs/>
          <w:sz w:val="28"/>
          <w:szCs w:val="28"/>
          <w:lang w:val="uk-UA"/>
        </w:rPr>
        <w:t xml:space="preserve">Також необхідно зазначити, що статтею 20 Закону України визначено перелік випадків за наявності яких обов’язковим є проведення землеустрою. Зокрема відповідно до вказаної норми </w:t>
      </w:r>
      <w:r w:rsidRPr="00FA77E4">
        <w:rPr>
          <w:bCs/>
          <w:sz w:val="28"/>
          <w:szCs w:val="28"/>
          <w:lang w:val="uk-UA"/>
        </w:rPr>
        <w:t xml:space="preserve">Землеустрій проводиться в обов'язковому порядку на землях усіх категорій незалежно від форми власності в разі: </w:t>
      </w:r>
    </w:p>
    <w:p w:rsidR="00323ECE" w:rsidRPr="00FA77E4" w:rsidRDefault="00323ECE" w:rsidP="00323ECE">
      <w:pPr>
        <w:spacing w:before="120"/>
        <w:ind w:firstLine="709"/>
        <w:jc w:val="both"/>
        <w:rPr>
          <w:bCs/>
          <w:sz w:val="28"/>
          <w:szCs w:val="28"/>
          <w:lang w:val="uk-UA"/>
        </w:rPr>
      </w:pPr>
      <w:r w:rsidRPr="00FA77E4">
        <w:rPr>
          <w:bCs/>
          <w:sz w:val="28"/>
          <w:szCs w:val="28"/>
          <w:lang w:val="uk-UA"/>
        </w:rPr>
        <w:t xml:space="preserve">а) розробки документації із землеустрою щодо організації раціонального використання та охорони земель; </w:t>
      </w:r>
    </w:p>
    <w:p w:rsidR="00323ECE" w:rsidRPr="00FA77E4" w:rsidRDefault="00323ECE" w:rsidP="00323ECE">
      <w:pPr>
        <w:spacing w:before="120"/>
        <w:ind w:firstLine="709"/>
        <w:jc w:val="both"/>
        <w:rPr>
          <w:bCs/>
          <w:sz w:val="28"/>
          <w:szCs w:val="28"/>
          <w:lang w:val="uk-UA"/>
        </w:rPr>
      </w:pPr>
      <w:r w:rsidRPr="00FA77E4">
        <w:rPr>
          <w:bCs/>
          <w:sz w:val="28"/>
          <w:szCs w:val="28"/>
          <w:lang w:val="uk-UA"/>
        </w:rPr>
        <w:t xml:space="preserve">б) встановлення та зміни меж об'єктів землеустрою, у тому числі визначення та встановлення в натурі (на місцевості) державного кордону України; </w:t>
      </w:r>
    </w:p>
    <w:p w:rsidR="00323ECE" w:rsidRPr="00FA77E4" w:rsidRDefault="00323ECE" w:rsidP="00323ECE">
      <w:pPr>
        <w:spacing w:before="120"/>
        <w:ind w:firstLine="709"/>
        <w:jc w:val="both"/>
        <w:rPr>
          <w:bCs/>
          <w:sz w:val="28"/>
          <w:szCs w:val="28"/>
          <w:lang w:val="uk-UA"/>
        </w:rPr>
      </w:pPr>
      <w:r w:rsidRPr="00FA77E4">
        <w:rPr>
          <w:bCs/>
          <w:sz w:val="28"/>
          <w:szCs w:val="28"/>
          <w:lang w:val="uk-UA"/>
        </w:rPr>
        <w:t xml:space="preserve">в) надання, вилучення (викупу), відчуження земельних ділянок; </w:t>
      </w:r>
    </w:p>
    <w:p w:rsidR="00323ECE" w:rsidRPr="00FA77E4" w:rsidRDefault="00323ECE" w:rsidP="00323ECE">
      <w:pPr>
        <w:spacing w:before="120"/>
        <w:ind w:firstLine="709"/>
        <w:jc w:val="both"/>
        <w:rPr>
          <w:bCs/>
          <w:sz w:val="28"/>
          <w:szCs w:val="28"/>
          <w:lang w:val="uk-UA"/>
        </w:rPr>
      </w:pPr>
      <w:r w:rsidRPr="00FA77E4">
        <w:rPr>
          <w:bCs/>
          <w:sz w:val="28"/>
          <w:szCs w:val="28"/>
          <w:lang w:val="uk-UA"/>
        </w:rPr>
        <w:t xml:space="preserve">г) встановлення в натурі (на місцевості) меж земель, обмежених у використанні і обмежених (обтяжених) правами інших осіб (земельні сервітути); </w:t>
      </w:r>
    </w:p>
    <w:p w:rsidR="00323ECE" w:rsidRPr="00FA77E4" w:rsidRDefault="00323ECE" w:rsidP="00323ECE">
      <w:pPr>
        <w:spacing w:before="120"/>
        <w:ind w:firstLine="709"/>
        <w:jc w:val="both"/>
        <w:rPr>
          <w:bCs/>
          <w:sz w:val="28"/>
          <w:szCs w:val="28"/>
          <w:lang w:val="uk-UA"/>
        </w:rPr>
      </w:pPr>
      <w:r w:rsidRPr="00FA77E4">
        <w:rPr>
          <w:bCs/>
          <w:sz w:val="28"/>
          <w:szCs w:val="28"/>
          <w:lang w:val="uk-UA"/>
        </w:rPr>
        <w:t xml:space="preserve">ґ) організації нових і впорядкування існуючих об'єктів землеустрою; </w:t>
      </w:r>
    </w:p>
    <w:p w:rsidR="00323ECE" w:rsidRDefault="00323ECE" w:rsidP="00323ECE">
      <w:pPr>
        <w:spacing w:before="120"/>
        <w:ind w:firstLine="709"/>
        <w:jc w:val="both"/>
        <w:rPr>
          <w:bCs/>
          <w:sz w:val="28"/>
          <w:szCs w:val="28"/>
          <w:lang w:val="uk-UA"/>
        </w:rPr>
      </w:pPr>
      <w:r w:rsidRPr="00FA77E4">
        <w:rPr>
          <w:bCs/>
          <w:sz w:val="28"/>
          <w:szCs w:val="28"/>
          <w:lang w:val="uk-UA"/>
        </w:rPr>
        <w:t>д) виявлення порушених земель і земель, що зазнають впливу негативних процесів, та проведення заходів щодо їх відновлення чи консервації, рекультивації порушених земель, землювання малопродуктивних угідь, захисту земель від ерозії, підтоплення, заболочення, вторинного засолення, висушення, ущільнення, забруднення промисловими відходами, радіоактивними і хімічними речовинами та інших видів деградації, консервації деградованих і малопродуктивних земель.</w:t>
      </w:r>
      <w:r>
        <w:rPr>
          <w:bCs/>
          <w:sz w:val="28"/>
          <w:szCs w:val="28"/>
          <w:lang w:val="uk-UA"/>
        </w:rPr>
        <w:t xml:space="preserve"> </w:t>
      </w:r>
    </w:p>
    <w:p w:rsidR="00323ECE" w:rsidRPr="00B752F3" w:rsidRDefault="00323ECE" w:rsidP="00323ECE">
      <w:pPr>
        <w:spacing w:before="120"/>
        <w:ind w:firstLine="709"/>
        <w:jc w:val="both"/>
        <w:rPr>
          <w:sz w:val="28"/>
          <w:szCs w:val="28"/>
          <w:lang w:val="uk-UA"/>
        </w:rPr>
      </w:pPr>
      <w:r w:rsidRPr="00B752F3">
        <w:rPr>
          <w:sz w:val="28"/>
          <w:szCs w:val="28"/>
          <w:lang w:val="uk-UA"/>
        </w:rPr>
        <w:t>Відповідно до статті 55 Закону України «Про землеустрій»  Встановлення (відновлення) меж земельної ділянки в натурі (на місцевості) проводиться відповідно до топографо-геодезичних і картографічних матеріалів. Встановлення (відновлення) меж земельної ділянки в натурі (на місцевості) здійснюється на основі технічної документації із землеустрою, якою визначається місцеположення поворотних точок меж земельної ділянки в натурі (на місцевості).</w:t>
      </w:r>
    </w:p>
    <w:p w:rsidR="00323ECE" w:rsidRDefault="00323ECE" w:rsidP="00323ECE">
      <w:pPr>
        <w:pStyle w:val="HTML"/>
        <w:shd w:val="clear" w:color="auto" w:fill="FFFFFF"/>
        <w:spacing w:before="120"/>
        <w:ind w:firstLine="709"/>
        <w:jc w:val="both"/>
        <w:textAlignment w:val="baseline"/>
        <w:rPr>
          <w:rFonts w:ascii="Times New Roman" w:hAnsi="Times New Roman" w:cs="Times New Roman"/>
          <w:color w:val="000000"/>
          <w:sz w:val="28"/>
          <w:szCs w:val="28"/>
          <w:lang w:val="uk-UA"/>
        </w:rPr>
      </w:pPr>
      <w:r w:rsidRPr="00B752F3">
        <w:rPr>
          <w:rFonts w:ascii="Times New Roman" w:hAnsi="Times New Roman" w:cs="Times New Roman"/>
          <w:sz w:val="28"/>
          <w:szCs w:val="28"/>
          <w:lang w:val="uk-UA"/>
        </w:rPr>
        <w:lastRenderedPageBreak/>
        <w:t xml:space="preserve">Відповідно до пункту 1.2. Інструкції </w:t>
      </w:r>
      <w:r w:rsidRPr="00B752F3">
        <w:rPr>
          <w:rFonts w:ascii="Times New Roman" w:hAnsi="Times New Roman" w:cs="Times New Roman"/>
          <w:color w:val="000000"/>
          <w:sz w:val="28"/>
          <w:szCs w:val="28"/>
          <w:bdr w:val="none" w:sz="0" w:space="0" w:color="auto" w:frame="1"/>
          <w:lang w:val="uk-UA"/>
        </w:rPr>
        <w:t>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із земельних ресурсів від</w:t>
      </w:r>
      <w:r w:rsidRPr="00B752F3">
        <w:rPr>
          <w:rFonts w:ascii="Times New Roman" w:hAnsi="Times New Roman" w:cs="Times New Roman"/>
          <w:color w:val="000000"/>
          <w:sz w:val="28"/>
          <w:szCs w:val="28"/>
          <w:lang w:val="uk-UA"/>
        </w:rPr>
        <w:t xml:space="preserve"> 18.05.2010 N376, </w:t>
      </w:r>
      <w:r>
        <w:rPr>
          <w:rFonts w:ascii="Times New Roman" w:hAnsi="Times New Roman" w:cs="Times New Roman"/>
          <w:color w:val="000000"/>
          <w:sz w:val="28"/>
          <w:szCs w:val="28"/>
          <w:lang w:val="uk-UA"/>
        </w:rPr>
        <w:t>в</w:t>
      </w:r>
      <w:r w:rsidRPr="00B752F3">
        <w:rPr>
          <w:rFonts w:ascii="Times New Roman" w:hAnsi="Times New Roman" w:cs="Times New Roman"/>
          <w:color w:val="000000"/>
          <w:sz w:val="28"/>
          <w:szCs w:val="28"/>
          <w:lang w:val="uk-UA"/>
        </w:rPr>
        <w:t xml:space="preserve">становлення   (відновлення)   меж   земельної ділянки </w:t>
      </w:r>
      <w:r w:rsidRPr="00B752F3">
        <w:rPr>
          <w:rFonts w:ascii="Times New Roman" w:hAnsi="Times New Roman" w:cs="Times New Roman"/>
          <w:color w:val="000000"/>
          <w:sz w:val="28"/>
          <w:szCs w:val="28"/>
          <w:lang w:val="uk-UA"/>
        </w:rPr>
        <w:br/>
        <w:t xml:space="preserve">здійснюється з метою визначення в натурі (на місцевості) метричних даних земельної ділянки, у тому числі місцеположення поворотних </w:t>
      </w:r>
      <w:r w:rsidRPr="00B752F3">
        <w:rPr>
          <w:rFonts w:ascii="Times New Roman" w:hAnsi="Times New Roman" w:cs="Times New Roman"/>
          <w:color w:val="000000"/>
          <w:sz w:val="28"/>
          <w:szCs w:val="28"/>
          <w:lang w:val="uk-UA"/>
        </w:rPr>
        <w:br/>
        <w:t>точок її меж та їх закріплення межовими знаками.</w:t>
      </w:r>
    </w:p>
    <w:p w:rsidR="00323ECE" w:rsidRPr="002113F0" w:rsidRDefault="00323ECE" w:rsidP="00323ECE">
      <w:pPr>
        <w:pStyle w:val="HTML"/>
        <w:shd w:val="clear" w:color="auto" w:fill="FFFFFF"/>
        <w:spacing w:before="120"/>
        <w:ind w:firstLine="709"/>
        <w:jc w:val="both"/>
        <w:textAlignment w:val="baseline"/>
        <w:rPr>
          <w:rStyle w:val="rvts82"/>
          <w:rFonts w:ascii="Times New Roman" w:hAnsi="Times New Roman"/>
          <w:sz w:val="28"/>
          <w:lang w:val="uk-UA"/>
        </w:rPr>
      </w:pPr>
      <w:r w:rsidRPr="002113F0">
        <w:rPr>
          <w:rFonts w:ascii="Times New Roman" w:hAnsi="Times New Roman" w:cs="Times New Roman"/>
          <w:sz w:val="28"/>
          <w:szCs w:val="28"/>
          <w:lang w:val="uk-UA"/>
        </w:rPr>
        <w:t>Всі необхідні відомості про земельну ділянку по вул.28</w:t>
      </w:r>
      <w:r>
        <w:rPr>
          <w:rFonts w:ascii="Times New Roman" w:hAnsi="Times New Roman" w:cs="Times New Roman"/>
          <w:sz w:val="28"/>
          <w:szCs w:val="28"/>
          <w:lang w:val="uk-UA"/>
        </w:rPr>
        <w:t>Ч</w:t>
      </w:r>
      <w:r w:rsidRPr="002113F0">
        <w:rPr>
          <w:rFonts w:ascii="Times New Roman" w:hAnsi="Times New Roman" w:cs="Times New Roman"/>
          <w:sz w:val="28"/>
          <w:szCs w:val="28"/>
          <w:lang w:val="uk-UA"/>
        </w:rPr>
        <w:t xml:space="preserve">ервня,42 </w:t>
      </w:r>
      <w:r>
        <w:rPr>
          <w:rFonts w:ascii="Times New Roman" w:hAnsi="Times New Roman" w:cs="Times New Roman"/>
          <w:sz w:val="28"/>
          <w:szCs w:val="28"/>
          <w:lang w:val="uk-UA"/>
        </w:rPr>
        <w:t>п</w:t>
      </w:r>
      <w:r w:rsidRPr="002113F0">
        <w:rPr>
          <w:rFonts w:ascii="Times New Roman" w:hAnsi="Times New Roman" w:cs="Times New Roman"/>
          <w:sz w:val="28"/>
          <w:szCs w:val="28"/>
          <w:lang w:val="uk-UA"/>
        </w:rPr>
        <w:t xml:space="preserve">лощею </w:t>
      </w:r>
      <w:smartTag w:uri="urn:schemas-microsoft-com:office:smarttags" w:element="metricconverter">
        <w:smartTagPr>
          <w:attr w:name="ProductID" w:val="0,1063 га"/>
        </w:smartTagPr>
        <w:r w:rsidRPr="002113F0">
          <w:rPr>
            <w:rFonts w:ascii="Times New Roman" w:hAnsi="Times New Roman" w:cs="Times New Roman"/>
            <w:sz w:val="28"/>
            <w:szCs w:val="28"/>
            <w:lang w:val="uk-UA"/>
          </w:rPr>
          <w:t>0,1063 га</w:t>
        </w:r>
      </w:smartTag>
      <w:r w:rsidRPr="002113F0">
        <w:rPr>
          <w:rFonts w:ascii="Times New Roman" w:hAnsi="Times New Roman" w:cs="Times New Roman"/>
          <w:sz w:val="28"/>
          <w:szCs w:val="28"/>
          <w:lang w:val="uk-UA"/>
        </w:rPr>
        <w:t xml:space="preserve"> </w:t>
      </w:r>
      <w:r w:rsidRPr="00C5509E">
        <w:rPr>
          <w:rStyle w:val="rvts82"/>
          <w:rFonts w:ascii="Times New Roman" w:hAnsi="Times New Roman"/>
          <w:sz w:val="28"/>
          <w:lang w:val="uk-UA"/>
        </w:rPr>
        <w:t>(кадастровий номер 7310136300:05:001:0009)</w:t>
      </w:r>
      <w:r w:rsidRPr="002113F0">
        <w:rPr>
          <w:rStyle w:val="rvts82"/>
          <w:rFonts w:ascii="Times New Roman" w:hAnsi="Times New Roman"/>
          <w:sz w:val="28"/>
          <w:lang w:val="uk-UA"/>
        </w:rPr>
        <w:t xml:space="preserve"> внесені до Державного земельного кадастру</w:t>
      </w:r>
      <w:r>
        <w:rPr>
          <w:rStyle w:val="rvts82"/>
          <w:rFonts w:ascii="Times New Roman" w:hAnsi="Times New Roman"/>
          <w:sz w:val="28"/>
          <w:lang w:val="uk-UA"/>
        </w:rPr>
        <w:t>. І</w:t>
      </w:r>
      <w:r w:rsidRPr="002113F0">
        <w:rPr>
          <w:rStyle w:val="rvts82"/>
          <w:rFonts w:ascii="Times New Roman" w:hAnsi="Times New Roman"/>
          <w:sz w:val="28"/>
          <w:lang w:val="uk-UA"/>
        </w:rPr>
        <w:t xml:space="preserve">нші матеріали які обґрунтовують необхідність зміни конфігурації земельної ділянки – відсутні, а відтак і відсутні підстави для здійснення землеустрою цієї ділянки шляхом </w:t>
      </w:r>
      <w:r w:rsidRPr="002113F0">
        <w:rPr>
          <w:rFonts w:ascii="Times New Roman" w:hAnsi="Times New Roman" w:cs="Times New Roman"/>
          <w:sz w:val="28"/>
          <w:szCs w:val="28"/>
          <w:lang w:val="uk-UA"/>
        </w:rPr>
        <w:t>виготовлення технічної документації із землеустрою щодо встановлення (відновлення) меж земельної ділянки в натурі на місцевості</w:t>
      </w:r>
      <w:r w:rsidRPr="002113F0">
        <w:rPr>
          <w:rStyle w:val="rvts82"/>
          <w:rFonts w:ascii="Times New Roman" w:hAnsi="Times New Roman"/>
          <w:sz w:val="28"/>
          <w:lang w:val="uk-UA"/>
        </w:rPr>
        <w:t xml:space="preserve">. </w:t>
      </w:r>
    </w:p>
    <w:p w:rsidR="00323ECE" w:rsidRPr="00E66987" w:rsidRDefault="00323ECE" w:rsidP="00323ECE">
      <w:pPr>
        <w:spacing w:before="120"/>
        <w:ind w:firstLine="709"/>
        <w:jc w:val="both"/>
        <w:rPr>
          <w:bCs/>
          <w:sz w:val="28"/>
          <w:szCs w:val="28"/>
          <w:lang w:val="uk-UA"/>
        </w:rPr>
      </w:pPr>
      <w:r>
        <w:rPr>
          <w:bCs/>
          <w:sz w:val="28"/>
          <w:szCs w:val="28"/>
          <w:lang w:val="uk-UA"/>
        </w:rPr>
        <w:t>З огляду на  зазначене вище, пункт 9 з підпунктом 9.1.</w:t>
      </w:r>
      <w:r w:rsidRPr="000F499E">
        <w:rPr>
          <w:bCs/>
          <w:color w:val="000000"/>
          <w:sz w:val="28"/>
          <w:szCs w:val="28"/>
          <w:lang w:val="uk-UA" w:eastAsia="uk-UA"/>
        </w:rPr>
        <w:t xml:space="preserve"> </w:t>
      </w:r>
      <w:r w:rsidRPr="003D7CDB">
        <w:rPr>
          <w:bCs/>
          <w:color w:val="000000"/>
          <w:sz w:val="28"/>
          <w:szCs w:val="28"/>
          <w:lang w:val="uk-UA" w:eastAsia="uk-UA"/>
        </w:rPr>
        <w:t xml:space="preserve">рішення міської ради VІI скликання </w:t>
      </w:r>
      <w:r w:rsidRPr="003D7CDB">
        <w:rPr>
          <w:sz w:val="28"/>
          <w:szCs w:val="28"/>
          <w:lang w:val="uk-UA"/>
        </w:rPr>
        <w:t>від</w:t>
      </w:r>
      <w:r>
        <w:rPr>
          <w:sz w:val="28"/>
          <w:szCs w:val="28"/>
          <w:lang w:val="uk-UA"/>
        </w:rPr>
        <w:t xml:space="preserve"> 26</w:t>
      </w:r>
      <w:r w:rsidRPr="003D7CDB">
        <w:rPr>
          <w:sz w:val="28"/>
          <w:szCs w:val="28"/>
          <w:lang w:val="uk-UA"/>
        </w:rPr>
        <w:t>.</w:t>
      </w:r>
      <w:r>
        <w:rPr>
          <w:sz w:val="28"/>
          <w:szCs w:val="28"/>
          <w:lang w:val="uk-UA"/>
        </w:rPr>
        <w:t>04</w:t>
      </w:r>
      <w:r w:rsidRPr="003D7CDB">
        <w:rPr>
          <w:sz w:val="28"/>
          <w:szCs w:val="28"/>
          <w:lang w:val="uk-UA"/>
        </w:rPr>
        <w:t>.201</w:t>
      </w:r>
      <w:r>
        <w:rPr>
          <w:sz w:val="28"/>
          <w:szCs w:val="28"/>
          <w:lang w:val="uk-UA"/>
        </w:rPr>
        <w:t>8</w:t>
      </w:r>
      <w:r w:rsidRPr="003D7CDB">
        <w:rPr>
          <w:sz w:val="28"/>
          <w:szCs w:val="28"/>
          <w:lang w:val="uk-UA"/>
        </w:rPr>
        <w:t xml:space="preserve"> р. </w:t>
      </w:r>
      <w:r w:rsidRPr="00F446E4">
        <w:rPr>
          <w:sz w:val="28"/>
          <w:szCs w:val="28"/>
          <w:lang w:val="uk-UA"/>
        </w:rPr>
        <w:t>№</w:t>
      </w:r>
      <w:r>
        <w:rPr>
          <w:sz w:val="28"/>
          <w:szCs w:val="28"/>
          <w:lang w:val="uk-UA"/>
        </w:rPr>
        <w:t>1255</w:t>
      </w:r>
      <w:r w:rsidRPr="003D7CDB">
        <w:rPr>
          <w:sz w:val="28"/>
          <w:szCs w:val="28"/>
          <w:lang w:val="uk-UA"/>
        </w:rPr>
        <w:t xml:space="preserve"> «Про</w:t>
      </w:r>
      <w:r>
        <w:rPr>
          <w:sz w:val="28"/>
          <w:szCs w:val="28"/>
          <w:lang w:val="uk-UA"/>
        </w:rPr>
        <w:t xml:space="preserve"> </w:t>
      </w:r>
      <w:r w:rsidRPr="00983034">
        <w:rPr>
          <w:bCs/>
          <w:sz w:val="28"/>
          <w:szCs w:val="28"/>
          <w:lang w:val="uk-UA"/>
        </w:rPr>
        <w:t>затвердження</w:t>
      </w:r>
      <w:r w:rsidRPr="00983034">
        <w:rPr>
          <w:sz w:val="28"/>
          <w:szCs w:val="28"/>
          <w:lang w:val="uk-UA"/>
        </w:rPr>
        <w:t xml:space="preserve"> </w:t>
      </w:r>
      <w:r w:rsidRPr="00983034">
        <w:rPr>
          <w:bCs/>
          <w:sz w:val="28"/>
          <w:szCs w:val="28"/>
          <w:lang w:val="uk-UA"/>
        </w:rPr>
        <w:t xml:space="preserve">проектів </w:t>
      </w:r>
      <w:r w:rsidRPr="00983034">
        <w:rPr>
          <w:sz w:val="28"/>
          <w:szCs w:val="28"/>
          <w:lang w:val="uk-UA"/>
        </w:rPr>
        <w:t xml:space="preserve">землеустрою щодо </w:t>
      </w:r>
      <w:r w:rsidRPr="00983034">
        <w:rPr>
          <w:i/>
          <w:sz w:val="28"/>
          <w:szCs w:val="28"/>
          <w:lang w:val="uk-UA"/>
        </w:rPr>
        <w:t>зміни цільового призначення</w:t>
      </w:r>
      <w:r w:rsidRPr="00983034">
        <w:rPr>
          <w:bCs/>
          <w:sz w:val="28"/>
          <w:szCs w:val="28"/>
          <w:lang w:val="uk-UA"/>
        </w:rPr>
        <w:t xml:space="preserve"> фізичним особам, </w:t>
      </w:r>
      <w:r w:rsidRPr="00983034">
        <w:rPr>
          <w:sz w:val="28"/>
          <w:szCs w:val="28"/>
          <w:lang w:val="uk-UA"/>
        </w:rPr>
        <w:t xml:space="preserve">визнання такими, що втратили чинність, та внесення змін до </w:t>
      </w:r>
      <w:r w:rsidRPr="00983034">
        <w:rPr>
          <w:bCs/>
          <w:sz w:val="28"/>
          <w:szCs w:val="28"/>
          <w:lang w:val="uk-UA"/>
        </w:rPr>
        <w:t>окремих пунктів рішень з цих питань</w:t>
      </w:r>
      <w:r w:rsidRPr="00CC046B">
        <w:rPr>
          <w:color w:val="000000"/>
          <w:sz w:val="28"/>
          <w:szCs w:val="28"/>
          <w:lang w:val="uk-UA"/>
        </w:rPr>
        <w:t>»</w:t>
      </w:r>
      <w:r>
        <w:rPr>
          <w:color w:val="000000"/>
          <w:sz w:val="28"/>
          <w:szCs w:val="28"/>
          <w:lang w:val="uk-UA"/>
        </w:rPr>
        <w:t>, яким Аністратенку Сергію Васильовичу</w:t>
      </w:r>
      <w:r w:rsidRPr="001D675C">
        <w:rPr>
          <w:b/>
          <w:color w:val="000000"/>
          <w:sz w:val="28"/>
          <w:szCs w:val="28"/>
          <w:lang w:val="uk-UA"/>
        </w:rPr>
        <w:t xml:space="preserve"> </w:t>
      </w:r>
      <w:r w:rsidRPr="00216BC0">
        <w:rPr>
          <w:sz w:val="28"/>
          <w:szCs w:val="28"/>
          <w:lang w:val="uk-UA"/>
        </w:rPr>
        <w:t>надан</w:t>
      </w:r>
      <w:r>
        <w:rPr>
          <w:sz w:val="28"/>
          <w:szCs w:val="28"/>
          <w:lang w:val="uk-UA"/>
        </w:rPr>
        <w:t>о</w:t>
      </w:r>
      <w:r w:rsidRPr="00216BC0">
        <w:rPr>
          <w:sz w:val="28"/>
          <w:szCs w:val="28"/>
          <w:lang w:val="uk-UA"/>
        </w:rPr>
        <w:t xml:space="preserve"> </w:t>
      </w:r>
      <w:r>
        <w:rPr>
          <w:sz w:val="28"/>
          <w:szCs w:val="28"/>
          <w:lang w:val="uk-UA"/>
        </w:rPr>
        <w:t xml:space="preserve">дозвіл на виготовлення технічної документації із землеустрою щодо встановлення (відновлення) меж земельної ділянки по вул.28 червня,42 площею </w:t>
      </w:r>
      <w:smartTag w:uri="urn:schemas-microsoft-com:office:smarttags" w:element="metricconverter">
        <w:smartTagPr>
          <w:attr w:name="ProductID" w:val="0,1063 га"/>
        </w:smartTagPr>
        <w:r>
          <w:rPr>
            <w:sz w:val="28"/>
            <w:szCs w:val="28"/>
            <w:lang w:val="uk-UA"/>
          </w:rPr>
          <w:t>0,1063 га</w:t>
        </w:r>
      </w:smartTag>
      <w:r>
        <w:rPr>
          <w:sz w:val="28"/>
          <w:szCs w:val="28"/>
          <w:lang w:val="uk-UA"/>
        </w:rPr>
        <w:t xml:space="preserve"> </w:t>
      </w:r>
      <w:r w:rsidRPr="00C5509E">
        <w:rPr>
          <w:rStyle w:val="rvts82"/>
          <w:sz w:val="28"/>
          <w:lang w:val="uk-UA"/>
        </w:rPr>
        <w:t>(кадастровий номер 7310136300:05:001:0009)</w:t>
      </w:r>
      <w:r>
        <w:rPr>
          <w:rStyle w:val="rvts82"/>
          <w:sz w:val="28"/>
          <w:lang w:val="uk-UA"/>
        </w:rPr>
        <w:t xml:space="preserve"> </w:t>
      </w:r>
      <w:r>
        <w:rPr>
          <w:sz w:val="28"/>
          <w:szCs w:val="28"/>
          <w:lang w:val="uk-UA"/>
        </w:rPr>
        <w:t>в натурі на місцевості та дозвіл на зміну цільового призначення цієї ділянки прийнято</w:t>
      </w:r>
      <w:r>
        <w:rPr>
          <w:bCs/>
          <w:sz w:val="28"/>
          <w:szCs w:val="28"/>
          <w:lang w:val="uk-UA"/>
        </w:rPr>
        <w:t xml:space="preserve"> з порушенням частини 2 статті 17, частини 4 статті 24 Закону України «Про регулювання містобудівної діяльності», статей 20, 50, 55 Закону України «Про землеустрій», статті 39 Земельного кодексу України, а тому він підлягає зупиненню. </w:t>
      </w:r>
    </w:p>
    <w:p w:rsidR="00323ECE" w:rsidRPr="009A280A" w:rsidRDefault="00323ECE" w:rsidP="00323ECE">
      <w:pPr>
        <w:spacing w:before="120"/>
        <w:ind w:firstLine="709"/>
        <w:jc w:val="both"/>
        <w:rPr>
          <w:bCs/>
          <w:sz w:val="28"/>
          <w:szCs w:val="28"/>
          <w:lang w:val="uk-UA"/>
        </w:rPr>
      </w:pPr>
    </w:p>
    <w:p w:rsidR="00323ECE" w:rsidRDefault="00323ECE" w:rsidP="00323ECE">
      <w:pPr>
        <w:pStyle w:val="Style3"/>
        <w:widowControl/>
        <w:tabs>
          <w:tab w:val="left" w:pos="902"/>
        </w:tabs>
        <w:ind w:right="29" w:firstLine="0"/>
        <w:jc w:val="both"/>
        <w:rPr>
          <w:rStyle w:val="FontStyle13"/>
          <w:b/>
          <w:sz w:val="28"/>
          <w:szCs w:val="28"/>
        </w:rPr>
      </w:pPr>
    </w:p>
    <w:p w:rsidR="00323ECE" w:rsidRDefault="00323ECE" w:rsidP="00323ECE">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323ECE" w:rsidRDefault="00323ECE" w:rsidP="00323ECE"/>
    <w:p w:rsidR="00323ECE" w:rsidRDefault="00323ECE" w:rsidP="00323ECE"/>
    <w:p w:rsidR="00323ECE" w:rsidRDefault="00323ECE" w:rsidP="00323ECE"/>
    <w:p w:rsidR="00323ECE" w:rsidRDefault="00323ECE" w:rsidP="00323ECE"/>
    <w:p w:rsidR="00323ECE" w:rsidRDefault="00323ECE" w:rsidP="00323ECE"/>
    <w:p w:rsidR="00323ECE" w:rsidRDefault="00323ECE" w:rsidP="00323ECE"/>
    <w:p w:rsidR="00323ECE" w:rsidRDefault="00323ECE" w:rsidP="00323ECE"/>
    <w:p w:rsidR="00323ECE" w:rsidRDefault="00323ECE" w:rsidP="00323ECE"/>
    <w:p w:rsidR="00E55D97" w:rsidRDefault="00E55D97"/>
    <w:sectPr w:rsidR="00E55D97" w:rsidSect="00323ECE">
      <w:headerReference w:type="even" r:id="rId6"/>
      <w:headerReference w:type="default" r:id="rId7"/>
      <w:pgSz w:w="11906" w:h="16838" w:code="9"/>
      <w:pgMar w:top="1134"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55" w:rsidRDefault="00C82F55">
      <w:r>
        <w:separator/>
      </w:r>
    </w:p>
  </w:endnote>
  <w:endnote w:type="continuationSeparator" w:id="0">
    <w:p w:rsidR="00C82F55" w:rsidRDefault="00C8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55" w:rsidRDefault="00C82F55">
      <w:r>
        <w:separator/>
      </w:r>
    </w:p>
  </w:footnote>
  <w:footnote w:type="continuationSeparator" w:id="0">
    <w:p w:rsidR="00C82F55" w:rsidRDefault="00C82F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578" w:rsidRDefault="009E5578" w:rsidP="00323EC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E5578" w:rsidRDefault="009E5578">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578" w:rsidRDefault="009E5578" w:rsidP="00323EC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2380">
      <w:rPr>
        <w:rStyle w:val="a5"/>
        <w:noProof/>
      </w:rPr>
      <w:t>2</w:t>
    </w:r>
    <w:r>
      <w:rPr>
        <w:rStyle w:val="a5"/>
      </w:rPr>
      <w:fldChar w:fldCharType="end"/>
    </w:r>
  </w:p>
  <w:p w:rsidR="009E5578" w:rsidRDefault="009E55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ECE"/>
    <w:rsid w:val="001C576F"/>
    <w:rsid w:val="00323ECE"/>
    <w:rsid w:val="00652380"/>
    <w:rsid w:val="009E5578"/>
    <w:rsid w:val="00A9236F"/>
    <w:rsid w:val="00C82F55"/>
    <w:rsid w:val="00DD6E32"/>
    <w:rsid w:val="00E5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CF5BDB0-CFA0-4FCA-8ABC-86A38452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ECE"/>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323ECE"/>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rsid w:val="00323ECE"/>
    <w:rPr>
      <w:rFonts w:ascii="Times New Roman" w:hAnsi="Times New Roman" w:cs="Times New Roman"/>
      <w:color w:val="000000"/>
      <w:sz w:val="24"/>
      <w:szCs w:val="24"/>
    </w:rPr>
  </w:style>
  <w:style w:type="paragraph" w:styleId="a3">
    <w:name w:val="header"/>
    <w:basedOn w:val="a"/>
    <w:link w:val="a4"/>
    <w:rsid w:val="00323ECE"/>
    <w:pPr>
      <w:tabs>
        <w:tab w:val="center" w:pos="4677"/>
        <w:tab w:val="right" w:pos="9355"/>
      </w:tabs>
    </w:pPr>
  </w:style>
  <w:style w:type="character" w:customStyle="1" w:styleId="a4">
    <w:name w:val="Верхний колонтитул Знак"/>
    <w:link w:val="a3"/>
    <w:locked/>
    <w:rsid w:val="00323ECE"/>
    <w:rPr>
      <w:rFonts w:eastAsia="Calibri"/>
      <w:sz w:val="24"/>
      <w:szCs w:val="24"/>
      <w:lang w:val="ru-RU" w:eastAsia="ru-RU" w:bidi="ar-SA"/>
    </w:rPr>
  </w:style>
  <w:style w:type="character" w:styleId="a5">
    <w:name w:val="page number"/>
    <w:rsid w:val="00323ECE"/>
    <w:rPr>
      <w:rFonts w:cs="Times New Roman"/>
    </w:rPr>
  </w:style>
  <w:style w:type="paragraph" w:styleId="2">
    <w:name w:val="Body Text Indent 2"/>
    <w:basedOn w:val="a"/>
    <w:rsid w:val="00323ECE"/>
    <w:pPr>
      <w:autoSpaceDE w:val="0"/>
      <w:autoSpaceDN w:val="0"/>
      <w:ind w:firstLine="720"/>
      <w:jc w:val="both"/>
    </w:pPr>
    <w:rPr>
      <w:rFonts w:eastAsia="PMingLiU"/>
      <w:sz w:val="28"/>
      <w:szCs w:val="28"/>
      <w:lang w:val="uk-UA"/>
    </w:rPr>
  </w:style>
  <w:style w:type="character" w:customStyle="1" w:styleId="rvts82">
    <w:name w:val="rvts82"/>
    <w:rsid w:val="00323ECE"/>
    <w:rPr>
      <w:rFonts w:cs="Times New Roman"/>
    </w:rPr>
  </w:style>
  <w:style w:type="paragraph" w:styleId="HTML">
    <w:name w:val="HTML Preformatted"/>
    <w:basedOn w:val="a"/>
    <w:rsid w:val="00323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7900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2018-04-28T13:43:00Z</cp:lastPrinted>
  <dcterms:created xsi:type="dcterms:W3CDTF">2018-04-28T16:10:00Z</dcterms:created>
  <dcterms:modified xsi:type="dcterms:W3CDTF">2018-04-28T16:10:00Z</dcterms:modified>
</cp:coreProperties>
</file>