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05CD" w:rsidRDefault="00FF05CD" w:rsidP="002F6217">
      <w:pPr>
        <w:ind w:left="10440"/>
        <w:outlineLvl w:val="0"/>
        <w:rPr>
          <w:sz w:val="28"/>
          <w:szCs w:val="28"/>
          <w:lang w:val="uk-UA"/>
        </w:rPr>
      </w:pPr>
      <w:bookmarkStart w:id="0" w:name="_GoBack"/>
      <w:bookmarkEnd w:id="0"/>
      <w:r>
        <w:rPr>
          <w:sz w:val="28"/>
          <w:szCs w:val="28"/>
          <w:lang w:val="uk-UA"/>
        </w:rPr>
        <w:t>ЗАТВЕРДЖЕНО</w:t>
      </w:r>
    </w:p>
    <w:p w:rsidR="00FF05CD" w:rsidRDefault="00FF05CD" w:rsidP="00414887">
      <w:pPr>
        <w:ind w:left="10440"/>
        <w:rPr>
          <w:sz w:val="28"/>
          <w:szCs w:val="28"/>
          <w:lang w:val="uk-UA"/>
        </w:rPr>
      </w:pPr>
      <w:r>
        <w:rPr>
          <w:sz w:val="28"/>
          <w:szCs w:val="28"/>
          <w:lang w:val="uk-UA"/>
        </w:rPr>
        <w:t xml:space="preserve">Розпорядження Чернівецького </w:t>
      </w:r>
    </w:p>
    <w:p w:rsidR="00FF05CD" w:rsidRDefault="00FF05CD" w:rsidP="00414887">
      <w:pPr>
        <w:ind w:left="10440"/>
        <w:rPr>
          <w:sz w:val="28"/>
          <w:szCs w:val="28"/>
          <w:lang w:val="uk-UA"/>
        </w:rPr>
      </w:pPr>
      <w:r>
        <w:rPr>
          <w:sz w:val="28"/>
          <w:szCs w:val="28"/>
          <w:lang w:val="uk-UA"/>
        </w:rPr>
        <w:t>міського голови</w:t>
      </w:r>
    </w:p>
    <w:p w:rsidR="00FF05CD" w:rsidRDefault="00405C9B" w:rsidP="00414887">
      <w:pPr>
        <w:ind w:left="10440"/>
        <w:rPr>
          <w:b/>
          <w:sz w:val="28"/>
          <w:szCs w:val="28"/>
          <w:lang w:val="uk-UA"/>
        </w:rPr>
      </w:pPr>
      <w:r>
        <w:rPr>
          <w:sz w:val="28"/>
          <w:szCs w:val="28"/>
          <w:lang w:val="uk-UA"/>
        </w:rPr>
        <w:t>20.02.2017</w:t>
      </w:r>
      <w:r w:rsidR="0075390F">
        <w:rPr>
          <w:sz w:val="28"/>
          <w:szCs w:val="28"/>
          <w:lang w:val="uk-UA"/>
        </w:rPr>
        <w:t xml:space="preserve"> </w:t>
      </w:r>
      <w:r w:rsidR="00AE58BE" w:rsidRPr="00CD59CE">
        <w:rPr>
          <w:sz w:val="28"/>
          <w:szCs w:val="28"/>
          <w:lang w:val="uk-UA"/>
        </w:rPr>
        <w:t>№</w:t>
      </w:r>
      <w:r>
        <w:rPr>
          <w:sz w:val="28"/>
          <w:szCs w:val="28"/>
          <w:lang w:val="uk-UA"/>
        </w:rPr>
        <w:t xml:space="preserve"> 74-р</w:t>
      </w:r>
    </w:p>
    <w:p w:rsidR="00AB6214" w:rsidRDefault="00AB6214" w:rsidP="00FF05CD">
      <w:pPr>
        <w:jc w:val="center"/>
        <w:rPr>
          <w:b/>
          <w:sz w:val="28"/>
          <w:szCs w:val="28"/>
          <w:lang w:val="uk-UA"/>
        </w:rPr>
      </w:pPr>
    </w:p>
    <w:p w:rsidR="005F0CE7" w:rsidRPr="00070051" w:rsidRDefault="005F0CE7" w:rsidP="002F6217">
      <w:pPr>
        <w:jc w:val="center"/>
        <w:outlineLvl w:val="0"/>
        <w:rPr>
          <w:b/>
          <w:sz w:val="28"/>
          <w:szCs w:val="28"/>
          <w:lang w:val="uk-UA"/>
        </w:rPr>
      </w:pPr>
      <w:r w:rsidRPr="00070051">
        <w:rPr>
          <w:b/>
          <w:sz w:val="28"/>
          <w:szCs w:val="28"/>
          <w:lang w:val="uk-UA"/>
        </w:rPr>
        <w:t xml:space="preserve">План заходів </w:t>
      </w:r>
    </w:p>
    <w:p w:rsidR="005F0CE7" w:rsidRDefault="005F0CE7" w:rsidP="005F0CE7">
      <w:pPr>
        <w:jc w:val="center"/>
        <w:rPr>
          <w:b/>
          <w:sz w:val="28"/>
          <w:szCs w:val="28"/>
          <w:lang w:val="uk-UA"/>
        </w:rPr>
      </w:pPr>
      <w:r w:rsidRPr="00070051">
        <w:rPr>
          <w:b/>
          <w:sz w:val="28"/>
          <w:szCs w:val="28"/>
          <w:lang w:val="uk-UA"/>
        </w:rPr>
        <w:t xml:space="preserve">щодо </w:t>
      </w:r>
      <w:r w:rsidR="00AB1CEF" w:rsidRPr="00070051">
        <w:rPr>
          <w:b/>
          <w:sz w:val="28"/>
          <w:szCs w:val="28"/>
          <w:lang w:val="uk-UA"/>
        </w:rPr>
        <w:t>збільшення надходжень</w:t>
      </w:r>
      <w:r w:rsidR="00566D5A" w:rsidRPr="00070051">
        <w:rPr>
          <w:b/>
          <w:sz w:val="28"/>
          <w:szCs w:val="28"/>
          <w:lang w:val="uk-UA"/>
        </w:rPr>
        <w:t xml:space="preserve"> до міс</w:t>
      </w:r>
      <w:r w:rsidR="00686453">
        <w:rPr>
          <w:b/>
          <w:sz w:val="28"/>
          <w:szCs w:val="28"/>
          <w:lang w:val="uk-UA"/>
        </w:rPr>
        <w:t>ького</w:t>
      </w:r>
      <w:r w:rsidR="00566D5A" w:rsidRPr="00070051">
        <w:rPr>
          <w:b/>
          <w:sz w:val="28"/>
          <w:szCs w:val="28"/>
          <w:lang w:val="uk-UA"/>
        </w:rPr>
        <w:t xml:space="preserve"> бюджет</w:t>
      </w:r>
      <w:r w:rsidR="00686453">
        <w:rPr>
          <w:b/>
          <w:sz w:val="28"/>
          <w:szCs w:val="28"/>
          <w:lang w:val="uk-UA"/>
        </w:rPr>
        <w:t>у</w:t>
      </w:r>
      <w:r w:rsidR="00FF05CD">
        <w:rPr>
          <w:b/>
          <w:sz w:val="28"/>
          <w:szCs w:val="28"/>
          <w:lang w:val="uk-UA"/>
        </w:rPr>
        <w:t xml:space="preserve"> м. Чернівців</w:t>
      </w:r>
      <w:r w:rsidR="00D02790" w:rsidRPr="00070051">
        <w:rPr>
          <w:b/>
          <w:sz w:val="28"/>
          <w:szCs w:val="28"/>
          <w:lang w:val="uk-UA"/>
        </w:rPr>
        <w:t>,</w:t>
      </w:r>
      <w:r w:rsidR="00566D5A" w:rsidRPr="00070051">
        <w:rPr>
          <w:b/>
          <w:sz w:val="28"/>
          <w:szCs w:val="28"/>
          <w:lang w:val="uk-UA"/>
        </w:rPr>
        <w:t xml:space="preserve"> економного й раціонального використання коштів та здійснення видатків у межах наявного фінансового ресурсу</w:t>
      </w:r>
      <w:r w:rsidR="00CE4DEE" w:rsidRPr="00070051">
        <w:rPr>
          <w:b/>
          <w:sz w:val="28"/>
          <w:szCs w:val="28"/>
          <w:lang w:val="uk-UA"/>
        </w:rPr>
        <w:t xml:space="preserve"> на 201</w:t>
      </w:r>
      <w:r w:rsidR="00E319A2">
        <w:rPr>
          <w:b/>
          <w:sz w:val="28"/>
          <w:szCs w:val="28"/>
          <w:lang w:val="uk-UA"/>
        </w:rPr>
        <w:t>7</w:t>
      </w:r>
      <w:r w:rsidR="00070051">
        <w:rPr>
          <w:b/>
          <w:sz w:val="28"/>
          <w:szCs w:val="28"/>
          <w:lang w:val="uk-UA"/>
        </w:rPr>
        <w:t xml:space="preserve"> </w:t>
      </w:r>
      <w:r w:rsidR="00CE4DEE" w:rsidRPr="00070051">
        <w:rPr>
          <w:b/>
          <w:sz w:val="28"/>
          <w:szCs w:val="28"/>
          <w:lang w:val="uk-UA"/>
        </w:rPr>
        <w:t>рік</w:t>
      </w:r>
      <w:r w:rsidR="00566D5A" w:rsidRPr="00070051">
        <w:rPr>
          <w:b/>
          <w:sz w:val="28"/>
          <w:szCs w:val="28"/>
          <w:lang w:val="uk-UA"/>
        </w:rPr>
        <w:t xml:space="preserve"> </w:t>
      </w:r>
    </w:p>
    <w:p w:rsidR="00EA180C" w:rsidRDefault="00EA180C" w:rsidP="005F0CE7">
      <w:pPr>
        <w:jc w:val="center"/>
        <w:rPr>
          <w:b/>
          <w:sz w:val="28"/>
          <w:szCs w:val="28"/>
          <w:lang w:val="uk-UA"/>
        </w:rPr>
      </w:pPr>
    </w:p>
    <w:tbl>
      <w:tblPr>
        <w:tblW w:w="1566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40"/>
        <w:gridCol w:w="6260"/>
        <w:gridCol w:w="3420"/>
        <w:gridCol w:w="3060"/>
        <w:gridCol w:w="2160"/>
      </w:tblGrid>
      <w:tr w:rsidR="0002196E" w:rsidRPr="00070051">
        <w:trPr>
          <w:trHeight w:val="501"/>
        </w:trPr>
        <w:tc>
          <w:tcPr>
            <w:tcW w:w="720" w:type="dxa"/>
          </w:tcPr>
          <w:p w:rsidR="0002196E" w:rsidRPr="00070051" w:rsidRDefault="0002196E" w:rsidP="00E563A7">
            <w:pPr>
              <w:jc w:val="center"/>
              <w:rPr>
                <w:b/>
                <w:sz w:val="28"/>
                <w:szCs w:val="28"/>
                <w:lang w:val="uk-UA"/>
              </w:rPr>
            </w:pPr>
            <w:r w:rsidRPr="00070051">
              <w:rPr>
                <w:b/>
                <w:sz w:val="28"/>
                <w:szCs w:val="28"/>
                <w:lang w:val="uk-UA"/>
              </w:rPr>
              <w:t>№ з/п</w:t>
            </w:r>
          </w:p>
        </w:tc>
        <w:tc>
          <w:tcPr>
            <w:tcW w:w="6300" w:type="dxa"/>
            <w:gridSpan w:val="2"/>
            <w:vAlign w:val="center"/>
          </w:tcPr>
          <w:p w:rsidR="0002196E" w:rsidRPr="00070051" w:rsidRDefault="0002196E" w:rsidP="0084308A">
            <w:pPr>
              <w:jc w:val="center"/>
              <w:rPr>
                <w:b/>
                <w:sz w:val="28"/>
                <w:szCs w:val="28"/>
                <w:lang w:val="uk-UA"/>
              </w:rPr>
            </w:pPr>
            <w:r w:rsidRPr="00070051">
              <w:rPr>
                <w:b/>
                <w:sz w:val="28"/>
                <w:szCs w:val="28"/>
                <w:lang w:val="uk-UA"/>
              </w:rPr>
              <w:t>Зміст заходу</w:t>
            </w:r>
          </w:p>
        </w:tc>
        <w:tc>
          <w:tcPr>
            <w:tcW w:w="3420" w:type="dxa"/>
            <w:vAlign w:val="center"/>
          </w:tcPr>
          <w:p w:rsidR="0002196E" w:rsidRPr="00070051" w:rsidRDefault="0002196E" w:rsidP="0084308A">
            <w:pPr>
              <w:jc w:val="center"/>
              <w:rPr>
                <w:b/>
                <w:sz w:val="28"/>
                <w:szCs w:val="28"/>
                <w:lang w:val="uk-UA"/>
              </w:rPr>
            </w:pPr>
            <w:r w:rsidRPr="00070051">
              <w:rPr>
                <w:b/>
                <w:sz w:val="28"/>
                <w:szCs w:val="28"/>
                <w:lang w:val="uk-UA"/>
              </w:rPr>
              <w:t>Відповідальні</w:t>
            </w:r>
          </w:p>
        </w:tc>
        <w:tc>
          <w:tcPr>
            <w:tcW w:w="3060" w:type="dxa"/>
          </w:tcPr>
          <w:p w:rsidR="003B47D2" w:rsidRDefault="0002196E" w:rsidP="0084308A">
            <w:pPr>
              <w:jc w:val="center"/>
              <w:rPr>
                <w:b/>
                <w:sz w:val="28"/>
                <w:szCs w:val="28"/>
                <w:lang w:val="uk-UA"/>
              </w:rPr>
            </w:pPr>
            <w:r>
              <w:rPr>
                <w:b/>
                <w:sz w:val="28"/>
                <w:szCs w:val="28"/>
                <w:lang w:val="uk-UA"/>
              </w:rPr>
              <w:t>Економічний</w:t>
            </w:r>
          </w:p>
          <w:p w:rsidR="0002196E" w:rsidRDefault="0002196E" w:rsidP="0084308A">
            <w:pPr>
              <w:jc w:val="center"/>
              <w:rPr>
                <w:b/>
                <w:sz w:val="28"/>
                <w:szCs w:val="28"/>
                <w:lang w:val="uk-UA"/>
              </w:rPr>
            </w:pPr>
            <w:r>
              <w:rPr>
                <w:b/>
                <w:sz w:val="28"/>
                <w:szCs w:val="28"/>
                <w:lang w:val="uk-UA"/>
              </w:rPr>
              <w:t xml:space="preserve"> </w:t>
            </w:r>
            <w:r w:rsidR="003B47D2">
              <w:rPr>
                <w:b/>
                <w:sz w:val="28"/>
                <w:szCs w:val="28"/>
                <w:lang w:val="uk-UA"/>
              </w:rPr>
              <w:t>е</w:t>
            </w:r>
            <w:r>
              <w:rPr>
                <w:b/>
                <w:sz w:val="28"/>
                <w:szCs w:val="28"/>
                <w:lang w:val="uk-UA"/>
              </w:rPr>
              <w:t>фект</w:t>
            </w:r>
          </w:p>
        </w:tc>
        <w:tc>
          <w:tcPr>
            <w:tcW w:w="2160" w:type="dxa"/>
            <w:vAlign w:val="center"/>
          </w:tcPr>
          <w:p w:rsidR="0002196E" w:rsidRPr="0084308A" w:rsidRDefault="0002196E" w:rsidP="0084308A">
            <w:pPr>
              <w:jc w:val="center"/>
              <w:rPr>
                <w:b/>
                <w:sz w:val="28"/>
                <w:szCs w:val="28"/>
                <w:lang w:val="uk-UA"/>
              </w:rPr>
            </w:pPr>
            <w:r>
              <w:rPr>
                <w:b/>
                <w:sz w:val="28"/>
                <w:szCs w:val="28"/>
                <w:lang w:val="uk-UA"/>
              </w:rPr>
              <w:t>Термін виконання</w:t>
            </w:r>
          </w:p>
        </w:tc>
      </w:tr>
      <w:tr w:rsidR="0002196E" w:rsidRPr="00070051">
        <w:trPr>
          <w:trHeight w:val="521"/>
        </w:trPr>
        <w:tc>
          <w:tcPr>
            <w:tcW w:w="15660" w:type="dxa"/>
            <w:gridSpan w:val="6"/>
            <w:tcBorders>
              <w:bottom w:val="single" w:sz="4" w:space="0" w:color="auto"/>
            </w:tcBorders>
            <w:vAlign w:val="center"/>
          </w:tcPr>
          <w:p w:rsidR="0002196E" w:rsidRPr="00070051" w:rsidRDefault="0002196E" w:rsidP="00815C9C">
            <w:pPr>
              <w:jc w:val="center"/>
              <w:rPr>
                <w:sz w:val="28"/>
                <w:szCs w:val="28"/>
                <w:lang w:val="uk-UA"/>
              </w:rPr>
            </w:pPr>
            <w:r w:rsidRPr="00070051">
              <w:rPr>
                <w:b/>
                <w:sz w:val="28"/>
                <w:szCs w:val="28"/>
                <w:lang w:val="uk-UA"/>
              </w:rPr>
              <w:t>І. Щодо збільшення надходжень до</w:t>
            </w:r>
            <w:r w:rsidR="000E1115" w:rsidRPr="00070051">
              <w:rPr>
                <w:b/>
                <w:sz w:val="28"/>
                <w:szCs w:val="28"/>
                <w:lang w:val="uk-UA"/>
              </w:rPr>
              <w:t xml:space="preserve"> міс</w:t>
            </w:r>
            <w:r w:rsidR="000E1115">
              <w:rPr>
                <w:b/>
                <w:sz w:val="28"/>
                <w:szCs w:val="28"/>
                <w:lang w:val="uk-UA"/>
              </w:rPr>
              <w:t>ького</w:t>
            </w:r>
            <w:r w:rsidR="000E1115" w:rsidRPr="00070051">
              <w:rPr>
                <w:b/>
                <w:sz w:val="28"/>
                <w:szCs w:val="28"/>
                <w:lang w:val="uk-UA"/>
              </w:rPr>
              <w:t xml:space="preserve"> бюджет</w:t>
            </w:r>
            <w:r w:rsidR="000E1115">
              <w:rPr>
                <w:b/>
                <w:sz w:val="28"/>
                <w:szCs w:val="28"/>
                <w:lang w:val="uk-UA"/>
              </w:rPr>
              <w:t>у м. Чернівців</w:t>
            </w:r>
            <w:r w:rsidRPr="00070051">
              <w:rPr>
                <w:b/>
                <w:sz w:val="28"/>
                <w:szCs w:val="28"/>
                <w:lang w:val="uk-UA"/>
              </w:rPr>
              <w:t xml:space="preserve"> </w:t>
            </w:r>
          </w:p>
        </w:tc>
      </w:tr>
      <w:tr w:rsidR="0040786A" w:rsidRPr="00E319A2">
        <w:trPr>
          <w:trHeight w:val="443"/>
        </w:trPr>
        <w:tc>
          <w:tcPr>
            <w:tcW w:w="760" w:type="dxa"/>
            <w:gridSpan w:val="2"/>
            <w:tcBorders>
              <w:top w:val="single" w:sz="4" w:space="0" w:color="auto"/>
              <w:left w:val="single" w:sz="4" w:space="0" w:color="auto"/>
              <w:bottom w:val="single" w:sz="4" w:space="0" w:color="auto"/>
              <w:right w:val="single" w:sz="4" w:space="0" w:color="auto"/>
            </w:tcBorders>
          </w:tcPr>
          <w:p w:rsidR="0040786A" w:rsidRPr="0010426D" w:rsidRDefault="0040786A" w:rsidP="000922F7">
            <w:pPr>
              <w:jc w:val="center"/>
              <w:rPr>
                <w:sz w:val="28"/>
                <w:szCs w:val="28"/>
                <w:lang w:val="uk-UA"/>
              </w:rPr>
            </w:pPr>
            <w:r w:rsidRPr="0010426D">
              <w:rPr>
                <w:sz w:val="28"/>
                <w:szCs w:val="28"/>
                <w:lang w:val="uk-UA"/>
              </w:rPr>
              <w:t>1</w:t>
            </w:r>
          </w:p>
        </w:tc>
        <w:tc>
          <w:tcPr>
            <w:tcW w:w="6260" w:type="dxa"/>
            <w:tcBorders>
              <w:top w:val="single" w:sz="4" w:space="0" w:color="auto"/>
              <w:left w:val="single" w:sz="4" w:space="0" w:color="auto"/>
              <w:bottom w:val="single" w:sz="4" w:space="0" w:color="auto"/>
              <w:right w:val="single" w:sz="4" w:space="0" w:color="auto"/>
            </w:tcBorders>
          </w:tcPr>
          <w:p w:rsidR="0040786A" w:rsidRPr="0010426D" w:rsidRDefault="0040786A" w:rsidP="000922F7">
            <w:pPr>
              <w:jc w:val="both"/>
              <w:rPr>
                <w:sz w:val="28"/>
                <w:szCs w:val="28"/>
                <w:lang w:val="uk-UA"/>
              </w:rPr>
            </w:pPr>
            <w:r w:rsidRPr="0010426D">
              <w:rPr>
                <w:sz w:val="28"/>
                <w:szCs w:val="28"/>
                <w:lang w:val="uk-UA"/>
              </w:rPr>
              <w:t xml:space="preserve">Вживати заходи в межах повноважень, визначених законодавством, щодо забезпечення повноти сплати до бюджетів усіх рівнів податків, зборів, інших обов’язкових платежів. </w:t>
            </w:r>
          </w:p>
          <w:p w:rsidR="0040786A" w:rsidRPr="0010426D" w:rsidRDefault="0040786A" w:rsidP="000922F7">
            <w:pPr>
              <w:jc w:val="both"/>
              <w:rPr>
                <w:sz w:val="28"/>
                <w:szCs w:val="28"/>
                <w:lang w:val="uk-UA"/>
              </w:rPr>
            </w:pPr>
            <w:r w:rsidRPr="0010426D">
              <w:rPr>
                <w:sz w:val="28"/>
                <w:szCs w:val="28"/>
                <w:lang w:val="uk-UA"/>
              </w:rPr>
              <w:t>Не допускати застосування платниками податків схем ухилення від оподаткування та схем мінімізації податкових зобов’язань.</w:t>
            </w:r>
          </w:p>
        </w:tc>
        <w:tc>
          <w:tcPr>
            <w:tcW w:w="3420" w:type="dxa"/>
            <w:tcBorders>
              <w:top w:val="single" w:sz="4" w:space="0" w:color="auto"/>
              <w:left w:val="single" w:sz="4" w:space="0" w:color="auto"/>
              <w:bottom w:val="single" w:sz="4" w:space="0" w:color="auto"/>
              <w:right w:val="single" w:sz="4" w:space="0" w:color="auto"/>
            </w:tcBorders>
          </w:tcPr>
          <w:p w:rsidR="0040786A" w:rsidRPr="0010426D" w:rsidRDefault="0040786A" w:rsidP="000922F7">
            <w:pPr>
              <w:jc w:val="center"/>
              <w:rPr>
                <w:sz w:val="28"/>
                <w:szCs w:val="28"/>
                <w:lang w:val="uk-UA"/>
              </w:rPr>
            </w:pPr>
            <w:r w:rsidRPr="0010426D">
              <w:rPr>
                <w:sz w:val="28"/>
                <w:szCs w:val="28"/>
                <w:lang w:val="uk-UA"/>
              </w:rPr>
              <w:t>Чернівецька об’єднана державна податкова інспекція Головного управління ДФС у Чернівецькій області, виконавчі органи міської ради</w:t>
            </w:r>
          </w:p>
        </w:tc>
        <w:tc>
          <w:tcPr>
            <w:tcW w:w="3060" w:type="dxa"/>
            <w:tcBorders>
              <w:top w:val="single" w:sz="4" w:space="0" w:color="auto"/>
              <w:left w:val="single" w:sz="4" w:space="0" w:color="auto"/>
              <w:bottom w:val="single" w:sz="4" w:space="0" w:color="auto"/>
              <w:right w:val="single" w:sz="4" w:space="0" w:color="auto"/>
            </w:tcBorders>
          </w:tcPr>
          <w:p w:rsidR="0040786A" w:rsidRPr="0010426D" w:rsidRDefault="0040786A" w:rsidP="000922F7">
            <w:pPr>
              <w:jc w:val="center"/>
              <w:rPr>
                <w:sz w:val="28"/>
                <w:szCs w:val="28"/>
                <w:lang w:val="uk-UA"/>
              </w:rPr>
            </w:pPr>
            <w:r w:rsidRPr="0010426D">
              <w:rPr>
                <w:sz w:val="28"/>
                <w:szCs w:val="28"/>
                <w:lang w:val="uk-UA"/>
              </w:rPr>
              <w:t>Наповнення бюджету у запланованому обсязі та понад очікувані показники</w:t>
            </w:r>
          </w:p>
        </w:tc>
        <w:tc>
          <w:tcPr>
            <w:tcW w:w="2160" w:type="dxa"/>
            <w:tcBorders>
              <w:top w:val="single" w:sz="4" w:space="0" w:color="auto"/>
              <w:left w:val="single" w:sz="4" w:space="0" w:color="auto"/>
              <w:bottom w:val="single" w:sz="4" w:space="0" w:color="auto"/>
              <w:right w:val="single" w:sz="4" w:space="0" w:color="auto"/>
            </w:tcBorders>
          </w:tcPr>
          <w:p w:rsidR="0040786A" w:rsidRPr="0010426D" w:rsidRDefault="0040786A" w:rsidP="000922F7">
            <w:pPr>
              <w:jc w:val="center"/>
              <w:rPr>
                <w:sz w:val="28"/>
                <w:szCs w:val="28"/>
                <w:lang w:val="uk-UA"/>
              </w:rPr>
            </w:pPr>
            <w:r w:rsidRPr="0010426D">
              <w:rPr>
                <w:sz w:val="28"/>
                <w:szCs w:val="28"/>
                <w:lang w:val="uk-UA"/>
              </w:rPr>
              <w:t>Упродовж року</w:t>
            </w:r>
          </w:p>
        </w:tc>
      </w:tr>
      <w:tr w:rsidR="0040786A" w:rsidRPr="00E319A2">
        <w:trPr>
          <w:trHeight w:val="443"/>
        </w:trPr>
        <w:tc>
          <w:tcPr>
            <w:tcW w:w="760" w:type="dxa"/>
            <w:gridSpan w:val="2"/>
            <w:tcBorders>
              <w:top w:val="single" w:sz="4" w:space="0" w:color="auto"/>
              <w:left w:val="single" w:sz="4" w:space="0" w:color="auto"/>
              <w:bottom w:val="single" w:sz="4" w:space="0" w:color="auto"/>
              <w:right w:val="single" w:sz="4" w:space="0" w:color="auto"/>
            </w:tcBorders>
          </w:tcPr>
          <w:p w:rsidR="0040786A" w:rsidRPr="0010426D" w:rsidRDefault="0040786A" w:rsidP="000922F7">
            <w:pPr>
              <w:jc w:val="center"/>
              <w:rPr>
                <w:sz w:val="28"/>
                <w:szCs w:val="28"/>
                <w:lang w:val="uk-UA"/>
              </w:rPr>
            </w:pPr>
            <w:r w:rsidRPr="0010426D">
              <w:rPr>
                <w:sz w:val="28"/>
                <w:szCs w:val="28"/>
                <w:lang w:val="uk-UA"/>
              </w:rPr>
              <w:t>2</w:t>
            </w:r>
          </w:p>
        </w:tc>
        <w:tc>
          <w:tcPr>
            <w:tcW w:w="6260" w:type="dxa"/>
            <w:tcBorders>
              <w:top w:val="single" w:sz="4" w:space="0" w:color="auto"/>
              <w:left w:val="single" w:sz="4" w:space="0" w:color="auto"/>
              <w:bottom w:val="single" w:sz="4" w:space="0" w:color="auto"/>
              <w:right w:val="single" w:sz="4" w:space="0" w:color="auto"/>
            </w:tcBorders>
          </w:tcPr>
          <w:p w:rsidR="0040786A" w:rsidRPr="0010426D" w:rsidRDefault="0040786A" w:rsidP="000922F7">
            <w:pPr>
              <w:widowControl w:val="0"/>
              <w:jc w:val="both"/>
              <w:rPr>
                <w:sz w:val="28"/>
                <w:szCs w:val="28"/>
                <w:lang w:val="uk-UA"/>
              </w:rPr>
            </w:pPr>
            <w:r w:rsidRPr="0010426D">
              <w:rPr>
                <w:sz w:val="28"/>
                <w:lang w:val="uk-UA"/>
              </w:rPr>
              <w:t>Здійснювати контрольні заходи щодо дотримання чинного законодавства з питань оплати праці, укладення трудових договорів та активізувати роботу із легалізації тіньової зайнятості у сфері господарської діяльності.</w:t>
            </w:r>
          </w:p>
          <w:p w:rsidR="0040786A" w:rsidRPr="0010426D" w:rsidRDefault="0040786A" w:rsidP="000922F7">
            <w:pPr>
              <w:widowControl w:val="0"/>
              <w:jc w:val="both"/>
              <w:rPr>
                <w:sz w:val="28"/>
                <w:lang w:val="uk-UA"/>
              </w:rPr>
            </w:pPr>
            <w:r w:rsidRPr="0010426D">
              <w:rPr>
                <w:sz w:val="28"/>
                <w:szCs w:val="28"/>
                <w:lang w:val="uk-UA"/>
              </w:rPr>
              <w:t xml:space="preserve">Проводити роботу з керівниками підприємств щодо недопущення випадків виплати заробітної плати нижче встановленого законодавством мінімального рівня, </w:t>
            </w:r>
            <w:r w:rsidRPr="0010426D">
              <w:rPr>
                <w:sz w:val="28"/>
                <w:lang w:val="uk-UA"/>
              </w:rPr>
              <w:t>погашення ними заборгованості із заробітної плати, недопущення її виплати без сплати податку на доходи фізичних осіб та єдиного соціального внеску.</w:t>
            </w:r>
          </w:p>
          <w:p w:rsidR="0040786A" w:rsidRPr="0010426D" w:rsidRDefault="0040786A" w:rsidP="000922F7">
            <w:pPr>
              <w:widowControl w:val="0"/>
              <w:jc w:val="both"/>
              <w:rPr>
                <w:sz w:val="28"/>
                <w:szCs w:val="28"/>
                <w:lang w:val="uk-UA"/>
              </w:rPr>
            </w:pPr>
            <w:r w:rsidRPr="0010426D">
              <w:rPr>
                <w:sz w:val="28"/>
                <w:szCs w:val="28"/>
                <w:lang w:val="uk-UA"/>
              </w:rPr>
              <w:lastRenderedPageBreak/>
              <w:t>Продовжити роботу міської комісії з питань забезпечення своєчасності і повноти сплати податків та погашення заборгованості із заробітної плати, своєчасної виплати пенсій та інших соціальних виплат.</w:t>
            </w:r>
          </w:p>
        </w:tc>
        <w:tc>
          <w:tcPr>
            <w:tcW w:w="3420" w:type="dxa"/>
            <w:tcBorders>
              <w:top w:val="single" w:sz="4" w:space="0" w:color="auto"/>
              <w:left w:val="single" w:sz="4" w:space="0" w:color="auto"/>
              <w:bottom w:val="single" w:sz="4" w:space="0" w:color="auto"/>
              <w:right w:val="single" w:sz="4" w:space="0" w:color="auto"/>
            </w:tcBorders>
          </w:tcPr>
          <w:p w:rsidR="0040786A" w:rsidRPr="0010426D" w:rsidRDefault="0040786A" w:rsidP="000922F7">
            <w:pPr>
              <w:widowControl w:val="0"/>
              <w:jc w:val="center"/>
              <w:rPr>
                <w:sz w:val="28"/>
                <w:szCs w:val="28"/>
                <w:lang w:val="uk-UA"/>
              </w:rPr>
            </w:pPr>
            <w:r w:rsidRPr="0010426D">
              <w:rPr>
                <w:sz w:val="28"/>
                <w:szCs w:val="28"/>
                <w:lang w:val="uk-UA"/>
              </w:rPr>
              <w:lastRenderedPageBreak/>
              <w:t xml:space="preserve">Чернівецька об’єднана державна податкова інспекція Головного управління ДФС у Чернівецькій області, департамент праці та соціального захисту населення міської ради, </w:t>
            </w:r>
          </w:p>
          <w:p w:rsidR="0040786A" w:rsidRPr="0010426D" w:rsidRDefault="0040786A" w:rsidP="000922F7">
            <w:pPr>
              <w:widowControl w:val="0"/>
              <w:jc w:val="center"/>
              <w:rPr>
                <w:sz w:val="28"/>
                <w:szCs w:val="28"/>
                <w:lang w:val="uk-UA"/>
              </w:rPr>
            </w:pPr>
            <w:r w:rsidRPr="0010426D">
              <w:rPr>
                <w:sz w:val="28"/>
                <w:szCs w:val="28"/>
                <w:lang w:val="uk-UA"/>
              </w:rPr>
              <w:t xml:space="preserve">департамент економіки міської ради, фінансове управління міської ради   </w:t>
            </w:r>
          </w:p>
          <w:p w:rsidR="0040786A" w:rsidRPr="0010426D" w:rsidRDefault="0040786A" w:rsidP="000922F7">
            <w:pPr>
              <w:widowControl w:val="0"/>
              <w:jc w:val="center"/>
              <w:rPr>
                <w:sz w:val="28"/>
                <w:szCs w:val="28"/>
                <w:lang w:val="uk-UA"/>
              </w:rPr>
            </w:pPr>
          </w:p>
        </w:tc>
        <w:tc>
          <w:tcPr>
            <w:tcW w:w="3060" w:type="dxa"/>
            <w:tcBorders>
              <w:top w:val="single" w:sz="4" w:space="0" w:color="auto"/>
              <w:left w:val="single" w:sz="4" w:space="0" w:color="auto"/>
              <w:bottom w:val="single" w:sz="4" w:space="0" w:color="auto"/>
              <w:right w:val="single" w:sz="4" w:space="0" w:color="auto"/>
            </w:tcBorders>
          </w:tcPr>
          <w:p w:rsidR="0040786A" w:rsidRPr="0010426D" w:rsidRDefault="0040786A" w:rsidP="000922F7">
            <w:pPr>
              <w:widowControl w:val="0"/>
              <w:jc w:val="center"/>
              <w:rPr>
                <w:sz w:val="28"/>
                <w:szCs w:val="28"/>
                <w:highlight w:val="yellow"/>
                <w:lang w:val="uk-UA"/>
              </w:rPr>
            </w:pPr>
            <w:r w:rsidRPr="0010426D">
              <w:rPr>
                <w:sz w:val="28"/>
                <w:szCs w:val="28"/>
                <w:lang w:val="uk-UA"/>
              </w:rPr>
              <w:t>Збільшення надходжень до міського бюджету</w:t>
            </w:r>
          </w:p>
        </w:tc>
        <w:tc>
          <w:tcPr>
            <w:tcW w:w="2160" w:type="dxa"/>
            <w:tcBorders>
              <w:top w:val="single" w:sz="4" w:space="0" w:color="auto"/>
              <w:left w:val="single" w:sz="4" w:space="0" w:color="auto"/>
              <w:bottom w:val="single" w:sz="4" w:space="0" w:color="auto"/>
              <w:right w:val="single" w:sz="4" w:space="0" w:color="auto"/>
            </w:tcBorders>
          </w:tcPr>
          <w:p w:rsidR="0040786A" w:rsidRPr="0010426D" w:rsidRDefault="0040786A" w:rsidP="000922F7">
            <w:pPr>
              <w:widowControl w:val="0"/>
              <w:jc w:val="center"/>
              <w:rPr>
                <w:lang w:val="uk-UA"/>
              </w:rPr>
            </w:pPr>
            <w:r w:rsidRPr="0010426D">
              <w:rPr>
                <w:sz w:val="28"/>
                <w:szCs w:val="28"/>
                <w:lang w:val="uk-UA"/>
              </w:rPr>
              <w:t>Упродовж року</w:t>
            </w:r>
          </w:p>
        </w:tc>
      </w:tr>
      <w:tr w:rsidR="0040786A" w:rsidRPr="00E319A2">
        <w:trPr>
          <w:trHeight w:val="443"/>
        </w:trPr>
        <w:tc>
          <w:tcPr>
            <w:tcW w:w="760" w:type="dxa"/>
            <w:gridSpan w:val="2"/>
            <w:tcBorders>
              <w:top w:val="single" w:sz="4" w:space="0" w:color="auto"/>
              <w:left w:val="single" w:sz="4" w:space="0" w:color="auto"/>
              <w:bottom w:val="single" w:sz="4" w:space="0" w:color="auto"/>
              <w:right w:val="single" w:sz="4" w:space="0" w:color="auto"/>
            </w:tcBorders>
          </w:tcPr>
          <w:p w:rsidR="0040786A" w:rsidRPr="0010426D" w:rsidRDefault="0040786A" w:rsidP="000922F7">
            <w:pPr>
              <w:jc w:val="center"/>
              <w:rPr>
                <w:sz w:val="28"/>
                <w:szCs w:val="28"/>
                <w:lang w:val="uk-UA"/>
              </w:rPr>
            </w:pPr>
            <w:r w:rsidRPr="0010426D">
              <w:rPr>
                <w:sz w:val="28"/>
                <w:szCs w:val="28"/>
                <w:lang w:val="uk-UA"/>
              </w:rPr>
              <w:lastRenderedPageBreak/>
              <w:t>3</w:t>
            </w:r>
          </w:p>
        </w:tc>
        <w:tc>
          <w:tcPr>
            <w:tcW w:w="6260" w:type="dxa"/>
            <w:tcBorders>
              <w:top w:val="single" w:sz="4" w:space="0" w:color="auto"/>
              <w:left w:val="single" w:sz="4" w:space="0" w:color="auto"/>
              <w:bottom w:val="single" w:sz="4" w:space="0" w:color="auto"/>
              <w:right w:val="single" w:sz="4" w:space="0" w:color="auto"/>
            </w:tcBorders>
          </w:tcPr>
          <w:p w:rsidR="0040786A" w:rsidRPr="0010426D" w:rsidRDefault="0040786A" w:rsidP="000922F7">
            <w:pPr>
              <w:jc w:val="both"/>
              <w:rPr>
                <w:sz w:val="28"/>
                <w:szCs w:val="28"/>
                <w:lang w:val="uk-UA"/>
              </w:rPr>
            </w:pPr>
            <w:r w:rsidRPr="0010426D">
              <w:rPr>
                <w:sz w:val="28"/>
                <w:szCs w:val="28"/>
                <w:lang w:val="uk-UA"/>
              </w:rPr>
              <w:t xml:space="preserve">Провести відповідну роботу щодо реєстрації відокремлених підрозділів іногородніх підприємств, які здійснюють свою діяльність на території м. Чернівців, та сплати податку на доходи фізичних осіб за місцем здійснення діяльності. </w:t>
            </w:r>
          </w:p>
        </w:tc>
        <w:tc>
          <w:tcPr>
            <w:tcW w:w="3420" w:type="dxa"/>
            <w:tcBorders>
              <w:top w:val="single" w:sz="4" w:space="0" w:color="auto"/>
              <w:left w:val="single" w:sz="4" w:space="0" w:color="auto"/>
              <w:bottom w:val="single" w:sz="4" w:space="0" w:color="auto"/>
              <w:right w:val="single" w:sz="4" w:space="0" w:color="auto"/>
            </w:tcBorders>
          </w:tcPr>
          <w:p w:rsidR="0040786A" w:rsidRPr="0010426D" w:rsidRDefault="0040786A" w:rsidP="000922F7">
            <w:pPr>
              <w:jc w:val="center"/>
              <w:rPr>
                <w:sz w:val="28"/>
                <w:szCs w:val="28"/>
                <w:lang w:val="uk-UA"/>
              </w:rPr>
            </w:pPr>
            <w:r w:rsidRPr="0010426D">
              <w:rPr>
                <w:sz w:val="28"/>
                <w:szCs w:val="28"/>
                <w:lang w:val="uk-UA"/>
              </w:rPr>
              <w:t xml:space="preserve">Чернівецька об’єднана державна податкова інспекція Головного </w:t>
            </w:r>
          </w:p>
          <w:p w:rsidR="0040786A" w:rsidRPr="0010426D" w:rsidRDefault="0040786A" w:rsidP="000922F7">
            <w:pPr>
              <w:jc w:val="center"/>
              <w:rPr>
                <w:sz w:val="28"/>
                <w:szCs w:val="28"/>
                <w:lang w:val="uk-UA"/>
              </w:rPr>
            </w:pPr>
            <w:r w:rsidRPr="0010426D">
              <w:rPr>
                <w:sz w:val="28"/>
                <w:szCs w:val="28"/>
                <w:lang w:val="uk-UA"/>
              </w:rPr>
              <w:t>управління ДФС у Чернівецькій області</w:t>
            </w:r>
          </w:p>
        </w:tc>
        <w:tc>
          <w:tcPr>
            <w:tcW w:w="3060" w:type="dxa"/>
            <w:tcBorders>
              <w:top w:val="single" w:sz="4" w:space="0" w:color="auto"/>
              <w:left w:val="single" w:sz="4" w:space="0" w:color="auto"/>
              <w:bottom w:val="single" w:sz="4" w:space="0" w:color="auto"/>
              <w:right w:val="single" w:sz="4" w:space="0" w:color="auto"/>
            </w:tcBorders>
          </w:tcPr>
          <w:p w:rsidR="0040786A" w:rsidRPr="0010426D" w:rsidRDefault="0040786A" w:rsidP="000922F7">
            <w:pPr>
              <w:jc w:val="center"/>
              <w:rPr>
                <w:sz w:val="28"/>
                <w:szCs w:val="28"/>
                <w:lang w:val="uk-UA"/>
              </w:rPr>
            </w:pPr>
            <w:r w:rsidRPr="0010426D">
              <w:rPr>
                <w:sz w:val="28"/>
                <w:szCs w:val="28"/>
                <w:lang w:val="uk-UA"/>
              </w:rPr>
              <w:t>Збільшення надходжень до міського бюджету</w:t>
            </w:r>
          </w:p>
        </w:tc>
        <w:tc>
          <w:tcPr>
            <w:tcW w:w="2160" w:type="dxa"/>
            <w:tcBorders>
              <w:top w:val="single" w:sz="4" w:space="0" w:color="auto"/>
              <w:left w:val="single" w:sz="4" w:space="0" w:color="auto"/>
              <w:bottom w:val="single" w:sz="4" w:space="0" w:color="auto"/>
              <w:right w:val="single" w:sz="4" w:space="0" w:color="auto"/>
            </w:tcBorders>
          </w:tcPr>
          <w:p w:rsidR="0040786A" w:rsidRPr="0010426D" w:rsidRDefault="0040786A" w:rsidP="000922F7">
            <w:pPr>
              <w:jc w:val="center"/>
              <w:rPr>
                <w:lang w:val="uk-UA"/>
              </w:rPr>
            </w:pPr>
            <w:r w:rsidRPr="0010426D">
              <w:rPr>
                <w:sz w:val="28"/>
                <w:szCs w:val="28"/>
                <w:lang w:val="uk-UA"/>
              </w:rPr>
              <w:t>Упродовж року</w:t>
            </w:r>
          </w:p>
        </w:tc>
      </w:tr>
      <w:tr w:rsidR="0040786A" w:rsidRPr="00E319A2">
        <w:trPr>
          <w:trHeight w:val="443"/>
        </w:trPr>
        <w:tc>
          <w:tcPr>
            <w:tcW w:w="760" w:type="dxa"/>
            <w:gridSpan w:val="2"/>
            <w:tcBorders>
              <w:top w:val="single" w:sz="4" w:space="0" w:color="auto"/>
              <w:left w:val="single" w:sz="4" w:space="0" w:color="auto"/>
              <w:bottom w:val="single" w:sz="4" w:space="0" w:color="auto"/>
              <w:right w:val="single" w:sz="4" w:space="0" w:color="auto"/>
            </w:tcBorders>
          </w:tcPr>
          <w:p w:rsidR="0040786A" w:rsidRPr="0010426D" w:rsidRDefault="0040786A" w:rsidP="000922F7">
            <w:pPr>
              <w:jc w:val="center"/>
              <w:rPr>
                <w:sz w:val="28"/>
                <w:szCs w:val="28"/>
                <w:lang w:val="uk-UA"/>
              </w:rPr>
            </w:pPr>
            <w:r w:rsidRPr="0010426D">
              <w:rPr>
                <w:sz w:val="28"/>
                <w:szCs w:val="28"/>
                <w:lang w:val="uk-UA"/>
              </w:rPr>
              <w:t>4</w:t>
            </w:r>
          </w:p>
        </w:tc>
        <w:tc>
          <w:tcPr>
            <w:tcW w:w="6260" w:type="dxa"/>
            <w:tcBorders>
              <w:top w:val="single" w:sz="4" w:space="0" w:color="auto"/>
              <w:left w:val="single" w:sz="4" w:space="0" w:color="auto"/>
              <w:bottom w:val="single" w:sz="4" w:space="0" w:color="auto"/>
              <w:right w:val="single" w:sz="4" w:space="0" w:color="auto"/>
            </w:tcBorders>
          </w:tcPr>
          <w:p w:rsidR="0040786A" w:rsidRPr="0010426D" w:rsidRDefault="0040786A" w:rsidP="000922F7">
            <w:pPr>
              <w:jc w:val="both"/>
              <w:rPr>
                <w:sz w:val="28"/>
                <w:szCs w:val="28"/>
                <w:lang w:val="uk-UA"/>
              </w:rPr>
            </w:pPr>
            <w:r w:rsidRPr="0010426D">
              <w:rPr>
                <w:sz w:val="28"/>
                <w:szCs w:val="28"/>
                <w:lang w:val="uk-UA"/>
              </w:rPr>
              <w:t>Забезпечити облік земельних ділянок, що підлягають оподаткуванню та обмін інформацією для залучення  платників плати за землю.</w:t>
            </w:r>
          </w:p>
          <w:p w:rsidR="0040786A" w:rsidRPr="0010426D" w:rsidRDefault="0040786A" w:rsidP="000922F7">
            <w:pPr>
              <w:jc w:val="both"/>
              <w:rPr>
                <w:sz w:val="28"/>
                <w:szCs w:val="28"/>
                <w:lang w:val="uk-UA"/>
              </w:rPr>
            </w:pPr>
            <w:r w:rsidRPr="0010426D">
              <w:rPr>
                <w:sz w:val="28"/>
                <w:szCs w:val="28"/>
                <w:lang w:val="uk-UA"/>
              </w:rPr>
              <w:t>Вживати заходи щодо забезпечення своєчасного укладання  (переукладання) угод  та здійснювати контроль за сплатою орендної плати за землю.</w:t>
            </w:r>
          </w:p>
          <w:p w:rsidR="0040786A" w:rsidRDefault="0040786A" w:rsidP="000922F7">
            <w:pPr>
              <w:jc w:val="both"/>
              <w:rPr>
                <w:sz w:val="28"/>
                <w:szCs w:val="28"/>
                <w:lang w:val="uk-UA"/>
              </w:rPr>
            </w:pPr>
            <w:r>
              <w:rPr>
                <w:sz w:val="28"/>
                <w:szCs w:val="28"/>
                <w:lang w:val="uk-UA"/>
              </w:rPr>
              <w:t xml:space="preserve">Активізувати </w:t>
            </w:r>
            <w:r w:rsidRPr="0010426D">
              <w:rPr>
                <w:sz w:val="28"/>
                <w:szCs w:val="28"/>
                <w:lang w:val="uk-UA"/>
              </w:rPr>
              <w:t xml:space="preserve">роботу </w:t>
            </w:r>
            <w:r>
              <w:rPr>
                <w:sz w:val="28"/>
                <w:szCs w:val="28"/>
                <w:lang w:val="uk-UA"/>
              </w:rPr>
              <w:t xml:space="preserve">з </w:t>
            </w:r>
            <w:r w:rsidRPr="0010426D">
              <w:rPr>
                <w:sz w:val="28"/>
                <w:szCs w:val="28"/>
                <w:lang w:val="uk-UA"/>
              </w:rPr>
              <w:t>визначення та відшкодування збитків, заподіяних територіальній громаді міста Чернівців, внаслідок порушення земельного законодавства.</w:t>
            </w:r>
          </w:p>
          <w:p w:rsidR="0040786A" w:rsidRPr="0010426D" w:rsidRDefault="0040786A" w:rsidP="000922F7">
            <w:pPr>
              <w:jc w:val="both"/>
              <w:rPr>
                <w:sz w:val="28"/>
                <w:szCs w:val="28"/>
                <w:lang w:val="uk-UA"/>
              </w:rPr>
            </w:pPr>
          </w:p>
        </w:tc>
        <w:tc>
          <w:tcPr>
            <w:tcW w:w="3420" w:type="dxa"/>
            <w:tcBorders>
              <w:top w:val="single" w:sz="4" w:space="0" w:color="auto"/>
              <w:left w:val="single" w:sz="4" w:space="0" w:color="auto"/>
              <w:bottom w:val="single" w:sz="4" w:space="0" w:color="auto"/>
              <w:right w:val="single" w:sz="4" w:space="0" w:color="auto"/>
            </w:tcBorders>
          </w:tcPr>
          <w:p w:rsidR="0040786A" w:rsidRPr="0010426D" w:rsidRDefault="0040786A" w:rsidP="000922F7">
            <w:pPr>
              <w:jc w:val="center"/>
              <w:rPr>
                <w:sz w:val="28"/>
                <w:szCs w:val="28"/>
                <w:lang w:val="uk-UA"/>
              </w:rPr>
            </w:pPr>
            <w:r w:rsidRPr="0010426D">
              <w:rPr>
                <w:sz w:val="28"/>
                <w:szCs w:val="28"/>
                <w:lang w:val="uk-UA"/>
              </w:rPr>
              <w:t>Департамент містобудівного комплексу та земельних відносин міської ради,</w:t>
            </w:r>
          </w:p>
          <w:p w:rsidR="0040786A" w:rsidRPr="0010426D" w:rsidRDefault="0040786A" w:rsidP="000922F7">
            <w:pPr>
              <w:jc w:val="center"/>
              <w:rPr>
                <w:sz w:val="28"/>
                <w:szCs w:val="28"/>
                <w:lang w:val="uk-UA"/>
              </w:rPr>
            </w:pPr>
            <w:r w:rsidRPr="0010426D">
              <w:rPr>
                <w:sz w:val="28"/>
                <w:szCs w:val="28"/>
                <w:lang w:val="uk-UA"/>
              </w:rPr>
              <w:t>Чернівецька об’єднана державна податкова інспекція Головного управління ДФС у Чернівецькій області,</w:t>
            </w:r>
          </w:p>
          <w:p w:rsidR="0040786A" w:rsidRPr="0010426D" w:rsidRDefault="0040786A" w:rsidP="000922F7">
            <w:pPr>
              <w:jc w:val="center"/>
              <w:rPr>
                <w:sz w:val="28"/>
                <w:szCs w:val="28"/>
                <w:lang w:val="uk-UA"/>
              </w:rPr>
            </w:pPr>
            <w:r w:rsidRPr="0010426D">
              <w:rPr>
                <w:sz w:val="28"/>
                <w:szCs w:val="28"/>
                <w:lang w:val="uk-UA"/>
              </w:rPr>
              <w:t>юридичне управління міської ради</w:t>
            </w:r>
          </w:p>
        </w:tc>
        <w:tc>
          <w:tcPr>
            <w:tcW w:w="3060" w:type="dxa"/>
            <w:tcBorders>
              <w:top w:val="single" w:sz="4" w:space="0" w:color="auto"/>
              <w:left w:val="single" w:sz="4" w:space="0" w:color="auto"/>
              <w:bottom w:val="single" w:sz="4" w:space="0" w:color="auto"/>
              <w:right w:val="single" w:sz="4" w:space="0" w:color="auto"/>
            </w:tcBorders>
          </w:tcPr>
          <w:p w:rsidR="0040786A" w:rsidRPr="0010426D" w:rsidRDefault="0040786A" w:rsidP="000922F7">
            <w:pPr>
              <w:jc w:val="center"/>
              <w:rPr>
                <w:sz w:val="28"/>
                <w:szCs w:val="28"/>
                <w:lang w:val="uk-UA"/>
              </w:rPr>
            </w:pPr>
            <w:r w:rsidRPr="0010426D">
              <w:rPr>
                <w:sz w:val="28"/>
                <w:szCs w:val="28"/>
                <w:lang w:val="uk-UA"/>
              </w:rPr>
              <w:t>Збільшення надходжень до міського бюджету</w:t>
            </w:r>
          </w:p>
        </w:tc>
        <w:tc>
          <w:tcPr>
            <w:tcW w:w="2160" w:type="dxa"/>
            <w:tcBorders>
              <w:top w:val="single" w:sz="4" w:space="0" w:color="auto"/>
              <w:left w:val="single" w:sz="4" w:space="0" w:color="auto"/>
              <w:bottom w:val="single" w:sz="4" w:space="0" w:color="auto"/>
              <w:right w:val="single" w:sz="4" w:space="0" w:color="auto"/>
            </w:tcBorders>
          </w:tcPr>
          <w:p w:rsidR="0040786A" w:rsidRPr="0010426D" w:rsidRDefault="0040786A" w:rsidP="000922F7">
            <w:pPr>
              <w:jc w:val="center"/>
              <w:rPr>
                <w:lang w:val="uk-UA"/>
              </w:rPr>
            </w:pPr>
            <w:r w:rsidRPr="0010426D">
              <w:rPr>
                <w:sz w:val="28"/>
                <w:szCs w:val="28"/>
                <w:lang w:val="uk-UA"/>
              </w:rPr>
              <w:t>Упродовж року</w:t>
            </w:r>
          </w:p>
        </w:tc>
      </w:tr>
      <w:tr w:rsidR="0040786A" w:rsidRPr="00E319A2">
        <w:trPr>
          <w:trHeight w:val="443"/>
        </w:trPr>
        <w:tc>
          <w:tcPr>
            <w:tcW w:w="760" w:type="dxa"/>
            <w:gridSpan w:val="2"/>
            <w:tcBorders>
              <w:top w:val="single" w:sz="4" w:space="0" w:color="auto"/>
              <w:left w:val="single" w:sz="4" w:space="0" w:color="auto"/>
              <w:bottom w:val="single" w:sz="4" w:space="0" w:color="auto"/>
              <w:right w:val="single" w:sz="4" w:space="0" w:color="auto"/>
            </w:tcBorders>
          </w:tcPr>
          <w:p w:rsidR="0040786A" w:rsidRPr="0010426D" w:rsidRDefault="0040786A" w:rsidP="000922F7">
            <w:pPr>
              <w:jc w:val="center"/>
              <w:rPr>
                <w:sz w:val="28"/>
                <w:szCs w:val="28"/>
                <w:lang w:val="uk-UA"/>
              </w:rPr>
            </w:pPr>
            <w:r w:rsidRPr="0010426D">
              <w:rPr>
                <w:sz w:val="28"/>
                <w:szCs w:val="28"/>
                <w:lang w:val="uk-UA"/>
              </w:rPr>
              <w:t>5</w:t>
            </w:r>
          </w:p>
        </w:tc>
        <w:tc>
          <w:tcPr>
            <w:tcW w:w="6260" w:type="dxa"/>
            <w:tcBorders>
              <w:top w:val="single" w:sz="4" w:space="0" w:color="auto"/>
              <w:left w:val="single" w:sz="4" w:space="0" w:color="auto"/>
              <w:bottom w:val="single" w:sz="4" w:space="0" w:color="auto"/>
              <w:right w:val="single" w:sz="4" w:space="0" w:color="auto"/>
            </w:tcBorders>
          </w:tcPr>
          <w:p w:rsidR="0040786A" w:rsidRPr="0010426D" w:rsidRDefault="0040786A" w:rsidP="000922F7">
            <w:pPr>
              <w:jc w:val="both"/>
              <w:rPr>
                <w:sz w:val="28"/>
                <w:szCs w:val="28"/>
                <w:lang w:val="uk-UA"/>
              </w:rPr>
            </w:pPr>
            <w:r w:rsidRPr="0010426D">
              <w:rPr>
                <w:sz w:val="28"/>
                <w:szCs w:val="28"/>
                <w:lang w:val="uk-UA"/>
              </w:rPr>
              <w:t>З метою зменшення втрат міського бюджету не вносити: проекти рішень, що спричиняють зменшення надходжень до міського бюджету та пропозицій про надання пільг з податків та зборів, інших обов’язкових платежів.</w:t>
            </w:r>
          </w:p>
          <w:p w:rsidR="0040786A" w:rsidRPr="0010426D" w:rsidRDefault="0040786A" w:rsidP="000922F7">
            <w:pPr>
              <w:jc w:val="both"/>
              <w:rPr>
                <w:sz w:val="28"/>
                <w:szCs w:val="28"/>
                <w:lang w:val="uk-UA"/>
              </w:rPr>
            </w:pPr>
            <w:r w:rsidRPr="0010426D">
              <w:rPr>
                <w:sz w:val="28"/>
                <w:szCs w:val="28"/>
                <w:lang w:val="uk-UA"/>
              </w:rPr>
              <w:t>Вносити пропозиції щодо зменшення відсотку пайової участі замовника лише у виняткових випадках</w:t>
            </w:r>
            <w:r>
              <w:rPr>
                <w:sz w:val="28"/>
                <w:szCs w:val="28"/>
                <w:lang w:val="uk-UA"/>
              </w:rPr>
              <w:t>, у разі</w:t>
            </w:r>
            <w:r w:rsidRPr="0010426D">
              <w:rPr>
                <w:sz w:val="28"/>
                <w:szCs w:val="28"/>
                <w:lang w:val="uk-UA"/>
              </w:rPr>
              <w:t xml:space="preserve"> соціально-економічної значимості </w:t>
            </w:r>
            <w:r w:rsidRPr="0010426D">
              <w:rPr>
                <w:sz w:val="28"/>
                <w:szCs w:val="28"/>
                <w:lang w:val="uk-UA"/>
              </w:rPr>
              <w:lastRenderedPageBreak/>
              <w:t xml:space="preserve">об’єкта та лише за наявності належного обґрунтування. </w:t>
            </w:r>
          </w:p>
        </w:tc>
        <w:tc>
          <w:tcPr>
            <w:tcW w:w="3420" w:type="dxa"/>
            <w:tcBorders>
              <w:top w:val="single" w:sz="4" w:space="0" w:color="auto"/>
              <w:left w:val="single" w:sz="4" w:space="0" w:color="auto"/>
              <w:bottom w:val="single" w:sz="4" w:space="0" w:color="auto"/>
              <w:right w:val="single" w:sz="4" w:space="0" w:color="auto"/>
            </w:tcBorders>
          </w:tcPr>
          <w:p w:rsidR="0040786A" w:rsidRPr="0010426D" w:rsidRDefault="0040786A" w:rsidP="000922F7">
            <w:pPr>
              <w:jc w:val="center"/>
              <w:rPr>
                <w:sz w:val="28"/>
                <w:szCs w:val="28"/>
                <w:lang w:val="uk-UA"/>
              </w:rPr>
            </w:pPr>
            <w:r w:rsidRPr="0010426D">
              <w:rPr>
                <w:sz w:val="28"/>
                <w:szCs w:val="28"/>
                <w:lang w:val="uk-UA"/>
              </w:rPr>
              <w:lastRenderedPageBreak/>
              <w:t>Виконавчі органи міської ради</w:t>
            </w:r>
          </w:p>
          <w:p w:rsidR="0040786A" w:rsidRPr="0010426D" w:rsidRDefault="0040786A" w:rsidP="000922F7">
            <w:pPr>
              <w:jc w:val="center"/>
              <w:rPr>
                <w:sz w:val="28"/>
                <w:szCs w:val="28"/>
                <w:lang w:val="uk-UA"/>
              </w:rPr>
            </w:pPr>
          </w:p>
          <w:p w:rsidR="0040786A" w:rsidRPr="0010426D" w:rsidRDefault="0040786A" w:rsidP="000922F7">
            <w:pPr>
              <w:jc w:val="center"/>
              <w:rPr>
                <w:sz w:val="28"/>
                <w:szCs w:val="28"/>
                <w:lang w:val="uk-UA"/>
              </w:rPr>
            </w:pPr>
          </w:p>
          <w:p w:rsidR="0040786A" w:rsidRPr="0010426D" w:rsidRDefault="0040786A" w:rsidP="000922F7">
            <w:pPr>
              <w:jc w:val="center"/>
              <w:rPr>
                <w:sz w:val="28"/>
                <w:szCs w:val="28"/>
                <w:lang w:val="uk-UA"/>
              </w:rPr>
            </w:pPr>
          </w:p>
          <w:p w:rsidR="0040786A" w:rsidRPr="0010426D" w:rsidRDefault="0040786A" w:rsidP="000922F7">
            <w:pPr>
              <w:jc w:val="center"/>
              <w:rPr>
                <w:sz w:val="28"/>
                <w:szCs w:val="28"/>
                <w:lang w:val="uk-UA"/>
              </w:rPr>
            </w:pPr>
            <w:r w:rsidRPr="0010426D">
              <w:rPr>
                <w:sz w:val="28"/>
                <w:szCs w:val="28"/>
                <w:lang w:val="uk-UA"/>
              </w:rPr>
              <w:t>Департамент містобудівного комплексу та земельних відносин міської ради</w:t>
            </w:r>
          </w:p>
        </w:tc>
        <w:tc>
          <w:tcPr>
            <w:tcW w:w="3060" w:type="dxa"/>
            <w:tcBorders>
              <w:top w:val="single" w:sz="4" w:space="0" w:color="auto"/>
              <w:left w:val="single" w:sz="4" w:space="0" w:color="auto"/>
              <w:bottom w:val="single" w:sz="4" w:space="0" w:color="auto"/>
              <w:right w:val="single" w:sz="4" w:space="0" w:color="auto"/>
            </w:tcBorders>
          </w:tcPr>
          <w:p w:rsidR="0040786A" w:rsidRPr="0010426D" w:rsidRDefault="0040786A" w:rsidP="000922F7">
            <w:pPr>
              <w:jc w:val="center"/>
              <w:rPr>
                <w:sz w:val="28"/>
                <w:szCs w:val="28"/>
                <w:lang w:val="uk-UA"/>
              </w:rPr>
            </w:pPr>
            <w:r w:rsidRPr="0010426D">
              <w:rPr>
                <w:sz w:val="28"/>
                <w:szCs w:val="28"/>
                <w:lang w:val="uk-UA"/>
              </w:rPr>
              <w:t>Забезпечення наповнення бюджету</w:t>
            </w:r>
          </w:p>
        </w:tc>
        <w:tc>
          <w:tcPr>
            <w:tcW w:w="2160" w:type="dxa"/>
            <w:tcBorders>
              <w:top w:val="single" w:sz="4" w:space="0" w:color="auto"/>
              <w:left w:val="single" w:sz="4" w:space="0" w:color="auto"/>
              <w:bottom w:val="single" w:sz="4" w:space="0" w:color="auto"/>
              <w:right w:val="single" w:sz="4" w:space="0" w:color="auto"/>
            </w:tcBorders>
          </w:tcPr>
          <w:p w:rsidR="0040786A" w:rsidRPr="0010426D" w:rsidRDefault="0040786A" w:rsidP="000922F7">
            <w:pPr>
              <w:jc w:val="center"/>
              <w:rPr>
                <w:lang w:val="uk-UA"/>
              </w:rPr>
            </w:pPr>
            <w:r w:rsidRPr="0010426D">
              <w:rPr>
                <w:sz w:val="28"/>
                <w:szCs w:val="28"/>
                <w:lang w:val="uk-UA"/>
              </w:rPr>
              <w:t>Упродовж року</w:t>
            </w:r>
          </w:p>
        </w:tc>
      </w:tr>
      <w:tr w:rsidR="0040786A" w:rsidRPr="00E319A2">
        <w:trPr>
          <w:trHeight w:val="443"/>
        </w:trPr>
        <w:tc>
          <w:tcPr>
            <w:tcW w:w="760" w:type="dxa"/>
            <w:gridSpan w:val="2"/>
            <w:tcBorders>
              <w:top w:val="single" w:sz="4" w:space="0" w:color="auto"/>
              <w:left w:val="single" w:sz="4" w:space="0" w:color="auto"/>
              <w:bottom w:val="single" w:sz="4" w:space="0" w:color="auto"/>
              <w:right w:val="single" w:sz="4" w:space="0" w:color="auto"/>
            </w:tcBorders>
          </w:tcPr>
          <w:p w:rsidR="0040786A" w:rsidRPr="0010426D" w:rsidRDefault="0040786A" w:rsidP="000922F7">
            <w:pPr>
              <w:jc w:val="center"/>
              <w:rPr>
                <w:sz w:val="28"/>
                <w:szCs w:val="28"/>
                <w:lang w:val="uk-UA"/>
              </w:rPr>
            </w:pPr>
            <w:r w:rsidRPr="0010426D">
              <w:rPr>
                <w:sz w:val="28"/>
                <w:szCs w:val="28"/>
                <w:lang w:val="uk-UA"/>
              </w:rPr>
              <w:lastRenderedPageBreak/>
              <w:t>6</w:t>
            </w:r>
          </w:p>
        </w:tc>
        <w:tc>
          <w:tcPr>
            <w:tcW w:w="6260" w:type="dxa"/>
            <w:tcBorders>
              <w:top w:val="single" w:sz="4" w:space="0" w:color="auto"/>
              <w:left w:val="single" w:sz="4" w:space="0" w:color="auto"/>
              <w:bottom w:val="single" w:sz="4" w:space="0" w:color="auto"/>
              <w:right w:val="single" w:sz="4" w:space="0" w:color="auto"/>
            </w:tcBorders>
          </w:tcPr>
          <w:p w:rsidR="0040786A" w:rsidRPr="0010426D" w:rsidRDefault="0040786A" w:rsidP="000922F7">
            <w:pPr>
              <w:jc w:val="both"/>
              <w:rPr>
                <w:sz w:val="28"/>
                <w:szCs w:val="28"/>
                <w:lang w:val="uk-UA"/>
              </w:rPr>
            </w:pPr>
            <w:r w:rsidRPr="0010426D">
              <w:rPr>
                <w:sz w:val="28"/>
                <w:szCs w:val="28"/>
                <w:lang w:val="uk-UA"/>
              </w:rPr>
              <w:t xml:space="preserve">Забезпечити вжиття заходів щодо скорочення податкового боргу по податках і зборах, упередження його росту в майбутньому. </w:t>
            </w:r>
          </w:p>
          <w:p w:rsidR="0040786A" w:rsidRPr="0010426D" w:rsidRDefault="0040786A" w:rsidP="000922F7">
            <w:pPr>
              <w:shd w:val="clear" w:color="auto" w:fill="FFFFFF"/>
              <w:tabs>
                <w:tab w:val="left" w:pos="0"/>
              </w:tabs>
              <w:ind w:left="32"/>
              <w:jc w:val="both"/>
              <w:rPr>
                <w:sz w:val="28"/>
                <w:szCs w:val="28"/>
                <w:lang w:val="uk-UA"/>
              </w:rPr>
            </w:pPr>
          </w:p>
        </w:tc>
        <w:tc>
          <w:tcPr>
            <w:tcW w:w="3420" w:type="dxa"/>
            <w:tcBorders>
              <w:top w:val="single" w:sz="4" w:space="0" w:color="auto"/>
              <w:left w:val="single" w:sz="4" w:space="0" w:color="auto"/>
              <w:bottom w:val="single" w:sz="4" w:space="0" w:color="auto"/>
              <w:right w:val="single" w:sz="4" w:space="0" w:color="auto"/>
            </w:tcBorders>
          </w:tcPr>
          <w:p w:rsidR="0040786A" w:rsidRPr="0010426D" w:rsidRDefault="0040786A" w:rsidP="000922F7">
            <w:pPr>
              <w:jc w:val="center"/>
              <w:rPr>
                <w:sz w:val="28"/>
                <w:szCs w:val="28"/>
                <w:lang w:val="uk-UA"/>
              </w:rPr>
            </w:pPr>
            <w:r w:rsidRPr="0010426D">
              <w:rPr>
                <w:sz w:val="28"/>
                <w:szCs w:val="28"/>
                <w:lang w:val="uk-UA"/>
              </w:rPr>
              <w:t>Чернівецька об’єднана державна податкова інспекція Головного управління ДФС у Чернівецькій області</w:t>
            </w:r>
          </w:p>
        </w:tc>
        <w:tc>
          <w:tcPr>
            <w:tcW w:w="3060" w:type="dxa"/>
            <w:tcBorders>
              <w:top w:val="single" w:sz="4" w:space="0" w:color="auto"/>
              <w:left w:val="single" w:sz="4" w:space="0" w:color="auto"/>
              <w:bottom w:val="single" w:sz="4" w:space="0" w:color="auto"/>
              <w:right w:val="single" w:sz="4" w:space="0" w:color="auto"/>
            </w:tcBorders>
          </w:tcPr>
          <w:p w:rsidR="0040786A" w:rsidRPr="0010426D" w:rsidRDefault="0040786A" w:rsidP="000922F7">
            <w:pPr>
              <w:jc w:val="center"/>
              <w:rPr>
                <w:sz w:val="28"/>
                <w:szCs w:val="28"/>
                <w:lang w:val="uk-UA"/>
              </w:rPr>
            </w:pPr>
            <w:r w:rsidRPr="0010426D">
              <w:rPr>
                <w:sz w:val="28"/>
                <w:szCs w:val="28"/>
                <w:lang w:val="uk-UA"/>
              </w:rPr>
              <w:t>Збільшення надходжень до міського бюджету</w:t>
            </w:r>
          </w:p>
        </w:tc>
        <w:tc>
          <w:tcPr>
            <w:tcW w:w="2160" w:type="dxa"/>
            <w:tcBorders>
              <w:top w:val="single" w:sz="4" w:space="0" w:color="auto"/>
              <w:left w:val="single" w:sz="4" w:space="0" w:color="auto"/>
              <w:bottom w:val="single" w:sz="4" w:space="0" w:color="auto"/>
              <w:right w:val="single" w:sz="4" w:space="0" w:color="auto"/>
            </w:tcBorders>
          </w:tcPr>
          <w:p w:rsidR="0040786A" w:rsidRPr="0010426D" w:rsidRDefault="0040786A" w:rsidP="000922F7">
            <w:pPr>
              <w:jc w:val="center"/>
              <w:rPr>
                <w:lang w:val="uk-UA"/>
              </w:rPr>
            </w:pPr>
            <w:r w:rsidRPr="0010426D">
              <w:rPr>
                <w:sz w:val="28"/>
                <w:szCs w:val="28"/>
                <w:lang w:val="uk-UA"/>
              </w:rPr>
              <w:t>Упродовж року</w:t>
            </w:r>
          </w:p>
        </w:tc>
      </w:tr>
      <w:tr w:rsidR="0040786A" w:rsidRPr="00E319A2">
        <w:trPr>
          <w:trHeight w:val="443"/>
        </w:trPr>
        <w:tc>
          <w:tcPr>
            <w:tcW w:w="760" w:type="dxa"/>
            <w:gridSpan w:val="2"/>
            <w:tcBorders>
              <w:top w:val="single" w:sz="4" w:space="0" w:color="auto"/>
              <w:left w:val="single" w:sz="4" w:space="0" w:color="auto"/>
              <w:bottom w:val="single" w:sz="4" w:space="0" w:color="auto"/>
              <w:right w:val="single" w:sz="4" w:space="0" w:color="auto"/>
            </w:tcBorders>
          </w:tcPr>
          <w:p w:rsidR="0040786A" w:rsidRPr="0010426D" w:rsidRDefault="0040786A" w:rsidP="000922F7">
            <w:pPr>
              <w:jc w:val="center"/>
              <w:rPr>
                <w:sz w:val="28"/>
                <w:szCs w:val="28"/>
                <w:lang w:val="uk-UA"/>
              </w:rPr>
            </w:pPr>
            <w:r w:rsidRPr="0010426D">
              <w:rPr>
                <w:sz w:val="28"/>
                <w:szCs w:val="28"/>
                <w:lang w:val="uk-UA"/>
              </w:rPr>
              <w:t>7</w:t>
            </w:r>
          </w:p>
        </w:tc>
        <w:tc>
          <w:tcPr>
            <w:tcW w:w="6260" w:type="dxa"/>
            <w:tcBorders>
              <w:top w:val="single" w:sz="4" w:space="0" w:color="auto"/>
              <w:left w:val="single" w:sz="4" w:space="0" w:color="auto"/>
              <w:bottom w:val="single" w:sz="4" w:space="0" w:color="auto"/>
              <w:right w:val="single" w:sz="4" w:space="0" w:color="auto"/>
            </w:tcBorders>
          </w:tcPr>
          <w:p w:rsidR="0040786A" w:rsidRPr="0010426D" w:rsidRDefault="0040786A" w:rsidP="000922F7">
            <w:pPr>
              <w:jc w:val="both"/>
              <w:rPr>
                <w:sz w:val="28"/>
                <w:szCs w:val="28"/>
                <w:lang w:val="uk-UA"/>
              </w:rPr>
            </w:pPr>
            <w:r w:rsidRPr="0010426D">
              <w:rPr>
                <w:sz w:val="28"/>
                <w:szCs w:val="28"/>
                <w:lang w:val="uk-UA"/>
              </w:rPr>
              <w:t xml:space="preserve">Активізувати роботу з відділом державної виконавчої служби Чернівецького міського управління юстиції щодо стягнення коштів за протоколами про адміністративні правопорушення, що знаходяться на виконанні. </w:t>
            </w:r>
          </w:p>
        </w:tc>
        <w:tc>
          <w:tcPr>
            <w:tcW w:w="3420" w:type="dxa"/>
            <w:tcBorders>
              <w:top w:val="single" w:sz="4" w:space="0" w:color="auto"/>
              <w:left w:val="single" w:sz="4" w:space="0" w:color="auto"/>
              <w:bottom w:val="single" w:sz="4" w:space="0" w:color="auto"/>
              <w:right w:val="single" w:sz="4" w:space="0" w:color="auto"/>
            </w:tcBorders>
          </w:tcPr>
          <w:p w:rsidR="0040786A" w:rsidRPr="0010426D" w:rsidRDefault="0040786A" w:rsidP="000922F7">
            <w:pPr>
              <w:jc w:val="center"/>
              <w:rPr>
                <w:sz w:val="28"/>
                <w:szCs w:val="28"/>
                <w:lang w:val="uk-UA"/>
              </w:rPr>
            </w:pPr>
            <w:r w:rsidRPr="0010426D">
              <w:rPr>
                <w:sz w:val="28"/>
                <w:szCs w:val="28"/>
                <w:lang w:val="uk-UA"/>
              </w:rPr>
              <w:t>Юридичне управління міської ради</w:t>
            </w:r>
          </w:p>
        </w:tc>
        <w:tc>
          <w:tcPr>
            <w:tcW w:w="3060" w:type="dxa"/>
            <w:tcBorders>
              <w:top w:val="single" w:sz="4" w:space="0" w:color="auto"/>
              <w:left w:val="single" w:sz="4" w:space="0" w:color="auto"/>
              <w:bottom w:val="single" w:sz="4" w:space="0" w:color="auto"/>
              <w:right w:val="single" w:sz="4" w:space="0" w:color="auto"/>
            </w:tcBorders>
          </w:tcPr>
          <w:p w:rsidR="0040786A" w:rsidRPr="0010426D" w:rsidRDefault="0040786A" w:rsidP="000922F7">
            <w:pPr>
              <w:jc w:val="center"/>
              <w:rPr>
                <w:sz w:val="28"/>
                <w:szCs w:val="28"/>
                <w:lang w:val="uk-UA"/>
              </w:rPr>
            </w:pPr>
            <w:r w:rsidRPr="0010426D">
              <w:rPr>
                <w:sz w:val="28"/>
                <w:szCs w:val="28"/>
                <w:lang w:val="uk-UA"/>
              </w:rPr>
              <w:t>Збільшення надходжень до міського бюджету</w:t>
            </w:r>
          </w:p>
        </w:tc>
        <w:tc>
          <w:tcPr>
            <w:tcW w:w="2160" w:type="dxa"/>
            <w:tcBorders>
              <w:top w:val="single" w:sz="4" w:space="0" w:color="auto"/>
              <w:left w:val="single" w:sz="4" w:space="0" w:color="auto"/>
              <w:bottom w:val="single" w:sz="4" w:space="0" w:color="auto"/>
              <w:right w:val="single" w:sz="4" w:space="0" w:color="auto"/>
            </w:tcBorders>
          </w:tcPr>
          <w:p w:rsidR="0040786A" w:rsidRPr="0010426D" w:rsidRDefault="0040786A" w:rsidP="000922F7">
            <w:pPr>
              <w:jc w:val="center"/>
              <w:rPr>
                <w:sz w:val="28"/>
                <w:szCs w:val="28"/>
                <w:lang w:val="uk-UA"/>
              </w:rPr>
            </w:pPr>
            <w:r w:rsidRPr="0010426D">
              <w:rPr>
                <w:sz w:val="28"/>
                <w:szCs w:val="28"/>
                <w:lang w:val="uk-UA"/>
              </w:rPr>
              <w:t>Упродовж року</w:t>
            </w:r>
          </w:p>
        </w:tc>
      </w:tr>
      <w:tr w:rsidR="0040786A" w:rsidRPr="00E319A2">
        <w:tblPrEx>
          <w:tblLook w:val="04A0" w:firstRow="1" w:lastRow="0" w:firstColumn="1" w:lastColumn="0" w:noHBand="0" w:noVBand="1"/>
        </w:tblPrEx>
        <w:trPr>
          <w:trHeight w:val="944"/>
        </w:trPr>
        <w:tc>
          <w:tcPr>
            <w:tcW w:w="760" w:type="dxa"/>
            <w:gridSpan w:val="2"/>
          </w:tcPr>
          <w:p w:rsidR="0040786A" w:rsidRPr="0010426D" w:rsidRDefault="0040786A" w:rsidP="000922F7">
            <w:pPr>
              <w:jc w:val="center"/>
              <w:rPr>
                <w:sz w:val="28"/>
                <w:szCs w:val="28"/>
                <w:lang w:val="uk-UA"/>
              </w:rPr>
            </w:pPr>
            <w:r w:rsidRPr="0010426D">
              <w:rPr>
                <w:sz w:val="28"/>
                <w:szCs w:val="28"/>
                <w:lang w:val="uk-UA"/>
              </w:rPr>
              <w:t>8</w:t>
            </w:r>
          </w:p>
        </w:tc>
        <w:tc>
          <w:tcPr>
            <w:tcW w:w="6260" w:type="dxa"/>
          </w:tcPr>
          <w:p w:rsidR="0040786A" w:rsidRPr="0010426D" w:rsidRDefault="0040786A" w:rsidP="000922F7">
            <w:pPr>
              <w:jc w:val="both"/>
              <w:rPr>
                <w:sz w:val="28"/>
                <w:szCs w:val="28"/>
                <w:lang w:val="uk-UA"/>
              </w:rPr>
            </w:pPr>
            <w:r w:rsidRPr="0010426D">
              <w:rPr>
                <w:sz w:val="28"/>
                <w:szCs w:val="28"/>
                <w:lang w:val="uk-UA"/>
              </w:rPr>
              <w:t>Забезпечити ефективне управління об’єктами, які належать до власності територіальної громади міста, як засіб збільшення надходжень від орендної плати.</w:t>
            </w:r>
          </w:p>
          <w:p w:rsidR="0040786A" w:rsidRPr="0010426D" w:rsidRDefault="0040786A" w:rsidP="000922F7">
            <w:pPr>
              <w:jc w:val="both"/>
              <w:rPr>
                <w:sz w:val="28"/>
                <w:szCs w:val="28"/>
                <w:lang w:val="uk-UA"/>
              </w:rPr>
            </w:pPr>
            <w:r w:rsidRPr="0010426D">
              <w:rPr>
                <w:sz w:val="28"/>
                <w:szCs w:val="28"/>
                <w:lang w:val="uk-UA"/>
              </w:rPr>
              <w:t>Активізувати роботу щодо зменшення заборгованості по орендній платі за користування майном, що перебуває у комунальній власності.</w:t>
            </w:r>
          </w:p>
        </w:tc>
        <w:tc>
          <w:tcPr>
            <w:tcW w:w="3420" w:type="dxa"/>
          </w:tcPr>
          <w:p w:rsidR="0040786A" w:rsidRPr="0010426D" w:rsidRDefault="0040786A" w:rsidP="000922F7">
            <w:pPr>
              <w:jc w:val="center"/>
              <w:rPr>
                <w:sz w:val="28"/>
                <w:szCs w:val="28"/>
                <w:lang w:val="uk-UA"/>
              </w:rPr>
            </w:pPr>
            <w:r w:rsidRPr="0010426D">
              <w:rPr>
                <w:sz w:val="28"/>
                <w:szCs w:val="28"/>
                <w:lang w:val="uk-UA"/>
              </w:rPr>
              <w:t>Департамент економіки міської ради</w:t>
            </w:r>
          </w:p>
          <w:p w:rsidR="0040786A" w:rsidRPr="0010426D" w:rsidRDefault="0040786A" w:rsidP="000922F7">
            <w:pPr>
              <w:jc w:val="center"/>
              <w:rPr>
                <w:sz w:val="28"/>
                <w:szCs w:val="28"/>
                <w:lang w:val="uk-UA"/>
              </w:rPr>
            </w:pPr>
          </w:p>
          <w:p w:rsidR="0040786A" w:rsidRPr="0010426D" w:rsidRDefault="0040786A" w:rsidP="000922F7">
            <w:pPr>
              <w:jc w:val="center"/>
              <w:rPr>
                <w:sz w:val="28"/>
                <w:szCs w:val="28"/>
                <w:lang w:val="uk-UA"/>
              </w:rPr>
            </w:pPr>
          </w:p>
          <w:p w:rsidR="0040786A" w:rsidRPr="0010426D" w:rsidRDefault="0040786A" w:rsidP="000922F7">
            <w:pPr>
              <w:jc w:val="center"/>
              <w:rPr>
                <w:sz w:val="28"/>
                <w:szCs w:val="28"/>
                <w:lang w:val="uk-UA"/>
              </w:rPr>
            </w:pPr>
          </w:p>
          <w:p w:rsidR="0040786A" w:rsidRPr="0010426D" w:rsidRDefault="0040786A" w:rsidP="000922F7">
            <w:pPr>
              <w:jc w:val="center"/>
              <w:rPr>
                <w:sz w:val="28"/>
                <w:szCs w:val="28"/>
                <w:lang w:val="uk-UA"/>
              </w:rPr>
            </w:pPr>
          </w:p>
          <w:p w:rsidR="0040786A" w:rsidRPr="0010426D" w:rsidRDefault="0040786A" w:rsidP="000922F7">
            <w:pPr>
              <w:jc w:val="center"/>
              <w:rPr>
                <w:sz w:val="28"/>
                <w:szCs w:val="28"/>
                <w:lang w:val="uk-UA"/>
              </w:rPr>
            </w:pPr>
          </w:p>
        </w:tc>
        <w:tc>
          <w:tcPr>
            <w:tcW w:w="3060" w:type="dxa"/>
          </w:tcPr>
          <w:p w:rsidR="0040786A" w:rsidRPr="0010426D" w:rsidRDefault="0040786A" w:rsidP="000922F7">
            <w:pPr>
              <w:jc w:val="center"/>
              <w:rPr>
                <w:sz w:val="28"/>
                <w:szCs w:val="28"/>
                <w:lang w:val="uk-UA"/>
              </w:rPr>
            </w:pPr>
            <w:r w:rsidRPr="0010426D">
              <w:rPr>
                <w:sz w:val="28"/>
                <w:szCs w:val="28"/>
                <w:lang w:val="uk-UA"/>
              </w:rPr>
              <w:t>Збільшення надходжень до міського бюджету</w:t>
            </w:r>
          </w:p>
        </w:tc>
        <w:tc>
          <w:tcPr>
            <w:tcW w:w="2160" w:type="dxa"/>
          </w:tcPr>
          <w:p w:rsidR="0040786A" w:rsidRPr="0010426D" w:rsidRDefault="0040786A" w:rsidP="000922F7">
            <w:pPr>
              <w:jc w:val="center"/>
              <w:rPr>
                <w:lang w:val="uk-UA"/>
              </w:rPr>
            </w:pPr>
            <w:r w:rsidRPr="0010426D">
              <w:rPr>
                <w:sz w:val="28"/>
                <w:szCs w:val="28"/>
                <w:lang w:val="uk-UA"/>
              </w:rPr>
              <w:t>Упродовж року</w:t>
            </w:r>
          </w:p>
        </w:tc>
      </w:tr>
      <w:tr w:rsidR="0040786A" w:rsidRPr="00E319A2">
        <w:trPr>
          <w:trHeight w:val="1610"/>
        </w:trPr>
        <w:tc>
          <w:tcPr>
            <w:tcW w:w="760" w:type="dxa"/>
            <w:gridSpan w:val="2"/>
          </w:tcPr>
          <w:p w:rsidR="0040786A" w:rsidRPr="0010426D" w:rsidRDefault="0040786A" w:rsidP="000922F7">
            <w:pPr>
              <w:jc w:val="center"/>
              <w:rPr>
                <w:sz w:val="28"/>
                <w:szCs w:val="28"/>
                <w:lang w:val="uk-UA"/>
              </w:rPr>
            </w:pPr>
            <w:r w:rsidRPr="0010426D">
              <w:rPr>
                <w:sz w:val="28"/>
                <w:szCs w:val="28"/>
                <w:lang w:val="uk-UA"/>
              </w:rPr>
              <w:t>9</w:t>
            </w:r>
          </w:p>
        </w:tc>
        <w:tc>
          <w:tcPr>
            <w:tcW w:w="6260" w:type="dxa"/>
          </w:tcPr>
          <w:p w:rsidR="0040786A" w:rsidRPr="0010426D" w:rsidRDefault="0040786A" w:rsidP="000922F7">
            <w:pPr>
              <w:jc w:val="both"/>
              <w:rPr>
                <w:bCs/>
                <w:iCs/>
                <w:sz w:val="28"/>
                <w:szCs w:val="28"/>
                <w:lang w:val="uk-UA"/>
              </w:rPr>
            </w:pPr>
            <w:r w:rsidRPr="0010426D">
              <w:rPr>
                <w:bCs/>
                <w:iCs/>
                <w:sz w:val="28"/>
                <w:szCs w:val="28"/>
                <w:lang w:val="uk-UA"/>
              </w:rPr>
              <w:t>Забезпечити вжиття заходів зі зменшення заборгованості з плати за тимчасове користування місцем розташування  рекламних засобів, що перебувають у комунальній власності та коштів від продажу землі.</w:t>
            </w:r>
          </w:p>
        </w:tc>
        <w:tc>
          <w:tcPr>
            <w:tcW w:w="3420" w:type="dxa"/>
          </w:tcPr>
          <w:p w:rsidR="0040786A" w:rsidRPr="0010426D" w:rsidRDefault="0040786A" w:rsidP="000922F7">
            <w:pPr>
              <w:jc w:val="center"/>
              <w:rPr>
                <w:sz w:val="28"/>
                <w:szCs w:val="28"/>
                <w:lang w:val="uk-UA"/>
              </w:rPr>
            </w:pPr>
            <w:r w:rsidRPr="0010426D">
              <w:rPr>
                <w:sz w:val="28"/>
                <w:szCs w:val="28"/>
                <w:lang w:val="uk-UA"/>
              </w:rPr>
              <w:t>Департамент містобудівного комплексу та земельних відносин міської ради</w:t>
            </w:r>
          </w:p>
        </w:tc>
        <w:tc>
          <w:tcPr>
            <w:tcW w:w="3060" w:type="dxa"/>
          </w:tcPr>
          <w:p w:rsidR="0040786A" w:rsidRPr="0010426D" w:rsidRDefault="0040786A" w:rsidP="000922F7">
            <w:pPr>
              <w:jc w:val="center"/>
              <w:rPr>
                <w:sz w:val="28"/>
                <w:szCs w:val="28"/>
                <w:lang w:val="uk-UA"/>
              </w:rPr>
            </w:pPr>
            <w:r w:rsidRPr="0010426D">
              <w:rPr>
                <w:sz w:val="28"/>
                <w:szCs w:val="28"/>
                <w:lang w:val="uk-UA"/>
              </w:rPr>
              <w:t>Збільшення надходжень до міського бюджету</w:t>
            </w:r>
          </w:p>
        </w:tc>
        <w:tc>
          <w:tcPr>
            <w:tcW w:w="2160" w:type="dxa"/>
          </w:tcPr>
          <w:p w:rsidR="0040786A" w:rsidRPr="0010426D" w:rsidRDefault="0040786A" w:rsidP="000922F7">
            <w:pPr>
              <w:jc w:val="center"/>
              <w:rPr>
                <w:sz w:val="28"/>
                <w:szCs w:val="28"/>
                <w:lang w:val="uk-UA"/>
              </w:rPr>
            </w:pPr>
            <w:r w:rsidRPr="0010426D">
              <w:rPr>
                <w:sz w:val="28"/>
                <w:szCs w:val="28"/>
                <w:lang w:val="uk-UA"/>
              </w:rPr>
              <w:t>Упродовж року</w:t>
            </w:r>
          </w:p>
        </w:tc>
      </w:tr>
      <w:tr w:rsidR="0040786A" w:rsidRPr="00E319A2">
        <w:trPr>
          <w:trHeight w:val="1604"/>
        </w:trPr>
        <w:tc>
          <w:tcPr>
            <w:tcW w:w="760" w:type="dxa"/>
            <w:gridSpan w:val="2"/>
          </w:tcPr>
          <w:p w:rsidR="0040786A" w:rsidRPr="0010426D" w:rsidRDefault="0040786A" w:rsidP="000922F7">
            <w:pPr>
              <w:jc w:val="center"/>
              <w:rPr>
                <w:sz w:val="28"/>
                <w:szCs w:val="28"/>
                <w:lang w:val="uk-UA"/>
              </w:rPr>
            </w:pPr>
            <w:r w:rsidRPr="0010426D">
              <w:rPr>
                <w:sz w:val="28"/>
                <w:szCs w:val="28"/>
                <w:lang w:val="uk-UA"/>
              </w:rPr>
              <w:t>10</w:t>
            </w:r>
          </w:p>
        </w:tc>
        <w:tc>
          <w:tcPr>
            <w:tcW w:w="6260" w:type="dxa"/>
          </w:tcPr>
          <w:p w:rsidR="0040786A" w:rsidRPr="0010426D" w:rsidRDefault="0040786A" w:rsidP="000922F7">
            <w:pPr>
              <w:jc w:val="both"/>
              <w:rPr>
                <w:sz w:val="28"/>
                <w:szCs w:val="28"/>
                <w:lang w:val="uk-UA"/>
              </w:rPr>
            </w:pPr>
            <w:r w:rsidRPr="0010426D">
              <w:rPr>
                <w:bCs/>
                <w:iCs/>
                <w:sz w:val="28"/>
                <w:szCs w:val="28"/>
                <w:lang w:val="uk-UA"/>
              </w:rPr>
              <w:t xml:space="preserve">Провести конкурс з визначення операторів паркування та надання права з обладнання і утримання майданчиків для платного паркування транспортних засобів на земельних ділянках, які, наразі, не передані операторам.       </w:t>
            </w:r>
          </w:p>
        </w:tc>
        <w:tc>
          <w:tcPr>
            <w:tcW w:w="3420" w:type="dxa"/>
          </w:tcPr>
          <w:p w:rsidR="0040786A" w:rsidRPr="0010426D" w:rsidRDefault="0040786A" w:rsidP="000922F7">
            <w:pPr>
              <w:jc w:val="center"/>
              <w:rPr>
                <w:sz w:val="28"/>
                <w:szCs w:val="28"/>
                <w:lang w:val="uk-UA"/>
              </w:rPr>
            </w:pPr>
            <w:r w:rsidRPr="0010426D">
              <w:rPr>
                <w:sz w:val="28"/>
                <w:szCs w:val="28"/>
                <w:lang w:val="uk-UA"/>
              </w:rPr>
              <w:t>Департамент житлово-комунального господарства міської ради</w:t>
            </w:r>
          </w:p>
        </w:tc>
        <w:tc>
          <w:tcPr>
            <w:tcW w:w="3060" w:type="dxa"/>
          </w:tcPr>
          <w:p w:rsidR="0040786A" w:rsidRPr="0010426D" w:rsidRDefault="0040786A" w:rsidP="000922F7">
            <w:pPr>
              <w:jc w:val="center"/>
              <w:rPr>
                <w:sz w:val="28"/>
                <w:szCs w:val="28"/>
                <w:lang w:val="uk-UA"/>
              </w:rPr>
            </w:pPr>
            <w:r w:rsidRPr="0010426D">
              <w:rPr>
                <w:sz w:val="28"/>
                <w:szCs w:val="28"/>
                <w:lang w:val="uk-UA"/>
              </w:rPr>
              <w:t>Збільшення надходжень до міського бюджету</w:t>
            </w:r>
          </w:p>
        </w:tc>
        <w:tc>
          <w:tcPr>
            <w:tcW w:w="2160" w:type="dxa"/>
          </w:tcPr>
          <w:p w:rsidR="0040786A" w:rsidRPr="0010426D" w:rsidRDefault="0040786A" w:rsidP="000922F7">
            <w:pPr>
              <w:jc w:val="center"/>
              <w:rPr>
                <w:sz w:val="28"/>
                <w:szCs w:val="28"/>
                <w:lang w:val="uk-UA"/>
              </w:rPr>
            </w:pPr>
            <w:r w:rsidRPr="0010426D">
              <w:rPr>
                <w:sz w:val="28"/>
                <w:szCs w:val="28"/>
                <w:lang w:val="uk-UA"/>
              </w:rPr>
              <w:t>Упродовж року</w:t>
            </w:r>
          </w:p>
        </w:tc>
      </w:tr>
      <w:tr w:rsidR="0040786A" w:rsidRPr="00E319A2">
        <w:trPr>
          <w:trHeight w:val="1133"/>
        </w:trPr>
        <w:tc>
          <w:tcPr>
            <w:tcW w:w="760" w:type="dxa"/>
            <w:gridSpan w:val="2"/>
          </w:tcPr>
          <w:p w:rsidR="0040786A" w:rsidRPr="0010426D" w:rsidRDefault="0040786A" w:rsidP="000922F7">
            <w:pPr>
              <w:jc w:val="center"/>
              <w:rPr>
                <w:sz w:val="28"/>
                <w:szCs w:val="28"/>
                <w:lang w:val="uk-UA"/>
              </w:rPr>
            </w:pPr>
            <w:r w:rsidRPr="0010426D">
              <w:rPr>
                <w:sz w:val="28"/>
                <w:szCs w:val="28"/>
                <w:lang w:val="uk-UA"/>
              </w:rPr>
              <w:lastRenderedPageBreak/>
              <w:t>11</w:t>
            </w:r>
          </w:p>
          <w:p w:rsidR="0040786A" w:rsidRPr="0010426D" w:rsidRDefault="0040786A" w:rsidP="000922F7">
            <w:pPr>
              <w:jc w:val="center"/>
              <w:rPr>
                <w:sz w:val="28"/>
                <w:szCs w:val="28"/>
                <w:lang w:val="uk-UA"/>
              </w:rPr>
            </w:pPr>
          </w:p>
        </w:tc>
        <w:tc>
          <w:tcPr>
            <w:tcW w:w="6260" w:type="dxa"/>
          </w:tcPr>
          <w:p w:rsidR="0040786A" w:rsidRPr="0010426D" w:rsidRDefault="0040786A" w:rsidP="000922F7">
            <w:pPr>
              <w:jc w:val="both"/>
              <w:rPr>
                <w:sz w:val="28"/>
                <w:szCs w:val="28"/>
                <w:lang w:val="uk-UA"/>
              </w:rPr>
            </w:pPr>
            <w:r w:rsidRPr="0010426D">
              <w:rPr>
                <w:bCs/>
                <w:iCs/>
                <w:sz w:val="28"/>
                <w:szCs w:val="28"/>
                <w:lang w:val="uk-UA"/>
              </w:rPr>
              <w:t xml:space="preserve">Провести роботу </w:t>
            </w:r>
            <w:r w:rsidRPr="0010426D">
              <w:rPr>
                <w:bCs/>
                <w:sz w:val="28"/>
                <w:szCs w:val="28"/>
                <w:lang w:val="uk-UA"/>
              </w:rPr>
              <w:t>щодо додаткового залучення суб’єктів господарювання до оподаткування туристичним збором, які фактично надають послуги в м. Чернівцях.</w:t>
            </w:r>
          </w:p>
        </w:tc>
        <w:tc>
          <w:tcPr>
            <w:tcW w:w="3420" w:type="dxa"/>
          </w:tcPr>
          <w:p w:rsidR="0040786A" w:rsidRPr="0010426D" w:rsidRDefault="0040786A" w:rsidP="000922F7">
            <w:pPr>
              <w:jc w:val="center"/>
              <w:rPr>
                <w:sz w:val="28"/>
                <w:szCs w:val="28"/>
                <w:lang w:val="uk-UA"/>
              </w:rPr>
            </w:pPr>
            <w:r w:rsidRPr="0010426D">
              <w:rPr>
                <w:sz w:val="28"/>
                <w:szCs w:val="28"/>
                <w:lang w:val="uk-UA"/>
              </w:rPr>
              <w:t>Відділ туризму міської ради</w:t>
            </w:r>
          </w:p>
          <w:p w:rsidR="0040786A" w:rsidRPr="0010426D" w:rsidRDefault="0040786A" w:rsidP="000922F7">
            <w:pPr>
              <w:jc w:val="center"/>
              <w:rPr>
                <w:sz w:val="28"/>
                <w:szCs w:val="28"/>
                <w:lang w:val="uk-UA"/>
              </w:rPr>
            </w:pPr>
            <w:r w:rsidRPr="0010426D">
              <w:rPr>
                <w:sz w:val="28"/>
                <w:szCs w:val="28"/>
                <w:lang w:val="uk-UA"/>
              </w:rPr>
              <w:t>Чернівецька об’єднана державна податкова інспекція Головного управління ДФС у Чернівецькій області</w:t>
            </w:r>
          </w:p>
        </w:tc>
        <w:tc>
          <w:tcPr>
            <w:tcW w:w="3060" w:type="dxa"/>
          </w:tcPr>
          <w:p w:rsidR="0040786A" w:rsidRPr="0010426D" w:rsidRDefault="0040786A" w:rsidP="000922F7">
            <w:pPr>
              <w:jc w:val="center"/>
              <w:rPr>
                <w:lang w:val="uk-UA"/>
              </w:rPr>
            </w:pPr>
            <w:r w:rsidRPr="0010426D">
              <w:rPr>
                <w:sz w:val="28"/>
                <w:szCs w:val="28"/>
                <w:lang w:val="uk-UA"/>
              </w:rPr>
              <w:t>Збільшення надходжень до міського бюджету</w:t>
            </w:r>
          </w:p>
        </w:tc>
        <w:tc>
          <w:tcPr>
            <w:tcW w:w="2160" w:type="dxa"/>
          </w:tcPr>
          <w:p w:rsidR="0040786A" w:rsidRPr="0010426D" w:rsidRDefault="0040786A" w:rsidP="000922F7">
            <w:pPr>
              <w:jc w:val="center"/>
              <w:rPr>
                <w:sz w:val="28"/>
                <w:szCs w:val="28"/>
                <w:lang w:val="uk-UA"/>
              </w:rPr>
            </w:pPr>
            <w:r w:rsidRPr="0010426D">
              <w:rPr>
                <w:sz w:val="28"/>
                <w:szCs w:val="28"/>
                <w:lang w:val="uk-UA"/>
              </w:rPr>
              <w:t>Упродовж року</w:t>
            </w:r>
          </w:p>
        </w:tc>
      </w:tr>
      <w:tr w:rsidR="0040786A" w:rsidRPr="00053F05">
        <w:trPr>
          <w:trHeight w:val="354"/>
        </w:trPr>
        <w:tc>
          <w:tcPr>
            <w:tcW w:w="760" w:type="dxa"/>
            <w:gridSpan w:val="2"/>
          </w:tcPr>
          <w:p w:rsidR="0040786A" w:rsidRPr="0010426D" w:rsidRDefault="0040786A" w:rsidP="000922F7">
            <w:pPr>
              <w:jc w:val="center"/>
              <w:rPr>
                <w:sz w:val="28"/>
                <w:szCs w:val="28"/>
                <w:lang w:val="uk-UA"/>
              </w:rPr>
            </w:pPr>
            <w:r w:rsidRPr="0010426D">
              <w:rPr>
                <w:sz w:val="28"/>
                <w:szCs w:val="28"/>
                <w:lang w:val="uk-UA"/>
              </w:rPr>
              <w:t>12</w:t>
            </w:r>
          </w:p>
        </w:tc>
        <w:tc>
          <w:tcPr>
            <w:tcW w:w="6260" w:type="dxa"/>
          </w:tcPr>
          <w:p w:rsidR="0040786A" w:rsidRPr="0010426D" w:rsidRDefault="0040786A" w:rsidP="000922F7">
            <w:pPr>
              <w:jc w:val="both"/>
              <w:rPr>
                <w:sz w:val="28"/>
                <w:szCs w:val="28"/>
                <w:lang w:val="uk-UA"/>
              </w:rPr>
            </w:pPr>
            <w:r w:rsidRPr="0010426D">
              <w:rPr>
                <w:sz w:val="28"/>
                <w:szCs w:val="28"/>
                <w:lang w:val="uk-UA"/>
              </w:rPr>
              <w:t xml:space="preserve">Проводити моніторинг результатів господарської діяльності </w:t>
            </w:r>
            <w:r>
              <w:rPr>
                <w:sz w:val="28"/>
                <w:szCs w:val="28"/>
                <w:lang w:val="uk-UA"/>
              </w:rPr>
              <w:t xml:space="preserve">підпорядкованих </w:t>
            </w:r>
            <w:r w:rsidRPr="0010426D">
              <w:rPr>
                <w:sz w:val="28"/>
                <w:szCs w:val="28"/>
                <w:lang w:val="uk-UA"/>
              </w:rPr>
              <w:t>підприємс</w:t>
            </w:r>
            <w:r>
              <w:rPr>
                <w:sz w:val="28"/>
                <w:szCs w:val="28"/>
                <w:lang w:val="uk-UA"/>
              </w:rPr>
              <w:t>тв комунальної форми власності, здійснювати ко</w:t>
            </w:r>
            <w:r w:rsidR="002412D9">
              <w:rPr>
                <w:sz w:val="28"/>
                <w:szCs w:val="28"/>
                <w:lang w:val="uk-UA"/>
              </w:rPr>
              <w:t>нтроль за розробкою та виконанням</w:t>
            </w:r>
            <w:r w:rsidR="00956EA3">
              <w:rPr>
                <w:sz w:val="28"/>
                <w:szCs w:val="28"/>
                <w:lang w:val="uk-UA"/>
              </w:rPr>
              <w:t xml:space="preserve"> комунальни</w:t>
            </w:r>
            <w:r w:rsidR="002412D9">
              <w:rPr>
                <w:sz w:val="28"/>
                <w:szCs w:val="28"/>
                <w:lang w:val="uk-UA"/>
              </w:rPr>
              <w:t>ми</w:t>
            </w:r>
            <w:r w:rsidR="00956EA3">
              <w:rPr>
                <w:sz w:val="28"/>
                <w:szCs w:val="28"/>
                <w:lang w:val="uk-UA"/>
              </w:rPr>
              <w:t xml:space="preserve"> підприємств</w:t>
            </w:r>
            <w:r w:rsidR="002412D9">
              <w:rPr>
                <w:sz w:val="28"/>
                <w:szCs w:val="28"/>
                <w:lang w:val="uk-UA"/>
              </w:rPr>
              <w:t>ами заходів</w:t>
            </w:r>
            <w:r w:rsidR="00956EA3">
              <w:rPr>
                <w:sz w:val="28"/>
                <w:szCs w:val="28"/>
                <w:lang w:val="uk-UA"/>
              </w:rPr>
              <w:t xml:space="preserve"> щодо покращення фінансово - господарського</w:t>
            </w:r>
            <w:r w:rsidRPr="0010426D">
              <w:rPr>
                <w:sz w:val="28"/>
                <w:szCs w:val="28"/>
                <w:lang w:val="uk-UA"/>
              </w:rPr>
              <w:t xml:space="preserve"> стану</w:t>
            </w:r>
            <w:r>
              <w:rPr>
                <w:sz w:val="28"/>
                <w:szCs w:val="28"/>
                <w:lang w:val="uk-UA"/>
              </w:rPr>
              <w:t xml:space="preserve">, в тому числі за рахунок  збільшення доходів від </w:t>
            </w:r>
            <w:r w:rsidRPr="000C5FB7">
              <w:rPr>
                <w:sz w:val="28"/>
                <w:szCs w:val="28"/>
                <w:lang w:val="uk-UA"/>
              </w:rPr>
              <w:t xml:space="preserve">основної діяльності, </w:t>
            </w:r>
            <w:r>
              <w:rPr>
                <w:sz w:val="28"/>
                <w:szCs w:val="28"/>
                <w:lang w:val="uk-UA"/>
              </w:rPr>
              <w:t>надання додаткових послуг</w:t>
            </w:r>
            <w:r w:rsidR="009E6119">
              <w:rPr>
                <w:sz w:val="28"/>
                <w:szCs w:val="28"/>
                <w:lang w:val="uk-UA"/>
              </w:rPr>
              <w:t>, оптимізації витрат.</w:t>
            </w:r>
            <w:r w:rsidRPr="0010426D">
              <w:rPr>
                <w:sz w:val="28"/>
                <w:szCs w:val="28"/>
                <w:lang w:val="uk-UA"/>
              </w:rPr>
              <w:t xml:space="preserve"> </w:t>
            </w:r>
          </w:p>
          <w:p w:rsidR="0040786A" w:rsidRPr="0010426D" w:rsidRDefault="0040786A" w:rsidP="000922F7">
            <w:pPr>
              <w:jc w:val="both"/>
              <w:rPr>
                <w:sz w:val="28"/>
                <w:szCs w:val="28"/>
                <w:lang w:val="uk-UA"/>
              </w:rPr>
            </w:pPr>
            <w:r w:rsidRPr="0010426D">
              <w:rPr>
                <w:sz w:val="28"/>
                <w:szCs w:val="28"/>
                <w:lang w:val="uk-UA"/>
              </w:rPr>
              <w:t>Перелік підпри</w:t>
            </w:r>
            <w:r w:rsidRPr="0010426D">
              <w:rPr>
                <w:sz w:val="28"/>
                <w:szCs w:val="28"/>
                <w:lang w:val="uk-UA"/>
              </w:rPr>
              <w:softHyphen/>
              <w:t>ємств, які допускають податковий борг, направляти міській раді для відповідного реагування.</w:t>
            </w:r>
          </w:p>
        </w:tc>
        <w:tc>
          <w:tcPr>
            <w:tcW w:w="3420" w:type="dxa"/>
          </w:tcPr>
          <w:p w:rsidR="0040786A" w:rsidRPr="0010426D" w:rsidRDefault="0040786A" w:rsidP="000922F7">
            <w:pPr>
              <w:jc w:val="center"/>
              <w:rPr>
                <w:sz w:val="28"/>
                <w:szCs w:val="28"/>
                <w:lang w:val="uk-UA"/>
              </w:rPr>
            </w:pPr>
            <w:r w:rsidRPr="0010426D">
              <w:rPr>
                <w:sz w:val="28"/>
                <w:szCs w:val="28"/>
                <w:lang w:val="uk-UA"/>
              </w:rPr>
              <w:t>Виконавчі органи міської ради</w:t>
            </w:r>
          </w:p>
          <w:p w:rsidR="0040786A" w:rsidRPr="0010426D" w:rsidRDefault="0040786A" w:rsidP="000922F7">
            <w:pPr>
              <w:jc w:val="center"/>
              <w:rPr>
                <w:sz w:val="28"/>
                <w:szCs w:val="28"/>
                <w:lang w:val="uk-UA"/>
              </w:rPr>
            </w:pPr>
          </w:p>
          <w:p w:rsidR="0040786A" w:rsidRPr="0010426D" w:rsidRDefault="0040786A" w:rsidP="000922F7">
            <w:pPr>
              <w:jc w:val="center"/>
              <w:rPr>
                <w:sz w:val="28"/>
                <w:szCs w:val="28"/>
                <w:lang w:val="uk-UA"/>
              </w:rPr>
            </w:pPr>
          </w:p>
          <w:p w:rsidR="0040786A" w:rsidRPr="0010426D" w:rsidRDefault="0040786A" w:rsidP="000922F7">
            <w:pPr>
              <w:jc w:val="center"/>
              <w:rPr>
                <w:sz w:val="28"/>
                <w:szCs w:val="28"/>
                <w:lang w:val="uk-UA"/>
              </w:rPr>
            </w:pPr>
          </w:p>
          <w:p w:rsidR="0040786A" w:rsidRPr="0010426D" w:rsidRDefault="0040786A" w:rsidP="000922F7">
            <w:pPr>
              <w:jc w:val="center"/>
              <w:rPr>
                <w:sz w:val="28"/>
                <w:szCs w:val="28"/>
                <w:lang w:val="uk-UA"/>
              </w:rPr>
            </w:pPr>
          </w:p>
          <w:p w:rsidR="0040786A" w:rsidRPr="0010426D" w:rsidRDefault="0040786A" w:rsidP="000922F7">
            <w:pPr>
              <w:jc w:val="center"/>
              <w:rPr>
                <w:sz w:val="28"/>
                <w:szCs w:val="28"/>
                <w:lang w:val="uk-UA"/>
              </w:rPr>
            </w:pPr>
            <w:r w:rsidRPr="0010426D">
              <w:rPr>
                <w:sz w:val="28"/>
                <w:szCs w:val="28"/>
                <w:lang w:val="uk-UA"/>
              </w:rPr>
              <w:t>Чернівецька об’єднана державна податкова інспекція Головного управління ДФС у Чернівецькій області</w:t>
            </w:r>
          </w:p>
        </w:tc>
        <w:tc>
          <w:tcPr>
            <w:tcW w:w="3060" w:type="dxa"/>
          </w:tcPr>
          <w:p w:rsidR="0040786A" w:rsidRPr="0010426D" w:rsidRDefault="0040786A" w:rsidP="000922F7">
            <w:pPr>
              <w:jc w:val="center"/>
              <w:rPr>
                <w:lang w:val="uk-UA"/>
              </w:rPr>
            </w:pPr>
          </w:p>
        </w:tc>
        <w:tc>
          <w:tcPr>
            <w:tcW w:w="2160" w:type="dxa"/>
          </w:tcPr>
          <w:p w:rsidR="0040786A" w:rsidRPr="0010426D" w:rsidRDefault="0040786A" w:rsidP="000922F7">
            <w:pPr>
              <w:jc w:val="center"/>
              <w:rPr>
                <w:sz w:val="28"/>
                <w:szCs w:val="28"/>
                <w:lang w:val="uk-UA"/>
              </w:rPr>
            </w:pPr>
            <w:r w:rsidRPr="0010426D">
              <w:rPr>
                <w:sz w:val="28"/>
                <w:szCs w:val="28"/>
                <w:lang w:val="uk-UA"/>
              </w:rPr>
              <w:t>Упродовж року</w:t>
            </w:r>
          </w:p>
        </w:tc>
      </w:tr>
      <w:tr w:rsidR="0040786A" w:rsidRPr="00053F05">
        <w:trPr>
          <w:trHeight w:val="354"/>
        </w:trPr>
        <w:tc>
          <w:tcPr>
            <w:tcW w:w="760" w:type="dxa"/>
            <w:gridSpan w:val="2"/>
          </w:tcPr>
          <w:p w:rsidR="0040786A" w:rsidRPr="0010426D" w:rsidRDefault="0040786A" w:rsidP="000922F7">
            <w:pPr>
              <w:jc w:val="center"/>
              <w:rPr>
                <w:sz w:val="28"/>
                <w:szCs w:val="28"/>
                <w:lang w:val="uk-UA"/>
              </w:rPr>
            </w:pPr>
            <w:r w:rsidRPr="0010426D">
              <w:rPr>
                <w:sz w:val="28"/>
                <w:szCs w:val="28"/>
                <w:lang w:val="uk-UA"/>
              </w:rPr>
              <w:t>13</w:t>
            </w:r>
          </w:p>
        </w:tc>
        <w:tc>
          <w:tcPr>
            <w:tcW w:w="6260" w:type="dxa"/>
          </w:tcPr>
          <w:p w:rsidR="0040786A" w:rsidRPr="0010426D" w:rsidRDefault="0040786A" w:rsidP="000922F7">
            <w:pPr>
              <w:jc w:val="both"/>
              <w:rPr>
                <w:color w:val="000000"/>
                <w:sz w:val="28"/>
                <w:szCs w:val="28"/>
                <w:shd w:val="clear" w:color="auto" w:fill="FFFFFF"/>
                <w:lang w:val="uk-UA"/>
              </w:rPr>
            </w:pPr>
            <w:r>
              <w:rPr>
                <w:sz w:val="28"/>
                <w:szCs w:val="28"/>
                <w:lang w:val="uk-UA"/>
              </w:rPr>
              <w:t>П</w:t>
            </w:r>
            <w:r w:rsidRPr="0010426D">
              <w:rPr>
                <w:sz w:val="28"/>
                <w:szCs w:val="28"/>
                <w:lang w:val="uk-UA"/>
              </w:rPr>
              <w:t>роводити обстеження з дотримання фізичними особами, які здійснюють діяльність на території ринку (мікроринку), порядку провадження господарської діяльності (в частині реєстрації їх як суб’єктів підприємництва)</w:t>
            </w:r>
            <w:r w:rsidR="00E5204B">
              <w:rPr>
                <w:sz w:val="28"/>
                <w:szCs w:val="28"/>
                <w:lang w:val="uk-UA"/>
              </w:rPr>
              <w:t>.</w:t>
            </w:r>
            <w:r w:rsidRPr="0010426D">
              <w:rPr>
                <w:sz w:val="28"/>
                <w:szCs w:val="28"/>
                <w:lang w:val="uk-UA"/>
              </w:rPr>
              <w:t xml:space="preserve"> </w:t>
            </w:r>
          </w:p>
          <w:p w:rsidR="0040786A" w:rsidRPr="0010426D" w:rsidRDefault="0040786A" w:rsidP="000922F7">
            <w:pPr>
              <w:jc w:val="both"/>
              <w:rPr>
                <w:sz w:val="28"/>
                <w:szCs w:val="28"/>
                <w:lang w:val="uk-UA"/>
              </w:rPr>
            </w:pPr>
          </w:p>
        </w:tc>
        <w:tc>
          <w:tcPr>
            <w:tcW w:w="3420" w:type="dxa"/>
          </w:tcPr>
          <w:p w:rsidR="0040786A" w:rsidRPr="0010426D" w:rsidRDefault="0040786A" w:rsidP="000922F7">
            <w:pPr>
              <w:jc w:val="center"/>
              <w:rPr>
                <w:sz w:val="28"/>
                <w:szCs w:val="28"/>
                <w:lang w:val="uk-UA"/>
              </w:rPr>
            </w:pPr>
            <w:r w:rsidRPr="0010426D">
              <w:rPr>
                <w:sz w:val="28"/>
                <w:szCs w:val="28"/>
                <w:lang w:val="uk-UA"/>
              </w:rPr>
              <w:t>Адміністраці</w:t>
            </w:r>
            <w:r>
              <w:rPr>
                <w:sz w:val="28"/>
                <w:szCs w:val="28"/>
                <w:lang w:val="uk-UA"/>
              </w:rPr>
              <w:t>ї</w:t>
            </w:r>
            <w:r w:rsidRPr="0010426D">
              <w:rPr>
                <w:sz w:val="28"/>
                <w:szCs w:val="28"/>
                <w:lang w:val="uk-UA"/>
              </w:rPr>
              <w:t xml:space="preserve"> КП МТК «Калинівський ринок», МКП «Газкомплектприлад», рекомендувати адміністраціям ринків та мікроринків міста  інших фо</w:t>
            </w:r>
            <w:r>
              <w:rPr>
                <w:sz w:val="28"/>
                <w:szCs w:val="28"/>
                <w:lang w:val="uk-UA"/>
              </w:rPr>
              <w:t>рм власності (крім комунальної)</w:t>
            </w:r>
          </w:p>
        </w:tc>
        <w:tc>
          <w:tcPr>
            <w:tcW w:w="3060" w:type="dxa"/>
          </w:tcPr>
          <w:p w:rsidR="0040786A" w:rsidRPr="0010426D" w:rsidRDefault="0040786A" w:rsidP="000922F7">
            <w:pPr>
              <w:jc w:val="center"/>
              <w:rPr>
                <w:lang w:val="uk-UA"/>
              </w:rPr>
            </w:pPr>
            <w:r w:rsidRPr="0010426D">
              <w:rPr>
                <w:sz w:val="28"/>
                <w:szCs w:val="28"/>
                <w:lang w:val="uk-UA"/>
              </w:rPr>
              <w:t>Збільшення надходжень до міського бюджету</w:t>
            </w:r>
          </w:p>
        </w:tc>
        <w:tc>
          <w:tcPr>
            <w:tcW w:w="2160" w:type="dxa"/>
          </w:tcPr>
          <w:p w:rsidR="0040786A" w:rsidRPr="0010426D" w:rsidRDefault="0040786A" w:rsidP="000922F7">
            <w:pPr>
              <w:jc w:val="center"/>
              <w:rPr>
                <w:sz w:val="28"/>
                <w:szCs w:val="28"/>
                <w:lang w:val="uk-UA"/>
              </w:rPr>
            </w:pPr>
            <w:r w:rsidRPr="00C82519">
              <w:rPr>
                <w:color w:val="000000"/>
                <w:sz w:val="28"/>
                <w:szCs w:val="28"/>
                <w:shd w:val="clear" w:color="auto" w:fill="FFFFFF"/>
                <w:lang w:val="uk-UA"/>
              </w:rPr>
              <w:t>Про результати інформувати фінансове управління Чернівецької міської ради щоквартально, до 30 числа місяця, наступного за звітним кварталом</w:t>
            </w:r>
          </w:p>
        </w:tc>
      </w:tr>
      <w:tr w:rsidR="0040786A" w:rsidRPr="00053F05">
        <w:trPr>
          <w:trHeight w:val="354"/>
        </w:trPr>
        <w:tc>
          <w:tcPr>
            <w:tcW w:w="760" w:type="dxa"/>
            <w:gridSpan w:val="2"/>
          </w:tcPr>
          <w:p w:rsidR="0040786A" w:rsidRPr="0010426D" w:rsidRDefault="0040786A" w:rsidP="000922F7">
            <w:pPr>
              <w:jc w:val="center"/>
              <w:rPr>
                <w:sz w:val="28"/>
                <w:szCs w:val="28"/>
                <w:lang w:val="uk-UA"/>
              </w:rPr>
            </w:pPr>
            <w:r>
              <w:rPr>
                <w:sz w:val="28"/>
                <w:szCs w:val="28"/>
                <w:lang w:val="uk-UA"/>
              </w:rPr>
              <w:lastRenderedPageBreak/>
              <w:t>14</w:t>
            </w:r>
          </w:p>
        </w:tc>
        <w:tc>
          <w:tcPr>
            <w:tcW w:w="6260" w:type="dxa"/>
          </w:tcPr>
          <w:p w:rsidR="0040786A" w:rsidRPr="0010426D" w:rsidRDefault="0040786A" w:rsidP="000922F7">
            <w:pPr>
              <w:jc w:val="both"/>
              <w:rPr>
                <w:sz w:val="28"/>
                <w:szCs w:val="28"/>
                <w:lang w:val="uk-UA"/>
              </w:rPr>
            </w:pPr>
            <w:r>
              <w:rPr>
                <w:sz w:val="28"/>
                <w:szCs w:val="28"/>
                <w:lang w:val="uk-UA"/>
              </w:rPr>
              <w:t xml:space="preserve">Активізувати здійснення контролю за дотриманням юридичними та фізичними особами вимог Тимчасових Правил благоустрою міста Чернівців  </w:t>
            </w:r>
          </w:p>
        </w:tc>
        <w:tc>
          <w:tcPr>
            <w:tcW w:w="3420" w:type="dxa"/>
          </w:tcPr>
          <w:p w:rsidR="0040786A" w:rsidRPr="0010426D" w:rsidRDefault="0040786A" w:rsidP="002B5B4C">
            <w:pPr>
              <w:rPr>
                <w:sz w:val="28"/>
                <w:szCs w:val="28"/>
                <w:lang w:val="uk-UA"/>
              </w:rPr>
            </w:pPr>
            <w:r>
              <w:rPr>
                <w:sz w:val="28"/>
                <w:szCs w:val="28"/>
                <w:lang w:val="uk-UA"/>
              </w:rPr>
              <w:t xml:space="preserve">Інспекція з благоустрою при виконавчому комітеті Чернівецької міської ради </w:t>
            </w:r>
          </w:p>
        </w:tc>
        <w:tc>
          <w:tcPr>
            <w:tcW w:w="3060" w:type="dxa"/>
          </w:tcPr>
          <w:p w:rsidR="0040786A" w:rsidRPr="0010426D" w:rsidRDefault="0040786A" w:rsidP="000922F7">
            <w:pPr>
              <w:jc w:val="center"/>
              <w:rPr>
                <w:sz w:val="28"/>
                <w:szCs w:val="28"/>
                <w:lang w:val="uk-UA"/>
              </w:rPr>
            </w:pPr>
            <w:r w:rsidRPr="0010426D">
              <w:rPr>
                <w:sz w:val="28"/>
                <w:szCs w:val="28"/>
                <w:lang w:val="uk-UA"/>
              </w:rPr>
              <w:t>Збільшення надходжень до міського бюджету</w:t>
            </w:r>
          </w:p>
        </w:tc>
        <w:tc>
          <w:tcPr>
            <w:tcW w:w="2160" w:type="dxa"/>
          </w:tcPr>
          <w:p w:rsidR="0040786A" w:rsidRPr="00E555B2" w:rsidRDefault="0040786A" w:rsidP="000922F7">
            <w:pPr>
              <w:jc w:val="center"/>
              <w:rPr>
                <w:color w:val="000000"/>
                <w:sz w:val="28"/>
                <w:szCs w:val="28"/>
                <w:highlight w:val="yellow"/>
                <w:shd w:val="clear" w:color="auto" w:fill="FFFFFF"/>
                <w:lang w:val="uk-UA"/>
              </w:rPr>
            </w:pPr>
            <w:r w:rsidRPr="0010426D">
              <w:rPr>
                <w:sz w:val="28"/>
                <w:szCs w:val="28"/>
                <w:lang w:val="uk-UA"/>
              </w:rPr>
              <w:t>Упродовж року</w:t>
            </w:r>
          </w:p>
        </w:tc>
      </w:tr>
      <w:tr w:rsidR="00CA7BB1" w:rsidRPr="00642942">
        <w:trPr>
          <w:trHeight w:val="619"/>
        </w:trPr>
        <w:tc>
          <w:tcPr>
            <w:tcW w:w="15660" w:type="dxa"/>
            <w:gridSpan w:val="6"/>
            <w:vAlign w:val="center"/>
          </w:tcPr>
          <w:p w:rsidR="00CA7BB1" w:rsidRPr="00642942" w:rsidRDefault="00CA7BB1" w:rsidP="00642942">
            <w:pPr>
              <w:jc w:val="center"/>
              <w:rPr>
                <w:sz w:val="28"/>
                <w:szCs w:val="28"/>
                <w:highlight w:val="yellow"/>
                <w:lang w:val="uk-UA"/>
              </w:rPr>
            </w:pPr>
            <w:r w:rsidRPr="00642942">
              <w:rPr>
                <w:b/>
                <w:sz w:val="28"/>
                <w:szCs w:val="28"/>
                <w:lang w:val="uk-UA"/>
              </w:rPr>
              <w:t>ІІ. Щодо економного й раціонального використання коштів та здійснення видатків міс</w:t>
            </w:r>
            <w:r>
              <w:rPr>
                <w:b/>
                <w:sz w:val="28"/>
                <w:szCs w:val="28"/>
                <w:lang w:val="uk-UA"/>
              </w:rPr>
              <w:t>ького</w:t>
            </w:r>
            <w:r w:rsidRPr="00642942">
              <w:rPr>
                <w:b/>
                <w:sz w:val="28"/>
                <w:szCs w:val="28"/>
                <w:lang w:val="uk-UA"/>
              </w:rPr>
              <w:t xml:space="preserve"> бюджет</w:t>
            </w:r>
            <w:r>
              <w:rPr>
                <w:b/>
                <w:sz w:val="28"/>
                <w:szCs w:val="28"/>
                <w:lang w:val="uk-UA"/>
              </w:rPr>
              <w:t>у</w:t>
            </w:r>
          </w:p>
        </w:tc>
      </w:tr>
      <w:tr w:rsidR="003A00EE" w:rsidRPr="00642942">
        <w:trPr>
          <w:trHeight w:val="1073"/>
        </w:trPr>
        <w:tc>
          <w:tcPr>
            <w:tcW w:w="720" w:type="dxa"/>
          </w:tcPr>
          <w:p w:rsidR="003A00EE" w:rsidRPr="00B925B7" w:rsidRDefault="003A00EE" w:rsidP="0037314F">
            <w:pPr>
              <w:jc w:val="center"/>
              <w:rPr>
                <w:sz w:val="28"/>
                <w:szCs w:val="28"/>
                <w:highlight w:val="yellow"/>
                <w:lang w:val="uk-UA"/>
              </w:rPr>
            </w:pPr>
            <w:r w:rsidRPr="00CA636E">
              <w:rPr>
                <w:sz w:val="28"/>
                <w:szCs w:val="28"/>
                <w:lang w:val="uk-UA"/>
              </w:rPr>
              <w:t>1</w:t>
            </w:r>
          </w:p>
        </w:tc>
        <w:tc>
          <w:tcPr>
            <w:tcW w:w="6300" w:type="dxa"/>
            <w:gridSpan w:val="2"/>
          </w:tcPr>
          <w:p w:rsidR="003A00EE" w:rsidRPr="00642942" w:rsidRDefault="003A00EE" w:rsidP="0037314F">
            <w:pPr>
              <w:jc w:val="both"/>
              <w:rPr>
                <w:sz w:val="28"/>
                <w:szCs w:val="28"/>
                <w:highlight w:val="yellow"/>
                <w:lang w:val="uk-UA"/>
              </w:rPr>
            </w:pPr>
            <w:r>
              <w:rPr>
                <w:sz w:val="28"/>
                <w:szCs w:val="28"/>
                <w:lang w:val="uk-UA"/>
              </w:rPr>
              <w:t>Здійснювати з</w:t>
            </w:r>
            <w:r w:rsidRPr="00642942">
              <w:rPr>
                <w:sz w:val="28"/>
                <w:szCs w:val="28"/>
                <w:lang w:val="uk-UA"/>
              </w:rPr>
              <w:t>аповнення  вакантних посад</w:t>
            </w:r>
            <w:r>
              <w:rPr>
                <w:sz w:val="28"/>
                <w:szCs w:val="28"/>
                <w:lang w:val="uk-UA"/>
              </w:rPr>
              <w:t xml:space="preserve">, встановлення і нарахування працівникам бюджетних установ виплат стимулюючого характеру, надбавок і  доплат у граничних розмірах </w:t>
            </w:r>
            <w:r w:rsidRPr="00642942">
              <w:rPr>
                <w:sz w:val="28"/>
                <w:szCs w:val="28"/>
                <w:lang w:val="uk-UA"/>
              </w:rPr>
              <w:t>лише за умови забезпечення у повному обсязі усіх обов</w:t>
            </w:r>
            <w:r w:rsidRPr="00EB032C">
              <w:rPr>
                <w:sz w:val="28"/>
                <w:szCs w:val="28"/>
                <w:lang w:val="uk-UA"/>
              </w:rPr>
              <w:t>’</w:t>
            </w:r>
            <w:r w:rsidRPr="00642942">
              <w:rPr>
                <w:sz w:val="28"/>
                <w:szCs w:val="28"/>
                <w:lang w:val="uk-UA"/>
              </w:rPr>
              <w:t>язкових виплат із заробітної плати</w:t>
            </w:r>
            <w:r>
              <w:rPr>
                <w:sz w:val="28"/>
                <w:szCs w:val="28"/>
                <w:lang w:val="uk-UA"/>
              </w:rPr>
              <w:t xml:space="preserve"> та виключно</w:t>
            </w:r>
            <w:r w:rsidRPr="00642942">
              <w:rPr>
                <w:sz w:val="28"/>
                <w:szCs w:val="28"/>
                <w:lang w:val="uk-UA"/>
              </w:rPr>
              <w:t xml:space="preserve"> у межах затвердженого фонду оплати праці</w:t>
            </w:r>
            <w:r>
              <w:rPr>
                <w:sz w:val="28"/>
                <w:szCs w:val="28"/>
                <w:lang w:val="uk-UA"/>
              </w:rPr>
              <w:t xml:space="preserve"> головного розпорядника коштів</w:t>
            </w:r>
            <w:r w:rsidRPr="00642942">
              <w:rPr>
                <w:sz w:val="28"/>
                <w:szCs w:val="28"/>
                <w:lang w:val="uk-UA"/>
              </w:rPr>
              <w:t xml:space="preserve"> на 201</w:t>
            </w:r>
            <w:r>
              <w:rPr>
                <w:sz w:val="28"/>
                <w:szCs w:val="28"/>
                <w:lang w:val="uk-UA"/>
              </w:rPr>
              <w:t>7</w:t>
            </w:r>
            <w:r w:rsidRPr="00642942">
              <w:rPr>
                <w:sz w:val="28"/>
                <w:szCs w:val="28"/>
                <w:lang w:val="uk-UA"/>
              </w:rPr>
              <w:t xml:space="preserve"> рік</w:t>
            </w:r>
          </w:p>
        </w:tc>
        <w:tc>
          <w:tcPr>
            <w:tcW w:w="3420" w:type="dxa"/>
          </w:tcPr>
          <w:p w:rsidR="003A00EE" w:rsidRPr="00642942" w:rsidRDefault="003A00EE" w:rsidP="0037314F">
            <w:pPr>
              <w:jc w:val="center"/>
              <w:rPr>
                <w:sz w:val="28"/>
                <w:szCs w:val="28"/>
                <w:lang w:val="uk-UA"/>
              </w:rPr>
            </w:pPr>
            <w:r w:rsidRPr="00642942">
              <w:rPr>
                <w:sz w:val="28"/>
                <w:szCs w:val="28"/>
                <w:lang w:val="uk-UA"/>
              </w:rPr>
              <w:t>Головні розпорядники коштів</w:t>
            </w:r>
          </w:p>
        </w:tc>
        <w:tc>
          <w:tcPr>
            <w:tcW w:w="3060" w:type="dxa"/>
          </w:tcPr>
          <w:p w:rsidR="003A00EE" w:rsidRPr="00642942" w:rsidRDefault="003A00EE" w:rsidP="0037314F">
            <w:pPr>
              <w:jc w:val="center"/>
              <w:rPr>
                <w:sz w:val="28"/>
                <w:szCs w:val="28"/>
                <w:lang w:val="uk-UA"/>
              </w:rPr>
            </w:pPr>
            <w:r w:rsidRPr="00642942">
              <w:rPr>
                <w:sz w:val="28"/>
                <w:szCs w:val="28"/>
                <w:lang w:val="uk-UA"/>
              </w:rPr>
              <w:t>Ефективне</w:t>
            </w:r>
            <w:r>
              <w:rPr>
                <w:sz w:val="28"/>
                <w:szCs w:val="28"/>
                <w:lang w:val="uk-UA"/>
              </w:rPr>
              <w:t xml:space="preserve">, раціональне </w:t>
            </w:r>
            <w:r w:rsidRPr="00642942">
              <w:rPr>
                <w:sz w:val="28"/>
                <w:szCs w:val="28"/>
                <w:lang w:val="uk-UA"/>
              </w:rPr>
              <w:t xml:space="preserve"> та економне управління бюджетними коштами</w:t>
            </w:r>
            <w:r>
              <w:rPr>
                <w:sz w:val="28"/>
                <w:szCs w:val="28"/>
                <w:lang w:val="uk-UA"/>
              </w:rPr>
              <w:t xml:space="preserve"> </w:t>
            </w:r>
          </w:p>
        </w:tc>
        <w:tc>
          <w:tcPr>
            <w:tcW w:w="2160" w:type="dxa"/>
          </w:tcPr>
          <w:p w:rsidR="003A00EE" w:rsidRPr="00642942" w:rsidRDefault="003A00EE" w:rsidP="0037314F">
            <w:pPr>
              <w:jc w:val="center"/>
              <w:rPr>
                <w:sz w:val="28"/>
                <w:szCs w:val="28"/>
                <w:lang w:val="uk-UA"/>
              </w:rPr>
            </w:pPr>
            <w:r w:rsidRPr="00642942">
              <w:rPr>
                <w:sz w:val="28"/>
                <w:szCs w:val="28"/>
                <w:lang w:val="uk-UA"/>
              </w:rPr>
              <w:t>Упродовж року</w:t>
            </w:r>
          </w:p>
        </w:tc>
      </w:tr>
      <w:tr w:rsidR="003A00EE" w:rsidRPr="00642942">
        <w:trPr>
          <w:trHeight w:val="713"/>
        </w:trPr>
        <w:tc>
          <w:tcPr>
            <w:tcW w:w="720" w:type="dxa"/>
          </w:tcPr>
          <w:p w:rsidR="003A00EE" w:rsidRDefault="003A00EE" w:rsidP="0037314F">
            <w:pPr>
              <w:jc w:val="center"/>
              <w:rPr>
                <w:sz w:val="28"/>
                <w:szCs w:val="28"/>
                <w:lang w:val="uk-UA"/>
              </w:rPr>
            </w:pPr>
            <w:r>
              <w:rPr>
                <w:sz w:val="28"/>
                <w:szCs w:val="28"/>
                <w:lang w:val="uk-UA"/>
              </w:rPr>
              <w:t>2</w:t>
            </w:r>
          </w:p>
        </w:tc>
        <w:tc>
          <w:tcPr>
            <w:tcW w:w="6300" w:type="dxa"/>
            <w:gridSpan w:val="2"/>
          </w:tcPr>
          <w:p w:rsidR="003A00EE" w:rsidRPr="00EC5EF7" w:rsidRDefault="003A00EE" w:rsidP="0037314F">
            <w:pPr>
              <w:jc w:val="both"/>
              <w:rPr>
                <w:sz w:val="28"/>
                <w:szCs w:val="28"/>
                <w:lang w:val="uk-UA"/>
              </w:rPr>
            </w:pPr>
            <w:r>
              <w:rPr>
                <w:sz w:val="28"/>
                <w:szCs w:val="28"/>
                <w:lang w:val="uk-UA"/>
              </w:rPr>
              <w:t>Не допускати прийняття власних рішень щодо збільшення чисельності працівників бюджетних установ, що фінансуються з міс</w:t>
            </w:r>
            <w:r w:rsidR="00E15C70">
              <w:rPr>
                <w:sz w:val="28"/>
                <w:szCs w:val="28"/>
                <w:lang w:val="uk-UA"/>
              </w:rPr>
              <w:t>ького</w:t>
            </w:r>
            <w:r>
              <w:rPr>
                <w:sz w:val="28"/>
                <w:szCs w:val="28"/>
                <w:lang w:val="uk-UA"/>
              </w:rPr>
              <w:t xml:space="preserve"> бюджет</w:t>
            </w:r>
            <w:r w:rsidR="00E15C70">
              <w:rPr>
                <w:sz w:val="28"/>
                <w:szCs w:val="28"/>
                <w:lang w:val="uk-UA"/>
              </w:rPr>
              <w:t>у</w:t>
            </w:r>
            <w:r>
              <w:rPr>
                <w:sz w:val="28"/>
                <w:szCs w:val="28"/>
                <w:lang w:val="uk-UA"/>
              </w:rPr>
              <w:t xml:space="preserve"> (крім введення в експлуатацію новозбудованих бюджетних закладів, перерозподілу штатної чисельності в межах одного типу закладів та головного розпорядника бюджетних коштів та збільшення контингенту споживачів послуг, які надаються бюджетними установами)</w:t>
            </w:r>
          </w:p>
        </w:tc>
        <w:tc>
          <w:tcPr>
            <w:tcW w:w="3420" w:type="dxa"/>
          </w:tcPr>
          <w:p w:rsidR="003A00EE" w:rsidRPr="00642942" w:rsidRDefault="003A00EE" w:rsidP="0037314F">
            <w:pPr>
              <w:jc w:val="center"/>
              <w:rPr>
                <w:sz w:val="28"/>
                <w:szCs w:val="28"/>
                <w:lang w:val="uk-UA"/>
              </w:rPr>
            </w:pPr>
            <w:r w:rsidRPr="00642942">
              <w:rPr>
                <w:sz w:val="28"/>
                <w:szCs w:val="28"/>
                <w:lang w:val="uk-UA"/>
              </w:rPr>
              <w:t>Головні розпорядники коштів</w:t>
            </w:r>
          </w:p>
        </w:tc>
        <w:tc>
          <w:tcPr>
            <w:tcW w:w="3060" w:type="dxa"/>
          </w:tcPr>
          <w:p w:rsidR="003A00EE" w:rsidRPr="00642942" w:rsidRDefault="003A00EE" w:rsidP="0037314F">
            <w:pPr>
              <w:jc w:val="center"/>
              <w:rPr>
                <w:sz w:val="28"/>
                <w:szCs w:val="28"/>
                <w:lang w:val="uk-UA"/>
              </w:rPr>
            </w:pPr>
            <w:r w:rsidRPr="00642942">
              <w:rPr>
                <w:sz w:val="28"/>
                <w:szCs w:val="28"/>
                <w:lang w:val="uk-UA"/>
              </w:rPr>
              <w:t>Економне управління бюджетними коштами</w:t>
            </w:r>
          </w:p>
        </w:tc>
        <w:tc>
          <w:tcPr>
            <w:tcW w:w="2160" w:type="dxa"/>
          </w:tcPr>
          <w:p w:rsidR="003A00EE" w:rsidRPr="00EC5EF7" w:rsidRDefault="003A00EE" w:rsidP="0037314F">
            <w:pPr>
              <w:jc w:val="center"/>
              <w:rPr>
                <w:sz w:val="28"/>
                <w:szCs w:val="28"/>
                <w:lang w:val="uk-UA"/>
              </w:rPr>
            </w:pPr>
            <w:r w:rsidRPr="00642942">
              <w:rPr>
                <w:sz w:val="28"/>
                <w:szCs w:val="28"/>
                <w:lang w:val="uk-UA"/>
              </w:rPr>
              <w:t>Упродовж року</w:t>
            </w:r>
          </w:p>
        </w:tc>
      </w:tr>
      <w:tr w:rsidR="003A00EE" w:rsidRPr="002A46B7">
        <w:trPr>
          <w:trHeight w:val="1247"/>
        </w:trPr>
        <w:tc>
          <w:tcPr>
            <w:tcW w:w="720" w:type="dxa"/>
          </w:tcPr>
          <w:p w:rsidR="003A00EE" w:rsidRPr="002A46B7" w:rsidRDefault="003A00EE" w:rsidP="0037314F">
            <w:pPr>
              <w:jc w:val="center"/>
              <w:rPr>
                <w:sz w:val="28"/>
                <w:szCs w:val="28"/>
                <w:lang w:val="uk-UA"/>
              </w:rPr>
            </w:pPr>
            <w:r>
              <w:rPr>
                <w:sz w:val="28"/>
                <w:szCs w:val="28"/>
                <w:lang w:val="uk-UA"/>
              </w:rPr>
              <w:t>3</w:t>
            </w:r>
          </w:p>
        </w:tc>
        <w:tc>
          <w:tcPr>
            <w:tcW w:w="6300" w:type="dxa"/>
            <w:gridSpan w:val="2"/>
          </w:tcPr>
          <w:p w:rsidR="003A00EE" w:rsidRPr="002A46B7" w:rsidRDefault="003A00EE" w:rsidP="0037314F">
            <w:pPr>
              <w:jc w:val="both"/>
              <w:rPr>
                <w:sz w:val="28"/>
                <w:szCs w:val="28"/>
                <w:lang w:val="uk-UA"/>
              </w:rPr>
            </w:pPr>
            <w:r w:rsidRPr="007A70D9">
              <w:rPr>
                <w:sz w:val="28"/>
                <w:szCs w:val="28"/>
                <w:lang w:val="uk-UA"/>
              </w:rPr>
              <w:t>Комплектування шкільної мережі на 2017-2018 навчальний рік проводити з врахуванням наявного фінансового ресурсу. Не допускати зменшення наповнюваності класів.</w:t>
            </w:r>
            <w:r w:rsidRPr="002A46B7">
              <w:rPr>
                <w:sz w:val="28"/>
                <w:szCs w:val="28"/>
                <w:lang w:val="uk-UA"/>
              </w:rPr>
              <w:t xml:space="preserve"> </w:t>
            </w:r>
          </w:p>
        </w:tc>
        <w:tc>
          <w:tcPr>
            <w:tcW w:w="3420" w:type="dxa"/>
          </w:tcPr>
          <w:p w:rsidR="003A00EE" w:rsidRPr="002A46B7" w:rsidRDefault="003A00EE" w:rsidP="0037314F">
            <w:pPr>
              <w:jc w:val="center"/>
              <w:rPr>
                <w:sz w:val="28"/>
                <w:szCs w:val="28"/>
                <w:lang w:val="uk-UA"/>
              </w:rPr>
            </w:pPr>
            <w:r w:rsidRPr="002A46B7">
              <w:rPr>
                <w:sz w:val="28"/>
                <w:szCs w:val="28"/>
                <w:lang w:val="uk-UA"/>
              </w:rPr>
              <w:t>Управління освіти міської ради</w:t>
            </w:r>
          </w:p>
        </w:tc>
        <w:tc>
          <w:tcPr>
            <w:tcW w:w="3060" w:type="dxa"/>
          </w:tcPr>
          <w:p w:rsidR="003A00EE" w:rsidRPr="002A46B7" w:rsidRDefault="003A00EE" w:rsidP="0037314F">
            <w:pPr>
              <w:jc w:val="center"/>
              <w:rPr>
                <w:sz w:val="28"/>
                <w:szCs w:val="28"/>
                <w:lang w:val="uk-UA"/>
              </w:rPr>
            </w:pPr>
            <w:r w:rsidRPr="002A46B7">
              <w:rPr>
                <w:sz w:val="28"/>
                <w:szCs w:val="28"/>
                <w:lang w:val="uk-UA"/>
              </w:rPr>
              <w:t>Ефективне та економне управління бюджетними коштами</w:t>
            </w:r>
          </w:p>
        </w:tc>
        <w:tc>
          <w:tcPr>
            <w:tcW w:w="2160" w:type="dxa"/>
          </w:tcPr>
          <w:p w:rsidR="003A00EE" w:rsidRPr="002A46B7" w:rsidRDefault="003A00EE" w:rsidP="0037314F">
            <w:pPr>
              <w:jc w:val="center"/>
              <w:rPr>
                <w:sz w:val="28"/>
                <w:szCs w:val="28"/>
                <w:lang w:val="uk-UA"/>
              </w:rPr>
            </w:pPr>
            <w:r w:rsidRPr="002A46B7">
              <w:rPr>
                <w:sz w:val="28"/>
                <w:szCs w:val="28"/>
                <w:lang w:val="uk-UA"/>
              </w:rPr>
              <w:t>До 01.09.201</w:t>
            </w:r>
            <w:r>
              <w:rPr>
                <w:sz w:val="28"/>
                <w:szCs w:val="28"/>
                <w:lang w:val="uk-UA"/>
              </w:rPr>
              <w:t>7</w:t>
            </w:r>
            <w:r w:rsidRPr="002A46B7">
              <w:rPr>
                <w:sz w:val="28"/>
                <w:szCs w:val="28"/>
                <w:lang w:val="uk-UA"/>
              </w:rPr>
              <w:t xml:space="preserve"> р.</w:t>
            </w:r>
          </w:p>
        </w:tc>
      </w:tr>
      <w:tr w:rsidR="003A00EE" w:rsidRPr="00642942">
        <w:trPr>
          <w:trHeight w:val="713"/>
        </w:trPr>
        <w:tc>
          <w:tcPr>
            <w:tcW w:w="720" w:type="dxa"/>
          </w:tcPr>
          <w:p w:rsidR="003A00EE" w:rsidRDefault="003A00EE" w:rsidP="0037314F">
            <w:pPr>
              <w:jc w:val="center"/>
              <w:rPr>
                <w:sz w:val="28"/>
                <w:szCs w:val="28"/>
                <w:lang w:val="uk-UA"/>
              </w:rPr>
            </w:pPr>
            <w:r>
              <w:rPr>
                <w:sz w:val="28"/>
                <w:szCs w:val="28"/>
                <w:lang w:val="uk-UA"/>
              </w:rPr>
              <w:t>4</w:t>
            </w:r>
          </w:p>
        </w:tc>
        <w:tc>
          <w:tcPr>
            <w:tcW w:w="6300" w:type="dxa"/>
            <w:gridSpan w:val="2"/>
          </w:tcPr>
          <w:p w:rsidR="00240F38" w:rsidRPr="0025685C" w:rsidRDefault="003A00EE" w:rsidP="0037314F">
            <w:pPr>
              <w:jc w:val="both"/>
              <w:rPr>
                <w:sz w:val="28"/>
                <w:szCs w:val="28"/>
                <w:lang w:val="uk-UA"/>
              </w:rPr>
            </w:pPr>
            <w:r w:rsidRPr="0025685C">
              <w:rPr>
                <w:sz w:val="28"/>
                <w:szCs w:val="28"/>
                <w:lang w:val="uk-UA"/>
              </w:rPr>
              <w:t xml:space="preserve">Вжити заходів щодо модернізації мережі професійно-технічних навчальних закладів з урахуванням необхідності їх укрупнення та </w:t>
            </w:r>
            <w:r w:rsidRPr="0025685C">
              <w:rPr>
                <w:sz w:val="28"/>
                <w:szCs w:val="28"/>
                <w:lang w:val="uk-UA"/>
              </w:rPr>
              <w:lastRenderedPageBreak/>
              <w:t xml:space="preserve">здійснення підготовки робітничих кадрів </w:t>
            </w:r>
            <w:r w:rsidR="00240F38" w:rsidRPr="00E201EB">
              <w:rPr>
                <w:sz w:val="28"/>
                <w:szCs w:val="28"/>
                <w:lang w:val="uk-UA"/>
              </w:rPr>
              <w:t>з урахуванням прогнозних показників потреби у кадрах на регіональному ринку праці та обсяг</w:t>
            </w:r>
            <w:r w:rsidR="00E15C70">
              <w:rPr>
                <w:sz w:val="28"/>
                <w:szCs w:val="28"/>
                <w:lang w:val="uk-UA"/>
              </w:rPr>
              <w:t>у</w:t>
            </w:r>
            <w:r w:rsidR="00240F38" w:rsidRPr="00E201EB">
              <w:rPr>
                <w:sz w:val="28"/>
                <w:szCs w:val="28"/>
                <w:lang w:val="uk-UA"/>
              </w:rPr>
              <w:t xml:space="preserve"> видатків міського бюджету.</w:t>
            </w:r>
          </w:p>
        </w:tc>
        <w:tc>
          <w:tcPr>
            <w:tcW w:w="3420" w:type="dxa"/>
          </w:tcPr>
          <w:p w:rsidR="003A00EE" w:rsidRPr="00642942" w:rsidRDefault="003A00EE" w:rsidP="0037314F">
            <w:pPr>
              <w:jc w:val="center"/>
              <w:rPr>
                <w:sz w:val="28"/>
                <w:szCs w:val="28"/>
                <w:lang w:val="uk-UA"/>
              </w:rPr>
            </w:pPr>
            <w:r w:rsidRPr="00642942">
              <w:rPr>
                <w:sz w:val="28"/>
                <w:szCs w:val="28"/>
                <w:lang w:val="uk-UA"/>
              </w:rPr>
              <w:lastRenderedPageBreak/>
              <w:t>Управління освіти міської ради</w:t>
            </w:r>
          </w:p>
        </w:tc>
        <w:tc>
          <w:tcPr>
            <w:tcW w:w="3060" w:type="dxa"/>
          </w:tcPr>
          <w:p w:rsidR="003A00EE" w:rsidRPr="00642942" w:rsidRDefault="003A00EE" w:rsidP="0037314F">
            <w:pPr>
              <w:jc w:val="center"/>
              <w:rPr>
                <w:sz w:val="28"/>
                <w:szCs w:val="28"/>
                <w:lang w:val="uk-UA"/>
              </w:rPr>
            </w:pPr>
            <w:r w:rsidRPr="00642942">
              <w:rPr>
                <w:sz w:val="28"/>
                <w:szCs w:val="28"/>
                <w:lang w:val="uk-UA"/>
              </w:rPr>
              <w:t>Ефективне</w:t>
            </w:r>
            <w:r>
              <w:rPr>
                <w:sz w:val="28"/>
                <w:szCs w:val="28"/>
                <w:lang w:val="uk-UA"/>
              </w:rPr>
              <w:t xml:space="preserve"> </w:t>
            </w:r>
            <w:r w:rsidRPr="00642942">
              <w:rPr>
                <w:sz w:val="28"/>
                <w:szCs w:val="28"/>
                <w:lang w:val="uk-UA"/>
              </w:rPr>
              <w:t xml:space="preserve"> та економне управління бюджетними коштами</w:t>
            </w:r>
          </w:p>
        </w:tc>
        <w:tc>
          <w:tcPr>
            <w:tcW w:w="2160" w:type="dxa"/>
          </w:tcPr>
          <w:p w:rsidR="003A00EE" w:rsidRPr="00642942" w:rsidRDefault="00E201EB" w:rsidP="0037314F">
            <w:pPr>
              <w:jc w:val="center"/>
              <w:rPr>
                <w:sz w:val="28"/>
                <w:szCs w:val="28"/>
                <w:lang w:val="uk-UA"/>
              </w:rPr>
            </w:pPr>
            <w:r>
              <w:rPr>
                <w:sz w:val="28"/>
                <w:szCs w:val="28"/>
                <w:lang w:val="uk-UA"/>
              </w:rPr>
              <w:t>Упродовж року</w:t>
            </w:r>
          </w:p>
        </w:tc>
      </w:tr>
      <w:tr w:rsidR="003A00EE" w:rsidRPr="00642942">
        <w:trPr>
          <w:trHeight w:val="534"/>
        </w:trPr>
        <w:tc>
          <w:tcPr>
            <w:tcW w:w="720" w:type="dxa"/>
          </w:tcPr>
          <w:p w:rsidR="003A00EE" w:rsidRDefault="003A00EE" w:rsidP="0037314F">
            <w:pPr>
              <w:jc w:val="center"/>
              <w:rPr>
                <w:sz w:val="28"/>
                <w:szCs w:val="28"/>
                <w:lang w:val="uk-UA"/>
              </w:rPr>
            </w:pPr>
            <w:r>
              <w:rPr>
                <w:sz w:val="28"/>
                <w:szCs w:val="28"/>
                <w:lang w:val="uk-UA"/>
              </w:rPr>
              <w:lastRenderedPageBreak/>
              <w:t>5</w:t>
            </w:r>
          </w:p>
        </w:tc>
        <w:tc>
          <w:tcPr>
            <w:tcW w:w="6300" w:type="dxa"/>
            <w:gridSpan w:val="2"/>
          </w:tcPr>
          <w:p w:rsidR="003A00EE" w:rsidRPr="0025685C" w:rsidRDefault="003A00EE" w:rsidP="0037314F">
            <w:pPr>
              <w:jc w:val="both"/>
              <w:rPr>
                <w:sz w:val="28"/>
                <w:szCs w:val="28"/>
                <w:lang w:val="uk-UA"/>
              </w:rPr>
            </w:pPr>
            <w:r w:rsidRPr="0025685C">
              <w:rPr>
                <w:sz w:val="28"/>
                <w:szCs w:val="28"/>
                <w:lang w:val="uk-UA"/>
              </w:rPr>
              <w:t>Забезпечити виконання розпорядження обласної державної адміністрації від 04 липня 2016 р. № 437-р «Про приведення ліжкового фонду стаціонарів підпорядкованих комунальних закладів охорони здоров’я у відповідність до затверджених нормативів». Розробити концепцію реформування закладів охорони здоров</w:t>
            </w:r>
            <w:r w:rsidRPr="0025685C">
              <w:rPr>
                <w:sz w:val="28"/>
                <w:szCs w:val="28"/>
              </w:rPr>
              <w:t>’</w:t>
            </w:r>
            <w:r w:rsidRPr="0025685C">
              <w:rPr>
                <w:sz w:val="28"/>
                <w:szCs w:val="28"/>
                <w:lang w:val="uk-UA"/>
              </w:rPr>
              <w:t>я в умовах створення госпітальних округів</w:t>
            </w:r>
          </w:p>
        </w:tc>
        <w:tc>
          <w:tcPr>
            <w:tcW w:w="3420" w:type="dxa"/>
          </w:tcPr>
          <w:p w:rsidR="003A00EE" w:rsidRPr="00642942" w:rsidRDefault="003A00EE" w:rsidP="0037314F">
            <w:pPr>
              <w:jc w:val="center"/>
              <w:rPr>
                <w:sz w:val="28"/>
                <w:szCs w:val="28"/>
                <w:lang w:val="uk-UA"/>
              </w:rPr>
            </w:pPr>
            <w:r>
              <w:rPr>
                <w:sz w:val="28"/>
                <w:szCs w:val="28"/>
                <w:lang w:val="uk-UA"/>
              </w:rPr>
              <w:t xml:space="preserve">Управління охорони здоров’я міської ради </w:t>
            </w:r>
          </w:p>
        </w:tc>
        <w:tc>
          <w:tcPr>
            <w:tcW w:w="3060" w:type="dxa"/>
          </w:tcPr>
          <w:p w:rsidR="003A00EE" w:rsidRPr="00642942" w:rsidRDefault="003A00EE" w:rsidP="0037314F">
            <w:pPr>
              <w:jc w:val="center"/>
              <w:rPr>
                <w:sz w:val="28"/>
                <w:szCs w:val="28"/>
                <w:lang w:val="uk-UA"/>
              </w:rPr>
            </w:pPr>
            <w:r w:rsidRPr="00224C11">
              <w:rPr>
                <w:bCs/>
                <w:sz w:val="28"/>
                <w:szCs w:val="28"/>
                <w:lang w:val="uk-UA"/>
              </w:rPr>
              <w:t xml:space="preserve">Обсяг економії буде визначено після надання пропозицій </w:t>
            </w:r>
            <w:r>
              <w:rPr>
                <w:bCs/>
                <w:sz w:val="28"/>
                <w:szCs w:val="28"/>
                <w:lang w:val="uk-UA"/>
              </w:rPr>
              <w:t>у</w:t>
            </w:r>
            <w:r>
              <w:rPr>
                <w:sz w:val="28"/>
                <w:szCs w:val="28"/>
                <w:lang w:val="uk-UA"/>
              </w:rPr>
              <w:t>правлінням охорони здоров’я</w:t>
            </w:r>
          </w:p>
        </w:tc>
        <w:tc>
          <w:tcPr>
            <w:tcW w:w="2160" w:type="dxa"/>
          </w:tcPr>
          <w:p w:rsidR="003A00EE" w:rsidRPr="00642942" w:rsidRDefault="003A00EE" w:rsidP="0037314F">
            <w:pPr>
              <w:jc w:val="center"/>
              <w:rPr>
                <w:sz w:val="28"/>
                <w:szCs w:val="28"/>
                <w:lang w:val="uk-UA"/>
              </w:rPr>
            </w:pPr>
            <w:r>
              <w:rPr>
                <w:sz w:val="28"/>
                <w:szCs w:val="28"/>
                <w:lang w:val="uk-UA"/>
              </w:rPr>
              <w:t>До 01.03.2017</w:t>
            </w:r>
            <w:r w:rsidR="00E15C70">
              <w:rPr>
                <w:sz w:val="28"/>
                <w:szCs w:val="28"/>
                <w:lang w:val="uk-UA"/>
              </w:rPr>
              <w:t xml:space="preserve"> р.</w:t>
            </w:r>
          </w:p>
        </w:tc>
      </w:tr>
      <w:tr w:rsidR="003A00EE" w:rsidRPr="00204A11">
        <w:trPr>
          <w:trHeight w:val="354"/>
        </w:trPr>
        <w:tc>
          <w:tcPr>
            <w:tcW w:w="720" w:type="dxa"/>
          </w:tcPr>
          <w:p w:rsidR="003A00EE" w:rsidRDefault="003A00EE" w:rsidP="0037314F">
            <w:pPr>
              <w:jc w:val="center"/>
              <w:rPr>
                <w:sz w:val="28"/>
                <w:szCs w:val="28"/>
                <w:lang w:val="uk-UA"/>
              </w:rPr>
            </w:pPr>
            <w:r>
              <w:rPr>
                <w:sz w:val="28"/>
                <w:szCs w:val="28"/>
                <w:lang w:val="uk-UA"/>
              </w:rPr>
              <w:t>6</w:t>
            </w:r>
          </w:p>
        </w:tc>
        <w:tc>
          <w:tcPr>
            <w:tcW w:w="6300" w:type="dxa"/>
            <w:gridSpan w:val="2"/>
          </w:tcPr>
          <w:p w:rsidR="003A00EE" w:rsidRPr="003A5819" w:rsidRDefault="003A00EE" w:rsidP="0037314F">
            <w:pPr>
              <w:jc w:val="both"/>
              <w:rPr>
                <w:sz w:val="28"/>
                <w:szCs w:val="28"/>
                <w:lang w:val="uk-UA"/>
              </w:rPr>
            </w:pPr>
            <w:r w:rsidRPr="00E464BA">
              <w:rPr>
                <w:sz w:val="28"/>
                <w:szCs w:val="28"/>
                <w:lang w:val="uk-UA"/>
              </w:rPr>
              <w:t>Забезпечити розширення джерел фінансування закладів культури шляхом</w:t>
            </w:r>
            <w:r w:rsidR="00E464BA" w:rsidRPr="00E464BA">
              <w:rPr>
                <w:sz w:val="28"/>
                <w:szCs w:val="28"/>
                <w:lang w:val="uk-UA"/>
              </w:rPr>
              <w:t xml:space="preserve"> поступового переходу до грантової системи фінансування культури, залучення додаткових джерел фінансування культурних проектів через спеціальні фонди та програми підтримки, розширення можливостей закладів культури для провадження самостійної фінансової та господарської діяльності</w:t>
            </w:r>
            <w:r w:rsidRPr="00E464BA">
              <w:rPr>
                <w:sz w:val="28"/>
                <w:szCs w:val="28"/>
                <w:lang w:val="uk-UA"/>
              </w:rPr>
              <w:t xml:space="preserve"> </w:t>
            </w:r>
          </w:p>
        </w:tc>
        <w:tc>
          <w:tcPr>
            <w:tcW w:w="3420" w:type="dxa"/>
          </w:tcPr>
          <w:p w:rsidR="003A00EE" w:rsidRPr="003A5819" w:rsidRDefault="003A00EE" w:rsidP="0037314F">
            <w:pPr>
              <w:jc w:val="center"/>
              <w:rPr>
                <w:sz w:val="28"/>
                <w:szCs w:val="28"/>
                <w:lang w:val="uk-UA"/>
              </w:rPr>
            </w:pPr>
            <w:r w:rsidRPr="003A5819">
              <w:rPr>
                <w:sz w:val="28"/>
                <w:szCs w:val="28"/>
                <w:lang w:val="uk-UA"/>
              </w:rPr>
              <w:t>Управління культури міської ради</w:t>
            </w:r>
          </w:p>
        </w:tc>
        <w:tc>
          <w:tcPr>
            <w:tcW w:w="3060" w:type="dxa"/>
          </w:tcPr>
          <w:p w:rsidR="003A00EE" w:rsidRPr="002A46B7" w:rsidRDefault="003A00EE" w:rsidP="0037314F">
            <w:pPr>
              <w:jc w:val="center"/>
              <w:rPr>
                <w:sz w:val="28"/>
                <w:szCs w:val="28"/>
                <w:highlight w:val="yellow"/>
                <w:lang w:val="uk-UA"/>
              </w:rPr>
            </w:pPr>
            <w:r w:rsidRPr="00224C11">
              <w:rPr>
                <w:sz w:val="28"/>
                <w:szCs w:val="28"/>
                <w:lang w:val="uk-UA"/>
              </w:rPr>
              <w:t xml:space="preserve">Залучення додаткових </w:t>
            </w:r>
            <w:r>
              <w:rPr>
                <w:sz w:val="28"/>
                <w:szCs w:val="28"/>
                <w:lang w:val="uk-UA"/>
              </w:rPr>
              <w:t>джерел фінансування</w:t>
            </w:r>
          </w:p>
        </w:tc>
        <w:tc>
          <w:tcPr>
            <w:tcW w:w="2160" w:type="dxa"/>
          </w:tcPr>
          <w:p w:rsidR="003A00EE" w:rsidRPr="00642942" w:rsidRDefault="003A00EE" w:rsidP="0037314F">
            <w:pPr>
              <w:jc w:val="center"/>
              <w:rPr>
                <w:sz w:val="28"/>
                <w:szCs w:val="28"/>
                <w:lang w:val="uk-UA"/>
              </w:rPr>
            </w:pPr>
            <w:r>
              <w:rPr>
                <w:sz w:val="28"/>
                <w:szCs w:val="28"/>
                <w:lang w:val="uk-UA"/>
              </w:rPr>
              <w:t>Упродовж року</w:t>
            </w:r>
          </w:p>
        </w:tc>
      </w:tr>
      <w:tr w:rsidR="003A00EE" w:rsidRPr="00642942">
        <w:trPr>
          <w:trHeight w:val="442"/>
        </w:trPr>
        <w:tc>
          <w:tcPr>
            <w:tcW w:w="720" w:type="dxa"/>
          </w:tcPr>
          <w:p w:rsidR="003A00EE" w:rsidRPr="00B925B7" w:rsidRDefault="003A00EE" w:rsidP="0037314F">
            <w:pPr>
              <w:jc w:val="center"/>
              <w:rPr>
                <w:sz w:val="28"/>
                <w:szCs w:val="28"/>
                <w:highlight w:val="yellow"/>
                <w:lang w:val="uk-UA"/>
              </w:rPr>
            </w:pPr>
            <w:r>
              <w:rPr>
                <w:sz w:val="28"/>
                <w:szCs w:val="28"/>
                <w:lang w:val="uk-UA"/>
              </w:rPr>
              <w:t>7</w:t>
            </w:r>
          </w:p>
        </w:tc>
        <w:tc>
          <w:tcPr>
            <w:tcW w:w="6300" w:type="dxa"/>
            <w:gridSpan w:val="2"/>
          </w:tcPr>
          <w:p w:rsidR="003A00EE" w:rsidRPr="00642942" w:rsidRDefault="003A00EE" w:rsidP="0037314F">
            <w:pPr>
              <w:jc w:val="both"/>
              <w:rPr>
                <w:sz w:val="28"/>
                <w:szCs w:val="28"/>
                <w:highlight w:val="yellow"/>
                <w:lang w:val="uk-UA"/>
              </w:rPr>
            </w:pPr>
            <w:r w:rsidRPr="00642942">
              <w:rPr>
                <w:sz w:val="28"/>
                <w:szCs w:val="28"/>
                <w:lang w:val="uk-UA"/>
              </w:rPr>
              <w:t>Не утворювати нові бюджетні установи</w:t>
            </w:r>
            <w:r>
              <w:rPr>
                <w:sz w:val="28"/>
                <w:szCs w:val="28"/>
                <w:lang w:val="uk-UA"/>
              </w:rPr>
              <w:t xml:space="preserve"> </w:t>
            </w:r>
            <w:r w:rsidRPr="00642942">
              <w:rPr>
                <w:sz w:val="28"/>
                <w:szCs w:val="28"/>
                <w:lang w:val="uk-UA"/>
              </w:rPr>
              <w:t xml:space="preserve"> та комунальні підприємства (за винятком утворення нових установ шляхом об’єднання діючих, їх реорганізації</w:t>
            </w:r>
            <w:r>
              <w:rPr>
                <w:sz w:val="28"/>
                <w:szCs w:val="28"/>
                <w:lang w:val="uk-UA"/>
              </w:rPr>
              <w:t xml:space="preserve"> </w:t>
            </w:r>
            <w:r w:rsidRPr="00642942">
              <w:rPr>
                <w:sz w:val="28"/>
                <w:szCs w:val="28"/>
                <w:lang w:val="uk-UA"/>
              </w:rPr>
              <w:t>або перейменування</w:t>
            </w:r>
            <w:r>
              <w:rPr>
                <w:sz w:val="28"/>
                <w:szCs w:val="28"/>
                <w:lang w:val="uk-UA"/>
              </w:rPr>
              <w:t xml:space="preserve"> </w:t>
            </w:r>
            <w:r w:rsidRPr="002326BA">
              <w:rPr>
                <w:sz w:val="28"/>
                <w:szCs w:val="28"/>
                <w:lang w:val="uk-UA"/>
              </w:rPr>
              <w:t>та дошкільних навчальних закладів)</w:t>
            </w:r>
          </w:p>
        </w:tc>
        <w:tc>
          <w:tcPr>
            <w:tcW w:w="3420" w:type="dxa"/>
          </w:tcPr>
          <w:p w:rsidR="003A00EE" w:rsidRPr="00642942" w:rsidRDefault="003A00EE" w:rsidP="0037314F">
            <w:pPr>
              <w:jc w:val="center"/>
              <w:rPr>
                <w:sz w:val="28"/>
                <w:szCs w:val="28"/>
                <w:lang w:val="uk-UA"/>
              </w:rPr>
            </w:pPr>
            <w:r w:rsidRPr="00642942">
              <w:rPr>
                <w:sz w:val="28"/>
                <w:szCs w:val="28"/>
                <w:lang w:val="uk-UA"/>
              </w:rPr>
              <w:t>Головні розпорядники коштів</w:t>
            </w:r>
          </w:p>
        </w:tc>
        <w:tc>
          <w:tcPr>
            <w:tcW w:w="3060" w:type="dxa"/>
          </w:tcPr>
          <w:p w:rsidR="003A00EE" w:rsidRPr="00642942" w:rsidRDefault="003A00EE" w:rsidP="0037314F">
            <w:pPr>
              <w:jc w:val="center"/>
              <w:rPr>
                <w:sz w:val="28"/>
                <w:szCs w:val="28"/>
                <w:lang w:val="uk-UA"/>
              </w:rPr>
            </w:pPr>
            <w:r w:rsidRPr="00642942">
              <w:rPr>
                <w:sz w:val="28"/>
                <w:szCs w:val="28"/>
                <w:lang w:val="uk-UA"/>
              </w:rPr>
              <w:t>Економія  бюджетних коштів</w:t>
            </w:r>
          </w:p>
        </w:tc>
        <w:tc>
          <w:tcPr>
            <w:tcW w:w="2160" w:type="dxa"/>
          </w:tcPr>
          <w:p w:rsidR="003A00EE" w:rsidRPr="00642942" w:rsidRDefault="003A00EE" w:rsidP="0037314F">
            <w:pPr>
              <w:jc w:val="center"/>
              <w:rPr>
                <w:sz w:val="28"/>
                <w:szCs w:val="28"/>
                <w:lang w:val="uk-UA"/>
              </w:rPr>
            </w:pPr>
            <w:r w:rsidRPr="00642942">
              <w:rPr>
                <w:sz w:val="28"/>
                <w:szCs w:val="28"/>
                <w:lang w:val="uk-UA"/>
              </w:rPr>
              <w:t>Упродовж року</w:t>
            </w:r>
          </w:p>
          <w:p w:rsidR="003A00EE" w:rsidRPr="00642942" w:rsidRDefault="003A00EE" w:rsidP="0037314F">
            <w:pPr>
              <w:jc w:val="center"/>
              <w:rPr>
                <w:sz w:val="28"/>
                <w:szCs w:val="28"/>
                <w:highlight w:val="yellow"/>
                <w:lang w:val="uk-UA"/>
              </w:rPr>
            </w:pPr>
          </w:p>
        </w:tc>
      </w:tr>
      <w:tr w:rsidR="003A00EE" w:rsidRPr="00642942">
        <w:trPr>
          <w:trHeight w:val="354"/>
        </w:trPr>
        <w:tc>
          <w:tcPr>
            <w:tcW w:w="720" w:type="dxa"/>
          </w:tcPr>
          <w:p w:rsidR="003A00EE" w:rsidRPr="00204A11" w:rsidRDefault="003A00EE" w:rsidP="0037314F">
            <w:pPr>
              <w:jc w:val="center"/>
              <w:rPr>
                <w:sz w:val="28"/>
                <w:szCs w:val="28"/>
                <w:lang w:val="uk-UA"/>
              </w:rPr>
            </w:pPr>
            <w:r>
              <w:rPr>
                <w:sz w:val="28"/>
                <w:szCs w:val="28"/>
                <w:lang w:val="uk-UA"/>
              </w:rPr>
              <w:t>8</w:t>
            </w:r>
          </w:p>
        </w:tc>
        <w:tc>
          <w:tcPr>
            <w:tcW w:w="6300" w:type="dxa"/>
            <w:gridSpan w:val="2"/>
          </w:tcPr>
          <w:p w:rsidR="003A00EE" w:rsidRPr="00204A11" w:rsidRDefault="003A00EE" w:rsidP="0037314F">
            <w:pPr>
              <w:jc w:val="both"/>
              <w:rPr>
                <w:sz w:val="28"/>
                <w:szCs w:val="28"/>
                <w:lang w:val="uk-UA"/>
              </w:rPr>
            </w:pPr>
            <w:r w:rsidRPr="007A70D9">
              <w:rPr>
                <w:sz w:val="28"/>
                <w:szCs w:val="28"/>
                <w:lang w:val="uk-UA"/>
              </w:rPr>
              <w:t>Виплату премій ім. Ю. Федьковича педагогічним працівникам та ім. Б. Радзіховського медичним працівникам здійснювати в межах затвердженого фонду оплати праці у разі забезпечення всіх захищених статей видатків</w:t>
            </w:r>
          </w:p>
        </w:tc>
        <w:tc>
          <w:tcPr>
            <w:tcW w:w="3420" w:type="dxa"/>
          </w:tcPr>
          <w:p w:rsidR="003A00EE" w:rsidRPr="00204A11" w:rsidRDefault="003A00EE" w:rsidP="0037314F">
            <w:pPr>
              <w:jc w:val="center"/>
              <w:rPr>
                <w:sz w:val="28"/>
                <w:szCs w:val="28"/>
                <w:lang w:val="uk-UA"/>
              </w:rPr>
            </w:pPr>
            <w:r w:rsidRPr="00204A11">
              <w:rPr>
                <w:sz w:val="28"/>
                <w:szCs w:val="28"/>
                <w:lang w:val="uk-UA"/>
              </w:rPr>
              <w:t>Управління освіти міської ради та управління охорони здоров’я міської ради</w:t>
            </w:r>
          </w:p>
        </w:tc>
        <w:tc>
          <w:tcPr>
            <w:tcW w:w="3060" w:type="dxa"/>
          </w:tcPr>
          <w:p w:rsidR="003A00EE" w:rsidRPr="00647773" w:rsidRDefault="003A00EE" w:rsidP="0037314F">
            <w:pPr>
              <w:jc w:val="center"/>
              <w:rPr>
                <w:sz w:val="28"/>
                <w:szCs w:val="28"/>
                <w:lang w:val="uk-UA"/>
              </w:rPr>
            </w:pPr>
            <w:r w:rsidRPr="00647773">
              <w:rPr>
                <w:sz w:val="28"/>
                <w:szCs w:val="28"/>
                <w:lang w:val="uk-UA"/>
              </w:rPr>
              <w:t xml:space="preserve">Ефективне  управління бюджетними коштами </w:t>
            </w:r>
          </w:p>
        </w:tc>
        <w:tc>
          <w:tcPr>
            <w:tcW w:w="2160" w:type="dxa"/>
          </w:tcPr>
          <w:p w:rsidR="003A00EE" w:rsidRPr="00204A11" w:rsidRDefault="003A00EE" w:rsidP="0037314F">
            <w:pPr>
              <w:jc w:val="center"/>
              <w:rPr>
                <w:sz w:val="28"/>
                <w:szCs w:val="28"/>
                <w:lang w:val="uk-UA"/>
              </w:rPr>
            </w:pPr>
            <w:r w:rsidRPr="00204A11">
              <w:rPr>
                <w:sz w:val="28"/>
                <w:szCs w:val="28"/>
                <w:lang w:val="uk-UA"/>
              </w:rPr>
              <w:t xml:space="preserve">Упродовж року </w:t>
            </w:r>
          </w:p>
          <w:p w:rsidR="003A00EE" w:rsidRPr="00204A11" w:rsidRDefault="003A00EE" w:rsidP="0037314F">
            <w:pPr>
              <w:jc w:val="center"/>
              <w:rPr>
                <w:sz w:val="28"/>
                <w:szCs w:val="28"/>
                <w:lang w:val="uk-UA"/>
              </w:rPr>
            </w:pPr>
          </w:p>
        </w:tc>
      </w:tr>
      <w:tr w:rsidR="003A00EE" w:rsidRPr="00647773">
        <w:trPr>
          <w:trHeight w:val="442"/>
        </w:trPr>
        <w:tc>
          <w:tcPr>
            <w:tcW w:w="720" w:type="dxa"/>
          </w:tcPr>
          <w:p w:rsidR="003A00EE" w:rsidRPr="00F2653D" w:rsidRDefault="003A00EE" w:rsidP="0037314F">
            <w:pPr>
              <w:jc w:val="center"/>
              <w:rPr>
                <w:sz w:val="28"/>
                <w:szCs w:val="28"/>
                <w:lang w:val="uk-UA"/>
              </w:rPr>
            </w:pPr>
            <w:r>
              <w:rPr>
                <w:sz w:val="28"/>
                <w:szCs w:val="28"/>
                <w:lang w:val="uk-UA"/>
              </w:rPr>
              <w:lastRenderedPageBreak/>
              <w:t>9</w:t>
            </w:r>
          </w:p>
        </w:tc>
        <w:tc>
          <w:tcPr>
            <w:tcW w:w="6300" w:type="dxa"/>
            <w:gridSpan w:val="2"/>
          </w:tcPr>
          <w:p w:rsidR="003A00EE" w:rsidRPr="0067251C" w:rsidRDefault="00F02D87" w:rsidP="0037314F">
            <w:pPr>
              <w:jc w:val="both"/>
              <w:rPr>
                <w:sz w:val="28"/>
                <w:szCs w:val="28"/>
                <w:lang w:val="uk-UA"/>
              </w:rPr>
            </w:pPr>
            <w:r>
              <w:rPr>
                <w:sz w:val="28"/>
                <w:szCs w:val="28"/>
                <w:lang w:val="uk-UA"/>
              </w:rPr>
              <w:t>Припинити п</w:t>
            </w:r>
            <w:r w:rsidR="003A00EE" w:rsidRPr="0067251C">
              <w:rPr>
                <w:sz w:val="28"/>
                <w:szCs w:val="28"/>
                <w:lang w:val="uk-UA"/>
              </w:rPr>
              <w:t xml:space="preserve">ридбання бюджетними установами мобільних телефонів, ноутбуків, оплату послуг мобільного зв’язку та проведення ремонту кабінетів для адміністративного та управлінського персоналу </w:t>
            </w:r>
            <w:r>
              <w:rPr>
                <w:sz w:val="28"/>
                <w:szCs w:val="28"/>
                <w:lang w:val="uk-UA"/>
              </w:rPr>
              <w:t>(</w:t>
            </w:r>
            <w:r w:rsidR="00CF7D6A" w:rsidRPr="000831C6">
              <w:rPr>
                <w:sz w:val="28"/>
                <w:szCs w:val="28"/>
                <w:lang w:val="uk-UA"/>
              </w:rPr>
              <w:t>крім приміщень, що перебувають в аварійному стані)</w:t>
            </w:r>
            <w:r w:rsidR="003A00EE" w:rsidRPr="0067251C">
              <w:rPr>
                <w:sz w:val="28"/>
                <w:szCs w:val="28"/>
                <w:lang w:val="uk-UA"/>
              </w:rPr>
              <w:t>.</w:t>
            </w:r>
          </w:p>
          <w:p w:rsidR="003A00EE" w:rsidRPr="00333761" w:rsidRDefault="003A00EE" w:rsidP="0037314F">
            <w:pPr>
              <w:jc w:val="both"/>
              <w:rPr>
                <w:sz w:val="28"/>
                <w:szCs w:val="28"/>
                <w:lang w:val="uk-UA"/>
              </w:rPr>
            </w:pPr>
            <w:r>
              <w:rPr>
                <w:sz w:val="28"/>
                <w:szCs w:val="28"/>
                <w:lang w:val="uk-UA"/>
              </w:rPr>
              <w:t>Не</w:t>
            </w:r>
            <w:r w:rsidRPr="00333761">
              <w:rPr>
                <w:sz w:val="28"/>
                <w:szCs w:val="28"/>
                <w:lang w:val="uk-UA"/>
              </w:rPr>
              <w:t xml:space="preserve"> здійсн</w:t>
            </w:r>
            <w:r>
              <w:rPr>
                <w:sz w:val="28"/>
                <w:szCs w:val="28"/>
                <w:lang w:val="uk-UA"/>
              </w:rPr>
              <w:t xml:space="preserve">ювати </w:t>
            </w:r>
            <w:r w:rsidRPr="00333761">
              <w:rPr>
                <w:sz w:val="28"/>
                <w:szCs w:val="28"/>
                <w:lang w:val="uk-UA"/>
              </w:rPr>
              <w:t>зазначен</w:t>
            </w:r>
            <w:r>
              <w:rPr>
                <w:sz w:val="28"/>
                <w:szCs w:val="28"/>
                <w:lang w:val="uk-UA"/>
              </w:rPr>
              <w:t>і</w:t>
            </w:r>
            <w:r w:rsidRPr="00333761">
              <w:rPr>
                <w:sz w:val="28"/>
                <w:szCs w:val="28"/>
                <w:lang w:val="uk-UA"/>
              </w:rPr>
              <w:t xml:space="preserve"> видатк</w:t>
            </w:r>
            <w:r>
              <w:rPr>
                <w:sz w:val="28"/>
                <w:szCs w:val="28"/>
                <w:lang w:val="uk-UA"/>
              </w:rPr>
              <w:t>и</w:t>
            </w:r>
            <w:r w:rsidRPr="00333761">
              <w:rPr>
                <w:sz w:val="28"/>
                <w:szCs w:val="28"/>
                <w:lang w:val="uk-UA"/>
              </w:rPr>
              <w:t xml:space="preserve"> комунальним</w:t>
            </w:r>
            <w:r>
              <w:rPr>
                <w:sz w:val="28"/>
                <w:szCs w:val="28"/>
                <w:lang w:val="uk-UA"/>
              </w:rPr>
              <w:t>и</w:t>
            </w:r>
            <w:r w:rsidRPr="00333761">
              <w:rPr>
                <w:sz w:val="28"/>
                <w:szCs w:val="28"/>
                <w:lang w:val="uk-UA"/>
              </w:rPr>
              <w:t xml:space="preserve"> підприємствам</w:t>
            </w:r>
            <w:r w:rsidR="007B76AE">
              <w:rPr>
                <w:sz w:val="28"/>
                <w:szCs w:val="28"/>
                <w:lang w:val="uk-UA"/>
              </w:rPr>
              <w:t>и</w:t>
            </w:r>
            <w:r w:rsidRPr="00333761">
              <w:rPr>
                <w:sz w:val="28"/>
                <w:szCs w:val="28"/>
                <w:lang w:val="uk-UA"/>
              </w:rPr>
              <w:t xml:space="preserve">, які отримують фінансову підтримку з місцевого бюджету, крім обладнання та техніки, що закуповується за кошти бюджету розвитку та використовується для забезпечення діяльності підприємств. </w:t>
            </w:r>
          </w:p>
        </w:tc>
        <w:tc>
          <w:tcPr>
            <w:tcW w:w="3420" w:type="dxa"/>
          </w:tcPr>
          <w:p w:rsidR="003A00EE" w:rsidRPr="00642942" w:rsidRDefault="003A00EE" w:rsidP="0037314F">
            <w:pPr>
              <w:jc w:val="center"/>
              <w:rPr>
                <w:sz w:val="28"/>
                <w:szCs w:val="28"/>
                <w:lang w:val="uk-UA"/>
              </w:rPr>
            </w:pPr>
            <w:r w:rsidRPr="00642942">
              <w:rPr>
                <w:sz w:val="28"/>
                <w:szCs w:val="28"/>
                <w:lang w:val="uk-UA"/>
              </w:rPr>
              <w:t>Головні розпорядники коштів</w:t>
            </w:r>
            <w:r>
              <w:rPr>
                <w:sz w:val="28"/>
                <w:szCs w:val="28"/>
                <w:lang w:val="uk-UA"/>
              </w:rPr>
              <w:t>, керівники комунальних підприємств</w:t>
            </w:r>
          </w:p>
        </w:tc>
        <w:tc>
          <w:tcPr>
            <w:tcW w:w="3060" w:type="dxa"/>
          </w:tcPr>
          <w:p w:rsidR="003A00EE" w:rsidRPr="00642942" w:rsidRDefault="003A00EE" w:rsidP="0037314F">
            <w:pPr>
              <w:jc w:val="center"/>
              <w:rPr>
                <w:sz w:val="28"/>
                <w:szCs w:val="28"/>
                <w:lang w:val="uk-UA"/>
              </w:rPr>
            </w:pPr>
            <w:r>
              <w:rPr>
                <w:sz w:val="28"/>
                <w:szCs w:val="28"/>
                <w:lang w:val="uk-UA"/>
              </w:rPr>
              <w:t>Е</w:t>
            </w:r>
            <w:r w:rsidRPr="00642942">
              <w:rPr>
                <w:sz w:val="28"/>
                <w:szCs w:val="28"/>
                <w:lang w:val="uk-UA"/>
              </w:rPr>
              <w:t>коном</w:t>
            </w:r>
            <w:r>
              <w:rPr>
                <w:sz w:val="28"/>
                <w:szCs w:val="28"/>
                <w:lang w:val="uk-UA"/>
              </w:rPr>
              <w:t>ія бюджетних</w:t>
            </w:r>
            <w:r w:rsidRPr="00642942">
              <w:rPr>
                <w:sz w:val="28"/>
                <w:szCs w:val="28"/>
                <w:lang w:val="uk-UA"/>
              </w:rPr>
              <w:t xml:space="preserve"> кошт</w:t>
            </w:r>
            <w:r>
              <w:rPr>
                <w:sz w:val="28"/>
                <w:szCs w:val="28"/>
                <w:lang w:val="uk-UA"/>
              </w:rPr>
              <w:t>ів</w:t>
            </w:r>
          </w:p>
        </w:tc>
        <w:tc>
          <w:tcPr>
            <w:tcW w:w="2160" w:type="dxa"/>
          </w:tcPr>
          <w:p w:rsidR="003A00EE" w:rsidRPr="00642942" w:rsidRDefault="003A00EE" w:rsidP="0037314F">
            <w:pPr>
              <w:jc w:val="center"/>
              <w:rPr>
                <w:sz w:val="28"/>
                <w:szCs w:val="28"/>
                <w:lang w:val="uk-UA"/>
              </w:rPr>
            </w:pPr>
            <w:r w:rsidRPr="00642942">
              <w:rPr>
                <w:sz w:val="28"/>
                <w:szCs w:val="28"/>
                <w:lang w:val="uk-UA"/>
              </w:rPr>
              <w:t xml:space="preserve">Упродовж року </w:t>
            </w:r>
          </w:p>
          <w:p w:rsidR="003A00EE" w:rsidRPr="00642942" w:rsidRDefault="003A00EE" w:rsidP="0037314F">
            <w:pPr>
              <w:jc w:val="center"/>
              <w:rPr>
                <w:sz w:val="28"/>
                <w:szCs w:val="28"/>
                <w:lang w:val="uk-UA"/>
              </w:rPr>
            </w:pPr>
          </w:p>
        </w:tc>
      </w:tr>
      <w:tr w:rsidR="003A00EE" w:rsidRPr="00642942">
        <w:trPr>
          <w:trHeight w:val="354"/>
        </w:trPr>
        <w:tc>
          <w:tcPr>
            <w:tcW w:w="720" w:type="dxa"/>
          </w:tcPr>
          <w:p w:rsidR="003A00EE" w:rsidRPr="00E91A50" w:rsidRDefault="003A00EE" w:rsidP="0037314F">
            <w:pPr>
              <w:jc w:val="center"/>
              <w:rPr>
                <w:sz w:val="28"/>
                <w:szCs w:val="28"/>
                <w:lang w:val="uk-UA"/>
              </w:rPr>
            </w:pPr>
            <w:r>
              <w:rPr>
                <w:sz w:val="28"/>
                <w:szCs w:val="28"/>
                <w:lang w:val="uk-UA"/>
              </w:rPr>
              <w:t>10</w:t>
            </w:r>
          </w:p>
        </w:tc>
        <w:tc>
          <w:tcPr>
            <w:tcW w:w="6300" w:type="dxa"/>
            <w:gridSpan w:val="2"/>
          </w:tcPr>
          <w:p w:rsidR="003A00EE" w:rsidRPr="00642942" w:rsidRDefault="003A00EE" w:rsidP="0037314F">
            <w:pPr>
              <w:jc w:val="both"/>
              <w:rPr>
                <w:sz w:val="28"/>
                <w:szCs w:val="28"/>
                <w:lang w:val="uk-UA"/>
              </w:rPr>
            </w:pPr>
            <w:r w:rsidRPr="00642942">
              <w:rPr>
                <w:sz w:val="28"/>
                <w:szCs w:val="28"/>
                <w:lang w:val="uk-UA"/>
              </w:rPr>
              <w:t xml:space="preserve">Забезпечити спрямування вільних залишків бюджетних коштів і додаткових надходжень від перевиконання доходної частини місцевих бюджетів у першочерговому порядку на виконання вимог </w:t>
            </w:r>
            <w:r>
              <w:rPr>
                <w:sz w:val="28"/>
                <w:szCs w:val="28"/>
                <w:lang w:val="uk-UA"/>
              </w:rPr>
              <w:t xml:space="preserve">частини </w:t>
            </w:r>
            <w:r w:rsidRPr="00642942">
              <w:rPr>
                <w:sz w:val="28"/>
                <w:szCs w:val="28"/>
                <w:lang w:val="uk-UA"/>
              </w:rPr>
              <w:t xml:space="preserve">4 статті 77 Бюджетного кодексу України </w:t>
            </w:r>
          </w:p>
        </w:tc>
        <w:tc>
          <w:tcPr>
            <w:tcW w:w="3420" w:type="dxa"/>
          </w:tcPr>
          <w:p w:rsidR="003A00EE" w:rsidRPr="00642942" w:rsidRDefault="003A00EE" w:rsidP="0037314F">
            <w:pPr>
              <w:jc w:val="center"/>
              <w:rPr>
                <w:sz w:val="28"/>
                <w:szCs w:val="28"/>
                <w:highlight w:val="yellow"/>
                <w:lang w:val="uk-UA"/>
              </w:rPr>
            </w:pPr>
            <w:r w:rsidRPr="00642942">
              <w:rPr>
                <w:sz w:val="28"/>
                <w:szCs w:val="28"/>
                <w:lang w:val="uk-UA"/>
              </w:rPr>
              <w:t>Фінансов</w:t>
            </w:r>
            <w:r>
              <w:rPr>
                <w:sz w:val="28"/>
                <w:szCs w:val="28"/>
                <w:lang w:val="uk-UA"/>
              </w:rPr>
              <w:t>е</w:t>
            </w:r>
            <w:r w:rsidRPr="00642942">
              <w:rPr>
                <w:sz w:val="28"/>
                <w:szCs w:val="28"/>
                <w:lang w:val="uk-UA"/>
              </w:rPr>
              <w:t xml:space="preserve"> управління міської ради </w:t>
            </w:r>
          </w:p>
        </w:tc>
        <w:tc>
          <w:tcPr>
            <w:tcW w:w="3060" w:type="dxa"/>
          </w:tcPr>
          <w:p w:rsidR="003A00EE" w:rsidRPr="00647773" w:rsidRDefault="003A00EE" w:rsidP="0037314F">
            <w:pPr>
              <w:jc w:val="center"/>
              <w:rPr>
                <w:sz w:val="28"/>
                <w:szCs w:val="28"/>
                <w:highlight w:val="yellow"/>
                <w:lang w:val="uk-UA"/>
              </w:rPr>
            </w:pPr>
            <w:r w:rsidRPr="00647773">
              <w:rPr>
                <w:sz w:val="28"/>
                <w:szCs w:val="28"/>
                <w:lang w:val="uk-UA"/>
              </w:rPr>
              <w:t>Ефективне  управління бюджетними коштами</w:t>
            </w:r>
          </w:p>
        </w:tc>
        <w:tc>
          <w:tcPr>
            <w:tcW w:w="2160" w:type="dxa"/>
          </w:tcPr>
          <w:p w:rsidR="003A00EE" w:rsidRPr="00642942" w:rsidRDefault="003A00EE" w:rsidP="0037314F">
            <w:pPr>
              <w:jc w:val="center"/>
              <w:rPr>
                <w:sz w:val="28"/>
                <w:szCs w:val="28"/>
                <w:lang w:val="uk-UA"/>
              </w:rPr>
            </w:pPr>
            <w:r w:rsidRPr="00642942">
              <w:rPr>
                <w:sz w:val="28"/>
                <w:szCs w:val="28"/>
                <w:lang w:val="uk-UA"/>
              </w:rPr>
              <w:t>Упродовж року</w:t>
            </w:r>
          </w:p>
        </w:tc>
      </w:tr>
      <w:tr w:rsidR="003A00EE" w:rsidRPr="00664415">
        <w:trPr>
          <w:trHeight w:val="443"/>
        </w:trPr>
        <w:tc>
          <w:tcPr>
            <w:tcW w:w="720" w:type="dxa"/>
          </w:tcPr>
          <w:p w:rsidR="003A00EE" w:rsidRPr="00E91A50" w:rsidRDefault="003A00EE" w:rsidP="0037314F">
            <w:pPr>
              <w:jc w:val="center"/>
              <w:rPr>
                <w:sz w:val="28"/>
                <w:szCs w:val="28"/>
                <w:lang w:val="uk-UA"/>
              </w:rPr>
            </w:pPr>
            <w:r>
              <w:rPr>
                <w:sz w:val="28"/>
                <w:szCs w:val="28"/>
                <w:lang w:val="uk-UA"/>
              </w:rPr>
              <w:t>11</w:t>
            </w:r>
          </w:p>
        </w:tc>
        <w:tc>
          <w:tcPr>
            <w:tcW w:w="6300" w:type="dxa"/>
            <w:gridSpan w:val="2"/>
          </w:tcPr>
          <w:p w:rsidR="003A00EE" w:rsidRPr="00642942" w:rsidRDefault="003A00EE" w:rsidP="0037314F">
            <w:pPr>
              <w:jc w:val="both"/>
              <w:rPr>
                <w:sz w:val="28"/>
                <w:szCs w:val="28"/>
                <w:lang w:val="uk-UA"/>
              </w:rPr>
            </w:pPr>
            <w:r>
              <w:rPr>
                <w:sz w:val="28"/>
                <w:szCs w:val="28"/>
                <w:lang w:val="uk-UA"/>
              </w:rPr>
              <w:t>Посилити контроль за економним, ефективним та цільовим використанням бюджетних коштів, забезпечити проведення розрахунків виключно за фактично поставлені товари, виконані роботи і надані послуги, не допускаючи утворення дебіторської заборгованості. Під час укладання договорів (контрактів) щодо закупівлі товарів, робіт і послуг за бюджетні кошти передбачати обов</w:t>
            </w:r>
            <w:r w:rsidRPr="00642942">
              <w:rPr>
                <w:sz w:val="28"/>
                <w:szCs w:val="28"/>
                <w:lang w:val="uk-UA"/>
              </w:rPr>
              <w:t>’</w:t>
            </w:r>
            <w:r>
              <w:rPr>
                <w:sz w:val="28"/>
                <w:szCs w:val="28"/>
                <w:lang w:val="uk-UA"/>
              </w:rPr>
              <w:t>язкове застосування штрафних санкцій за невиконання або несвоєчасне виконання зобов</w:t>
            </w:r>
            <w:r w:rsidRPr="00642942">
              <w:rPr>
                <w:sz w:val="28"/>
                <w:szCs w:val="28"/>
                <w:lang w:val="uk-UA"/>
              </w:rPr>
              <w:t>’</w:t>
            </w:r>
            <w:r>
              <w:rPr>
                <w:sz w:val="28"/>
                <w:szCs w:val="28"/>
                <w:lang w:val="uk-UA"/>
              </w:rPr>
              <w:t>язань, визначених договорами (контрактами)</w:t>
            </w:r>
          </w:p>
        </w:tc>
        <w:tc>
          <w:tcPr>
            <w:tcW w:w="3420" w:type="dxa"/>
          </w:tcPr>
          <w:p w:rsidR="003A00EE" w:rsidRPr="00642942" w:rsidRDefault="003A00EE" w:rsidP="0037314F">
            <w:pPr>
              <w:jc w:val="center"/>
              <w:rPr>
                <w:sz w:val="28"/>
                <w:szCs w:val="28"/>
                <w:lang w:val="uk-UA"/>
              </w:rPr>
            </w:pPr>
            <w:r w:rsidRPr="00642942">
              <w:rPr>
                <w:sz w:val="28"/>
                <w:szCs w:val="28"/>
                <w:lang w:val="uk-UA"/>
              </w:rPr>
              <w:t>Головні розпорядники коштів</w:t>
            </w:r>
          </w:p>
        </w:tc>
        <w:tc>
          <w:tcPr>
            <w:tcW w:w="3060" w:type="dxa"/>
          </w:tcPr>
          <w:p w:rsidR="003A00EE" w:rsidRPr="001A71C6" w:rsidRDefault="003A00EE" w:rsidP="0037314F">
            <w:pPr>
              <w:jc w:val="center"/>
              <w:rPr>
                <w:sz w:val="28"/>
                <w:szCs w:val="28"/>
                <w:lang w:val="uk-UA"/>
              </w:rPr>
            </w:pPr>
            <w:r w:rsidRPr="001A71C6">
              <w:rPr>
                <w:sz w:val="28"/>
                <w:szCs w:val="28"/>
                <w:lang w:val="uk-UA"/>
              </w:rPr>
              <w:t>Ефективне та економне управління бюджетними коштами</w:t>
            </w:r>
          </w:p>
          <w:p w:rsidR="003A00EE" w:rsidRPr="0090668A" w:rsidRDefault="003A00EE" w:rsidP="0037314F">
            <w:pPr>
              <w:jc w:val="center"/>
              <w:rPr>
                <w:sz w:val="28"/>
                <w:szCs w:val="28"/>
                <w:highlight w:val="red"/>
                <w:lang w:val="uk-UA"/>
              </w:rPr>
            </w:pPr>
          </w:p>
          <w:p w:rsidR="003A00EE" w:rsidRPr="0090668A" w:rsidRDefault="003A00EE" w:rsidP="0037314F">
            <w:pPr>
              <w:jc w:val="center"/>
              <w:rPr>
                <w:sz w:val="28"/>
                <w:szCs w:val="28"/>
                <w:highlight w:val="red"/>
                <w:lang w:val="uk-UA"/>
              </w:rPr>
            </w:pPr>
          </w:p>
          <w:p w:rsidR="003A00EE" w:rsidRPr="00642942" w:rsidRDefault="003A00EE" w:rsidP="0037314F">
            <w:pPr>
              <w:jc w:val="center"/>
              <w:rPr>
                <w:sz w:val="28"/>
                <w:szCs w:val="28"/>
                <w:lang w:val="uk-UA"/>
              </w:rPr>
            </w:pPr>
          </w:p>
        </w:tc>
        <w:tc>
          <w:tcPr>
            <w:tcW w:w="2160" w:type="dxa"/>
          </w:tcPr>
          <w:p w:rsidR="003A00EE" w:rsidRPr="00642942" w:rsidRDefault="003A00EE" w:rsidP="0037314F">
            <w:pPr>
              <w:jc w:val="center"/>
              <w:rPr>
                <w:sz w:val="28"/>
                <w:szCs w:val="28"/>
                <w:lang w:val="uk-UA"/>
              </w:rPr>
            </w:pPr>
            <w:r w:rsidRPr="00642942">
              <w:rPr>
                <w:sz w:val="28"/>
                <w:szCs w:val="28"/>
                <w:lang w:val="uk-UA"/>
              </w:rPr>
              <w:t>Упродовж року</w:t>
            </w:r>
          </w:p>
          <w:p w:rsidR="003A00EE" w:rsidRPr="00642942" w:rsidRDefault="003A00EE" w:rsidP="0037314F">
            <w:pPr>
              <w:jc w:val="center"/>
              <w:rPr>
                <w:sz w:val="28"/>
                <w:szCs w:val="28"/>
                <w:highlight w:val="yellow"/>
                <w:lang w:val="uk-UA"/>
              </w:rPr>
            </w:pPr>
          </w:p>
        </w:tc>
      </w:tr>
      <w:tr w:rsidR="003A00EE" w:rsidRPr="00B925B7">
        <w:trPr>
          <w:trHeight w:val="406"/>
        </w:trPr>
        <w:tc>
          <w:tcPr>
            <w:tcW w:w="720" w:type="dxa"/>
          </w:tcPr>
          <w:p w:rsidR="003A00EE" w:rsidRPr="002E6924" w:rsidRDefault="003A00EE" w:rsidP="0037314F">
            <w:pPr>
              <w:jc w:val="center"/>
              <w:rPr>
                <w:sz w:val="28"/>
                <w:szCs w:val="28"/>
                <w:lang w:val="uk-UA"/>
              </w:rPr>
            </w:pPr>
            <w:r>
              <w:rPr>
                <w:sz w:val="28"/>
                <w:szCs w:val="28"/>
                <w:lang w:val="uk-UA"/>
              </w:rPr>
              <w:lastRenderedPageBreak/>
              <w:t>12</w:t>
            </w:r>
          </w:p>
        </w:tc>
        <w:tc>
          <w:tcPr>
            <w:tcW w:w="6300" w:type="dxa"/>
            <w:gridSpan w:val="2"/>
          </w:tcPr>
          <w:p w:rsidR="003A00EE" w:rsidRPr="00642942" w:rsidRDefault="003A00EE" w:rsidP="0037314F">
            <w:pPr>
              <w:jc w:val="both"/>
              <w:rPr>
                <w:sz w:val="28"/>
                <w:szCs w:val="28"/>
                <w:lang w:val="uk-UA"/>
              </w:rPr>
            </w:pPr>
            <w:r>
              <w:rPr>
                <w:sz w:val="28"/>
                <w:szCs w:val="28"/>
                <w:lang w:val="uk-UA"/>
              </w:rPr>
              <w:t xml:space="preserve">Підготовку </w:t>
            </w:r>
            <w:r w:rsidRPr="00642942">
              <w:rPr>
                <w:sz w:val="28"/>
                <w:szCs w:val="28"/>
                <w:lang w:val="uk-UA"/>
              </w:rPr>
              <w:t>проектів нових місцевих програм або внесення змін до затверджених цільових програм, що потребують додаткового фінансування з міс</w:t>
            </w:r>
            <w:r>
              <w:rPr>
                <w:sz w:val="28"/>
                <w:szCs w:val="28"/>
                <w:lang w:val="uk-UA"/>
              </w:rPr>
              <w:t>ького</w:t>
            </w:r>
            <w:r w:rsidRPr="00642942">
              <w:rPr>
                <w:sz w:val="28"/>
                <w:szCs w:val="28"/>
                <w:lang w:val="uk-UA"/>
              </w:rPr>
              <w:t xml:space="preserve"> бюджет</w:t>
            </w:r>
            <w:r>
              <w:rPr>
                <w:sz w:val="28"/>
                <w:szCs w:val="28"/>
                <w:lang w:val="uk-UA"/>
              </w:rPr>
              <w:t xml:space="preserve">у, проводити лише </w:t>
            </w:r>
            <w:r w:rsidRPr="00624AE9">
              <w:rPr>
                <w:sz w:val="28"/>
                <w:szCs w:val="28"/>
                <w:lang w:val="uk-UA"/>
              </w:rPr>
              <w:t>за умови забезпечення потреби міського бюджету в асигнуваннях на захищені статті та інші першочергові видатк</w:t>
            </w:r>
            <w:r>
              <w:rPr>
                <w:sz w:val="28"/>
                <w:szCs w:val="28"/>
                <w:lang w:val="uk-UA"/>
              </w:rPr>
              <w:t>и</w:t>
            </w:r>
          </w:p>
        </w:tc>
        <w:tc>
          <w:tcPr>
            <w:tcW w:w="3420" w:type="dxa"/>
          </w:tcPr>
          <w:p w:rsidR="003A00EE" w:rsidRPr="00642942" w:rsidRDefault="003A00EE" w:rsidP="0037314F">
            <w:pPr>
              <w:jc w:val="center"/>
              <w:rPr>
                <w:sz w:val="28"/>
                <w:szCs w:val="28"/>
                <w:lang w:val="uk-UA"/>
              </w:rPr>
            </w:pPr>
            <w:r w:rsidRPr="00642942">
              <w:rPr>
                <w:sz w:val="28"/>
                <w:szCs w:val="28"/>
                <w:lang w:val="uk-UA"/>
              </w:rPr>
              <w:t>Головні розпорядники коштів</w:t>
            </w:r>
          </w:p>
        </w:tc>
        <w:tc>
          <w:tcPr>
            <w:tcW w:w="3060" w:type="dxa"/>
          </w:tcPr>
          <w:p w:rsidR="003A00EE" w:rsidRPr="00642942" w:rsidRDefault="003A00EE" w:rsidP="0037314F">
            <w:pPr>
              <w:jc w:val="center"/>
              <w:rPr>
                <w:sz w:val="28"/>
                <w:szCs w:val="28"/>
                <w:lang w:val="uk-UA"/>
              </w:rPr>
            </w:pPr>
            <w:r>
              <w:rPr>
                <w:sz w:val="28"/>
                <w:szCs w:val="28"/>
                <w:lang w:val="uk-UA"/>
              </w:rPr>
              <w:t xml:space="preserve">Ефективне управління </w:t>
            </w:r>
            <w:r w:rsidRPr="00642942">
              <w:rPr>
                <w:sz w:val="28"/>
                <w:szCs w:val="28"/>
                <w:lang w:val="uk-UA"/>
              </w:rPr>
              <w:t>бюджетни</w:t>
            </w:r>
            <w:r>
              <w:rPr>
                <w:sz w:val="28"/>
                <w:szCs w:val="28"/>
                <w:lang w:val="uk-UA"/>
              </w:rPr>
              <w:t>ми</w:t>
            </w:r>
            <w:r w:rsidRPr="00642942">
              <w:rPr>
                <w:sz w:val="28"/>
                <w:szCs w:val="28"/>
                <w:lang w:val="uk-UA"/>
              </w:rPr>
              <w:t xml:space="preserve"> кошт</w:t>
            </w:r>
            <w:r>
              <w:rPr>
                <w:sz w:val="28"/>
                <w:szCs w:val="28"/>
                <w:lang w:val="uk-UA"/>
              </w:rPr>
              <w:t>ами</w:t>
            </w:r>
          </w:p>
        </w:tc>
        <w:tc>
          <w:tcPr>
            <w:tcW w:w="2160" w:type="dxa"/>
          </w:tcPr>
          <w:p w:rsidR="003A00EE" w:rsidRPr="00642942" w:rsidRDefault="003A00EE" w:rsidP="0037314F">
            <w:pPr>
              <w:jc w:val="center"/>
              <w:rPr>
                <w:sz w:val="28"/>
                <w:szCs w:val="28"/>
                <w:lang w:val="uk-UA"/>
              </w:rPr>
            </w:pPr>
            <w:r w:rsidRPr="00642942">
              <w:rPr>
                <w:sz w:val="28"/>
                <w:szCs w:val="28"/>
                <w:lang w:val="uk-UA"/>
              </w:rPr>
              <w:t>Упродовж року</w:t>
            </w:r>
          </w:p>
        </w:tc>
      </w:tr>
      <w:tr w:rsidR="003A00EE" w:rsidRPr="00642942">
        <w:trPr>
          <w:trHeight w:val="354"/>
        </w:trPr>
        <w:tc>
          <w:tcPr>
            <w:tcW w:w="720" w:type="dxa"/>
          </w:tcPr>
          <w:p w:rsidR="003A00EE" w:rsidRPr="00250BF6" w:rsidRDefault="003A00EE" w:rsidP="0037314F">
            <w:pPr>
              <w:jc w:val="center"/>
              <w:rPr>
                <w:sz w:val="28"/>
                <w:szCs w:val="28"/>
                <w:lang w:val="uk-UA"/>
              </w:rPr>
            </w:pPr>
            <w:r>
              <w:rPr>
                <w:sz w:val="28"/>
                <w:szCs w:val="28"/>
                <w:lang w:val="uk-UA"/>
              </w:rPr>
              <w:t>13</w:t>
            </w:r>
          </w:p>
        </w:tc>
        <w:tc>
          <w:tcPr>
            <w:tcW w:w="6300" w:type="dxa"/>
            <w:gridSpan w:val="2"/>
          </w:tcPr>
          <w:p w:rsidR="003A00EE" w:rsidRDefault="003A00EE" w:rsidP="0037314F">
            <w:pPr>
              <w:jc w:val="both"/>
              <w:rPr>
                <w:sz w:val="28"/>
                <w:szCs w:val="28"/>
                <w:lang w:val="uk-UA"/>
              </w:rPr>
            </w:pPr>
            <w:r w:rsidRPr="00642942">
              <w:rPr>
                <w:sz w:val="28"/>
                <w:szCs w:val="28"/>
                <w:lang w:val="uk-UA"/>
              </w:rPr>
              <w:t xml:space="preserve">Розробити та затвердити </w:t>
            </w:r>
            <w:r>
              <w:rPr>
                <w:sz w:val="28"/>
                <w:szCs w:val="28"/>
                <w:lang w:val="uk-UA"/>
              </w:rPr>
              <w:t xml:space="preserve">для </w:t>
            </w:r>
            <w:r w:rsidRPr="00642942">
              <w:rPr>
                <w:sz w:val="28"/>
                <w:szCs w:val="28"/>
                <w:lang w:val="uk-UA"/>
              </w:rPr>
              <w:t>кожн</w:t>
            </w:r>
            <w:r>
              <w:rPr>
                <w:sz w:val="28"/>
                <w:szCs w:val="28"/>
                <w:lang w:val="uk-UA"/>
              </w:rPr>
              <w:t>ої</w:t>
            </w:r>
            <w:r w:rsidRPr="00642942">
              <w:rPr>
                <w:sz w:val="28"/>
                <w:szCs w:val="28"/>
                <w:lang w:val="uk-UA"/>
              </w:rPr>
              <w:t xml:space="preserve"> бюджетн</w:t>
            </w:r>
            <w:r>
              <w:rPr>
                <w:sz w:val="28"/>
                <w:szCs w:val="28"/>
                <w:lang w:val="uk-UA"/>
              </w:rPr>
              <w:t>ої</w:t>
            </w:r>
            <w:r w:rsidRPr="00642942">
              <w:rPr>
                <w:sz w:val="28"/>
                <w:szCs w:val="28"/>
                <w:lang w:val="uk-UA"/>
              </w:rPr>
              <w:t xml:space="preserve"> установ</w:t>
            </w:r>
            <w:r>
              <w:rPr>
                <w:sz w:val="28"/>
                <w:szCs w:val="28"/>
                <w:lang w:val="uk-UA"/>
              </w:rPr>
              <w:t>и</w:t>
            </w:r>
            <w:r w:rsidRPr="00642942">
              <w:rPr>
                <w:sz w:val="28"/>
                <w:szCs w:val="28"/>
                <w:lang w:val="uk-UA"/>
              </w:rPr>
              <w:t xml:space="preserve"> </w:t>
            </w:r>
            <w:r>
              <w:rPr>
                <w:sz w:val="28"/>
                <w:szCs w:val="28"/>
                <w:lang w:val="uk-UA"/>
              </w:rPr>
              <w:t>П</w:t>
            </w:r>
            <w:r w:rsidRPr="00642942">
              <w:rPr>
                <w:sz w:val="28"/>
                <w:szCs w:val="28"/>
                <w:lang w:val="uk-UA"/>
              </w:rPr>
              <w:t xml:space="preserve">лан заходів з енергозбереження, </w:t>
            </w:r>
            <w:r>
              <w:rPr>
                <w:sz w:val="28"/>
                <w:szCs w:val="28"/>
                <w:lang w:val="uk-UA"/>
              </w:rPr>
              <w:t>включаючи заходи щодо економного споживання енергоносіїв</w:t>
            </w:r>
          </w:p>
          <w:p w:rsidR="003A00EE" w:rsidRPr="00642942" w:rsidRDefault="003A00EE" w:rsidP="0037314F">
            <w:pPr>
              <w:jc w:val="both"/>
              <w:rPr>
                <w:sz w:val="28"/>
                <w:szCs w:val="28"/>
                <w:lang w:val="uk-UA"/>
              </w:rPr>
            </w:pPr>
          </w:p>
        </w:tc>
        <w:tc>
          <w:tcPr>
            <w:tcW w:w="3420" w:type="dxa"/>
          </w:tcPr>
          <w:p w:rsidR="003A00EE" w:rsidRPr="00642942" w:rsidRDefault="003A00EE" w:rsidP="0037314F">
            <w:pPr>
              <w:jc w:val="center"/>
              <w:rPr>
                <w:sz w:val="28"/>
                <w:szCs w:val="28"/>
                <w:lang w:val="uk-UA"/>
              </w:rPr>
            </w:pPr>
            <w:r w:rsidRPr="00642942">
              <w:rPr>
                <w:sz w:val="28"/>
                <w:szCs w:val="28"/>
                <w:lang w:val="uk-UA"/>
              </w:rPr>
              <w:t>Головні розпорядники коштів, департамент економіки міської ради</w:t>
            </w:r>
          </w:p>
        </w:tc>
        <w:tc>
          <w:tcPr>
            <w:tcW w:w="3060" w:type="dxa"/>
          </w:tcPr>
          <w:p w:rsidR="003A00EE" w:rsidRPr="00642942" w:rsidRDefault="003A00EE" w:rsidP="0037314F">
            <w:pPr>
              <w:jc w:val="center"/>
              <w:rPr>
                <w:sz w:val="28"/>
                <w:szCs w:val="28"/>
                <w:lang w:val="uk-UA"/>
              </w:rPr>
            </w:pPr>
            <w:r w:rsidRPr="00642942">
              <w:rPr>
                <w:sz w:val="28"/>
                <w:szCs w:val="28"/>
                <w:lang w:val="uk-UA"/>
              </w:rPr>
              <w:t xml:space="preserve">Ефективне та економне управління бюджетними коштами </w:t>
            </w:r>
          </w:p>
        </w:tc>
        <w:tc>
          <w:tcPr>
            <w:tcW w:w="2160" w:type="dxa"/>
          </w:tcPr>
          <w:p w:rsidR="003A00EE" w:rsidRDefault="003A00EE" w:rsidP="0037314F">
            <w:pPr>
              <w:jc w:val="center"/>
              <w:rPr>
                <w:sz w:val="28"/>
                <w:szCs w:val="28"/>
                <w:lang w:val="uk-UA"/>
              </w:rPr>
            </w:pPr>
            <w:r w:rsidRPr="00647773">
              <w:rPr>
                <w:sz w:val="28"/>
                <w:szCs w:val="28"/>
                <w:lang w:val="uk-UA"/>
              </w:rPr>
              <w:t>До 20.04.2016 р.</w:t>
            </w:r>
          </w:p>
          <w:p w:rsidR="003A00EE" w:rsidRPr="00647773" w:rsidRDefault="003A00EE" w:rsidP="0037314F">
            <w:pPr>
              <w:jc w:val="both"/>
              <w:rPr>
                <w:sz w:val="28"/>
                <w:szCs w:val="28"/>
                <w:lang w:val="uk-UA"/>
              </w:rPr>
            </w:pPr>
            <w:r>
              <w:rPr>
                <w:sz w:val="28"/>
                <w:szCs w:val="28"/>
                <w:lang w:val="uk-UA"/>
              </w:rPr>
              <w:t>та щодо виконання Плану заходів упродовж року</w:t>
            </w:r>
          </w:p>
        </w:tc>
      </w:tr>
      <w:tr w:rsidR="003A00EE" w:rsidRPr="00B925B7">
        <w:trPr>
          <w:trHeight w:val="406"/>
        </w:trPr>
        <w:tc>
          <w:tcPr>
            <w:tcW w:w="720" w:type="dxa"/>
          </w:tcPr>
          <w:p w:rsidR="003A00EE" w:rsidRPr="0033599F" w:rsidRDefault="003A00EE" w:rsidP="0037314F">
            <w:pPr>
              <w:jc w:val="center"/>
              <w:rPr>
                <w:sz w:val="28"/>
                <w:szCs w:val="28"/>
                <w:lang w:val="uk-UA"/>
              </w:rPr>
            </w:pPr>
            <w:r>
              <w:rPr>
                <w:sz w:val="28"/>
                <w:szCs w:val="28"/>
                <w:lang w:val="uk-UA"/>
              </w:rPr>
              <w:t>14</w:t>
            </w:r>
          </w:p>
        </w:tc>
        <w:tc>
          <w:tcPr>
            <w:tcW w:w="6300" w:type="dxa"/>
            <w:gridSpan w:val="2"/>
          </w:tcPr>
          <w:p w:rsidR="003A00EE" w:rsidRDefault="003A00EE" w:rsidP="0037314F">
            <w:pPr>
              <w:jc w:val="both"/>
              <w:rPr>
                <w:sz w:val="28"/>
                <w:szCs w:val="28"/>
                <w:lang w:val="uk-UA"/>
              </w:rPr>
            </w:pPr>
            <w:r w:rsidRPr="00642942">
              <w:rPr>
                <w:sz w:val="28"/>
                <w:szCs w:val="28"/>
                <w:lang w:val="uk-UA"/>
              </w:rPr>
              <w:t>Вжи</w:t>
            </w:r>
            <w:r>
              <w:rPr>
                <w:sz w:val="28"/>
                <w:szCs w:val="28"/>
                <w:lang w:val="uk-UA"/>
              </w:rPr>
              <w:t>ти</w:t>
            </w:r>
            <w:r w:rsidRPr="00642942">
              <w:rPr>
                <w:sz w:val="28"/>
                <w:szCs w:val="28"/>
                <w:lang w:val="uk-UA"/>
              </w:rPr>
              <w:t xml:space="preserve"> відповідних заходів </w:t>
            </w:r>
            <w:r>
              <w:rPr>
                <w:sz w:val="28"/>
                <w:szCs w:val="28"/>
                <w:lang w:val="uk-UA"/>
              </w:rPr>
              <w:t>щодо</w:t>
            </w:r>
            <w:r w:rsidRPr="00642942">
              <w:rPr>
                <w:sz w:val="28"/>
                <w:szCs w:val="28"/>
                <w:lang w:val="uk-UA"/>
              </w:rPr>
              <w:t xml:space="preserve"> </w:t>
            </w:r>
            <w:r>
              <w:rPr>
                <w:sz w:val="28"/>
                <w:szCs w:val="28"/>
                <w:lang w:val="uk-UA"/>
              </w:rPr>
              <w:t>недопущення</w:t>
            </w:r>
            <w:r w:rsidRPr="00642942">
              <w:rPr>
                <w:sz w:val="28"/>
                <w:szCs w:val="28"/>
                <w:lang w:val="uk-UA"/>
              </w:rPr>
              <w:t xml:space="preserve"> </w:t>
            </w:r>
            <w:r>
              <w:rPr>
                <w:sz w:val="28"/>
                <w:szCs w:val="28"/>
                <w:lang w:val="uk-UA"/>
              </w:rPr>
              <w:t xml:space="preserve">кредиторської та дебіторської </w:t>
            </w:r>
            <w:r w:rsidRPr="00642942">
              <w:rPr>
                <w:sz w:val="28"/>
                <w:szCs w:val="28"/>
                <w:lang w:val="uk-UA"/>
              </w:rPr>
              <w:t>заборгованості.</w:t>
            </w:r>
            <w:r>
              <w:rPr>
                <w:sz w:val="28"/>
                <w:szCs w:val="28"/>
                <w:lang w:val="uk-UA"/>
              </w:rPr>
              <w:t xml:space="preserve"> </w:t>
            </w:r>
          </w:p>
          <w:p w:rsidR="003A00EE" w:rsidRPr="00642942" w:rsidRDefault="003A00EE" w:rsidP="0037314F">
            <w:pPr>
              <w:jc w:val="both"/>
              <w:rPr>
                <w:sz w:val="28"/>
                <w:szCs w:val="28"/>
                <w:lang w:val="uk-UA"/>
              </w:rPr>
            </w:pPr>
            <w:r>
              <w:rPr>
                <w:sz w:val="28"/>
                <w:szCs w:val="28"/>
                <w:lang w:val="uk-UA"/>
              </w:rPr>
              <w:t>У</w:t>
            </w:r>
            <w:r w:rsidRPr="0067251C">
              <w:rPr>
                <w:sz w:val="28"/>
                <w:szCs w:val="28"/>
                <w:lang w:val="uk-UA"/>
              </w:rPr>
              <w:t>становити персональну відповідальність керівників бюджетних установ за збільшення обсягу заборгованості, у першу чергу простроченої.</w:t>
            </w:r>
          </w:p>
        </w:tc>
        <w:tc>
          <w:tcPr>
            <w:tcW w:w="3420" w:type="dxa"/>
          </w:tcPr>
          <w:p w:rsidR="003A00EE" w:rsidRPr="00642942" w:rsidRDefault="003A00EE" w:rsidP="0037314F">
            <w:pPr>
              <w:jc w:val="center"/>
              <w:rPr>
                <w:sz w:val="28"/>
                <w:szCs w:val="28"/>
                <w:lang w:val="uk-UA"/>
              </w:rPr>
            </w:pPr>
            <w:r w:rsidRPr="00642942">
              <w:rPr>
                <w:sz w:val="28"/>
                <w:szCs w:val="28"/>
                <w:lang w:val="uk-UA"/>
              </w:rPr>
              <w:t>Головні розпорядники коштів</w:t>
            </w:r>
          </w:p>
        </w:tc>
        <w:tc>
          <w:tcPr>
            <w:tcW w:w="3060" w:type="dxa"/>
          </w:tcPr>
          <w:p w:rsidR="003A00EE" w:rsidRPr="000E3328" w:rsidRDefault="003A00EE" w:rsidP="0037314F">
            <w:pPr>
              <w:jc w:val="center"/>
              <w:rPr>
                <w:sz w:val="28"/>
                <w:szCs w:val="28"/>
                <w:lang w:val="uk-UA"/>
              </w:rPr>
            </w:pPr>
            <w:r w:rsidRPr="000E3328">
              <w:rPr>
                <w:sz w:val="28"/>
                <w:szCs w:val="28"/>
                <w:lang w:val="uk-UA"/>
              </w:rPr>
              <w:t>Скорочення обсягу заборгова</w:t>
            </w:r>
            <w:r>
              <w:rPr>
                <w:sz w:val="28"/>
                <w:szCs w:val="28"/>
                <w:lang w:val="uk-UA"/>
              </w:rPr>
              <w:t>ності</w:t>
            </w:r>
          </w:p>
        </w:tc>
        <w:tc>
          <w:tcPr>
            <w:tcW w:w="2160" w:type="dxa"/>
          </w:tcPr>
          <w:p w:rsidR="003A00EE" w:rsidRPr="00642942" w:rsidRDefault="003A00EE" w:rsidP="0037314F">
            <w:pPr>
              <w:jc w:val="center"/>
              <w:rPr>
                <w:sz w:val="28"/>
                <w:szCs w:val="28"/>
                <w:lang w:val="uk-UA"/>
              </w:rPr>
            </w:pPr>
            <w:r w:rsidRPr="004F5A1E">
              <w:rPr>
                <w:sz w:val="28"/>
                <w:szCs w:val="28"/>
                <w:lang w:val="uk-UA"/>
              </w:rPr>
              <w:t>Упродовж року</w:t>
            </w:r>
          </w:p>
        </w:tc>
      </w:tr>
      <w:tr w:rsidR="003A00EE" w:rsidRPr="00664415">
        <w:trPr>
          <w:trHeight w:val="443"/>
        </w:trPr>
        <w:tc>
          <w:tcPr>
            <w:tcW w:w="720" w:type="dxa"/>
          </w:tcPr>
          <w:p w:rsidR="003A00EE" w:rsidRPr="004628DA" w:rsidRDefault="003A00EE" w:rsidP="0037314F">
            <w:pPr>
              <w:jc w:val="center"/>
              <w:rPr>
                <w:sz w:val="28"/>
                <w:szCs w:val="28"/>
                <w:lang w:val="uk-UA"/>
              </w:rPr>
            </w:pPr>
            <w:r>
              <w:rPr>
                <w:sz w:val="28"/>
                <w:szCs w:val="28"/>
                <w:lang w:val="uk-UA"/>
              </w:rPr>
              <w:t>15</w:t>
            </w:r>
          </w:p>
        </w:tc>
        <w:tc>
          <w:tcPr>
            <w:tcW w:w="6300" w:type="dxa"/>
            <w:gridSpan w:val="2"/>
          </w:tcPr>
          <w:p w:rsidR="003A00EE" w:rsidRPr="004628DA" w:rsidRDefault="003A00EE" w:rsidP="0037314F">
            <w:pPr>
              <w:jc w:val="both"/>
              <w:rPr>
                <w:sz w:val="28"/>
                <w:szCs w:val="28"/>
                <w:lang w:val="uk-UA"/>
              </w:rPr>
            </w:pPr>
            <w:r w:rsidRPr="004628DA">
              <w:rPr>
                <w:sz w:val="28"/>
                <w:szCs w:val="28"/>
                <w:lang w:val="uk-UA"/>
              </w:rPr>
              <w:t>Припинити використання коштів</w:t>
            </w:r>
            <w:r>
              <w:rPr>
                <w:sz w:val="28"/>
                <w:szCs w:val="28"/>
                <w:lang w:val="uk-UA"/>
              </w:rPr>
              <w:t xml:space="preserve"> </w:t>
            </w:r>
            <w:r w:rsidRPr="00B12684">
              <w:rPr>
                <w:sz w:val="28"/>
                <w:szCs w:val="28"/>
                <w:lang w:val="uk-UA"/>
              </w:rPr>
              <w:t>загального фонду</w:t>
            </w:r>
            <w:r>
              <w:rPr>
                <w:sz w:val="28"/>
                <w:szCs w:val="28"/>
                <w:lang w:val="uk-UA"/>
              </w:rPr>
              <w:t xml:space="preserve"> бюджету</w:t>
            </w:r>
            <w:r w:rsidRPr="004628DA">
              <w:rPr>
                <w:sz w:val="28"/>
                <w:szCs w:val="28"/>
                <w:lang w:val="uk-UA"/>
              </w:rPr>
              <w:t xml:space="preserve"> для проведення заходів з відзначення пам’ятних та історичних дат, професійних свят, ювілеїв підприємств, установ та організацій, а також ювілеїв і вшанування пам’яті видатних осіб та інших подій (крім заходів, </w:t>
            </w:r>
            <w:r>
              <w:rPr>
                <w:sz w:val="28"/>
                <w:szCs w:val="28"/>
                <w:lang w:val="uk-UA"/>
              </w:rPr>
              <w:t xml:space="preserve">визначених Указами Президента України, Постановами Верховної Ради України, </w:t>
            </w:r>
            <w:r w:rsidRPr="004628DA">
              <w:rPr>
                <w:sz w:val="28"/>
                <w:szCs w:val="28"/>
                <w:lang w:val="uk-UA"/>
              </w:rPr>
              <w:t>пов’язаних з відзначенням Дня Конституції України, Дня незалежності України, Дня Перемоги</w:t>
            </w:r>
            <w:r>
              <w:rPr>
                <w:sz w:val="28"/>
                <w:szCs w:val="28"/>
                <w:lang w:val="uk-UA"/>
              </w:rPr>
              <w:t>,</w:t>
            </w:r>
            <w:r w:rsidRPr="004628DA">
              <w:rPr>
                <w:sz w:val="28"/>
                <w:szCs w:val="28"/>
                <w:lang w:val="uk-UA"/>
              </w:rPr>
              <w:t xml:space="preserve"> Дня пам’яті жертв голодоморів, </w:t>
            </w:r>
            <w:r w:rsidRPr="008C6412">
              <w:rPr>
                <w:sz w:val="28"/>
                <w:szCs w:val="28"/>
                <w:lang w:val="uk-UA"/>
              </w:rPr>
              <w:t>Дня Соборності України, Дня Гідності та Свободи,</w:t>
            </w:r>
            <w:r>
              <w:rPr>
                <w:sz w:val="28"/>
                <w:szCs w:val="28"/>
                <w:lang w:val="uk-UA"/>
              </w:rPr>
              <w:t xml:space="preserve"> Дня захисника України, Дня пам’яті жертв політичних репресій, </w:t>
            </w:r>
            <w:r w:rsidRPr="004628DA">
              <w:rPr>
                <w:sz w:val="28"/>
                <w:szCs w:val="28"/>
                <w:lang w:val="uk-UA"/>
              </w:rPr>
              <w:t>і</w:t>
            </w:r>
            <w:r>
              <w:rPr>
                <w:sz w:val="28"/>
                <w:szCs w:val="28"/>
                <w:lang w:val="uk-UA"/>
              </w:rPr>
              <w:t xml:space="preserve">нших </w:t>
            </w:r>
            <w:r>
              <w:rPr>
                <w:sz w:val="28"/>
                <w:szCs w:val="28"/>
                <w:lang w:val="uk-UA"/>
              </w:rPr>
              <w:lastRenderedPageBreak/>
              <w:t xml:space="preserve">загальнодержавних заходів </w:t>
            </w:r>
            <w:r w:rsidRPr="008C6412">
              <w:rPr>
                <w:sz w:val="28"/>
                <w:szCs w:val="28"/>
                <w:lang w:val="uk-UA"/>
              </w:rPr>
              <w:t>та заходів місцевого значення, визначених  розпорядженнями  міського голови)</w:t>
            </w:r>
            <w:r>
              <w:rPr>
                <w:sz w:val="28"/>
                <w:szCs w:val="28"/>
                <w:lang w:val="uk-UA"/>
              </w:rPr>
              <w:t>, друкування продукції, не пов’язаної з виконанням завдань і функцій органів державної влади та інших державних органів</w:t>
            </w:r>
          </w:p>
        </w:tc>
        <w:tc>
          <w:tcPr>
            <w:tcW w:w="3420" w:type="dxa"/>
          </w:tcPr>
          <w:p w:rsidR="003A00EE" w:rsidRPr="00664415" w:rsidRDefault="003A00EE" w:rsidP="0037314F">
            <w:pPr>
              <w:jc w:val="center"/>
              <w:rPr>
                <w:sz w:val="28"/>
                <w:szCs w:val="28"/>
                <w:lang w:val="uk-UA"/>
              </w:rPr>
            </w:pPr>
            <w:r w:rsidRPr="00664415">
              <w:rPr>
                <w:sz w:val="28"/>
                <w:szCs w:val="28"/>
                <w:lang w:val="uk-UA"/>
              </w:rPr>
              <w:lastRenderedPageBreak/>
              <w:t>Головні розпорядники коштів</w:t>
            </w:r>
          </w:p>
        </w:tc>
        <w:tc>
          <w:tcPr>
            <w:tcW w:w="3060" w:type="dxa"/>
          </w:tcPr>
          <w:p w:rsidR="003A00EE" w:rsidRPr="00664415" w:rsidRDefault="003A00EE" w:rsidP="0037314F">
            <w:pPr>
              <w:jc w:val="center"/>
              <w:rPr>
                <w:sz w:val="28"/>
                <w:szCs w:val="28"/>
                <w:lang w:val="uk-UA"/>
              </w:rPr>
            </w:pPr>
            <w:r w:rsidRPr="00664415">
              <w:rPr>
                <w:sz w:val="28"/>
                <w:szCs w:val="28"/>
                <w:lang w:val="uk-UA"/>
              </w:rPr>
              <w:t>Економія бюджетних коштів</w:t>
            </w:r>
          </w:p>
        </w:tc>
        <w:tc>
          <w:tcPr>
            <w:tcW w:w="2160" w:type="dxa"/>
          </w:tcPr>
          <w:p w:rsidR="003A00EE" w:rsidRPr="00664415" w:rsidRDefault="003A00EE" w:rsidP="0037314F">
            <w:pPr>
              <w:jc w:val="center"/>
              <w:rPr>
                <w:sz w:val="28"/>
                <w:szCs w:val="28"/>
                <w:lang w:val="uk-UA"/>
              </w:rPr>
            </w:pPr>
            <w:r w:rsidRPr="00664415">
              <w:rPr>
                <w:sz w:val="28"/>
                <w:szCs w:val="28"/>
                <w:lang w:val="uk-UA"/>
              </w:rPr>
              <w:t>Упродовж року</w:t>
            </w:r>
          </w:p>
        </w:tc>
      </w:tr>
      <w:tr w:rsidR="003A00EE" w:rsidRPr="00B925B7">
        <w:trPr>
          <w:trHeight w:val="406"/>
        </w:trPr>
        <w:tc>
          <w:tcPr>
            <w:tcW w:w="720" w:type="dxa"/>
          </w:tcPr>
          <w:p w:rsidR="003A00EE" w:rsidRPr="00D523CC" w:rsidRDefault="003A00EE" w:rsidP="0037314F">
            <w:pPr>
              <w:jc w:val="center"/>
              <w:rPr>
                <w:sz w:val="28"/>
                <w:szCs w:val="28"/>
                <w:lang w:val="uk-UA"/>
              </w:rPr>
            </w:pPr>
            <w:r>
              <w:rPr>
                <w:sz w:val="28"/>
                <w:szCs w:val="28"/>
                <w:lang w:val="uk-UA"/>
              </w:rPr>
              <w:lastRenderedPageBreak/>
              <w:t>16</w:t>
            </w:r>
          </w:p>
        </w:tc>
        <w:tc>
          <w:tcPr>
            <w:tcW w:w="6300" w:type="dxa"/>
            <w:gridSpan w:val="2"/>
          </w:tcPr>
          <w:p w:rsidR="003A00EE" w:rsidRPr="00D523CC" w:rsidRDefault="003A00EE" w:rsidP="0037314F">
            <w:pPr>
              <w:jc w:val="both"/>
              <w:rPr>
                <w:sz w:val="28"/>
                <w:szCs w:val="28"/>
                <w:lang w:val="uk-UA"/>
              </w:rPr>
            </w:pPr>
            <w:r>
              <w:rPr>
                <w:sz w:val="28"/>
                <w:szCs w:val="28"/>
                <w:lang w:val="uk-UA"/>
              </w:rPr>
              <w:t xml:space="preserve">Не здійснювати </w:t>
            </w:r>
            <w:r w:rsidRPr="00D523CC">
              <w:rPr>
                <w:sz w:val="28"/>
                <w:szCs w:val="28"/>
                <w:lang w:val="uk-UA"/>
              </w:rPr>
              <w:t>витрат</w:t>
            </w:r>
            <w:r>
              <w:rPr>
                <w:sz w:val="28"/>
                <w:szCs w:val="28"/>
                <w:lang w:val="uk-UA"/>
              </w:rPr>
              <w:t>и</w:t>
            </w:r>
            <w:r w:rsidRPr="00D523CC">
              <w:rPr>
                <w:sz w:val="28"/>
                <w:szCs w:val="28"/>
                <w:lang w:val="uk-UA"/>
              </w:rPr>
              <w:t xml:space="preserve"> на проведення виставок, ярмарків, з’їздів, симпозіумів, конгресів, конференцій та конкурсів за рахунок коштів заг</w:t>
            </w:r>
            <w:r>
              <w:rPr>
                <w:sz w:val="28"/>
                <w:szCs w:val="28"/>
                <w:lang w:val="uk-UA"/>
              </w:rPr>
              <w:t>ального фонду місцевих бюджетів (</w:t>
            </w:r>
            <w:r w:rsidRPr="00B04598">
              <w:rPr>
                <w:sz w:val="28"/>
                <w:szCs w:val="28"/>
                <w:lang w:val="uk-UA"/>
              </w:rPr>
              <w:t>крім заходів</w:t>
            </w:r>
            <w:r>
              <w:rPr>
                <w:sz w:val="28"/>
                <w:szCs w:val="28"/>
                <w:lang w:val="uk-UA"/>
              </w:rPr>
              <w:t>, пов’язаних з представленням туристичного потенціалу міста</w:t>
            </w:r>
            <w:r w:rsidRPr="00B04598">
              <w:rPr>
                <w:sz w:val="28"/>
                <w:szCs w:val="28"/>
                <w:lang w:val="uk-UA"/>
              </w:rPr>
              <w:t>)</w:t>
            </w:r>
            <w:r>
              <w:rPr>
                <w:sz w:val="28"/>
                <w:szCs w:val="28"/>
                <w:lang w:val="uk-UA"/>
              </w:rPr>
              <w:t xml:space="preserve">. </w:t>
            </w:r>
          </w:p>
          <w:p w:rsidR="003A00EE" w:rsidRPr="00D523CC" w:rsidRDefault="003A00EE" w:rsidP="0037314F">
            <w:pPr>
              <w:jc w:val="both"/>
              <w:rPr>
                <w:lang w:val="uk-UA"/>
              </w:rPr>
            </w:pPr>
            <w:r w:rsidRPr="00D523CC">
              <w:rPr>
                <w:sz w:val="28"/>
                <w:szCs w:val="28"/>
                <w:lang w:val="uk-UA"/>
              </w:rPr>
              <w:t>Забезпечити проведення зазначених заходів за рахунок внесків їх учасників, спонсорів, коштів спеціального фонду кошторису бюджетних установ, які беруть у них участь, та інших джерел, не заборонених законодавством</w:t>
            </w:r>
          </w:p>
        </w:tc>
        <w:tc>
          <w:tcPr>
            <w:tcW w:w="3420" w:type="dxa"/>
          </w:tcPr>
          <w:p w:rsidR="003A00EE" w:rsidRPr="00D523CC" w:rsidRDefault="003A00EE" w:rsidP="0037314F">
            <w:pPr>
              <w:jc w:val="center"/>
              <w:rPr>
                <w:sz w:val="28"/>
                <w:szCs w:val="28"/>
                <w:lang w:val="uk-UA"/>
              </w:rPr>
            </w:pPr>
            <w:r w:rsidRPr="00D523CC">
              <w:rPr>
                <w:sz w:val="28"/>
                <w:szCs w:val="28"/>
                <w:lang w:val="uk-UA"/>
              </w:rPr>
              <w:t>Головні розпорядники коштів</w:t>
            </w:r>
          </w:p>
        </w:tc>
        <w:tc>
          <w:tcPr>
            <w:tcW w:w="3060" w:type="dxa"/>
          </w:tcPr>
          <w:p w:rsidR="003A00EE" w:rsidRPr="00B925B7" w:rsidRDefault="003A00EE" w:rsidP="0037314F">
            <w:pPr>
              <w:jc w:val="center"/>
              <w:rPr>
                <w:sz w:val="28"/>
                <w:szCs w:val="28"/>
                <w:highlight w:val="yellow"/>
                <w:lang w:val="uk-UA"/>
              </w:rPr>
            </w:pPr>
            <w:r>
              <w:rPr>
                <w:sz w:val="28"/>
                <w:szCs w:val="28"/>
                <w:lang w:val="uk-UA"/>
              </w:rPr>
              <w:t>Ефективне та е</w:t>
            </w:r>
            <w:r w:rsidRPr="00815247">
              <w:rPr>
                <w:sz w:val="28"/>
                <w:szCs w:val="28"/>
                <w:lang w:val="uk-UA"/>
              </w:rPr>
              <w:t>коном</w:t>
            </w:r>
            <w:r>
              <w:rPr>
                <w:sz w:val="28"/>
                <w:szCs w:val="28"/>
                <w:lang w:val="uk-UA"/>
              </w:rPr>
              <w:t>не використання</w:t>
            </w:r>
            <w:r w:rsidRPr="00815247">
              <w:rPr>
                <w:sz w:val="28"/>
                <w:szCs w:val="28"/>
                <w:lang w:val="uk-UA"/>
              </w:rPr>
              <w:t xml:space="preserve"> бюджетних коштів </w:t>
            </w:r>
          </w:p>
        </w:tc>
        <w:tc>
          <w:tcPr>
            <w:tcW w:w="2160" w:type="dxa"/>
          </w:tcPr>
          <w:p w:rsidR="003A00EE" w:rsidRPr="00B925B7" w:rsidRDefault="003A00EE" w:rsidP="0037314F">
            <w:pPr>
              <w:jc w:val="center"/>
              <w:rPr>
                <w:sz w:val="28"/>
                <w:szCs w:val="28"/>
                <w:highlight w:val="yellow"/>
                <w:lang w:val="uk-UA"/>
              </w:rPr>
            </w:pPr>
            <w:r w:rsidRPr="00D523CC">
              <w:rPr>
                <w:sz w:val="28"/>
                <w:szCs w:val="28"/>
                <w:lang w:val="uk-UA"/>
              </w:rPr>
              <w:t>Упродовж року</w:t>
            </w:r>
          </w:p>
        </w:tc>
      </w:tr>
      <w:tr w:rsidR="003A00EE" w:rsidRPr="00642942">
        <w:trPr>
          <w:trHeight w:val="1674"/>
        </w:trPr>
        <w:tc>
          <w:tcPr>
            <w:tcW w:w="720" w:type="dxa"/>
          </w:tcPr>
          <w:p w:rsidR="003A00EE" w:rsidRPr="00250BF6" w:rsidRDefault="003A00EE" w:rsidP="0037314F">
            <w:pPr>
              <w:jc w:val="center"/>
              <w:rPr>
                <w:sz w:val="28"/>
                <w:szCs w:val="28"/>
                <w:lang w:val="uk-UA"/>
              </w:rPr>
            </w:pPr>
            <w:r>
              <w:rPr>
                <w:sz w:val="28"/>
                <w:szCs w:val="28"/>
                <w:lang w:val="uk-UA"/>
              </w:rPr>
              <w:t>17</w:t>
            </w:r>
          </w:p>
        </w:tc>
        <w:tc>
          <w:tcPr>
            <w:tcW w:w="6300" w:type="dxa"/>
            <w:gridSpan w:val="2"/>
          </w:tcPr>
          <w:p w:rsidR="003A00EE" w:rsidRPr="0048242A" w:rsidRDefault="003A00EE" w:rsidP="0037314F">
            <w:pPr>
              <w:jc w:val="both"/>
              <w:rPr>
                <w:sz w:val="28"/>
                <w:szCs w:val="28"/>
                <w:lang w:val="uk-UA"/>
              </w:rPr>
            </w:pPr>
            <w:r w:rsidRPr="0048242A">
              <w:rPr>
                <w:sz w:val="28"/>
                <w:szCs w:val="28"/>
                <w:lang w:val="uk-UA"/>
              </w:rPr>
              <w:t>Укладання договорів на закупівлю товарів, робіт і послуг за бюджетні кошти здійснювати лише за погодженням з головними розпорядниками бюджетних коштів з урахуванням моніторингу цін на соціальнозначущі товари</w:t>
            </w:r>
          </w:p>
        </w:tc>
        <w:tc>
          <w:tcPr>
            <w:tcW w:w="3420" w:type="dxa"/>
          </w:tcPr>
          <w:p w:rsidR="003A00EE" w:rsidRPr="00642942" w:rsidRDefault="003A00EE" w:rsidP="0037314F">
            <w:pPr>
              <w:jc w:val="center"/>
              <w:rPr>
                <w:sz w:val="28"/>
                <w:szCs w:val="28"/>
                <w:lang w:val="uk-UA"/>
              </w:rPr>
            </w:pPr>
            <w:r w:rsidRPr="00642942">
              <w:rPr>
                <w:sz w:val="28"/>
                <w:szCs w:val="28"/>
                <w:lang w:val="uk-UA"/>
              </w:rPr>
              <w:t>Головні розпорядники коштів</w:t>
            </w:r>
          </w:p>
        </w:tc>
        <w:tc>
          <w:tcPr>
            <w:tcW w:w="3060" w:type="dxa"/>
          </w:tcPr>
          <w:p w:rsidR="003A00EE" w:rsidRPr="00642942" w:rsidRDefault="003A00EE" w:rsidP="0037314F">
            <w:pPr>
              <w:jc w:val="center"/>
              <w:rPr>
                <w:sz w:val="28"/>
                <w:szCs w:val="28"/>
                <w:lang w:val="uk-UA"/>
              </w:rPr>
            </w:pPr>
            <w:r w:rsidRPr="00642942">
              <w:rPr>
                <w:sz w:val="28"/>
                <w:szCs w:val="28"/>
                <w:lang w:val="uk-UA"/>
              </w:rPr>
              <w:t>Економія  бюджетних коштів</w:t>
            </w:r>
          </w:p>
        </w:tc>
        <w:tc>
          <w:tcPr>
            <w:tcW w:w="2160" w:type="dxa"/>
          </w:tcPr>
          <w:p w:rsidR="003A00EE" w:rsidRPr="00642942" w:rsidRDefault="003A00EE" w:rsidP="0037314F">
            <w:pPr>
              <w:jc w:val="center"/>
              <w:rPr>
                <w:sz w:val="28"/>
                <w:szCs w:val="28"/>
                <w:highlight w:val="yellow"/>
                <w:lang w:val="uk-UA"/>
              </w:rPr>
            </w:pPr>
            <w:r w:rsidRPr="00642942">
              <w:rPr>
                <w:sz w:val="28"/>
                <w:szCs w:val="28"/>
                <w:lang w:val="uk-UA"/>
              </w:rPr>
              <w:t>Упродовж року</w:t>
            </w:r>
          </w:p>
        </w:tc>
      </w:tr>
      <w:tr w:rsidR="003A00EE" w:rsidRPr="00070051">
        <w:trPr>
          <w:trHeight w:val="530"/>
        </w:trPr>
        <w:tc>
          <w:tcPr>
            <w:tcW w:w="720" w:type="dxa"/>
          </w:tcPr>
          <w:p w:rsidR="003A00EE" w:rsidRPr="00070051" w:rsidRDefault="003A00EE" w:rsidP="0037314F">
            <w:pPr>
              <w:jc w:val="center"/>
              <w:rPr>
                <w:sz w:val="28"/>
                <w:szCs w:val="28"/>
                <w:lang w:val="uk-UA"/>
              </w:rPr>
            </w:pPr>
            <w:r>
              <w:rPr>
                <w:sz w:val="28"/>
                <w:szCs w:val="28"/>
                <w:lang w:val="uk-UA"/>
              </w:rPr>
              <w:t>18</w:t>
            </w:r>
          </w:p>
        </w:tc>
        <w:tc>
          <w:tcPr>
            <w:tcW w:w="6300" w:type="dxa"/>
            <w:gridSpan w:val="2"/>
          </w:tcPr>
          <w:p w:rsidR="003A00EE" w:rsidRPr="000A243B" w:rsidRDefault="003A00EE" w:rsidP="0037314F">
            <w:pPr>
              <w:jc w:val="both"/>
              <w:rPr>
                <w:sz w:val="28"/>
                <w:szCs w:val="28"/>
                <w:highlight w:val="yellow"/>
                <w:lang w:val="uk-UA"/>
              </w:rPr>
            </w:pPr>
            <w:r w:rsidRPr="001B1BDF">
              <w:rPr>
                <w:sz w:val="28"/>
                <w:szCs w:val="28"/>
                <w:lang w:val="uk-UA"/>
              </w:rPr>
              <w:t xml:space="preserve">Забезпечення мінімізації витрат на здійснення посадовими особами місцевого самоврядування відряджень за кордон (крім випадків, коли відшкодування витрат на відрядження за кордон здійснюється в повному обсязі за рахунок сторони, що приймає, грантових коштів (міжнародна технічна допомога) або у разі необхідності укладання міжнародних договорів,  що сприяють соціально-економічному  розвитку </w:t>
            </w:r>
            <w:r w:rsidRPr="001B1BDF">
              <w:rPr>
                <w:sz w:val="28"/>
                <w:szCs w:val="28"/>
                <w:lang w:val="uk-UA"/>
              </w:rPr>
              <w:lastRenderedPageBreak/>
              <w:t>та представлення туристичного потенціалу  міста)</w:t>
            </w:r>
          </w:p>
        </w:tc>
        <w:tc>
          <w:tcPr>
            <w:tcW w:w="3420" w:type="dxa"/>
          </w:tcPr>
          <w:p w:rsidR="003A00EE" w:rsidRPr="00070051" w:rsidRDefault="003A00EE" w:rsidP="0037314F">
            <w:pPr>
              <w:jc w:val="center"/>
              <w:rPr>
                <w:sz w:val="28"/>
                <w:szCs w:val="28"/>
                <w:lang w:val="uk-UA"/>
              </w:rPr>
            </w:pPr>
            <w:r w:rsidRPr="008D5650">
              <w:rPr>
                <w:sz w:val="28"/>
                <w:szCs w:val="28"/>
                <w:lang w:val="uk-UA"/>
              </w:rPr>
              <w:lastRenderedPageBreak/>
              <w:t>Головні розпорядники коштів</w:t>
            </w:r>
          </w:p>
        </w:tc>
        <w:tc>
          <w:tcPr>
            <w:tcW w:w="3060" w:type="dxa"/>
          </w:tcPr>
          <w:p w:rsidR="003A00EE" w:rsidRPr="00A51BF2" w:rsidRDefault="003A00EE" w:rsidP="0037314F">
            <w:pPr>
              <w:jc w:val="center"/>
              <w:rPr>
                <w:sz w:val="28"/>
                <w:szCs w:val="28"/>
                <w:lang w:val="uk-UA"/>
              </w:rPr>
            </w:pPr>
            <w:r w:rsidRPr="00CD1E5C">
              <w:rPr>
                <w:sz w:val="28"/>
                <w:szCs w:val="28"/>
                <w:lang w:val="uk-UA"/>
              </w:rPr>
              <w:t>Економія бюджетних коштів</w:t>
            </w:r>
          </w:p>
        </w:tc>
        <w:tc>
          <w:tcPr>
            <w:tcW w:w="2160" w:type="dxa"/>
          </w:tcPr>
          <w:p w:rsidR="003A00EE" w:rsidRPr="00355CAF" w:rsidRDefault="003A00EE" w:rsidP="0037314F">
            <w:pPr>
              <w:jc w:val="center"/>
              <w:rPr>
                <w:sz w:val="28"/>
                <w:szCs w:val="28"/>
                <w:lang w:val="uk-UA"/>
              </w:rPr>
            </w:pPr>
            <w:r w:rsidRPr="00A51BF2">
              <w:rPr>
                <w:sz w:val="28"/>
                <w:szCs w:val="28"/>
                <w:lang w:val="uk-UA"/>
              </w:rPr>
              <w:t>Упродовж року</w:t>
            </w:r>
          </w:p>
        </w:tc>
      </w:tr>
      <w:tr w:rsidR="003A00EE" w:rsidRPr="00642942">
        <w:trPr>
          <w:trHeight w:val="354"/>
        </w:trPr>
        <w:tc>
          <w:tcPr>
            <w:tcW w:w="720" w:type="dxa"/>
          </w:tcPr>
          <w:p w:rsidR="003A00EE" w:rsidRPr="0033599F" w:rsidRDefault="003A00EE" w:rsidP="0037314F">
            <w:pPr>
              <w:jc w:val="center"/>
              <w:rPr>
                <w:sz w:val="28"/>
                <w:szCs w:val="28"/>
                <w:lang w:val="uk-UA"/>
              </w:rPr>
            </w:pPr>
            <w:r>
              <w:rPr>
                <w:sz w:val="28"/>
                <w:szCs w:val="28"/>
                <w:lang w:val="uk-UA"/>
              </w:rPr>
              <w:lastRenderedPageBreak/>
              <w:t>19</w:t>
            </w:r>
          </w:p>
        </w:tc>
        <w:tc>
          <w:tcPr>
            <w:tcW w:w="6300" w:type="dxa"/>
            <w:gridSpan w:val="2"/>
          </w:tcPr>
          <w:p w:rsidR="003A00EE" w:rsidRPr="00642942" w:rsidRDefault="003A00EE" w:rsidP="0037314F">
            <w:pPr>
              <w:jc w:val="both"/>
              <w:rPr>
                <w:sz w:val="28"/>
                <w:szCs w:val="28"/>
                <w:lang w:val="uk-UA"/>
              </w:rPr>
            </w:pPr>
            <w:r w:rsidRPr="001B1BDF">
              <w:rPr>
                <w:sz w:val="28"/>
                <w:szCs w:val="28"/>
                <w:lang w:val="uk-UA"/>
              </w:rPr>
              <w:t>Забезпечити спрямування бюджетних коштів, запланованих на будівництво, капітальні ремонти та реконструкцію, насамперед для завершення об’єктів з підготовленою проектно-кошторисною документацією та високим ступенем будівельної готовності. Встановити жорсткий контроль за ходом будівництва та реконструкцією об’єктів, що фінансуються за рахунок бюджетних коштів, запровадити постійний аналіз стану їх проведення</w:t>
            </w:r>
          </w:p>
        </w:tc>
        <w:tc>
          <w:tcPr>
            <w:tcW w:w="3420" w:type="dxa"/>
          </w:tcPr>
          <w:p w:rsidR="003A00EE" w:rsidRPr="00642942" w:rsidRDefault="003A00EE" w:rsidP="0037314F">
            <w:pPr>
              <w:jc w:val="center"/>
              <w:rPr>
                <w:sz w:val="28"/>
                <w:szCs w:val="28"/>
                <w:lang w:val="uk-UA"/>
              </w:rPr>
            </w:pPr>
            <w:r w:rsidRPr="00642942">
              <w:rPr>
                <w:sz w:val="28"/>
                <w:szCs w:val="28"/>
                <w:lang w:val="uk-UA"/>
              </w:rPr>
              <w:t>Департаменти містобудівного комплексу та земельних відносин, житлово-комунального господарства міської ради</w:t>
            </w:r>
          </w:p>
        </w:tc>
        <w:tc>
          <w:tcPr>
            <w:tcW w:w="3060" w:type="dxa"/>
          </w:tcPr>
          <w:p w:rsidR="003A00EE" w:rsidRPr="000E3328" w:rsidRDefault="003A00EE" w:rsidP="0037314F">
            <w:pPr>
              <w:jc w:val="center"/>
              <w:rPr>
                <w:sz w:val="28"/>
                <w:szCs w:val="28"/>
                <w:lang w:val="uk-UA"/>
              </w:rPr>
            </w:pPr>
            <w:r w:rsidRPr="000E3328">
              <w:rPr>
                <w:sz w:val="28"/>
                <w:szCs w:val="28"/>
                <w:lang w:val="uk-UA"/>
              </w:rPr>
              <w:t>Ефективне та економне управління бюджетними коштами</w:t>
            </w:r>
          </w:p>
        </w:tc>
        <w:tc>
          <w:tcPr>
            <w:tcW w:w="2160" w:type="dxa"/>
          </w:tcPr>
          <w:p w:rsidR="003A00EE" w:rsidRPr="00642942" w:rsidRDefault="003A00EE" w:rsidP="0037314F">
            <w:pPr>
              <w:jc w:val="center"/>
              <w:rPr>
                <w:sz w:val="28"/>
                <w:szCs w:val="28"/>
              </w:rPr>
            </w:pPr>
            <w:r w:rsidRPr="00642942">
              <w:rPr>
                <w:sz w:val="28"/>
                <w:szCs w:val="28"/>
                <w:lang w:val="uk-UA"/>
              </w:rPr>
              <w:t>Упродовж року</w:t>
            </w:r>
          </w:p>
        </w:tc>
      </w:tr>
      <w:tr w:rsidR="003A00EE" w:rsidRPr="00B925B7">
        <w:trPr>
          <w:trHeight w:val="406"/>
        </w:trPr>
        <w:tc>
          <w:tcPr>
            <w:tcW w:w="720" w:type="dxa"/>
          </w:tcPr>
          <w:p w:rsidR="003A00EE" w:rsidRPr="00B925B7" w:rsidRDefault="003A00EE" w:rsidP="0037314F">
            <w:pPr>
              <w:jc w:val="center"/>
              <w:rPr>
                <w:sz w:val="28"/>
                <w:szCs w:val="28"/>
                <w:highlight w:val="yellow"/>
                <w:lang w:val="uk-UA"/>
              </w:rPr>
            </w:pPr>
            <w:r w:rsidRPr="00441DB6">
              <w:rPr>
                <w:sz w:val="28"/>
                <w:szCs w:val="28"/>
                <w:lang w:val="uk-UA"/>
              </w:rPr>
              <w:t>2</w:t>
            </w:r>
            <w:r>
              <w:rPr>
                <w:sz w:val="28"/>
                <w:szCs w:val="28"/>
                <w:lang w:val="uk-UA"/>
              </w:rPr>
              <w:t>0</w:t>
            </w:r>
          </w:p>
        </w:tc>
        <w:tc>
          <w:tcPr>
            <w:tcW w:w="6300" w:type="dxa"/>
            <w:gridSpan w:val="2"/>
          </w:tcPr>
          <w:p w:rsidR="003A00EE" w:rsidRPr="00B925B7" w:rsidRDefault="003A00EE" w:rsidP="0037314F">
            <w:pPr>
              <w:jc w:val="both"/>
              <w:rPr>
                <w:sz w:val="28"/>
                <w:highlight w:val="yellow"/>
                <w:lang w:val="uk-UA"/>
              </w:rPr>
            </w:pPr>
            <w:r w:rsidRPr="00441DB6">
              <w:rPr>
                <w:sz w:val="28"/>
                <w:szCs w:val="28"/>
                <w:lang w:val="uk-UA"/>
              </w:rPr>
              <w:t xml:space="preserve">За результатами ревізій (перевірок) та аудиторських досліджень, проведених </w:t>
            </w:r>
            <w:r w:rsidR="00DB6669">
              <w:rPr>
                <w:sz w:val="28"/>
                <w:szCs w:val="28"/>
                <w:lang w:val="uk-UA"/>
              </w:rPr>
              <w:t>управлінням держаудитслужби</w:t>
            </w:r>
            <w:r w:rsidRPr="00441DB6">
              <w:rPr>
                <w:sz w:val="28"/>
                <w:szCs w:val="28"/>
                <w:lang w:val="uk-UA"/>
              </w:rPr>
              <w:t xml:space="preserve">, </w:t>
            </w:r>
            <w:r>
              <w:rPr>
                <w:sz w:val="28"/>
                <w:szCs w:val="28"/>
                <w:lang w:val="uk-UA"/>
              </w:rPr>
              <w:t xml:space="preserve">усувати </w:t>
            </w:r>
            <w:r w:rsidRPr="00441DB6">
              <w:rPr>
                <w:sz w:val="28"/>
                <w:szCs w:val="28"/>
                <w:lang w:val="uk-UA"/>
              </w:rPr>
              <w:t>виявлен</w:t>
            </w:r>
            <w:r>
              <w:rPr>
                <w:sz w:val="28"/>
                <w:szCs w:val="28"/>
                <w:lang w:val="uk-UA"/>
              </w:rPr>
              <w:t xml:space="preserve">і </w:t>
            </w:r>
            <w:r w:rsidRPr="00441DB6">
              <w:rPr>
                <w:sz w:val="28"/>
                <w:szCs w:val="28"/>
                <w:lang w:val="uk-UA"/>
              </w:rPr>
              <w:t>порушен</w:t>
            </w:r>
            <w:r>
              <w:rPr>
                <w:sz w:val="28"/>
                <w:szCs w:val="28"/>
                <w:lang w:val="uk-UA"/>
              </w:rPr>
              <w:t>ня</w:t>
            </w:r>
            <w:r w:rsidRPr="00441DB6">
              <w:rPr>
                <w:sz w:val="28"/>
                <w:szCs w:val="28"/>
                <w:lang w:val="uk-UA"/>
              </w:rPr>
              <w:t xml:space="preserve"> фінансово-бюджетної дисципліни та інших недоліків, притяг</w:t>
            </w:r>
            <w:r>
              <w:rPr>
                <w:sz w:val="28"/>
                <w:szCs w:val="28"/>
                <w:lang w:val="uk-UA"/>
              </w:rPr>
              <w:t>ати</w:t>
            </w:r>
            <w:r w:rsidRPr="00441DB6">
              <w:rPr>
                <w:sz w:val="28"/>
                <w:szCs w:val="28"/>
                <w:lang w:val="uk-UA"/>
              </w:rPr>
              <w:t xml:space="preserve"> до відповідальності осіб, винних у їх допущенні.</w:t>
            </w:r>
          </w:p>
        </w:tc>
        <w:tc>
          <w:tcPr>
            <w:tcW w:w="3420" w:type="dxa"/>
          </w:tcPr>
          <w:p w:rsidR="003A00EE" w:rsidRPr="00441DB6" w:rsidRDefault="003A00EE" w:rsidP="0037314F">
            <w:pPr>
              <w:jc w:val="center"/>
              <w:rPr>
                <w:sz w:val="28"/>
                <w:szCs w:val="28"/>
                <w:lang w:val="uk-UA"/>
              </w:rPr>
            </w:pPr>
            <w:r w:rsidRPr="00441DB6">
              <w:rPr>
                <w:sz w:val="28"/>
                <w:szCs w:val="28"/>
                <w:lang w:val="uk-UA"/>
              </w:rPr>
              <w:t>Головні розпорядники коштів</w:t>
            </w:r>
          </w:p>
        </w:tc>
        <w:tc>
          <w:tcPr>
            <w:tcW w:w="3060" w:type="dxa"/>
          </w:tcPr>
          <w:p w:rsidR="003A00EE" w:rsidRPr="00441DB6" w:rsidRDefault="003A00EE" w:rsidP="0037314F">
            <w:pPr>
              <w:jc w:val="center"/>
              <w:rPr>
                <w:sz w:val="28"/>
                <w:szCs w:val="28"/>
                <w:lang w:val="uk-UA"/>
              </w:rPr>
            </w:pPr>
            <w:r>
              <w:rPr>
                <w:sz w:val="28"/>
                <w:szCs w:val="28"/>
                <w:lang w:val="uk-UA"/>
              </w:rPr>
              <w:t>Ж</w:t>
            </w:r>
            <w:r w:rsidRPr="00441DB6">
              <w:rPr>
                <w:sz w:val="28"/>
                <w:szCs w:val="28"/>
                <w:lang w:val="uk-UA"/>
              </w:rPr>
              <w:t>орстк</w:t>
            </w:r>
            <w:r>
              <w:rPr>
                <w:sz w:val="28"/>
                <w:szCs w:val="28"/>
                <w:lang w:val="uk-UA"/>
              </w:rPr>
              <w:t>ий</w:t>
            </w:r>
            <w:r w:rsidRPr="00441DB6">
              <w:rPr>
                <w:sz w:val="28"/>
                <w:szCs w:val="28"/>
                <w:lang w:val="uk-UA"/>
              </w:rPr>
              <w:t xml:space="preserve"> контрол</w:t>
            </w:r>
            <w:r>
              <w:rPr>
                <w:sz w:val="28"/>
                <w:szCs w:val="28"/>
                <w:lang w:val="uk-UA"/>
              </w:rPr>
              <w:t>ь</w:t>
            </w:r>
            <w:r w:rsidRPr="00441DB6">
              <w:rPr>
                <w:sz w:val="28"/>
                <w:szCs w:val="28"/>
                <w:lang w:val="uk-UA"/>
              </w:rPr>
              <w:t xml:space="preserve"> та посилення відповідальності</w:t>
            </w:r>
          </w:p>
        </w:tc>
        <w:tc>
          <w:tcPr>
            <w:tcW w:w="2160" w:type="dxa"/>
          </w:tcPr>
          <w:p w:rsidR="003A00EE" w:rsidRPr="00441DB6" w:rsidRDefault="003A00EE" w:rsidP="0037314F">
            <w:pPr>
              <w:jc w:val="center"/>
              <w:rPr>
                <w:sz w:val="28"/>
                <w:szCs w:val="28"/>
                <w:lang w:val="uk-UA"/>
              </w:rPr>
            </w:pPr>
            <w:r w:rsidRPr="00441DB6">
              <w:rPr>
                <w:sz w:val="28"/>
                <w:szCs w:val="28"/>
                <w:lang w:val="uk-UA"/>
              </w:rPr>
              <w:t>Упродовж року</w:t>
            </w:r>
          </w:p>
        </w:tc>
      </w:tr>
      <w:tr w:rsidR="003A00EE" w:rsidRPr="00B925B7">
        <w:trPr>
          <w:trHeight w:val="406"/>
        </w:trPr>
        <w:tc>
          <w:tcPr>
            <w:tcW w:w="720" w:type="dxa"/>
          </w:tcPr>
          <w:p w:rsidR="003A00EE" w:rsidRDefault="003A00EE" w:rsidP="0037314F">
            <w:pPr>
              <w:jc w:val="center"/>
              <w:rPr>
                <w:sz w:val="28"/>
                <w:szCs w:val="28"/>
                <w:lang w:val="uk-UA"/>
              </w:rPr>
            </w:pPr>
            <w:r>
              <w:rPr>
                <w:sz w:val="28"/>
                <w:szCs w:val="28"/>
                <w:lang w:val="uk-UA"/>
              </w:rPr>
              <w:t>2</w:t>
            </w:r>
            <w:r w:rsidR="0048242A">
              <w:rPr>
                <w:sz w:val="28"/>
                <w:szCs w:val="28"/>
                <w:lang w:val="uk-UA"/>
              </w:rPr>
              <w:t>1</w:t>
            </w:r>
          </w:p>
        </w:tc>
        <w:tc>
          <w:tcPr>
            <w:tcW w:w="6300" w:type="dxa"/>
            <w:gridSpan w:val="2"/>
          </w:tcPr>
          <w:p w:rsidR="003A00EE" w:rsidRPr="00713668" w:rsidRDefault="003A00EE" w:rsidP="0037314F">
            <w:pPr>
              <w:jc w:val="both"/>
              <w:rPr>
                <w:sz w:val="28"/>
                <w:szCs w:val="28"/>
                <w:lang w:val="uk-UA"/>
              </w:rPr>
            </w:pPr>
            <w:r w:rsidRPr="009B04F2">
              <w:rPr>
                <w:sz w:val="28"/>
                <w:szCs w:val="28"/>
                <w:lang w:val="uk-UA"/>
              </w:rPr>
              <w:t>Здійснення управління бюджетними коштами в межах встановлених бюджетних повноважень із забезпеченням ефективного та раціонального використання бюджетних коштів, належної організації та координації роботи розпорядників бюджетних коштів нижчого рівня та одержувачів бюджетних коштів.</w:t>
            </w:r>
          </w:p>
        </w:tc>
        <w:tc>
          <w:tcPr>
            <w:tcW w:w="3420" w:type="dxa"/>
          </w:tcPr>
          <w:p w:rsidR="003A00EE" w:rsidRPr="00441DB6" w:rsidRDefault="003A00EE" w:rsidP="0037314F">
            <w:pPr>
              <w:jc w:val="center"/>
              <w:rPr>
                <w:sz w:val="28"/>
                <w:szCs w:val="28"/>
                <w:lang w:val="uk-UA"/>
              </w:rPr>
            </w:pPr>
            <w:r w:rsidRPr="00441DB6">
              <w:rPr>
                <w:sz w:val="28"/>
                <w:szCs w:val="28"/>
                <w:lang w:val="uk-UA"/>
              </w:rPr>
              <w:t>Головні розпорядники коштів</w:t>
            </w:r>
          </w:p>
        </w:tc>
        <w:tc>
          <w:tcPr>
            <w:tcW w:w="3060" w:type="dxa"/>
          </w:tcPr>
          <w:p w:rsidR="003A00EE" w:rsidRPr="00266DEF" w:rsidRDefault="003A00EE" w:rsidP="0037314F">
            <w:pPr>
              <w:jc w:val="center"/>
              <w:rPr>
                <w:sz w:val="28"/>
                <w:szCs w:val="28"/>
                <w:lang w:val="uk-UA"/>
              </w:rPr>
            </w:pPr>
            <w:r>
              <w:rPr>
                <w:sz w:val="28"/>
                <w:szCs w:val="28"/>
                <w:lang w:val="uk-UA"/>
              </w:rPr>
              <w:t>Ж</w:t>
            </w:r>
            <w:r w:rsidRPr="00441DB6">
              <w:rPr>
                <w:sz w:val="28"/>
                <w:szCs w:val="28"/>
                <w:lang w:val="uk-UA"/>
              </w:rPr>
              <w:t>орстк</w:t>
            </w:r>
            <w:r>
              <w:rPr>
                <w:sz w:val="28"/>
                <w:szCs w:val="28"/>
                <w:lang w:val="uk-UA"/>
              </w:rPr>
              <w:t>ий</w:t>
            </w:r>
            <w:r w:rsidRPr="00441DB6">
              <w:rPr>
                <w:sz w:val="28"/>
                <w:szCs w:val="28"/>
                <w:lang w:val="uk-UA"/>
              </w:rPr>
              <w:t xml:space="preserve"> контрол</w:t>
            </w:r>
            <w:r>
              <w:rPr>
                <w:sz w:val="28"/>
                <w:szCs w:val="28"/>
                <w:lang w:val="uk-UA"/>
              </w:rPr>
              <w:t>ь</w:t>
            </w:r>
            <w:r w:rsidRPr="00441DB6">
              <w:rPr>
                <w:sz w:val="28"/>
                <w:szCs w:val="28"/>
                <w:lang w:val="uk-UA"/>
              </w:rPr>
              <w:t xml:space="preserve"> та посилення відповідальності</w:t>
            </w:r>
          </w:p>
        </w:tc>
        <w:tc>
          <w:tcPr>
            <w:tcW w:w="2160" w:type="dxa"/>
          </w:tcPr>
          <w:p w:rsidR="003A00EE" w:rsidRPr="00441DB6" w:rsidRDefault="003A00EE" w:rsidP="0037314F">
            <w:pPr>
              <w:jc w:val="center"/>
              <w:rPr>
                <w:sz w:val="28"/>
                <w:szCs w:val="28"/>
                <w:lang w:val="uk-UA"/>
              </w:rPr>
            </w:pPr>
            <w:r w:rsidRPr="00441DB6">
              <w:rPr>
                <w:sz w:val="28"/>
                <w:szCs w:val="28"/>
                <w:lang w:val="uk-UA"/>
              </w:rPr>
              <w:t>Упродовж року</w:t>
            </w:r>
          </w:p>
        </w:tc>
      </w:tr>
      <w:tr w:rsidR="0078398F" w:rsidRPr="00B925B7">
        <w:trPr>
          <w:trHeight w:val="406"/>
        </w:trPr>
        <w:tc>
          <w:tcPr>
            <w:tcW w:w="720" w:type="dxa"/>
          </w:tcPr>
          <w:p w:rsidR="0078398F" w:rsidRDefault="0078398F" w:rsidP="0037314F">
            <w:pPr>
              <w:jc w:val="center"/>
              <w:rPr>
                <w:sz w:val="28"/>
                <w:szCs w:val="28"/>
                <w:lang w:val="uk-UA"/>
              </w:rPr>
            </w:pPr>
            <w:r>
              <w:rPr>
                <w:sz w:val="28"/>
                <w:szCs w:val="28"/>
                <w:lang w:val="uk-UA"/>
              </w:rPr>
              <w:t>2</w:t>
            </w:r>
            <w:r w:rsidR="0048242A">
              <w:rPr>
                <w:sz w:val="28"/>
                <w:szCs w:val="28"/>
                <w:lang w:val="uk-UA"/>
              </w:rPr>
              <w:t>2</w:t>
            </w:r>
          </w:p>
        </w:tc>
        <w:tc>
          <w:tcPr>
            <w:tcW w:w="6300" w:type="dxa"/>
            <w:gridSpan w:val="2"/>
          </w:tcPr>
          <w:p w:rsidR="0078398F" w:rsidRPr="009B04F2" w:rsidRDefault="0078398F" w:rsidP="0037314F">
            <w:pPr>
              <w:jc w:val="both"/>
              <w:rPr>
                <w:sz w:val="28"/>
                <w:szCs w:val="28"/>
                <w:lang w:val="uk-UA"/>
              </w:rPr>
            </w:pPr>
            <w:r w:rsidRPr="005D01B7">
              <w:rPr>
                <w:sz w:val="28"/>
                <w:szCs w:val="28"/>
                <w:lang w:val="uk-UA"/>
              </w:rPr>
              <w:t>Забезпечення внутрішнього контролю за повнотою надходжень, взяттям бюджетних зобов’язань розпорядниками бюджетних коштів нижчого рівня та одержувачами бюджетних коштів і витрачанням ними бюджетних коштів</w:t>
            </w:r>
          </w:p>
        </w:tc>
        <w:tc>
          <w:tcPr>
            <w:tcW w:w="3420" w:type="dxa"/>
          </w:tcPr>
          <w:p w:rsidR="0078398F" w:rsidRPr="00441DB6" w:rsidRDefault="0078398F" w:rsidP="0037314F">
            <w:pPr>
              <w:jc w:val="center"/>
              <w:rPr>
                <w:sz w:val="28"/>
                <w:szCs w:val="28"/>
                <w:lang w:val="uk-UA"/>
              </w:rPr>
            </w:pPr>
            <w:r w:rsidRPr="00441DB6">
              <w:rPr>
                <w:sz w:val="28"/>
                <w:szCs w:val="28"/>
                <w:lang w:val="uk-UA"/>
              </w:rPr>
              <w:t>Головні розпорядники коштів</w:t>
            </w:r>
          </w:p>
        </w:tc>
        <w:tc>
          <w:tcPr>
            <w:tcW w:w="3060" w:type="dxa"/>
          </w:tcPr>
          <w:p w:rsidR="0078398F" w:rsidRPr="00266DEF" w:rsidRDefault="0078398F" w:rsidP="0037314F">
            <w:pPr>
              <w:jc w:val="center"/>
              <w:rPr>
                <w:sz w:val="28"/>
                <w:szCs w:val="28"/>
                <w:lang w:val="uk-UA"/>
              </w:rPr>
            </w:pPr>
            <w:r>
              <w:rPr>
                <w:sz w:val="28"/>
                <w:szCs w:val="28"/>
                <w:lang w:val="uk-UA"/>
              </w:rPr>
              <w:t>Ж</w:t>
            </w:r>
            <w:r w:rsidRPr="00441DB6">
              <w:rPr>
                <w:sz w:val="28"/>
                <w:szCs w:val="28"/>
                <w:lang w:val="uk-UA"/>
              </w:rPr>
              <w:t>орстк</w:t>
            </w:r>
            <w:r>
              <w:rPr>
                <w:sz w:val="28"/>
                <w:szCs w:val="28"/>
                <w:lang w:val="uk-UA"/>
              </w:rPr>
              <w:t>ий</w:t>
            </w:r>
            <w:r w:rsidRPr="00441DB6">
              <w:rPr>
                <w:sz w:val="28"/>
                <w:szCs w:val="28"/>
                <w:lang w:val="uk-UA"/>
              </w:rPr>
              <w:t xml:space="preserve"> контрол</w:t>
            </w:r>
            <w:r>
              <w:rPr>
                <w:sz w:val="28"/>
                <w:szCs w:val="28"/>
                <w:lang w:val="uk-UA"/>
              </w:rPr>
              <w:t>ь</w:t>
            </w:r>
            <w:r w:rsidRPr="00441DB6">
              <w:rPr>
                <w:sz w:val="28"/>
                <w:szCs w:val="28"/>
                <w:lang w:val="uk-UA"/>
              </w:rPr>
              <w:t xml:space="preserve"> та посилення відповідальності</w:t>
            </w:r>
          </w:p>
        </w:tc>
        <w:tc>
          <w:tcPr>
            <w:tcW w:w="2160" w:type="dxa"/>
          </w:tcPr>
          <w:p w:rsidR="0078398F" w:rsidRPr="00441DB6" w:rsidRDefault="0078398F" w:rsidP="0037314F">
            <w:pPr>
              <w:jc w:val="center"/>
              <w:rPr>
                <w:sz w:val="28"/>
                <w:szCs w:val="28"/>
                <w:lang w:val="uk-UA"/>
              </w:rPr>
            </w:pPr>
            <w:r w:rsidRPr="00441DB6">
              <w:rPr>
                <w:sz w:val="28"/>
                <w:szCs w:val="28"/>
                <w:lang w:val="uk-UA"/>
              </w:rPr>
              <w:t>Упродовж року</w:t>
            </w:r>
          </w:p>
        </w:tc>
      </w:tr>
      <w:tr w:rsidR="003A00EE" w:rsidRPr="00B925B7">
        <w:trPr>
          <w:trHeight w:val="406"/>
        </w:trPr>
        <w:tc>
          <w:tcPr>
            <w:tcW w:w="720" w:type="dxa"/>
          </w:tcPr>
          <w:p w:rsidR="003A00EE" w:rsidRPr="00D523CC" w:rsidRDefault="003A00EE" w:rsidP="0037314F">
            <w:pPr>
              <w:jc w:val="center"/>
              <w:rPr>
                <w:sz w:val="28"/>
                <w:szCs w:val="28"/>
                <w:lang w:val="uk-UA"/>
              </w:rPr>
            </w:pPr>
            <w:r>
              <w:rPr>
                <w:sz w:val="28"/>
                <w:szCs w:val="28"/>
                <w:lang w:val="uk-UA"/>
              </w:rPr>
              <w:t>2</w:t>
            </w:r>
            <w:r w:rsidR="0048242A">
              <w:rPr>
                <w:sz w:val="28"/>
                <w:szCs w:val="28"/>
                <w:lang w:val="uk-UA"/>
              </w:rPr>
              <w:t>3</w:t>
            </w:r>
          </w:p>
        </w:tc>
        <w:tc>
          <w:tcPr>
            <w:tcW w:w="6300" w:type="dxa"/>
            <w:gridSpan w:val="2"/>
          </w:tcPr>
          <w:p w:rsidR="003A00EE" w:rsidRPr="00713668" w:rsidRDefault="003A00EE" w:rsidP="0037314F">
            <w:pPr>
              <w:jc w:val="both"/>
              <w:rPr>
                <w:sz w:val="28"/>
                <w:szCs w:val="28"/>
                <w:lang w:val="uk-UA"/>
              </w:rPr>
            </w:pPr>
            <w:r w:rsidRPr="00713668">
              <w:rPr>
                <w:sz w:val="28"/>
                <w:szCs w:val="28"/>
                <w:lang w:val="uk-UA"/>
              </w:rPr>
              <w:t xml:space="preserve">Забезпечити дотримання кожним розпорядником коштів міського бюджету принципів здійснення </w:t>
            </w:r>
            <w:r w:rsidRPr="00713668">
              <w:rPr>
                <w:sz w:val="28"/>
                <w:szCs w:val="28"/>
                <w:lang w:val="uk-UA"/>
              </w:rPr>
              <w:lastRenderedPageBreak/>
              <w:t xml:space="preserve">публічних закупівель, передбачених Законом України «Про публічні закупівлі», та використання ними електронної системи закупівель з метою відбору постачальника товару (товарів), надавача послуги (послуг) відповідно до </w:t>
            </w:r>
            <w:r w:rsidRPr="00713668">
              <w:rPr>
                <w:bCs/>
                <w:sz w:val="28"/>
                <w:szCs w:val="28"/>
                <w:lang w:val="uk-UA"/>
              </w:rPr>
              <w:t>Положення</w:t>
            </w:r>
            <w:r>
              <w:rPr>
                <w:bCs/>
                <w:sz w:val="28"/>
                <w:szCs w:val="28"/>
                <w:lang w:val="uk-UA"/>
              </w:rPr>
              <w:t xml:space="preserve"> </w:t>
            </w:r>
            <w:r w:rsidRPr="00713668">
              <w:rPr>
                <w:bCs/>
                <w:sz w:val="28"/>
                <w:szCs w:val="28"/>
                <w:lang w:val="uk-UA"/>
              </w:rPr>
              <w:t>про порядок закупівлі товарів, робіт і послуг в рамках “Системи електронних закупівель” (ProZorro) в місті Чернівцях, затвердженого</w:t>
            </w:r>
            <w:r w:rsidRPr="00713668">
              <w:rPr>
                <w:sz w:val="28"/>
                <w:szCs w:val="28"/>
                <w:lang w:val="uk-UA"/>
              </w:rPr>
              <w:t xml:space="preserve"> рішення</w:t>
            </w:r>
            <w:r>
              <w:rPr>
                <w:sz w:val="28"/>
                <w:szCs w:val="28"/>
                <w:lang w:val="uk-UA"/>
              </w:rPr>
              <w:t>м</w:t>
            </w:r>
            <w:r w:rsidRPr="00713668">
              <w:rPr>
                <w:sz w:val="28"/>
                <w:szCs w:val="28"/>
                <w:lang w:val="uk-UA"/>
              </w:rPr>
              <w:t xml:space="preserve"> міської ради </w:t>
            </w:r>
            <w:r w:rsidRPr="00713668">
              <w:rPr>
                <w:sz w:val="28"/>
                <w:szCs w:val="28"/>
                <w:lang w:val="en-US"/>
              </w:rPr>
              <w:t>V</w:t>
            </w:r>
            <w:r w:rsidRPr="00713668">
              <w:rPr>
                <w:sz w:val="28"/>
                <w:szCs w:val="28"/>
                <w:lang w:val="uk-UA"/>
              </w:rPr>
              <w:t>І</w:t>
            </w:r>
            <w:r w:rsidRPr="00713668">
              <w:rPr>
                <w:sz w:val="28"/>
                <w:szCs w:val="28"/>
                <w:lang w:val="en-US"/>
              </w:rPr>
              <w:t>I</w:t>
            </w:r>
            <w:r w:rsidRPr="00713668">
              <w:rPr>
                <w:sz w:val="28"/>
                <w:szCs w:val="28"/>
                <w:lang w:val="uk-UA"/>
              </w:rPr>
              <w:t xml:space="preserve"> скликання від 12.05.2016 № 194  </w:t>
            </w:r>
          </w:p>
        </w:tc>
        <w:tc>
          <w:tcPr>
            <w:tcW w:w="3420" w:type="dxa"/>
          </w:tcPr>
          <w:p w:rsidR="003A00EE" w:rsidRPr="00D523CC" w:rsidRDefault="003A00EE" w:rsidP="0037314F">
            <w:pPr>
              <w:jc w:val="center"/>
              <w:rPr>
                <w:sz w:val="28"/>
                <w:szCs w:val="28"/>
                <w:lang w:val="uk-UA"/>
              </w:rPr>
            </w:pPr>
            <w:r w:rsidRPr="00D523CC">
              <w:rPr>
                <w:sz w:val="28"/>
                <w:szCs w:val="28"/>
                <w:lang w:val="uk-UA"/>
              </w:rPr>
              <w:lastRenderedPageBreak/>
              <w:t>Головні розпорядники коштів</w:t>
            </w:r>
          </w:p>
        </w:tc>
        <w:tc>
          <w:tcPr>
            <w:tcW w:w="3060" w:type="dxa"/>
          </w:tcPr>
          <w:p w:rsidR="003A00EE" w:rsidRPr="00B925B7" w:rsidRDefault="003A00EE" w:rsidP="0037314F">
            <w:pPr>
              <w:jc w:val="center"/>
              <w:rPr>
                <w:sz w:val="28"/>
                <w:szCs w:val="28"/>
                <w:highlight w:val="yellow"/>
                <w:lang w:val="uk-UA"/>
              </w:rPr>
            </w:pPr>
            <w:r>
              <w:rPr>
                <w:sz w:val="28"/>
                <w:szCs w:val="28"/>
                <w:lang w:val="uk-UA"/>
              </w:rPr>
              <w:t xml:space="preserve">Контроль за ефективним </w:t>
            </w:r>
            <w:r>
              <w:rPr>
                <w:sz w:val="28"/>
                <w:szCs w:val="28"/>
                <w:lang w:val="uk-UA"/>
              </w:rPr>
              <w:lastRenderedPageBreak/>
              <w:t>використанням</w:t>
            </w:r>
            <w:r w:rsidRPr="00815247">
              <w:rPr>
                <w:sz w:val="28"/>
                <w:szCs w:val="28"/>
                <w:lang w:val="uk-UA"/>
              </w:rPr>
              <w:t xml:space="preserve"> бюджетних коштів </w:t>
            </w:r>
          </w:p>
        </w:tc>
        <w:tc>
          <w:tcPr>
            <w:tcW w:w="2160" w:type="dxa"/>
          </w:tcPr>
          <w:p w:rsidR="003A00EE" w:rsidRPr="00B925B7" w:rsidRDefault="003A00EE" w:rsidP="0037314F">
            <w:pPr>
              <w:jc w:val="center"/>
              <w:rPr>
                <w:sz w:val="28"/>
                <w:szCs w:val="28"/>
                <w:highlight w:val="yellow"/>
                <w:lang w:val="uk-UA"/>
              </w:rPr>
            </w:pPr>
            <w:r w:rsidRPr="00D523CC">
              <w:rPr>
                <w:sz w:val="28"/>
                <w:szCs w:val="28"/>
                <w:lang w:val="uk-UA"/>
              </w:rPr>
              <w:lastRenderedPageBreak/>
              <w:t>Упродовж року</w:t>
            </w:r>
          </w:p>
        </w:tc>
      </w:tr>
    </w:tbl>
    <w:p w:rsidR="003A00EE" w:rsidRDefault="003A00EE" w:rsidP="003A00EE">
      <w:pPr>
        <w:jc w:val="both"/>
        <w:rPr>
          <w:b/>
          <w:sz w:val="28"/>
          <w:szCs w:val="28"/>
          <w:highlight w:val="yellow"/>
          <w:lang w:val="uk-UA"/>
        </w:rPr>
      </w:pPr>
    </w:p>
    <w:p w:rsidR="0078398F" w:rsidRDefault="0078398F" w:rsidP="006C2717">
      <w:pPr>
        <w:jc w:val="both"/>
        <w:rPr>
          <w:b/>
          <w:sz w:val="32"/>
          <w:szCs w:val="32"/>
          <w:lang w:val="uk-UA"/>
        </w:rPr>
      </w:pPr>
    </w:p>
    <w:p w:rsidR="0078398F" w:rsidRDefault="0078398F" w:rsidP="006C2717">
      <w:pPr>
        <w:jc w:val="both"/>
        <w:rPr>
          <w:b/>
          <w:sz w:val="32"/>
          <w:szCs w:val="32"/>
          <w:lang w:val="uk-UA"/>
        </w:rPr>
      </w:pPr>
    </w:p>
    <w:p w:rsidR="00706924" w:rsidRPr="00070051" w:rsidRDefault="00745628" w:rsidP="006C2717">
      <w:pPr>
        <w:jc w:val="both"/>
        <w:rPr>
          <w:b/>
          <w:sz w:val="28"/>
          <w:szCs w:val="28"/>
          <w:lang w:val="uk-UA"/>
        </w:rPr>
      </w:pPr>
      <w:r>
        <w:rPr>
          <w:b/>
          <w:sz w:val="32"/>
          <w:szCs w:val="32"/>
          <w:lang w:val="uk-UA"/>
        </w:rPr>
        <w:t>Чернівецьк</w:t>
      </w:r>
      <w:r w:rsidR="00CE4A05">
        <w:rPr>
          <w:b/>
          <w:sz w:val="32"/>
          <w:szCs w:val="32"/>
          <w:lang w:val="uk-UA"/>
        </w:rPr>
        <w:t>ий</w:t>
      </w:r>
      <w:r>
        <w:rPr>
          <w:b/>
          <w:sz w:val="32"/>
          <w:szCs w:val="32"/>
          <w:lang w:val="uk-UA"/>
        </w:rPr>
        <w:t xml:space="preserve"> </w:t>
      </w:r>
      <w:r w:rsidR="00FF05CD" w:rsidRPr="007C06AD">
        <w:rPr>
          <w:b/>
          <w:sz w:val="32"/>
          <w:szCs w:val="32"/>
          <w:lang w:val="uk-UA"/>
        </w:rPr>
        <w:t>міськ</w:t>
      </w:r>
      <w:r w:rsidR="00CE4A05">
        <w:rPr>
          <w:b/>
          <w:sz w:val="32"/>
          <w:szCs w:val="32"/>
          <w:lang w:val="uk-UA"/>
        </w:rPr>
        <w:t>ий</w:t>
      </w:r>
      <w:r w:rsidR="00FF05CD" w:rsidRPr="007C06AD">
        <w:rPr>
          <w:b/>
          <w:sz w:val="32"/>
          <w:szCs w:val="32"/>
          <w:lang w:val="uk-UA"/>
        </w:rPr>
        <w:t xml:space="preserve"> </w:t>
      </w:r>
      <w:r w:rsidR="00CE4A05">
        <w:rPr>
          <w:b/>
          <w:sz w:val="32"/>
          <w:szCs w:val="32"/>
          <w:lang w:val="uk-UA"/>
        </w:rPr>
        <w:t>голова</w:t>
      </w:r>
      <w:r w:rsidR="0091256D" w:rsidRPr="007C06AD">
        <w:rPr>
          <w:b/>
          <w:sz w:val="32"/>
          <w:szCs w:val="32"/>
          <w:lang w:val="uk-UA"/>
        </w:rPr>
        <w:t xml:space="preserve">                          </w:t>
      </w:r>
      <w:r w:rsidR="00F3152F" w:rsidRPr="007C06AD">
        <w:rPr>
          <w:b/>
          <w:sz w:val="32"/>
          <w:szCs w:val="32"/>
          <w:lang w:val="uk-UA"/>
        </w:rPr>
        <w:tab/>
      </w:r>
      <w:r w:rsidR="00F3152F" w:rsidRPr="007C06AD">
        <w:rPr>
          <w:b/>
          <w:sz w:val="32"/>
          <w:szCs w:val="32"/>
          <w:lang w:val="uk-UA"/>
        </w:rPr>
        <w:tab/>
      </w:r>
      <w:r w:rsidR="00C40350" w:rsidRPr="007C06AD">
        <w:rPr>
          <w:b/>
          <w:sz w:val="32"/>
          <w:szCs w:val="32"/>
          <w:lang w:val="uk-UA"/>
        </w:rPr>
        <w:t xml:space="preserve">      </w:t>
      </w:r>
      <w:r w:rsidR="00FB728E" w:rsidRPr="007C06AD">
        <w:rPr>
          <w:b/>
          <w:sz w:val="32"/>
          <w:szCs w:val="32"/>
          <w:lang w:val="uk-UA"/>
        </w:rPr>
        <w:t xml:space="preserve">   </w:t>
      </w:r>
      <w:r w:rsidR="00A71C0E" w:rsidRPr="007C06AD">
        <w:rPr>
          <w:b/>
          <w:sz w:val="32"/>
          <w:szCs w:val="32"/>
          <w:lang w:val="uk-UA"/>
        </w:rPr>
        <w:tab/>
      </w:r>
      <w:r w:rsidR="00A71C0E" w:rsidRPr="007C06AD">
        <w:rPr>
          <w:b/>
          <w:sz w:val="32"/>
          <w:szCs w:val="32"/>
          <w:lang w:val="uk-UA"/>
        </w:rPr>
        <w:tab/>
      </w:r>
      <w:r w:rsidR="00F3152F" w:rsidRPr="007C06AD">
        <w:rPr>
          <w:b/>
          <w:sz w:val="32"/>
          <w:szCs w:val="32"/>
          <w:lang w:val="uk-UA"/>
        </w:rPr>
        <w:tab/>
      </w:r>
      <w:r w:rsidR="00F3152F" w:rsidRPr="007C06AD">
        <w:rPr>
          <w:b/>
          <w:sz w:val="32"/>
          <w:szCs w:val="32"/>
          <w:lang w:val="uk-UA"/>
        </w:rPr>
        <w:tab/>
      </w:r>
      <w:r w:rsidR="00C40350" w:rsidRPr="007C06AD">
        <w:rPr>
          <w:b/>
          <w:sz w:val="32"/>
          <w:szCs w:val="32"/>
          <w:lang w:val="uk-UA"/>
        </w:rPr>
        <w:t xml:space="preserve">   </w:t>
      </w:r>
      <w:r>
        <w:rPr>
          <w:b/>
          <w:sz w:val="32"/>
          <w:szCs w:val="32"/>
          <w:lang w:val="uk-UA"/>
        </w:rPr>
        <w:t xml:space="preserve">           О</w:t>
      </w:r>
      <w:r w:rsidR="00F3152F" w:rsidRPr="007C06AD">
        <w:rPr>
          <w:b/>
          <w:sz w:val="32"/>
          <w:szCs w:val="32"/>
          <w:lang w:val="uk-UA"/>
        </w:rPr>
        <w:t xml:space="preserve">. </w:t>
      </w:r>
      <w:r w:rsidR="00CE4A05">
        <w:rPr>
          <w:b/>
          <w:sz w:val="32"/>
          <w:szCs w:val="32"/>
          <w:lang w:val="uk-UA"/>
        </w:rPr>
        <w:t>Каспрук</w:t>
      </w:r>
    </w:p>
    <w:sectPr w:rsidR="00706924" w:rsidRPr="00070051" w:rsidSect="005E744B">
      <w:headerReference w:type="even" r:id="rId7"/>
      <w:headerReference w:type="default" r:id="rId8"/>
      <w:pgSz w:w="16838" w:h="11906" w:orient="landscape" w:code="9"/>
      <w:pgMar w:top="1079" w:right="278"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57B9" w:rsidRDefault="007057B9">
      <w:r>
        <w:separator/>
      </w:r>
    </w:p>
  </w:endnote>
  <w:endnote w:type="continuationSeparator" w:id="0">
    <w:p w:rsidR="007057B9" w:rsidRDefault="007057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57B9" w:rsidRDefault="007057B9">
      <w:r>
        <w:separator/>
      </w:r>
    </w:p>
  </w:footnote>
  <w:footnote w:type="continuationSeparator" w:id="0">
    <w:p w:rsidR="007057B9" w:rsidRDefault="007057B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04B" w:rsidRDefault="00E5204B" w:rsidP="007F686D">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E5204B" w:rsidRDefault="00E5204B">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04B" w:rsidRDefault="00E5204B" w:rsidP="007F686D">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2846EC">
      <w:rPr>
        <w:rStyle w:val="a8"/>
        <w:noProof/>
      </w:rPr>
      <w:t>2</w:t>
    </w:r>
    <w:r>
      <w:rPr>
        <w:rStyle w:val="a8"/>
      </w:rPr>
      <w:fldChar w:fldCharType="end"/>
    </w:r>
  </w:p>
  <w:p w:rsidR="00E5204B" w:rsidRDefault="00E5204B">
    <w:pPr>
      <w:pStyle w:val="a7"/>
      <w:rPr>
        <w:lang w:val="uk-UA"/>
      </w:rPr>
    </w:pPr>
  </w:p>
  <w:p w:rsidR="00E5204B" w:rsidRDefault="00E5204B">
    <w:pPr>
      <w:pStyle w:val="a7"/>
      <w:rPr>
        <w:lang w:val="uk-UA"/>
      </w:rPr>
    </w:pPr>
  </w:p>
  <w:p w:rsidR="00E5204B" w:rsidRPr="00776E21" w:rsidRDefault="00E5204B" w:rsidP="00776E21">
    <w:pPr>
      <w:pStyle w:val="a7"/>
      <w:rPr>
        <w:sz w:val="2"/>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51CAD"/>
    <w:multiLevelType w:val="hybridMultilevel"/>
    <w:tmpl w:val="01EC17FA"/>
    <w:lvl w:ilvl="0" w:tplc="BC5A4BF8">
      <w:numFmt w:val="bullet"/>
      <w:lvlText w:val="-"/>
      <w:lvlJc w:val="left"/>
      <w:pPr>
        <w:ind w:left="720" w:hanging="360"/>
      </w:pPr>
      <w:rPr>
        <w:rFonts w:ascii="Times New Roman" w:eastAsia="Times New Roman" w:hAnsi="Times New Roman" w:cs="Times New Roman"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88A5640"/>
    <w:multiLevelType w:val="hybridMultilevel"/>
    <w:tmpl w:val="2506AE0E"/>
    <w:lvl w:ilvl="0" w:tplc="8BB8A73A">
      <w:start w:val="1"/>
      <w:numFmt w:val="bullet"/>
      <w:lvlText w:val="-"/>
      <w:lvlJc w:val="left"/>
      <w:pPr>
        <w:tabs>
          <w:tab w:val="num" w:pos="1287"/>
        </w:tabs>
        <w:ind w:left="1287" w:hanging="360"/>
      </w:pPr>
      <w:rPr>
        <w:rFont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4E10135F"/>
    <w:multiLevelType w:val="singleLevel"/>
    <w:tmpl w:val="8BB8A73A"/>
    <w:lvl w:ilvl="0">
      <w:start w:val="1"/>
      <w:numFmt w:val="bullet"/>
      <w:lvlText w:val="-"/>
      <w:lvlJc w:val="left"/>
      <w:pPr>
        <w:tabs>
          <w:tab w:val="num" w:pos="927"/>
        </w:tabs>
        <w:ind w:left="927" w:hanging="3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850"/>
    <w:rsid w:val="000000C8"/>
    <w:rsid w:val="00004217"/>
    <w:rsid w:val="00010687"/>
    <w:rsid w:val="00012751"/>
    <w:rsid w:val="000129C9"/>
    <w:rsid w:val="000137B4"/>
    <w:rsid w:val="000155F4"/>
    <w:rsid w:val="0002196E"/>
    <w:rsid w:val="00022DA9"/>
    <w:rsid w:val="0002373E"/>
    <w:rsid w:val="0002501D"/>
    <w:rsid w:val="00027240"/>
    <w:rsid w:val="00030C88"/>
    <w:rsid w:val="00032486"/>
    <w:rsid w:val="0004436A"/>
    <w:rsid w:val="0004588C"/>
    <w:rsid w:val="00047865"/>
    <w:rsid w:val="00050C13"/>
    <w:rsid w:val="00050E7B"/>
    <w:rsid w:val="000513B7"/>
    <w:rsid w:val="00054095"/>
    <w:rsid w:val="00065B77"/>
    <w:rsid w:val="00067896"/>
    <w:rsid w:val="00070051"/>
    <w:rsid w:val="00071CE4"/>
    <w:rsid w:val="000726D2"/>
    <w:rsid w:val="000731A9"/>
    <w:rsid w:val="00073CF7"/>
    <w:rsid w:val="00074F0F"/>
    <w:rsid w:val="00075089"/>
    <w:rsid w:val="00075D62"/>
    <w:rsid w:val="0007670B"/>
    <w:rsid w:val="00077088"/>
    <w:rsid w:val="0007743B"/>
    <w:rsid w:val="000777F6"/>
    <w:rsid w:val="00086360"/>
    <w:rsid w:val="00086AD0"/>
    <w:rsid w:val="000907A5"/>
    <w:rsid w:val="00092104"/>
    <w:rsid w:val="000922F7"/>
    <w:rsid w:val="00095E66"/>
    <w:rsid w:val="000964C6"/>
    <w:rsid w:val="000970BB"/>
    <w:rsid w:val="000A1957"/>
    <w:rsid w:val="000A1B20"/>
    <w:rsid w:val="000A69CF"/>
    <w:rsid w:val="000A6A54"/>
    <w:rsid w:val="000B0C0E"/>
    <w:rsid w:val="000B1030"/>
    <w:rsid w:val="000B2B3A"/>
    <w:rsid w:val="000B2F39"/>
    <w:rsid w:val="000B737E"/>
    <w:rsid w:val="000C0403"/>
    <w:rsid w:val="000C57CD"/>
    <w:rsid w:val="000C6934"/>
    <w:rsid w:val="000D0972"/>
    <w:rsid w:val="000D243A"/>
    <w:rsid w:val="000D6EB2"/>
    <w:rsid w:val="000D752B"/>
    <w:rsid w:val="000E1115"/>
    <w:rsid w:val="000E1E7C"/>
    <w:rsid w:val="000E206F"/>
    <w:rsid w:val="000E2205"/>
    <w:rsid w:val="000E3328"/>
    <w:rsid w:val="000E3417"/>
    <w:rsid w:val="000F4AEB"/>
    <w:rsid w:val="00102DAD"/>
    <w:rsid w:val="00103557"/>
    <w:rsid w:val="00107F81"/>
    <w:rsid w:val="00110D88"/>
    <w:rsid w:val="00115A92"/>
    <w:rsid w:val="0012104E"/>
    <w:rsid w:val="001235CB"/>
    <w:rsid w:val="0012444A"/>
    <w:rsid w:val="00125879"/>
    <w:rsid w:val="00125C89"/>
    <w:rsid w:val="001269CC"/>
    <w:rsid w:val="00126C39"/>
    <w:rsid w:val="00130987"/>
    <w:rsid w:val="00134B68"/>
    <w:rsid w:val="00134FEB"/>
    <w:rsid w:val="001350E3"/>
    <w:rsid w:val="00137AF8"/>
    <w:rsid w:val="0014722F"/>
    <w:rsid w:val="001518D8"/>
    <w:rsid w:val="0015227E"/>
    <w:rsid w:val="001543BE"/>
    <w:rsid w:val="00155250"/>
    <w:rsid w:val="00155D31"/>
    <w:rsid w:val="001576E3"/>
    <w:rsid w:val="00157FF7"/>
    <w:rsid w:val="00162B0D"/>
    <w:rsid w:val="00164D22"/>
    <w:rsid w:val="00165E24"/>
    <w:rsid w:val="001726AF"/>
    <w:rsid w:val="00177345"/>
    <w:rsid w:val="00177A7D"/>
    <w:rsid w:val="0018051E"/>
    <w:rsid w:val="00180CA5"/>
    <w:rsid w:val="00185188"/>
    <w:rsid w:val="00190CEA"/>
    <w:rsid w:val="00192E99"/>
    <w:rsid w:val="001941F0"/>
    <w:rsid w:val="001950CD"/>
    <w:rsid w:val="00195C2E"/>
    <w:rsid w:val="00196472"/>
    <w:rsid w:val="0019650C"/>
    <w:rsid w:val="001A3383"/>
    <w:rsid w:val="001A451A"/>
    <w:rsid w:val="001A71C6"/>
    <w:rsid w:val="001B0DDD"/>
    <w:rsid w:val="001B207B"/>
    <w:rsid w:val="001B3569"/>
    <w:rsid w:val="001B44D6"/>
    <w:rsid w:val="001B774C"/>
    <w:rsid w:val="001C0F07"/>
    <w:rsid w:val="001C78D8"/>
    <w:rsid w:val="001D05DA"/>
    <w:rsid w:val="001D1BE4"/>
    <w:rsid w:val="001D3AEF"/>
    <w:rsid w:val="001D595F"/>
    <w:rsid w:val="001D60DF"/>
    <w:rsid w:val="001D7CD5"/>
    <w:rsid w:val="001E1E03"/>
    <w:rsid w:val="001E742F"/>
    <w:rsid w:val="001E7BEA"/>
    <w:rsid w:val="001F0470"/>
    <w:rsid w:val="001F304B"/>
    <w:rsid w:val="001F3EAF"/>
    <w:rsid w:val="001F4811"/>
    <w:rsid w:val="001F758C"/>
    <w:rsid w:val="00204A11"/>
    <w:rsid w:val="00211CA7"/>
    <w:rsid w:val="002128A2"/>
    <w:rsid w:val="00220306"/>
    <w:rsid w:val="002207B8"/>
    <w:rsid w:val="00221DD1"/>
    <w:rsid w:val="002228B6"/>
    <w:rsid w:val="00222FB7"/>
    <w:rsid w:val="00224C11"/>
    <w:rsid w:val="00226C3B"/>
    <w:rsid w:val="002272C8"/>
    <w:rsid w:val="00230A5A"/>
    <w:rsid w:val="00230D9E"/>
    <w:rsid w:val="002324DE"/>
    <w:rsid w:val="002326BA"/>
    <w:rsid w:val="00232913"/>
    <w:rsid w:val="00234611"/>
    <w:rsid w:val="0023569E"/>
    <w:rsid w:val="00235B6D"/>
    <w:rsid w:val="00236DA6"/>
    <w:rsid w:val="00237BD7"/>
    <w:rsid w:val="00240F38"/>
    <w:rsid w:val="002412D9"/>
    <w:rsid w:val="00241CC5"/>
    <w:rsid w:val="00241E1C"/>
    <w:rsid w:val="002421C7"/>
    <w:rsid w:val="00245BE3"/>
    <w:rsid w:val="00246642"/>
    <w:rsid w:val="00246A0E"/>
    <w:rsid w:val="00246E3E"/>
    <w:rsid w:val="00250BF6"/>
    <w:rsid w:val="00251F48"/>
    <w:rsid w:val="00254222"/>
    <w:rsid w:val="00255292"/>
    <w:rsid w:val="0025685C"/>
    <w:rsid w:val="0025764A"/>
    <w:rsid w:val="00260DC5"/>
    <w:rsid w:val="00262353"/>
    <w:rsid w:val="0026493C"/>
    <w:rsid w:val="00266DEF"/>
    <w:rsid w:val="00276553"/>
    <w:rsid w:val="00280570"/>
    <w:rsid w:val="002815C7"/>
    <w:rsid w:val="00281BDF"/>
    <w:rsid w:val="00281E75"/>
    <w:rsid w:val="002823CD"/>
    <w:rsid w:val="00283A8B"/>
    <w:rsid w:val="002846EC"/>
    <w:rsid w:val="00285D9C"/>
    <w:rsid w:val="00285EFB"/>
    <w:rsid w:val="0028630E"/>
    <w:rsid w:val="002877FE"/>
    <w:rsid w:val="00290085"/>
    <w:rsid w:val="00290CAF"/>
    <w:rsid w:val="00291D91"/>
    <w:rsid w:val="00291FA0"/>
    <w:rsid w:val="002929D2"/>
    <w:rsid w:val="002A0396"/>
    <w:rsid w:val="002A376B"/>
    <w:rsid w:val="002A46B7"/>
    <w:rsid w:val="002A6CDF"/>
    <w:rsid w:val="002B3D33"/>
    <w:rsid w:val="002B4F8C"/>
    <w:rsid w:val="002B5B4C"/>
    <w:rsid w:val="002B5CAB"/>
    <w:rsid w:val="002B6F52"/>
    <w:rsid w:val="002C17AB"/>
    <w:rsid w:val="002C183E"/>
    <w:rsid w:val="002C632A"/>
    <w:rsid w:val="002D2176"/>
    <w:rsid w:val="002D5DB7"/>
    <w:rsid w:val="002D6121"/>
    <w:rsid w:val="002D64CD"/>
    <w:rsid w:val="002E45AD"/>
    <w:rsid w:val="002E6924"/>
    <w:rsid w:val="002E705D"/>
    <w:rsid w:val="002F2DCA"/>
    <w:rsid w:val="002F322E"/>
    <w:rsid w:val="002F40BA"/>
    <w:rsid w:val="002F57A8"/>
    <w:rsid w:val="002F6217"/>
    <w:rsid w:val="002F78D1"/>
    <w:rsid w:val="00300090"/>
    <w:rsid w:val="00306173"/>
    <w:rsid w:val="00311631"/>
    <w:rsid w:val="00313ACC"/>
    <w:rsid w:val="00320DEC"/>
    <w:rsid w:val="00321496"/>
    <w:rsid w:val="00322B3D"/>
    <w:rsid w:val="003235BE"/>
    <w:rsid w:val="0032407E"/>
    <w:rsid w:val="00324669"/>
    <w:rsid w:val="00331124"/>
    <w:rsid w:val="00333761"/>
    <w:rsid w:val="0033599F"/>
    <w:rsid w:val="00335EB8"/>
    <w:rsid w:val="00336621"/>
    <w:rsid w:val="00341559"/>
    <w:rsid w:val="0034246E"/>
    <w:rsid w:val="003439CB"/>
    <w:rsid w:val="00346338"/>
    <w:rsid w:val="00353778"/>
    <w:rsid w:val="003550CF"/>
    <w:rsid w:val="00355CAF"/>
    <w:rsid w:val="00362B53"/>
    <w:rsid w:val="0036302B"/>
    <w:rsid w:val="0036599D"/>
    <w:rsid w:val="00371EE5"/>
    <w:rsid w:val="0037314F"/>
    <w:rsid w:val="00376DC0"/>
    <w:rsid w:val="0037731F"/>
    <w:rsid w:val="003776E9"/>
    <w:rsid w:val="00377A31"/>
    <w:rsid w:val="00387CFC"/>
    <w:rsid w:val="0039026D"/>
    <w:rsid w:val="0039726F"/>
    <w:rsid w:val="003A00EE"/>
    <w:rsid w:val="003A0BE2"/>
    <w:rsid w:val="003A1FDB"/>
    <w:rsid w:val="003A4F27"/>
    <w:rsid w:val="003A505D"/>
    <w:rsid w:val="003A5819"/>
    <w:rsid w:val="003B47D2"/>
    <w:rsid w:val="003B4A9D"/>
    <w:rsid w:val="003C20CC"/>
    <w:rsid w:val="003C528D"/>
    <w:rsid w:val="003D074D"/>
    <w:rsid w:val="003D0FB4"/>
    <w:rsid w:val="003D3FA8"/>
    <w:rsid w:val="003D5216"/>
    <w:rsid w:val="003D5320"/>
    <w:rsid w:val="003E4156"/>
    <w:rsid w:val="003F05A9"/>
    <w:rsid w:val="003F0FCE"/>
    <w:rsid w:val="003F7EB3"/>
    <w:rsid w:val="00405C9B"/>
    <w:rsid w:val="0040786A"/>
    <w:rsid w:val="0040788C"/>
    <w:rsid w:val="00407B87"/>
    <w:rsid w:val="00410491"/>
    <w:rsid w:val="004131E0"/>
    <w:rsid w:val="0041344A"/>
    <w:rsid w:val="004146C5"/>
    <w:rsid w:val="00414887"/>
    <w:rsid w:val="00414B86"/>
    <w:rsid w:val="00415BC5"/>
    <w:rsid w:val="00423D00"/>
    <w:rsid w:val="00423E9A"/>
    <w:rsid w:val="00425D65"/>
    <w:rsid w:val="004269D8"/>
    <w:rsid w:val="0043060C"/>
    <w:rsid w:val="00433930"/>
    <w:rsid w:val="00435C0A"/>
    <w:rsid w:val="0044141D"/>
    <w:rsid w:val="00441DB6"/>
    <w:rsid w:val="00443563"/>
    <w:rsid w:val="0044438D"/>
    <w:rsid w:val="00447560"/>
    <w:rsid w:val="00451334"/>
    <w:rsid w:val="00451F04"/>
    <w:rsid w:val="00456798"/>
    <w:rsid w:val="00456B59"/>
    <w:rsid w:val="00456C18"/>
    <w:rsid w:val="00462038"/>
    <w:rsid w:val="004628DA"/>
    <w:rsid w:val="00462F20"/>
    <w:rsid w:val="00463131"/>
    <w:rsid w:val="00470271"/>
    <w:rsid w:val="00473C61"/>
    <w:rsid w:val="0047436A"/>
    <w:rsid w:val="00475B63"/>
    <w:rsid w:val="00477D31"/>
    <w:rsid w:val="0048050A"/>
    <w:rsid w:val="0048242A"/>
    <w:rsid w:val="00482727"/>
    <w:rsid w:val="00482E5C"/>
    <w:rsid w:val="00483968"/>
    <w:rsid w:val="00492CD9"/>
    <w:rsid w:val="0049569C"/>
    <w:rsid w:val="004A285D"/>
    <w:rsid w:val="004A5052"/>
    <w:rsid w:val="004A628F"/>
    <w:rsid w:val="004A7AF9"/>
    <w:rsid w:val="004B041C"/>
    <w:rsid w:val="004B11B6"/>
    <w:rsid w:val="004B2B0A"/>
    <w:rsid w:val="004B55F8"/>
    <w:rsid w:val="004B6B89"/>
    <w:rsid w:val="004C124F"/>
    <w:rsid w:val="004C3401"/>
    <w:rsid w:val="004C6064"/>
    <w:rsid w:val="004D10D0"/>
    <w:rsid w:val="004D1766"/>
    <w:rsid w:val="004D2194"/>
    <w:rsid w:val="004D3E58"/>
    <w:rsid w:val="004D6A96"/>
    <w:rsid w:val="004E0911"/>
    <w:rsid w:val="004E4452"/>
    <w:rsid w:val="004F02E1"/>
    <w:rsid w:val="004F0A7C"/>
    <w:rsid w:val="004F5A1E"/>
    <w:rsid w:val="004F7146"/>
    <w:rsid w:val="004F76AB"/>
    <w:rsid w:val="00502789"/>
    <w:rsid w:val="00503679"/>
    <w:rsid w:val="005045FC"/>
    <w:rsid w:val="00504856"/>
    <w:rsid w:val="0050526F"/>
    <w:rsid w:val="005058F3"/>
    <w:rsid w:val="00506E6C"/>
    <w:rsid w:val="00511376"/>
    <w:rsid w:val="00512DBF"/>
    <w:rsid w:val="00513B82"/>
    <w:rsid w:val="00515E4E"/>
    <w:rsid w:val="00517CA0"/>
    <w:rsid w:val="0052755D"/>
    <w:rsid w:val="0053594F"/>
    <w:rsid w:val="005365F2"/>
    <w:rsid w:val="00542266"/>
    <w:rsid w:val="00543C84"/>
    <w:rsid w:val="005535C9"/>
    <w:rsid w:val="00554654"/>
    <w:rsid w:val="00555785"/>
    <w:rsid w:val="00555B4A"/>
    <w:rsid w:val="00556ECB"/>
    <w:rsid w:val="00561335"/>
    <w:rsid w:val="0056302A"/>
    <w:rsid w:val="0056360D"/>
    <w:rsid w:val="0056669F"/>
    <w:rsid w:val="00566750"/>
    <w:rsid w:val="00566D5A"/>
    <w:rsid w:val="00571503"/>
    <w:rsid w:val="00571FED"/>
    <w:rsid w:val="00572D5D"/>
    <w:rsid w:val="00574CBA"/>
    <w:rsid w:val="00576B46"/>
    <w:rsid w:val="005772A4"/>
    <w:rsid w:val="0057786D"/>
    <w:rsid w:val="005808AA"/>
    <w:rsid w:val="005823AF"/>
    <w:rsid w:val="005825B0"/>
    <w:rsid w:val="005873B6"/>
    <w:rsid w:val="00590807"/>
    <w:rsid w:val="00592606"/>
    <w:rsid w:val="005929B1"/>
    <w:rsid w:val="005933D8"/>
    <w:rsid w:val="0059666E"/>
    <w:rsid w:val="005A1B32"/>
    <w:rsid w:val="005A6EA8"/>
    <w:rsid w:val="005A719F"/>
    <w:rsid w:val="005A798E"/>
    <w:rsid w:val="005A7D3D"/>
    <w:rsid w:val="005B182F"/>
    <w:rsid w:val="005B18AD"/>
    <w:rsid w:val="005B5C6E"/>
    <w:rsid w:val="005B76F7"/>
    <w:rsid w:val="005B7CE6"/>
    <w:rsid w:val="005C0AFE"/>
    <w:rsid w:val="005C1870"/>
    <w:rsid w:val="005C7493"/>
    <w:rsid w:val="005C7748"/>
    <w:rsid w:val="005C7BBF"/>
    <w:rsid w:val="005D2CF7"/>
    <w:rsid w:val="005D40F3"/>
    <w:rsid w:val="005E173B"/>
    <w:rsid w:val="005E1C1A"/>
    <w:rsid w:val="005E1DD6"/>
    <w:rsid w:val="005E357C"/>
    <w:rsid w:val="005E3A4B"/>
    <w:rsid w:val="005E744B"/>
    <w:rsid w:val="005F0CE7"/>
    <w:rsid w:val="005F1FF8"/>
    <w:rsid w:val="005F5632"/>
    <w:rsid w:val="005F6133"/>
    <w:rsid w:val="0060058D"/>
    <w:rsid w:val="00603264"/>
    <w:rsid w:val="00607527"/>
    <w:rsid w:val="00607F41"/>
    <w:rsid w:val="00610165"/>
    <w:rsid w:val="00612145"/>
    <w:rsid w:val="0061299E"/>
    <w:rsid w:val="00620B22"/>
    <w:rsid w:val="00624AE9"/>
    <w:rsid w:val="00625458"/>
    <w:rsid w:val="006260C1"/>
    <w:rsid w:val="00631781"/>
    <w:rsid w:val="00631FA5"/>
    <w:rsid w:val="006403BD"/>
    <w:rsid w:val="00642942"/>
    <w:rsid w:val="00642AF1"/>
    <w:rsid w:val="0064606E"/>
    <w:rsid w:val="00646526"/>
    <w:rsid w:val="00647773"/>
    <w:rsid w:val="00647C76"/>
    <w:rsid w:val="00650D3B"/>
    <w:rsid w:val="00653542"/>
    <w:rsid w:val="00653764"/>
    <w:rsid w:val="0066113C"/>
    <w:rsid w:val="00661C10"/>
    <w:rsid w:val="00661FF6"/>
    <w:rsid w:val="00664141"/>
    <w:rsid w:val="00664415"/>
    <w:rsid w:val="0066750B"/>
    <w:rsid w:val="00667863"/>
    <w:rsid w:val="00670FB9"/>
    <w:rsid w:val="0067251C"/>
    <w:rsid w:val="00672C47"/>
    <w:rsid w:val="006747A4"/>
    <w:rsid w:val="00680E3A"/>
    <w:rsid w:val="00681F54"/>
    <w:rsid w:val="00682C9E"/>
    <w:rsid w:val="0068363A"/>
    <w:rsid w:val="00686453"/>
    <w:rsid w:val="00693466"/>
    <w:rsid w:val="00693F04"/>
    <w:rsid w:val="0069706D"/>
    <w:rsid w:val="00697DBA"/>
    <w:rsid w:val="006A0B6D"/>
    <w:rsid w:val="006A5041"/>
    <w:rsid w:val="006A7709"/>
    <w:rsid w:val="006B67BD"/>
    <w:rsid w:val="006B6AA0"/>
    <w:rsid w:val="006B7BB2"/>
    <w:rsid w:val="006C2717"/>
    <w:rsid w:val="006C6276"/>
    <w:rsid w:val="006D4458"/>
    <w:rsid w:val="006D6633"/>
    <w:rsid w:val="006E0E5D"/>
    <w:rsid w:val="006E13EF"/>
    <w:rsid w:val="006E3200"/>
    <w:rsid w:val="006F5763"/>
    <w:rsid w:val="006F729C"/>
    <w:rsid w:val="00703AB9"/>
    <w:rsid w:val="00703DDB"/>
    <w:rsid w:val="0070411C"/>
    <w:rsid w:val="007057B9"/>
    <w:rsid w:val="00706924"/>
    <w:rsid w:val="00706962"/>
    <w:rsid w:val="00707125"/>
    <w:rsid w:val="00710014"/>
    <w:rsid w:val="00710D39"/>
    <w:rsid w:val="0071241D"/>
    <w:rsid w:val="00713668"/>
    <w:rsid w:val="007156A0"/>
    <w:rsid w:val="00722711"/>
    <w:rsid w:val="007244D6"/>
    <w:rsid w:val="00727F53"/>
    <w:rsid w:val="00730AF3"/>
    <w:rsid w:val="0073148A"/>
    <w:rsid w:val="00734FA0"/>
    <w:rsid w:val="00734FE2"/>
    <w:rsid w:val="007428F5"/>
    <w:rsid w:val="00744D7F"/>
    <w:rsid w:val="00745628"/>
    <w:rsid w:val="00745D84"/>
    <w:rsid w:val="0075390F"/>
    <w:rsid w:val="007546BC"/>
    <w:rsid w:val="007547E8"/>
    <w:rsid w:val="00754CF1"/>
    <w:rsid w:val="00762ABD"/>
    <w:rsid w:val="00763966"/>
    <w:rsid w:val="007731EA"/>
    <w:rsid w:val="007738FA"/>
    <w:rsid w:val="00774AF5"/>
    <w:rsid w:val="007750DE"/>
    <w:rsid w:val="007758D4"/>
    <w:rsid w:val="007769C2"/>
    <w:rsid w:val="00776E21"/>
    <w:rsid w:val="00781E6F"/>
    <w:rsid w:val="0078398F"/>
    <w:rsid w:val="00787422"/>
    <w:rsid w:val="00791AEF"/>
    <w:rsid w:val="00793FE5"/>
    <w:rsid w:val="007948A4"/>
    <w:rsid w:val="00796641"/>
    <w:rsid w:val="007A477E"/>
    <w:rsid w:val="007A4DED"/>
    <w:rsid w:val="007A5BC0"/>
    <w:rsid w:val="007B39CC"/>
    <w:rsid w:val="007B3ABD"/>
    <w:rsid w:val="007B4B70"/>
    <w:rsid w:val="007B76AE"/>
    <w:rsid w:val="007C06AD"/>
    <w:rsid w:val="007C1A2F"/>
    <w:rsid w:val="007C3FE0"/>
    <w:rsid w:val="007D57A0"/>
    <w:rsid w:val="007D6479"/>
    <w:rsid w:val="007D783B"/>
    <w:rsid w:val="007E1888"/>
    <w:rsid w:val="007E3E47"/>
    <w:rsid w:val="007E74CE"/>
    <w:rsid w:val="007F041F"/>
    <w:rsid w:val="007F1D96"/>
    <w:rsid w:val="007F686D"/>
    <w:rsid w:val="007F7CC2"/>
    <w:rsid w:val="00802F88"/>
    <w:rsid w:val="00804681"/>
    <w:rsid w:val="00812020"/>
    <w:rsid w:val="00815247"/>
    <w:rsid w:val="00815C9C"/>
    <w:rsid w:val="00827536"/>
    <w:rsid w:val="00831D34"/>
    <w:rsid w:val="008328F8"/>
    <w:rsid w:val="00834155"/>
    <w:rsid w:val="008369AE"/>
    <w:rsid w:val="008417AA"/>
    <w:rsid w:val="0084308A"/>
    <w:rsid w:val="0085046C"/>
    <w:rsid w:val="00850530"/>
    <w:rsid w:val="00852C85"/>
    <w:rsid w:val="00852F52"/>
    <w:rsid w:val="00853800"/>
    <w:rsid w:val="008574E9"/>
    <w:rsid w:val="0086021D"/>
    <w:rsid w:val="008619BA"/>
    <w:rsid w:val="00863563"/>
    <w:rsid w:val="0086492A"/>
    <w:rsid w:val="008653DC"/>
    <w:rsid w:val="00867F20"/>
    <w:rsid w:val="008705A8"/>
    <w:rsid w:val="00870DC9"/>
    <w:rsid w:val="00873D4E"/>
    <w:rsid w:val="0087405B"/>
    <w:rsid w:val="00884EF5"/>
    <w:rsid w:val="00887FDA"/>
    <w:rsid w:val="00891A7E"/>
    <w:rsid w:val="0089353A"/>
    <w:rsid w:val="00895555"/>
    <w:rsid w:val="00897B69"/>
    <w:rsid w:val="00897C7A"/>
    <w:rsid w:val="008A05CB"/>
    <w:rsid w:val="008A2263"/>
    <w:rsid w:val="008A2AA2"/>
    <w:rsid w:val="008B09CF"/>
    <w:rsid w:val="008B217E"/>
    <w:rsid w:val="008C6412"/>
    <w:rsid w:val="008C678D"/>
    <w:rsid w:val="008D2BF5"/>
    <w:rsid w:val="008D39B0"/>
    <w:rsid w:val="008D4D87"/>
    <w:rsid w:val="008E3210"/>
    <w:rsid w:val="008E4216"/>
    <w:rsid w:val="008E4F12"/>
    <w:rsid w:val="008F077B"/>
    <w:rsid w:val="008F58EA"/>
    <w:rsid w:val="008F716A"/>
    <w:rsid w:val="008F7917"/>
    <w:rsid w:val="00900AFE"/>
    <w:rsid w:val="00904811"/>
    <w:rsid w:val="0090668A"/>
    <w:rsid w:val="0091018A"/>
    <w:rsid w:val="0091256D"/>
    <w:rsid w:val="00915DB5"/>
    <w:rsid w:val="009161EE"/>
    <w:rsid w:val="0091626A"/>
    <w:rsid w:val="00920B11"/>
    <w:rsid w:val="00923A6F"/>
    <w:rsid w:val="0092511A"/>
    <w:rsid w:val="00925659"/>
    <w:rsid w:val="00931903"/>
    <w:rsid w:val="009367EA"/>
    <w:rsid w:val="0093749C"/>
    <w:rsid w:val="00941B9C"/>
    <w:rsid w:val="0094599D"/>
    <w:rsid w:val="00946258"/>
    <w:rsid w:val="00951D22"/>
    <w:rsid w:val="009563C2"/>
    <w:rsid w:val="00956EA3"/>
    <w:rsid w:val="009573F2"/>
    <w:rsid w:val="00960089"/>
    <w:rsid w:val="00961FD3"/>
    <w:rsid w:val="0096344E"/>
    <w:rsid w:val="00965F17"/>
    <w:rsid w:val="0096781D"/>
    <w:rsid w:val="00971AA0"/>
    <w:rsid w:val="00973D71"/>
    <w:rsid w:val="00975B79"/>
    <w:rsid w:val="009842D5"/>
    <w:rsid w:val="009857B9"/>
    <w:rsid w:val="0098591A"/>
    <w:rsid w:val="00987AA5"/>
    <w:rsid w:val="00987AF5"/>
    <w:rsid w:val="00993B3A"/>
    <w:rsid w:val="0099446B"/>
    <w:rsid w:val="00994B25"/>
    <w:rsid w:val="009A0872"/>
    <w:rsid w:val="009A2B26"/>
    <w:rsid w:val="009A5A16"/>
    <w:rsid w:val="009B15B8"/>
    <w:rsid w:val="009B2F01"/>
    <w:rsid w:val="009B34CA"/>
    <w:rsid w:val="009B3CC2"/>
    <w:rsid w:val="009C0177"/>
    <w:rsid w:val="009C1398"/>
    <w:rsid w:val="009D1007"/>
    <w:rsid w:val="009D6EF0"/>
    <w:rsid w:val="009D776D"/>
    <w:rsid w:val="009E0941"/>
    <w:rsid w:val="009E4C98"/>
    <w:rsid w:val="009E6119"/>
    <w:rsid w:val="009E6B1A"/>
    <w:rsid w:val="009F0019"/>
    <w:rsid w:val="009F4B5A"/>
    <w:rsid w:val="009F570C"/>
    <w:rsid w:val="009F5852"/>
    <w:rsid w:val="00A024E7"/>
    <w:rsid w:val="00A035E0"/>
    <w:rsid w:val="00A075B7"/>
    <w:rsid w:val="00A10221"/>
    <w:rsid w:val="00A10F67"/>
    <w:rsid w:val="00A11733"/>
    <w:rsid w:val="00A15EF6"/>
    <w:rsid w:val="00A165DA"/>
    <w:rsid w:val="00A17135"/>
    <w:rsid w:val="00A176C8"/>
    <w:rsid w:val="00A2294A"/>
    <w:rsid w:val="00A22EFB"/>
    <w:rsid w:val="00A24590"/>
    <w:rsid w:val="00A255BD"/>
    <w:rsid w:val="00A31712"/>
    <w:rsid w:val="00A34783"/>
    <w:rsid w:val="00A40FA5"/>
    <w:rsid w:val="00A41064"/>
    <w:rsid w:val="00A42FE3"/>
    <w:rsid w:val="00A440E5"/>
    <w:rsid w:val="00A466EA"/>
    <w:rsid w:val="00A46C43"/>
    <w:rsid w:val="00A54F59"/>
    <w:rsid w:val="00A6285F"/>
    <w:rsid w:val="00A6621C"/>
    <w:rsid w:val="00A67DFF"/>
    <w:rsid w:val="00A707E5"/>
    <w:rsid w:val="00A71C0E"/>
    <w:rsid w:val="00A82B63"/>
    <w:rsid w:val="00A832D0"/>
    <w:rsid w:val="00A84590"/>
    <w:rsid w:val="00A84BF1"/>
    <w:rsid w:val="00A872D0"/>
    <w:rsid w:val="00A87645"/>
    <w:rsid w:val="00A91620"/>
    <w:rsid w:val="00A91B8E"/>
    <w:rsid w:val="00A91E18"/>
    <w:rsid w:val="00A9544B"/>
    <w:rsid w:val="00AA03FD"/>
    <w:rsid w:val="00AA286D"/>
    <w:rsid w:val="00AA69F6"/>
    <w:rsid w:val="00AA6FF3"/>
    <w:rsid w:val="00AB1CEF"/>
    <w:rsid w:val="00AB2D4B"/>
    <w:rsid w:val="00AB3729"/>
    <w:rsid w:val="00AB4891"/>
    <w:rsid w:val="00AB5959"/>
    <w:rsid w:val="00AB6214"/>
    <w:rsid w:val="00AC053D"/>
    <w:rsid w:val="00AC05C6"/>
    <w:rsid w:val="00AC2DAA"/>
    <w:rsid w:val="00AC4C51"/>
    <w:rsid w:val="00AC6EB8"/>
    <w:rsid w:val="00AD1B6E"/>
    <w:rsid w:val="00AD2992"/>
    <w:rsid w:val="00AD405D"/>
    <w:rsid w:val="00AE0C9F"/>
    <w:rsid w:val="00AE58BE"/>
    <w:rsid w:val="00AF2DF1"/>
    <w:rsid w:val="00AF4B19"/>
    <w:rsid w:val="00AF4C30"/>
    <w:rsid w:val="00AF4ED1"/>
    <w:rsid w:val="00B04598"/>
    <w:rsid w:val="00B050AA"/>
    <w:rsid w:val="00B11EC6"/>
    <w:rsid w:val="00B12684"/>
    <w:rsid w:val="00B12695"/>
    <w:rsid w:val="00B163C1"/>
    <w:rsid w:val="00B24A0D"/>
    <w:rsid w:val="00B3424B"/>
    <w:rsid w:val="00B34293"/>
    <w:rsid w:val="00B34B65"/>
    <w:rsid w:val="00B34F47"/>
    <w:rsid w:val="00B361D0"/>
    <w:rsid w:val="00B40637"/>
    <w:rsid w:val="00B42821"/>
    <w:rsid w:val="00B439DC"/>
    <w:rsid w:val="00B54BF6"/>
    <w:rsid w:val="00B55C61"/>
    <w:rsid w:val="00B55DA1"/>
    <w:rsid w:val="00B56003"/>
    <w:rsid w:val="00B56126"/>
    <w:rsid w:val="00B56965"/>
    <w:rsid w:val="00B61124"/>
    <w:rsid w:val="00B806FD"/>
    <w:rsid w:val="00B8137D"/>
    <w:rsid w:val="00B853E3"/>
    <w:rsid w:val="00B86DE6"/>
    <w:rsid w:val="00B872B4"/>
    <w:rsid w:val="00B9207F"/>
    <w:rsid w:val="00B92254"/>
    <w:rsid w:val="00B925B7"/>
    <w:rsid w:val="00B952AD"/>
    <w:rsid w:val="00B97D25"/>
    <w:rsid w:val="00BA0F6B"/>
    <w:rsid w:val="00BA2BC0"/>
    <w:rsid w:val="00BA7736"/>
    <w:rsid w:val="00BB1ADE"/>
    <w:rsid w:val="00BB30A7"/>
    <w:rsid w:val="00BB31EC"/>
    <w:rsid w:val="00BB406F"/>
    <w:rsid w:val="00BB4E1C"/>
    <w:rsid w:val="00BB6E9D"/>
    <w:rsid w:val="00BC0474"/>
    <w:rsid w:val="00BC2AFF"/>
    <w:rsid w:val="00BC3231"/>
    <w:rsid w:val="00BC55E5"/>
    <w:rsid w:val="00BC5C53"/>
    <w:rsid w:val="00BC79DF"/>
    <w:rsid w:val="00BC7F9F"/>
    <w:rsid w:val="00BD2565"/>
    <w:rsid w:val="00BD2C70"/>
    <w:rsid w:val="00BD303C"/>
    <w:rsid w:val="00BD58ED"/>
    <w:rsid w:val="00BD61BE"/>
    <w:rsid w:val="00BD65F3"/>
    <w:rsid w:val="00BD6BEB"/>
    <w:rsid w:val="00BD7ACF"/>
    <w:rsid w:val="00BE283A"/>
    <w:rsid w:val="00BF0DB4"/>
    <w:rsid w:val="00BF1308"/>
    <w:rsid w:val="00BF24FC"/>
    <w:rsid w:val="00BF295F"/>
    <w:rsid w:val="00BF31DC"/>
    <w:rsid w:val="00C011C1"/>
    <w:rsid w:val="00C022E9"/>
    <w:rsid w:val="00C03400"/>
    <w:rsid w:val="00C05A9A"/>
    <w:rsid w:val="00C05F9F"/>
    <w:rsid w:val="00C076E1"/>
    <w:rsid w:val="00C104B6"/>
    <w:rsid w:val="00C12E19"/>
    <w:rsid w:val="00C13BF4"/>
    <w:rsid w:val="00C2081D"/>
    <w:rsid w:val="00C20E19"/>
    <w:rsid w:val="00C22C7D"/>
    <w:rsid w:val="00C22D46"/>
    <w:rsid w:val="00C235AA"/>
    <w:rsid w:val="00C241D9"/>
    <w:rsid w:val="00C25B8C"/>
    <w:rsid w:val="00C25DC4"/>
    <w:rsid w:val="00C266DB"/>
    <w:rsid w:val="00C31A19"/>
    <w:rsid w:val="00C3485F"/>
    <w:rsid w:val="00C36130"/>
    <w:rsid w:val="00C36C10"/>
    <w:rsid w:val="00C37260"/>
    <w:rsid w:val="00C40350"/>
    <w:rsid w:val="00C40DA4"/>
    <w:rsid w:val="00C435FB"/>
    <w:rsid w:val="00C453DF"/>
    <w:rsid w:val="00C4570D"/>
    <w:rsid w:val="00C4717C"/>
    <w:rsid w:val="00C53C3E"/>
    <w:rsid w:val="00C549DB"/>
    <w:rsid w:val="00C54F26"/>
    <w:rsid w:val="00C55022"/>
    <w:rsid w:val="00C5602C"/>
    <w:rsid w:val="00C60973"/>
    <w:rsid w:val="00C61537"/>
    <w:rsid w:val="00C65F63"/>
    <w:rsid w:val="00C7324B"/>
    <w:rsid w:val="00C732B1"/>
    <w:rsid w:val="00C73C5A"/>
    <w:rsid w:val="00C7446C"/>
    <w:rsid w:val="00C77CF3"/>
    <w:rsid w:val="00C82B37"/>
    <w:rsid w:val="00C832BE"/>
    <w:rsid w:val="00C84C78"/>
    <w:rsid w:val="00C85544"/>
    <w:rsid w:val="00C85D9E"/>
    <w:rsid w:val="00C93A93"/>
    <w:rsid w:val="00C94DE9"/>
    <w:rsid w:val="00C965DF"/>
    <w:rsid w:val="00CA3572"/>
    <w:rsid w:val="00CA367D"/>
    <w:rsid w:val="00CA636E"/>
    <w:rsid w:val="00CA66AA"/>
    <w:rsid w:val="00CA7BB1"/>
    <w:rsid w:val="00CB2D8B"/>
    <w:rsid w:val="00CB53D9"/>
    <w:rsid w:val="00CB56EF"/>
    <w:rsid w:val="00CB5831"/>
    <w:rsid w:val="00CB5D11"/>
    <w:rsid w:val="00CB60E7"/>
    <w:rsid w:val="00CB67E7"/>
    <w:rsid w:val="00CC36B4"/>
    <w:rsid w:val="00CC418B"/>
    <w:rsid w:val="00CC4254"/>
    <w:rsid w:val="00CD11E2"/>
    <w:rsid w:val="00CD1E5C"/>
    <w:rsid w:val="00CD59CE"/>
    <w:rsid w:val="00CD6B70"/>
    <w:rsid w:val="00CD7D24"/>
    <w:rsid w:val="00CE0D05"/>
    <w:rsid w:val="00CE14E1"/>
    <w:rsid w:val="00CE2285"/>
    <w:rsid w:val="00CE4A05"/>
    <w:rsid w:val="00CE4DEE"/>
    <w:rsid w:val="00CE60EC"/>
    <w:rsid w:val="00CE72E5"/>
    <w:rsid w:val="00CE7EFB"/>
    <w:rsid w:val="00CF00A5"/>
    <w:rsid w:val="00CF1AAF"/>
    <w:rsid w:val="00CF7D6A"/>
    <w:rsid w:val="00D018B9"/>
    <w:rsid w:val="00D02790"/>
    <w:rsid w:val="00D10320"/>
    <w:rsid w:val="00D17270"/>
    <w:rsid w:val="00D2447E"/>
    <w:rsid w:val="00D273A2"/>
    <w:rsid w:val="00D3023D"/>
    <w:rsid w:val="00D30FDC"/>
    <w:rsid w:val="00D3470A"/>
    <w:rsid w:val="00D37FF3"/>
    <w:rsid w:val="00D50680"/>
    <w:rsid w:val="00D50688"/>
    <w:rsid w:val="00D51001"/>
    <w:rsid w:val="00D523CC"/>
    <w:rsid w:val="00D52D18"/>
    <w:rsid w:val="00D54179"/>
    <w:rsid w:val="00D54380"/>
    <w:rsid w:val="00D54D23"/>
    <w:rsid w:val="00D55819"/>
    <w:rsid w:val="00D55918"/>
    <w:rsid w:val="00D62F7F"/>
    <w:rsid w:val="00D645EC"/>
    <w:rsid w:val="00D66096"/>
    <w:rsid w:val="00D671B9"/>
    <w:rsid w:val="00D67935"/>
    <w:rsid w:val="00D71896"/>
    <w:rsid w:val="00D7419C"/>
    <w:rsid w:val="00D75363"/>
    <w:rsid w:val="00D814A5"/>
    <w:rsid w:val="00D84740"/>
    <w:rsid w:val="00D90ACA"/>
    <w:rsid w:val="00D935C6"/>
    <w:rsid w:val="00D95337"/>
    <w:rsid w:val="00D96AED"/>
    <w:rsid w:val="00DA17B1"/>
    <w:rsid w:val="00DA2743"/>
    <w:rsid w:val="00DA3497"/>
    <w:rsid w:val="00DA45DF"/>
    <w:rsid w:val="00DA5671"/>
    <w:rsid w:val="00DA605D"/>
    <w:rsid w:val="00DA6825"/>
    <w:rsid w:val="00DA6885"/>
    <w:rsid w:val="00DB0968"/>
    <w:rsid w:val="00DB6669"/>
    <w:rsid w:val="00DB6AF9"/>
    <w:rsid w:val="00DC47AF"/>
    <w:rsid w:val="00DC4E8C"/>
    <w:rsid w:val="00DC686A"/>
    <w:rsid w:val="00DC6DB4"/>
    <w:rsid w:val="00DC75D9"/>
    <w:rsid w:val="00DD2C74"/>
    <w:rsid w:val="00DD3F1C"/>
    <w:rsid w:val="00DD45C8"/>
    <w:rsid w:val="00DD58EB"/>
    <w:rsid w:val="00DD6293"/>
    <w:rsid w:val="00DD6CF7"/>
    <w:rsid w:val="00DF1A2D"/>
    <w:rsid w:val="00DF5C15"/>
    <w:rsid w:val="00E01E60"/>
    <w:rsid w:val="00E028C6"/>
    <w:rsid w:val="00E03D5D"/>
    <w:rsid w:val="00E07C7C"/>
    <w:rsid w:val="00E1212E"/>
    <w:rsid w:val="00E127F0"/>
    <w:rsid w:val="00E144D4"/>
    <w:rsid w:val="00E15C70"/>
    <w:rsid w:val="00E16850"/>
    <w:rsid w:val="00E16E94"/>
    <w:rsid w:val="00E17163"/>
    <w:rsid w:val="00E201EB"/>
    <w:rsid w:val="00E206BA"/>
    <w:rsid w:val="00E24A76"/>
    <w:rsid w:val="00E24B21"/>
    <w:rsid w:val="00E25D97"/>
    <w:rsid w:val="00E26918"/>
    <w:rsid w:val="00E319A2"/>
    <w:rsid w:val="00E31C8A"/>
    <w:rsid w:val="00E31DA7"/>
    <w:rsid w:val="00E32A36"/>
    <w:rsid w:val="00E330B3"/>
    <w:rsid w:val="00E342AB"/>
    <w:rsid w:val="00E355B6"/>
    <w:rsid w:val="00E40274"/>
    <w:rsid w:val="00E419B3"/>
    <w:rsid w:val="00E431B5"/>
    <w:rsid w:val="00E464BA"/>
    <w:rsid w:val="00E46817"/>
    <w:rsid w:val="00E4773E"/>
    <w:rsid w:val="00E5204B"/>
    <w:rsid w:val="00E52E92"/>
    <w:rsid w:val="00E53302"/>
    <w:rsid w:val="00E5493A"/>
    <w:rsid w:val="00E563A7"/>
    <w:rsid w:val="00E56C6D"/>
    <w:rsid w:val="00E609ED"/>
    <w:rsid w:val="00E61DB2"/>
    <w:rsid w:val="00E6451E"/>
    <w:rsid w:val="00E7134F"/>
    <w:rsid w:val="00E7660C"/>
    <w:rsid w:val="00E76A70"/>
    <w:rsid w:val="00E81346"/>
    <w:rsid w:val="00E84DC7"/>
    <w:rsid w:val="00E85BBF"/>
    <w:rsid w:val="00E90659"/>
    <w:rsid w:val="00E91768"/>
    <w:rsid w:val="00E91A50"/>
    <w:rsid w:val="00E925F6"/>
    <w:rsid w:val="00E9355A"/>
    <w:rsid w:val="00E9437F"/>
    <w:rsid w:val="00E9490F"/>
    <w:rsid w:val="00E94BE8"/>
    <w:rsid w:val="00E967E3"/>
    <w:rsid w:val="00E97CDC"/>
    <w:rsid w:val="00EA180C"/>
    <w:rsid w:val="00EA6B7F"/>
    <w:rsid w:val="00EB032C"/>
    <w:rsid w:val="00EB06A4"/>
    <w:rsid w:val="00EB1BE0"/>
    <w:rsid w:val="00EB448F"/>
    <w:rsid w:val="00EB4B3D"/>
    <w:rsid w:val="00EB4E48"/>
    <w:rsid w:val="00EB5D38"/>
    <w:rsid w:val="00EB773C"/>
    <w:rsid w:val="00EB7966"/>
    <w:rsid w:val="00EC0002"/>
    <w:rsid w:val="00EC03A8"/>
    <w:rsid w:val="00EC0993"/>
    <w:rsid w:val="00EC5546"/>
    <w:rsid w:val="00EC5EF7"/>
    <w:rsid w:val="00ED2629"/>
    <w:rsid w:val="00EE742F"/>
    <w:rsid w:val="00EF0F99"/>
    <w:rsid w:val="00EF1845"/>
    <w:rsid w:val="00EF3948"/>
    <w:rsid w:val="00EF683B"/>
    <w:rsid w:val="00EF7F7C"/>
    <w:rsid w:val="00F01BDA"/>
    <w:rsid w:val="00F02D87"/>
    <w:rsid w:val="00F0365B"/>
    <w:rsid w:val="00F071DB"/>
    <w:rsid w:val="00F1052B"/>
    <w:rsid w:val="00F1087A"/>
    <w:rsid w:val="00F116D9"/>
    <w:rsid w:val="00F12934"/>
    <w:rsid w:val="00F12E4F"/>
    <w:rsid w:val="00F1397F"/>
    <w:rsid w:val="00F22725"/>
    <w:rsid w:val="00F23C0A"/>
    <w:rsid w:val="00F2442D"/>
    <w:rsid w:val="00F2653D"/>
    <w:rsid w:val="00F3152F"/>
    <w:rsid w:val="00F340C2"/>
    <w:rsid w:val="00F3499B"/>
    <w:rsid w:val="00F34CCB"/>
    <w:rsid w:val="00F3566A"/>
    <w:rsid w:val="00F361E0"/>
    <w:rsid w:val="00F40C53"/>
    <w:rsid w:val="00F4538F"/>
    <w:rsid w:val="00F45A58"/>
    <w:rsid w:val="00F477E6"/>
    <w:rsid w:val="00F517A2"/>
    <w:rsid w:val="00F57807"/>
    <w:rsid w:val="00F63DEE"/>
    <w:rsid w:val="00F668EE"/>
    <w:rsid w:val="00F677AE"/>
    <w:rsid w:val="00F713CC"/>
    <w:rsid w:val="00F71835"/>
    <w:rsid w:val="00F77CF5"/>
    <w:rsid w:val="00F826E8"/>
    <w:rsid w:val="00F82E38"/>
    <w:rsid w:val="00F83BDE"/>
    <w:rsid w:val="00F859A6"/>
    <w:rsid w:val="00F86701"/>
    <w:rsid w:val="00F8687A"/>
    <w:rsid w:val="00F933E1"/>
    <w:rsid w:val="00F94947"/>
    <w:rsid w:val="00F972A4"/>
    <w:rsid w:val="00F97E8F"/>
    <w:rsid w:val="00FA2841"/>
    <w:rsid w:val="00FA7969"/>
    <w:rsid w:val="00FA7D01"/>
    <w:rsid w:val="00FB40DD"/>
    <w:rsid w:val="00FB426D"/>
    <w:rsid w:val="00FB53FE"/>
    <w:rsid w:val="00FB54AF"/>
    <w:rsid w:val="00FB728E"/>
    <w:rsid w:val="00FC153F"/>
    <w:rsid w:val="00FD5B79"/>
    <w:rsid w:val="00FD6DB8"/>
    <w:rsid w:val="00FD782E"/>
    <w:rsid w:val="00FD7FA2"/>
    <w:rsid w:val="00FE1281"/>
    <w:rsid w:val="00FE3D2C"/>
    <w:rsid w:val="00FF05CD"/>
    <w:rsid w:val="00FF74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AEF0EB2-9DA5-487F-8A6E-75DB106A0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5671"/>
    <w:rPr>
      <w:sz w:val="24"/>
      <w:szCs w:val="24"/>
    </w:rPr>
  </w:style>
  <w:style w:type="paragraph" w:styleId="2">
    <w:name w:val="heading 2"/>
    <w:basedOn w:val="a"/>
    <w:qFormat/>
    <w:rsid w:val="00554654"/>
    <w:pPr>
      <w:spacing w:before="100" w:beforeAutospacing="1" w:after="100" w:afterAutospacing="1"/>
      <w:outlineLvl w:val="1"/>
    </w:pPr>
    <w:rPr>
      <w:b/>
      <w:bCs/>
      <w:sz w:val="36"/>
      <w:szCs w:val="36"/>
    </w:rPr>
  </w:style>
  <w:style w:type="character" w:default="1" w:styleId="a0">
    <w:name w:val="Default Paragraph Font"/>
    <w:aliases w:val=" Знак Знак Знак Знак Знак Знак Знак Знак Знак Знак Знак Знак Знак Знак Знак Знак Знак Знак Знак Знак Знак"/>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8E4F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aliases w:val="Подпись к рис.,Ïîäïèñü ê ðèñ."/>
    <w:basedOn w:val="a"/>
    <w:rsid w:val="00CE14E1"/>
    <w:pPr>
      <w:ind w:firstLine="567"/>
      <w:jc w:val="both"/>
    </w:pPr>
    <w:rPr>
      <w:sz w:val="28"/>
      <w:szCs w:val="20"/>
      <w:lang w:val="uk-UA"/>
    </w:rPr>
  </w:style>
  <w:style w:type="paragraph" w:styleId="a5">
    <w:name w:val="Body Text"/>
    <w:basedOn w:val="a"/>
    <w:rsid w:val="00291D91"/>
    <w:pPr>
      <w:spacing w:after="120"/>
    </w:pPr>
  </w:style>
  <w:style w:type="paragraph" w:styleId="20">
    <w:name w:val="Body Text Indent 2"/>
    <w:basedOn w:val="a"/>
    <w:rsid w:val="00291D91"/>
    <w:pPr>
      <w:spacing w:after="120" w:line="480" w:lineRule="auto"/>
      <w:ind w:left="283"/>
    </w:pPr>
  </w:style>
  <w:style w:type="paragraph" w:styleId="a6">
    <w:name w:val="Balloon Text"/>
    <w:basedOn w:val="a"/>
    <w:semiHidden/>
    <w:rsid w:val="002228B6"/>
    <w:rPr>
      <w:rFonts w:ascii="Tahoma" w:hAnsi="Tahoma" w:cs="Tahoma"/>
      <w:sz w:val="16"/>
      <w:szCs w:val="16"/>
    </w:rPr>
  </w:style>
  <w:style w:type="paragraph" w:styleId="a7">
    <w:name w:val="header"/>
    <w:basedOn w:val="a"/>
    <w:rsid w:val="007F686D"/>
    <w:pPr>
      <w:tabs>
        <w:tab w:val="center" w:pos="4677"/>
        <w:tab w:val="right" w:pos="9355"/>
      </w:tabs>
    </w:pPr>
  </w:style>
  <w:style w:type="character" w:styleId="a8">
    <w:name w:val="page number"/>
    <w:basedOn w:val="a0"/>
    <w:rsid w:val="007F686D"/>
  </w:style>
  <w:style w:type="paragraph" w:customStyle="1" w:styleId="a9">
    <w:name w:val=" Знак Знак Знак Знак Знак Знак Знак Знак Знак Знак Знак Знак Знак Знак Знак Знак Знак Знак Знак"/>
    <w:basedOn w:val="a"/>
    <w:rsid w:val="00C011C1"/>
    <w:rPr>
      <w:rFonts w:ascii="Verdana" w:hAnsi="Verdana" w:cs="Verdana"/>
      <w:sz w:val="20"/>
      <w:szCs w:val="20"/>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85544"/>
    <w:rPr>
      <w:rFonts w:ascii="Verdana" w:hAnsi="Verdana" w:cs="Verdana"/>
      <w:sz w:val="20"/>
      <w:szCs w:val="20"/>
      <w:lang w:val="en-US" w:eastAsia="en-US"/>
    </w:rPr>
  </w:style>
  <w:style w:type="paragraph" w:customStyle="1" w:styleId="aa">
    <w:name w:val=" Знак Знак"/>
    <w:basedOn w:val="a"/>
    <w:rsid w:val="00C85544"/>
    <w:rPr>
      <w:rFonts w:ascii="Verdana"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w:basedOn w:val="a"/>
    <w:rsid w:val="00FC153F"/>
    <w:rPr>
      <w:rFonts w:ascii="Verdana" w:hAnsi="Verdana" w:cs="Verdana"/>
      <w:sz w:val="20"/>
      <w:szCs w:val="20"/>
      <w:lang w:val="en-US" w:eastAsia="en-US"/>
    </w:rPr>
  </w:style>
  <w:style w:type="paragraph" w:customStyle="1" w:styleId="ab">
    <w:name w:val=" Знак"/>
    <w:basedOn w:val="a"/>
    <w:rsid w:val="009563C2"/>
    <w:rPr>
      <w:rFonts w:ascii="Verdana" w:hAnsi="Verdana" w:cs="Verdana"/>
      <w:sz w:val="20"/>
      <w:szCs w:val="20"/>
      <w:lang w:val="en-US" w:eastAsia="en-US"/>
    </w:rPr>
  </w:style>
  <w:style w:type="character" w:styleId="ac">
    <w:name w:val="Strong"/>
    <w:basedOn w:val="a0"/>
    <w:qFormat/>
    <w:rsid w:val="00324669"/>
    <w:rPr>
      <w:b/>
      <w:bC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w:basedOn w:val="a"/>
    <w:rsid w:val="00DD58EB"/>
    <w:rPr>
      <w:rFonts w:ascii="Verdana" w:hAnsi="Verdana" w:cs="Verdana"/>
      <w:sz w:val="20"/>
      <w:szCs w:val="20"/>
      <w:lang w:val="en-US" w:eastAsia="en-US"/>
    </w:rPr>
  </w:style>
  <w:style w:type="character" w:styleId="ad">
    <w:name w:val="Hyperlink"/>
    <w:basedOn w:val="a0"/>
    <w:rsid w:val="0039026D"/>
    <w:rPr>
      <w:color w:val="0000FF"/>
      <w:u w:val="single"/>
    </w:rPr>
  </w:style>
  <w:style w:type="character" w:styleId="ae">
    <w:name w:val="FollowedHyperlink"/>
    <w:basedOn w:val="a0"/>
    <w:rsid w:val="0039026D"/>
    <w:rPr>
      <w:color w:val="800080"/>
      <w:u w:val="single"/>
    </w:rPr>
  </w:style>
  <w:style w:type="paragraph" w:customStyle="1" w:styleId="af">
    <w:name w:val="a"/>
    <w:basedOn w:val="a"/>
    <w:rsid w:val="008B217E"/>
    <w:pPr>
      <w:spacing w:before="100" w:beforeAutospacing="1" w:after="100" w:afterAutospacing="1"/>
    </w:pPr>
    <w:rPr>
      <w:lang w:val="uk-UA" w:eastAsia="uk-UA"/>
    </w:rPr>
  </w:style>
  <w:style w:type="paragraph" w:customStyle="1" w:styleId="CharChar">
    <w:name w:val="Char Знак Знак Char Знак Знак Знак Знак Знак Знак Знак Знак Знак Знак Знак Знак"/>
    <w:basedOn w:val="a"/>
    <w:link w:val="a0"/>
    <w:rsid w:val="00543C84"/>
    <w:rPr>
      <w:rFonts w:ascii="Verdana" w:hAnsi="Verdana" w:cs="Verdana"/>
      <w:sz w:val="20"/>
      <w:szCs w:val="20"/>
      <w:lang w:val="en-US" w:eastAsia="en-US"/>
    </w:rPr>
  </w:style>
  <w:style w:type="paragraph" w:styleId="af0">
    <w:name w:val="footer"/>
    <w:basedOn w:val="a"/>
    <w:rsid w:val="00414887"/>
    <w:pPr>
      <w:tabs>
        <w:tab w:val="center" w:pos="4677"/>
        <w:tab w:val="right" w:pos="9355"/>
      </w:tabs>
    </w:pPr>
  </w:style>
  <w:style w:type="paragraph" w:styleId="af1">
    <w:name w:val="Document Map"/>
    <w:basedOn w:val="a"/>
    <w:semiHidden/>
    <w:rsid w:val="002F6217"/>
    <w:pPr>
      <w:shd w:val="clear" w:color="auto" w:fill="000080"/>
    </w:pPr>
    <w:rPr>
      <w:rFonts w:ascii="Tahoma" w:hAnsi="Tahoma" w:cs="Tahoma"/>
      <w:sz w:val="20"/>
      <w:szCs w:val="20"/>
    </w:rPr>
  </w:style>
  <w:style w:type="character" w:customStyle="1" w:styleId="rvts0">
    <w:name w:val="rvts0"/>
    <w:basedOn w:val="a0"/>
    <w:rsid w:val="00AF4E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966503">
      <w:bodyDiv w:val="1"/>
      <w:marLeft w:val="0"/>
      <w:marRight w:val="0"/>
      <w:marTop w:val="0"/>
      <w:marBottom w:val="0"/>
      <w:divBdr>
        <w:top w:val="none" w:sz="0" w:space="0" w:color="auto"/>
        <w:left w:val="none" w:sz="0" w:space="0" w:color="auto"/>
        <w:bottom w:val="none" w:sz="0" w:space="0" w:color="auto"/>
        <w:right w:val="none" w:sz="0" w:space="0" w:color="auto"/>
      </w:divBdr>
    </w:div>
    <w:div w:id="537662125">
      <w:bodyDiv w:val="1"/>
      <w:marLeft w:val="0"/>
      <w:marRight w:val="0"/>
      <w:marTop w:val="0"/>
      <w:marBottom w:val="0"/>
      <w:divBdr>
        <w:top w:val="none" w:sz="0" w:space="0" w:color="auto"/>
        <w:left w:val="none" w:sz="0" w:space="0" w:color="auto"/>
        <w:bottom w:val="none" w:sz="0" w:space="0" w:color="auto"/>
        <w:right w:val="none" w:sz="0" w:space="0" w:color="auto"/>
      </w:divBdr>
    </w:div>
    <w:div w:id="796796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2570</Words>
  <Characters>14653</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lpstr>
    </vt:vector>
  </TitlesOfParts>
  <Company>FD</Company>
  <LinksUpToDate>false</LinksUpToDate>
  <CharactersWithSpaces>17189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220-1</dc:creator>
  <cp:keywords/>
  <dc:description/>
  <cp:lastModifiedBy>Kompvid2</cp:lastModifiedBy>
  <cp:revision>2</cp:revision>
  <cp:lastPrinted>2017-02-16T09:30:00Z</cp:lastPrinted>
  <dcterms:created xsi:type="dcterms:W3CDTF">2017-03-07T09:44:00Z</dcterms:created>
  <dcterms:modified xsi:type="dcterms:W3CDTF">2017-03-07T09:44:00Z</dcterms:modified>
</cp:coreProperties>
</file>