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2B3" w:rsidRPr="000A135F" w:rsidRDefault="00F572B3" w:rsidP="001A7FD3">
      <w:pPr>
        <w:pStyle w:val="NormalWeb"/>
        <w:shd w:val="clear" w:color="auto" w:fill="FFFFFF"/>
        <w:spacing w:before="0" w:beforeAutospacing="0" w:after="0" w:afterAutospacing="0" w:line="252" w:lineRule="atLeast"/>
        <w:ind w:left="4248" w:firstLine="708"/>
        <w:outlineLvl w:val="0"/>
        <w:rPr>
          <w:b/>
          <w:color w:val="000000"/>
          <w:sz w:val="28"/>
          <w:szCs w:val="28"/>
          <w:lang w:val="uk-UA"/>
        </w:rPr>
      </w:pPr>
      <w:r w:rsidRPr="00616716">
        <w:rPr>
          <w:b/>
          <w:color w:val="000000"/>
          <w:sz w:val="28"/>
          <w:szCs w:val="28"/>
        </w:rPr>
        <w:t xml:space="preserve"> </w:t>
      </w:r>
      <w:bookmarkStart w:id="0" w:name="_GoBack"/>
      <w:bookmarkEnd w:id="0"/>
      <w:r w:rsidRPr="000A135F">
        <w:rPr>
          <w:b/>
          <w:color w:val="000000"/>
          <w:sz w:val="28"/>
          <w:szCs w:val="28"/>
          <w:lang w:val="uk-UA"/>
        </w:rPr>
        <w:t xml:space="preserve">Додаток </w:t>
      </w:r>
      <w:r>
        <w:rPr>
          <w:b/>
          <w:color w:val="000000"/>
          <w:sz w:val="28"/>
          <w:szCs w:val="28"/>
          <w:lang w:val="uk-UA"/>
        </w:rPr>
        <w:t>2</w:t>
      </w:r>
    </w:p>
    <w:p w:rsidR="00F572B3" w:rsidRPr="001775CF" w:rsidRDefault="00F572B3" w:rsidP="001A7FD3">
      <w:pPr>
        <w:pStyle w:val="NormalWeb"/>
        <w:shd w:val="clear" w:color="auto" w:fill="FFFFFF"/>
        <w:spacing w:before="0" w:beforeAutospacing="0" w:after="0" w:afterAutospacing="0" w:line="252" w:lineRule="atLeast"/>
        <w:jc w:val="center"/>
        <w:rPr>
          <w:b/>
          <w:color w:val="000000"/>
          <w:sz w:val="28"/>
          <w:szCs w:val="28"/>
          <w:lang w:val="uk-UA"/>
        </w:rPr>
      </w:pPr>
      <w:r>
        <w:rPr>
          <w:color w:val="000000"/>
          <w:sz w:val="28"/>
          <w:szCs w:val="28"/>
          <w:lang w:val="uk-UA"/>
        </w:rPr>
        <w:t xml:space="preserve">                                                                      </w:t>
      </w:r>
      <w:r w:rsidRPr="001775CF">
        <w:rPr>
          <w:b/>
          <w:color w:val="000000"/>
          <w:sz w:val="28"/>
          <w:szCs w:val="28"/>
          <w:lang w:val="uk-UA"/>
        </w:rPr>
        <w:t>до розпорядження міського голови</w:t>
      </w:r>
    </w:p>
    <w:p w:rsidR="00F572B3" w:rsidRPr="001775CF" w:rsidRDefault="00F572B3" w:rsidP="001A7FD3">
      <w:pPr>
        <w:pStyle w:val="NormalWeb"/>
        <w:shd w:val="clear" w:color="auto" w:fill="FFFFFF"/>
        <w:spacing w:before="0" w:beforeAutospacing="0" w:after="0" w:afterAutospacing="0" w:line="252" w:lineRule="atLeast"/>
        <w:jc w:val="center"/>
        <w:rPr>
          <w:b/>
          <w:color w:val="000000"/>
          <w:sz w:val="28"/>
          <w:szCs w:val="28"/>
          <w:lang w:val="uk-UA"/>
        </w:rPr>
      </w:pPr>
      <w:r w:rsidRPr="001775CF">
        <w:rPr>
          <w:b/>
          <w:color w:val="000000"/>
          <w:sz w:val="28"/>
          <w:szCs w:val="28"/>
          <w:lang w:val="uk-UA"/>
        </w:rPr>
        <w:t xml:space="preserve">                                              </w:t>
      </w:r>
      <w:r>
        <w:rPr>
          <w:b/>
          <w:color w:val="000000"/>
          <w:sz w:val="28"/>
          <w:szCs w:val="28"/>
          <w:lang w:val="uk-UA"/>
        </w:rPr>
        <w:t xml:space="preserve">   </w:t>
      </w:r>
      <w:r w:rsidRPr="001775CF">
        <w:rPr>
          <w:b/>
          <w:color w:val="000000"/>
          <w:sz w:val="28"/>
          <w:szCs w:val="28"/>
          <w:lang w:val="uk-UA"/>
        </w:rPr>
        <w:t>______2017 №______</w:t>
      </w:r>
    </w:p>
    <w:p w:rsidR="00F572B3" w:rsidRPr="00B549DA" w:rsidRDefault="00F572B3" w:rsidP="001A7FD3">
      <w:pPr>
        <w:pStyle w:val="NormalWeb"/>
        <w:shd w:val="clear" w:color="auto" w:fill="FFFFFF"/>
        <w:spacing w:before="0" w:beforeAutospacing="0" w:after="0" w:afterAutospacing="0" w:line="252" w:lineRule="atLeast"/>
        <w:rPr>
          <w:color w:val="000000"/>
          <w:sz w:val="28"/>
          <w:szCs w:val="28"/>
          <w:lang w:val="uk-UA"/>
        </w:rPr>
      </w:pPr>
      <w:r w:rsidRPr="00B549DA">
        <w:rPr>
          <w:color w:val="000000"/>
          <w:sz w:val="28"/>
          <w:szCs w:val="28"/>
          <w:lang w:val="uk-UA"/>
        </w:rPr>
        <w:t> </w:t>
      </w:r>
    </w:p>
    <w:p w:rsidR="00F572B3" w:rsidRPr="00B549DA" w:rsidRDefault="00F572B3" w:rsidP="001A7FD3">
      <w:pPr>
        <w:pStyle w:val="NormalWeb"/>
        <w:shd w:val="clear" w:color="auto" w:fill="FFFFFF"/>
        <w:spacing w:before="0" w:beforeAutospacing="0" w:after="0" w:afterAutospacing="0" w:line="252" w:lineRule="atLeast"/>
        <w:jc w:val="center"/>
        <w:rPr>
          <w:color w:val="000000"/>
          <w:sz w:val="28"/>
          <w:szCs w:val="28"/>
          <w:lang w:val="uk-UA"/>
        </w:rPr>
      </w:pPr>
      <w:r w:rsidRPr="00B549DA">
        <w:rPr>
          <w:rStyle w:val="Strong"/>
          <w:bCs/>
          <w:color w:val="000000"/>
          <w:sz w:val="28"/>
          <w:szCs w:val="28"/>
          <w:lang w:val="uk-UA"/>
        </w:rPr>
        <w:t>Положення</w:t>
      </w:r>
      <w:r w:rsidRPr="00B549DA">
        <w:rPr>
          <w:color w:val="000000"/>
          <w:sz w:val="28"/>
          <w:szCs w:val="28"/>
          <w:lang w:val="uk-UA"/>
        </w:rPr>
        <w:br/>
      </w:r>
      <w:r w:rsidRPr="00FE2F47">
        <w:rPr>
          <w:b/>
          <w:color w:val="000000"/>
          <w:sz w:val="28"/>
          <w:szCs w:val="28"/>
          <w:lang w:val="uk-UA"/>
        </w:rPr>
        <w:t>про</w:t>
      </w:r>
      <w:r w:rsidRPr="00FE2F47">
        <w:rPr>
          <w:rStyle w:val="Strong"/>
          <w:b w:val="0"/>
          <w:bCs/>
          <w:color w:val="000000"/>
          <w:sz w:val="28"/>
          <w:szCs w:val="28"/>
          <w:lang w:val="uk-UA"/>
        </w:rPr>
        <w:t xml:space="preserve"> </w:t>
      </w:r>
      <w:r w:rsidRPr="00B549DA">
        <w:rPr>
          <w:rStyle w:val="Strong"/>
          <w:bCs/>
          <w:color w:val="000000"/>
          <w:sz w:val="28"/>
          <w:szCs w:val="28"/>
          <w:lang w:val="uk-UA"/>
        </w:rPr>
        <w:t>територіальн</w:t>
      </w:r>
      <w:r>
        <w:rPr>
          <w:rStyle w:val="Strong"/>
          <w:bCs/>
          <w:color w:val="000000"/>
          <w:sz w:val="28"/>
          <w:szCs w:val="28"/>
          <w:lang w:val="uk-UA"/>
        </w:rPr>
        <w:t>е</w:t>
      </w:r>
      <w:r w:rsidRPr="00B549DA">
        <w:rPr>
          <w:rStyle w:val="Strong"/>
          <w:bCs/>
          <w:color w:val="000000"/>
          <w:sz w:val="28"/>
          <w:szCs w:val="28"/>
          <w:lang w:val="uk-UA"/>
        </w:rPr>
        <w:t xml:space="preserve">  формування цивільного захисту</w:t>
      </w:r>
    </w:p>
    <w:p w:rsidR="00F572B3" w:rsidRPr="00B549DA" w:rsidRDefault="00F572B3" w:rsidP="001A7FD3">
      <w:pPr>
        <w:pStyle w:val="NormalWeb"/>
        <w:shd w:val="clear" w:color="auto" w:fill="FFFFFF"/>
        <w:spacing w:before="0" w:beforeAutospacing="0" w:after="0" w:afterAutospacing="0" w:line="252" w:lineRule="atLeast"/>
        <w:rPr>
          <w:color w:val="000000"/>
          <w:sz w:val="28"/>
          <w:szCs w:val="28"/>
          <w:lang w:val="uk-UA"/>
        </w:rPr>
      </w:pPr>
      <w:r w:rsidRPr="00B549DA">
        <w:rPr>
          <w:color w:val="000000"/>
          <w:sz w:val="28"/>
          <w:szCs w:val="28"/>
          <w:lang w:val="uk-UA"/>
        </w:rPr>
        <w:t> </w:t>
      </w:r>
    </w:p>
    <w:p w:rsidR="00F572B3" w:rsidRPr="00B549DA"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r>
        <w:rPr>
          <w:b/>
          <w:color w:val="000000"/>
          <w:sz w:val="28"/>
          <w:szCs w:val="28"/>
          <w:lang w:val="uk-UA"/>
        </w:rPr>
        <w:t>1</w:t>
      </w:r>
      <w:r w:rsidRPr="00B549DA">
        <w:rPr>
          <w:b/>
          <w:color w:val="000000"/>
          <w:sz w:val="28"/>
          <w:szCs w:val="28"/>
          <w:lang w:val="uk-UA"/>
        </w:rPr>
        <w:t>.  Загальні положення</w:t>
      </w:r>
    </w:p>
    <w:p w:rsidR="00F572B3" w:rsidRPr="00B549DA" w:rsidRDefault="00F572B3" w:rsidP="001A7FD3">
      <w:pPr>
        <w:pStyle w:val="NormalWeb"/>
        <w:shd w:val="clear" w:color="auto" w:fill="FFFFFF"/>
        <w:spacing w:before="0" w:beforeAutospacing="0" w:after="0" w:afterAutospacing="0" w:line="252" w:lineRule="atLeast"/>
        <w:jc w:val="both"/>
        <w:rPr>
          <w:color w:val="FF0000"/>
          <w:sz w:val="28"/>
          <w:szCs w:val="28"/>
          <w:lang w:val="uk-UA"/>
        </w:rPr>
      </w:pPr>
      <w:r w:rsidRPr="00B549DA">
        <w:rPr>
          <w:color w:val="000000"/>
          <w:sz w:val="28"/>
          <w:szCs w:val="28"/>
          <w:lang w:val="uk-UA"/>
        </w:rPr>
        <w:t xml:space="preserve">      </w:t>
      </w:r>
      <w:r w:rsidRPr="00B13D4A">
        <w:rPr>
          <w:b/>
          <w:color w:val="000000"/>
          <w:sz w:val="28"/>
          <w:szCs w:val="28"/>
          <w:lang w:val="uk-UA"/>
        </w:rPr>
        <w:t>1.1.</w:t>
      </w:r>
      <w:r w:rsidRPr="00B549DA">
        <w:rPr>
          <w:color w:val="000000"/>
          <w:sz w:val="28"/>
          <w:szCs w:val="28"/>
          <w:lang w:val="uk-UA"/>
        </w:rPr>
        <w:t xml:space="preserve"> </w:t>
      </w:r>
      <w:r>
        <w:rPr>
          <w:color w:val="000000"/>
          <w:sz w:val="28"/>
          <w:szCs w:val="28"/>
          <w:lang w:val="uk-UA"/>
        </w:rPr>
        <w:t>Т</w:t>
      </w:r>
      <w:r w:rsidRPr="00B549DA">
        <w:rPr>
          <w:color w:val="000000"/>
          <w:sz w:val="28"/>
          <w:szCs w:val="28"/>
          <w:lang w:val="uk-UA"/>
        </w:rPr>
        <w:t>ериторіальн</w:t>
      </w:r>
      <w:r>
        <w:rPr>
          <w:color w:val="000000"/>
          <w:sz w:val="28"/>
          <w:szCs w:val="28"/>
          <w:lang w:val="uk-UA"/>
        </w:rPr>
        <w:t>е</w:t>
      </w:r>
      <w:r w:rsidRPr="00B549DA">
        <w:rPr>
          <w:color w:val="000000"/>
          <w:sz w:val="28"/>
          <w:szCs w:val="28"/>
          <w:lang w:val="uk-UA"/>
        </w:rPr>
        <w:t xml:space="preserve"> формування цивільного захисту (далі </w:t>
      </w:r>
      <w:r>
        <w:rPr>
          <w:color w:val="000000"/>
          <w:sz w:val="28"/>
          <w:szCs w:val="28"/>
          <w:lang w:val="uk-UA"/>
        </w:rPr>
        <w:t>–</w:t>
      </w:r>
      <w:r w:rsidRPr="00B549DA">
        <w:rPr>
          <w:color w:val="000000"/>
          <w:sz w:val="28"/>
          <w:szCs w:val="28"/>
          <w:lang w:val="uk-UA"/>
        </w:rPr>
        <w:t xml:space="preserve"> </w:t>
      </w:r>
      <w:r>
        <w:rPr>
          <w:color w:val="000000"/>
          <w:sz w:val="28"/>
          <w:szCs w:val="28"/>
          <w:lang w:val="uk-UA"/>
        </w:rPr>
        <w:t xml:space="preserve">територіальне </w:t>
      </w:r>
      <w:r w:rsidRPr="00B549DA">
        <w:rPr>
          <w:color w:val="000000"/>
          <w:sz w:val="28"/>
          <w:szCs w:val="28"/>
          <w:lang w:val="uk-UA"/>
        </w:rPr>
        <w:t>формування) - позаштатн</w:t>
      </w:r>
      <w:r>
        <w:rPr>
          <w:color w:val="000000"/>
          <w:sz w:val="28"/>
          <w:szCs w:val="28"/>
          <w:lang w:val="uk-UA"/>
        </w:rPr>
        <w:t>ий</w:t>
      </w:r>
      <w:r w:rsidRPr="00B549DA">
        <w:rPr>
          <w:color w:val="000000"/>
          <w:sz w:val="28"/>
          <w:szCs w:val="28"/>
          <w:lang w:val="uk-UA"/>
        </w:rPr>
        <w:t xml:space="preserve"> підрозділ, яки</w:t>
      </w:r>
      <w:r>
        <w:rPr>
          <w:color w:val="000000"/>
          <w:sz w:val="28"/>
          <w:szCs w:val="28"/>
          <w:lang w:val="uk-UA"/>
        </w:rPr>
        <w:t>й</w:t>
      </w:r>
      <w:r w:rsidRPr="00B549DA">
        <w:rPr>
          <w:color w:val="000000"/>
          <w:sz w:val="28"/>
          <w:szCs w:val="28"/>
          <w:lang w:val="uk-UA"/>
        </w:rPr>
        <w:t xml:space="preserve"> утворю</w:t>
      </w:r>
      <w:r>
        <w:rPr>
          <w:color w:val="000000"/>
          <w:sz w:val="28"/>
          <w:szCs w:val="28"/>
          <w:lang w:val="uk-UA"/>
        </w:rPr>
        <w:t>є</w:t>
      </w:r>
      <w:r w:rsidRPr="00B549DA">
        <w:rPr>
          <w:color w:val="000000"/>
          <w:sz w:val="28"/>
          <w:szCs w:val="28"/>
          <w:lang w:val="uk-UA"/>
        </w:rPr>
        <w:t>ться суб’єктами господарювання на непрофесійній основі згідно з вимогами Порядку утворення, завдань та функцій формувань цивільного захисту, затвердженого постановою Кабінету Міністрів України від 13</w:t>
      </w:r>
      <w:r>
        <w:rPr>
          <w:color w:val="000000"/>
          <w:sz w:val="28"/>
          <w:szCs w:val="28"/>
          <w:lang w:val="uk-UA"/>
        </w:rPr>
        <w:t>.10.</w:t>
      </w:r>
      <w:r w:rsidRPr="00B549DA">
        <w:rPr>
          <w:color w:val="000000"/>
          <w:sz w:val="28"/>
          <w:szCs w:val="28"/>
          <w:lang w:val="uk-UA"/>
        </w:rPr>
        <w:t>2013р</w:t>
      </w:r>
      <w:r>
        <w:rPr>
          <w:color w:val="000000"/>
          <w:sz w:val="28"/>
          <w:szCs w:val="28"/>
          <w:lang w:val="uk-UA"/>
        </w:rPr>
        <w:t>.</w:t>
      </w:r>
      <w:r w:rsidRPr="00B549DA">
        <w:rPr>
          <w:color w:val="000000"/>
          <w:sz w:val="28"/>
          <w:szCs w:val="28"/>
          <w:lang w:val="uk-UA"/>
        </w:rPr>
        <w:t xml:space="preserve"> № 787 (далі</w:t>
      </w:r>
      <w:r w:rsidRPr="00B549DA">
        <w:rPr>
          <w:rStyle w:val="apple-converted-space"/>
          <w:color w:val="000000"/>
          <w:sz w:val="28"/>
          <w:szCs w:val="28"/>
          <w:lang w:val="uk-UA"/>
        </w:rPr>
        <w:t> </w:t>
      </w:r>
      <w:r w:rsidRPr="00B549DA">
        <w:rPr>
          <w:rStyle w:val="Emphasis"/>
          <w:iCs/>
          <w:color w:val="000000"/>
          <w:sz w:val="28"/>
          <w:szCs w:val="28"/>
          <w:lang w:val="uk-UA"/>
        </w:rPr>
        <w:t>-</w:t>
      </w:r>
      <w:r w:rsidRPr="00B549DA">
        <w:rPr>
          <w:rStyle w:val="apple-converted-space"/>
          <w:i/>
          <w:iCs/>
          <w:color w:val="000000"/>
          <w:sz w:val="28"/>
          <w:szCs w:val="28"/>
          <w:lang w:val="uk-UA"/>
        </w:rPr>
        <w:t> </w:t>
      </w:r>
      <w:r w:rsidRPr="00B549DA">
        <w:rPr>
          <w:color w:val="000000"/>
          <w:sz w:val="28"/>
          <w:szCs w:val="28"/>
          <w:lang w:val="uk-UA"/>
        </w:rPr>
        <w:t xml:space="preserve">Порядок), </w:t>
      </w:r>
      <w:r w:rsidRPr="00B549DA">
        <w:rPr>
          <w:sz w:val="28"/>
          <w:szCs w:val="28"/>
          <w:lang w:val="uk-UA"/>
        </w:rPr>
        <w:t>наказу МВС України від 31.01.2015р</w:t>
      </w:r>
      <w:r>
        <w:rPr>
          <w:sz w:val="28"/>
          <w:szCs w:val="28"/>
          <w:lang w:val="uk-UA"/>
        </w:rPr>
        <w:t>.</w:t>
      </w:r>
      <w:r w:rsidRPr="00B549DA">
        <w:rPr>
          <w:sz w:val="28"/>
          <w:szCs w:val="28"/>
          <w:lang w:val="uk-UA"/>
        </w:rPr>
        <w:t xml:space="preserve"> №113 «Про затвердження Примірного положення  про формування цивільного захисту»</w:t>
      </w:r>
      <w:r w:rsidRPr="00B549DA">
        <w:rPr>
          <w:color w:val="FF0000"/>
          <w:sz w:val="28"/>
          <w:szCs w:val="28"/>
          <w:lang w:val="uk-UA"/>
        </w:rPr>
        <w:t xml:space="preserve"> </w:t>
      </w:r>
      <w:r w:rsidRPr="00B549DA">
        <w:rPr>
          <w:color w:val="000000"/>
          <w:sz w:val="28"/>
          <w:szCs w:val="28"/>
          <w:lang w:val="uk-UA"/>
        </w:rPr>
        <w:t xml:space="preserve">для проведення робіт з ліквідації наслідків надзвичайних ситуацій, у тому числі тих, що виникли внаслідок воєнних (бойових) дій чи терористичних актів, а також проведення відновлювальних робіт, які потребують залучення населення і техніки. </w:t>
      </w:r>
    </w:p>
    <w:p w:rsidR="00F572B3" w:rsidRDefault="00F572B3" w:rsidP="001A7FD3">
      <w:pPr>
        <w:pStyle w:val="NormalWeb"/>
        <w:numPr>
          <w:ilvl w:val="1"/>
          <w:numId w:val="1"/>
        </w:numPr>
        <w:shd w:val="clear" w:color="auto" w:fill="FFFFFF"/>
        <w:tabs>
          <w:tab w:val="clear" w:pos="1785"/>
          <w:tab w:val="num" w:pos="142"/>
        </w:tabs>
        <w:spacing w:before="0" w:beforeAutospacing="0" w:after="0" w:afterAutospacing="0" w:line="252" w:lineRule="atLeast"/>
        <w:ind w:left="0" w:firstLine="426"/>
        <w:rPr>
          <w:color w:val="000000"/>
          <w:sz w:val="28"/>
          <w:szCs w:val="28"/>
          <w:lang w:val="uk-UA"/>
        </w:rPr>
      </w:pPr>
      <w:r w:rsidRPr="00B549DA">
        <w:rPr>
          <w:color w:val="000000"/>
          <w:sz w:val="28"/>
          <w:szCs w:val="28"/>
          <w:lang w:val="uk-UA"/>
        </w:rPr>
        <w:t>У своїй діяльності територіальне формування керується Конституцією України,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іншими актами законодавства України та цим Положенням.</w:t>
      </w:r>
    </w:p>
    <w:p w:rsidR="00F572B3" w:rsidRPr="00B549DA" w:rsidRDefault="00F572B3" w:rsidP="001A7FD3">
      <w:pPr>
        <w:pStyle w:val="NormalWeb"/>
        <w:shd w:val="clear" w:color="auto" w:fill="FFFFFF"/>
        <w:spacing w:before="0" w:beforeAutospacing="0" w:after="0" w:afterAutospacing="0" w:line="252" w:lineRule="atLeast"/>
        <w:rPr>
          <w:color w:val="000000"/>
          <w:sz w:val="28"/>
          <w:szCs w:val="28"/>
          <w:lang w:val="uk-UA"/>
        </w:rPr>
      </w:pPr>
    </w:p>
    <w:p w:rsidR="00F572B3" w:rsidRDefault="00F572B3" w:rsidP="001A7FD3">
      <w:pPr>
        <w:pStyle w:val="NormalWeb"/>
        <w:numPr>
          <w:ilvl w:val="0"/>
          <w:numId w:val="1"/>
        </w:numPr>
        <w:shd w:val="clear" w:color="auto" w:fill="FFFFFF"/>
        <w:spacing w:before="0" w:beforeAutospacing="0" w:after="0" w:afterAutospacing="0" w:line="252" w:lineRule="atLeast"/>
        <w:jc w:val="center"/>
        <w:rPr>
          <w:b/>
          <w:color w:val="000000"/>
          <w:sz w:val="28"/>
          <w:szCs w:val="28"/>
          <w:lang w:val="uk-UA"/>
        </w:rPr>
      </w:pPr>
      <w:r w:rsidRPr="00B549DA">
        <w:rPr>
          <w:b/>
          <w:color w:val="000000"/>
          <w:sz w:val="28"/>
          <w:szCs w:val="28"/>
          <w:lang w:val="uk-UA"/>
        </w:rPr>
        <w:t>Основні завдання, функції та права</w:t>
      </w:r>
    </w:p>
    <w:p w:rsidR="00F572B3" w:rsidRPr="00B549DA" w:rsidRDefault="00F572B3" w:rsidP="001A7FD3">
      <w:pPr>
        <w:pStyle w:val="NormalWeb"/>
        <w:shd w:val="clear" w:color="auto" w:fill="FFFFFF"/>
        <w:spacing w:before="0" w:beforeAutospacing="0" w:after="0" w:afterAutospacing="0" w:line="252" w:lineRule="atLeast"/>
        <w:ind w:left="750"/>
        <w:jc w:val="center"/>
        <w:rPr>
          <w:b/>
          <w:color w:val="000000"/>
          <w:sz w:val="28"/>
          <w:szCs w:val="28"/>
          <w:lang w:val="uk-UA"/>
        </w:rPr>
      </w:pPr>
      <w:r w:rsidRPr="00B549DA">
        <w:rPr>
          <w:b/>
          <w:color w:val="000000"/>
          <w:sz w:val="28"/>
          <w:szCs w:val="28"/>
          <w:lang w:val="uk-UA"/>
        </w:rPr>
        <w:t>територіального формування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Pr>
          <w:color w:val="000000"/>
          <w:sz w:val="28"/>
          <w:szCs w:val="28"/>
          <w:lang w:val="uk-UA"/>
        </w:rPr>
        <w:t xml:space="preserve">     </w:t>
      </w:r>
      <w:r w:rsidRPr="008804EB">
        <w:rPr>
          <w:b/>
          <w:color w:val="000000"/>
          <w:sz w:val="28"/>
          <w:szCs w:val="28"/>
          <w:lang w:val="uk-UA"/>
        </w:rPr>
        <w:t>2. </w:t>
      </w:r>
      <w:r w:rsidRPr="00B549DA">
        <w:rPr>
          <w:color w:val="000000"/>
          <w:sz w:val="28"/>
          <w:szCs w:val="28"/>
          <w:lang w:val="uk-UA"/>
        </w:rPr>
        <w:t xml:space="preserve"> Основними завданнями територіального формування є:</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проведення аварійно-рятувальних та інших невідкладних робіт і ліквідації надзвичайних ситуацій (крім аварійного обслуговування суб'єктів господарювання та окремих територій), у тому числі ситуацій, що виникли внаслідок воєнних (бойових) дій або терористичних актів;</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проведення відновлювальних робіт, що потребують залучення великої кількості людей і техніки у мирний час та в особливий період;</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здійснення заходів щодо життєзабезпечення населення, яке постраждало від надзвичайних ситуацій, воєнних (бойових) дій або терористичних актів;</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виконання робіт з локалізації зони шкідливих і небезпечних факторів, що виникають під час аварійних ситуацій і аварій на об'єктах підвищеної небезпеки;</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інженерне, транспортне, матеріально-технічне забезпечення заходів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забезпечення функціонування системи зв'язку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обслуговування захисних споруд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Pr>
          <w:color w:val="000000"/>
          <w:sz w:val="28"/>
          <w:szCs w:val="28"/>
          <w:lang w:val="uk-UA"/>
        </w:rPr>
        <w:t xml:space="preserve">      </w:t>
      </w:r>
      <w:r w:rsidRPr="008804EB">
        <w:rPr>
          <w:b/>
          <w:color w:val="000000"/>
          <w:sz w:val="28"/>
          <w:szCs w:val="28"/>
          <w:lang w:val="uk-UA"/>
        </w:rPr>
        <w:t>2.2</w:t>
      </w:r>
      <w:r>
        <w:rPr>
          <w:color w:val="000000"/>
          <w:sz w:val="28"/>
          <w:szCs w:val="28"/>
          <w:lang w:val="uk-UA"/>
        </w:rPr>
        <w:t xml:space="preserve">. </w:t>
      </w:r>
      <w:r w:rsidRPr="00B549DA">
        <w:rPr>
          <w:color w:val="000000"/>
          <w:sz w:val="28"/>
          <w:szCs w:val="28"/>
          <w:lang w:val="uk-UA"/>
        </w:rPr>
        <w:t xml:space="preserve"> Відповідно до покладених завдань основними функціями:</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8804EB">
        <w:rPr>
          <w:b/>
          <w:color w:val="000000"/>
          <w:sz w:val="28"/>
          <w:szCs w:val="28"/>
          <w:lang w:val="uk-UA"/>
        </w:rPr>
        <w:t>2.2.1</w:t>
      </w:r>
      <w:r>
        <w:rPr>
          <w:b/>
          <w:color w:val="000000"/>
          <w:sz w:val="28"/>
          <w:szCs w:val="28"/>
          <w:lang w:val="uk-UA"/>
        </w:rPr>
        <w:t>.</w:t>
      </w:r>
      <w:r w:rsidRPr="00B549DA">
        <w:rPr>
          <w:color w:val="000000"/>
          <w:sz w:val="28"/>
          <w:szCs w:val="28"/>
          <w:lang w:val="uk-UA"/>
        </w:rPr>
        <w:t xml:space="preserve"> </w:t>
      </w:r>
      <w:r>
        <w:rPr>
          <w:color w:val="000000"/>
          <w:sz w:val="28"/>
          <w:szCs w:val="28"/>
          <w:lang w:val="uk-UA"/>
        </w:rPr>
        <w:t>Р</w:t>
      </w:r>
      <w:r w:rsidRPr="00B549DA">
        <w:rPr>
          <w:color w:val="000000"/>
          <w:sz w:val="28"/>
          <w:szCs w:val="28"/>
          <w:lang w:val="uk-UA"/>
        </w:rPr>
        <w:t>ятувального загону територіального  формування є:</w:t>
      </w:r>
    </w:p>
    <w:p w:rsidR="00F572B3" w:rsidRPr="00B549DA" w:rsidRDefault="00F572B3" w:rsidP="001A7FD3">
      <w:pPr>
        <w:pStyle w:val="NormalWeb"/>
        <w:shd w:val="clear" w:color="auto" w:fill="FFFFFF"/>
        <w:spacing w:before="0" w:beforeAutospacing="0" w:after="0" w:afterAutospacing="0" w:line="252" w:lineRule="atLeast"/>
        <w:rPr>
          <w:color w:val="000000"/>
          <w:sz w:val="28"/>
          <w:szCs w:val="28"/>
          <w:lang w:val="uk-UA"/>
        </w:rPr>
      </w:pPr>
      <w:r>
        <w:rPr>
          <w:color w:val="000000"/>
          <w:sz w:val="28"/>
          <w:szCs w:val="28"/>
          <w:lang w:val="uk-UA"/>
        </w:rPr>
        <w:t xml:space="preserve"> - </w:t>
      </w:r>
      <w:r w:rsidRPr="00B549DA">
        <w:rPr>
          <w:color w:val="000000"/>
          <w:sz w:val="28"/>
          <w:szCs w:val="28"/>
          <w:lang w:val="uk-UA"/>
        </w:rPr>
        <w:t>проведення загальної та  спеціальної розвідки  у зоні надзвичайної ситуації;</w:t>
      </w:r>
    </w:p>
    <w:p w:rsidR="00F572B3" w:rsidRPr="00B549DA" w:rsidRDefault="00F572B3" w:rsidP="001A7FD3">
      <w:pPr>
        <w:pStyle w:val="NormalWeb"/>
        <w:shd w:val="clear" w:color="auto" w:fill="FFFFFF"/>
        <w:spacing w:before="0" w:beforeAutospacing="0" w:after="0" w:afterAutospacing="0" w:line="252" w:lineRule="atLeast"/>
        <w:rPr>
          <w:color w:val="000000"/>
          <w:sz w:val="28"/>
          <w:szCs w:val="28"/>
          <w:lang w:val="uk-UA"/>
        </w:rPr>
      </w:pPr>
      <w:r w:rsidRPr="00B549DA">
        <w:rPr>
          <w:color w:val="000000"/>
          <w:sz w:val="28"/>
          <w:szCs w:val="28"/>
          <w:lang w:val="uk-UA"/>
        </w:rPr>
        <w:t>пошук, рятування та надання першої медичної допомоги постраждалим;</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здійснення заходів щодо локалізації надзвичайних ситуацій, у тому числі тих, що виникли внаслідок воєнних (бойових) дій або терористичних актів;</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рятування матеріальних та культурних цінностей;</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здійснення заходів щодо відновлення роботи пошкоджених об'єктів життєзабезпечення населення</w:t>
      </w:r>
      <w:r>
        <w:rPr>
          <w:color w:val="000000"/>
          <w:sz w:val="28"/>
          <w:szCs w:val="28"/>
          <w:lang w:val="uk-UA"/>
        </w:rPr>
        <w:t>.</w:t>
      </w:r>
    </w:p>
    <w:p w:rsidR="00F572B3" w:rsidRPr="00B549DA" w:rsidRDefault="00F572B3" w:rsidP="00C231DE">
      <w:pPr>
        <w:pStyle w:val="NormalWeb"/>
        <w:numPr>
          <w:ilvl w:val="2"/>
          <w:numId w:val="2"/>
        </w:numPr>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Аварійно-технічної</w:t>
      </w:r>
      <w:r w:rsidRPr="00B549DA">
        <w:rPr>
          <w:color w:val="000000"/>
          <w:sz w:val="28"/>
          <w:szCs w:val="28"/>
          <w:lang w:val="uk-UA"/>
        </w:rPr>
        <w:t xml:space="preserve"> груп</w:t>
      </w:r>
      <w:r>
        <w:rPr>
          <w:color w:val="000000"/>
          <w:sz w:val="28"/>
          <w:szCs w:val="28"/>
          <w:lang w:val="uk-UA"/>
        </w:rPr>
        <w:t xml:space="preserve">и </w:t>
      </w:r>
      <w:r w:rsidRPr="00B549DA">
        <w:rPr>
          <w:color w:val="000000"/>
          <w:sz w:val="28"/>
          <w:szCs w:val="28"/>
          <w:lang w:val="uk-UA"/>
        </w:rPr>
        <w:t xml:space="preserve"> територіального  формування є:</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проведення загальної та  спеціальної розвідки  у зоні надзвичайної ситуації;</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пошук здійснення заходів щодо локалізації надзвичайних ситуацій, у тому числі тих, що виникли внаслідок воєнних (бойових) дій або терористичних актів;</w:t>
      </w:r>
    </w:p>
    <w:p w:rsidR="00F572B3" w:rsidRPr="00B549DA" w:rsidRDefault="00F572B3" w:rsidP="00C231DE">
      <w:pPr>
        <w:pStyle w:val="NormalWeb"/>
        <w:shd w:val="clear" w:color="auto" w:fill="FFFFFF"/>
        <w:spacing w:before="0" w:beforeAutospacing="0" w:after="0" w:afterAutospacing="0" w:line="252" w:lineRule="atLeast"/>
        <w:jc w:val="both"/>
        <w:rPr>
          <w:sz w:val="28"/>
          <w:szCs w:val="28"/>
          <w:lang w:val="uk-UA"/>
        </w:rPr>
      </w:pPr>
      <w:r>
        <w:rPr>
          <w:sz w:val="28"/>
          <w:szCs w:val="28"/>
          <w:lang w:val="uk-UA"/>
        </w:rPr>
        <w:t xml:space="preserve"> - </w:t>
      </w:r>
      <w:r w:rsidRPr="00B549DA">
        <w:rPr>
          <w:sz w:val="28"/>
          <w:szCs w:val="28"/>
          <w:lang w:val="uk-UA"/>
        </w:rPr>
        <w:t>відімкнення ділянок зруйнованих мереж  з  відкриттям колодязів, закриттям  засувок з розбиранням завалів над колодязями при висоті завала до 2 м, облаштування тимчасових з’єднувальних обвідних ліній з сталевих труб;</w:t>
      </w:r>
    </w:p>
    <w:p w:rsidR="00F572B3" w:rsidRPr="00B549DA" w:rsidRDefault="00F572B3" w:rsidP="00C231DE">
      <w:pPr>
        <w:pStyle w:val="NormalWeb"/>
        <w:shd w:val="clear" w:color="auto" w:fill="FFFFFF"/>
        <w:spacing w:before="0" w:beforeAutospacing="0" w:after="0" w:afterAutospacing="0" w:line="252" w:lineRule="atLeast"/>
        <w:jc w:val="both"/>
        <w:rPr>
          <w:sz w:val="28"/>
          <w:szCs w:val="28"/>
          <w:lang w:val="uk-UA"/>
        </w:rPr>
      </w:pPr>
      <w:r>
        <w:rPr>
          <w:sz w:val="28"/>
          <w:szCs w:val="28"/>
          <w:lang w:val="uk-UA"/>
        </w:rPr>
        <w:t xml:space="preserve">- </w:t>
      </w:r>
      <w:r w:rsidRPr="00B549DA">
        <w:rPr>
          <w:sz w:val="28"/>
          <w:szCs w:val="28"/>
          <w:lang w:val="uk-UA"/>
        </w:rPr>
        <w:t>ведення аварійно-технічних робіт на теплових мережах міста , об’єктах  і спорудах;</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sidRPr="00B549DA">
        <w:rPr>
          <w:sz w:val="28"/>
          <w:szCs w:val="28"/>
          <w:lang w:val="uk-UA"/>
        </w:rPr>
        <w:t xml:space="preserve"> </w:t>
      </w:r>
      <w:r>
        <w:rPr>
          <w:sz w:val="28"/>
          <w:szCs w:val="28"/>
          <w:lang w:val="uk-UA"/>
        </w:rPr>
        <w:t xml:space="preserve">- </w:t>
      </w:r>
      <w:r w:rsidRPr="00B549DA">
        <w:rPr>
          <w:sz w:val="28"/>
          <w:szCs w:val="28"/>
          <w:lang w:val="uk-UA"/>
        </w:rPr>
        <w:t>ліквідація витоків газу, ремонт пошкоджених ліній</w:t>
      </w:r>
      <w:r w:rsidRPr="00B549DA">
        <w:rPr>
          <w:color w:val="000000"/>
          <w:sz w:val="28"/>
          <w:szCs w:val="28"/>
          <w:lang w:val="uk-UA"/>
        </w:rPr>
        <w:t xml:space="preserve"> здійснення заходів щодо відновлення роботи пошкоджених об'єктів життєзабезпечення населення;</w:t>
      </w:r>
    </w:p>
    <w:p w:rsidR="00F572B3" w:rsidRPr="00B549DA" w:rsidRDefault="00F572B3" w:rsidP="00C231DE">
      <w:pPr>
        <w:pStyle w:val="NormalWeb"/>
        <w:numPr>
          <w:ilvl w:val="2"/>
          <w:numId w:val="2"/>
        </w:numPr>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А</w:t>
      </w:r>
      <w:r w:rsidRPr="00B549DA">
        <w:rPr>
          <w:color w:val="000000"/>
          <w:sz w:val="28"/>
          <w:szCs w:val="28"/>
          <w:lang w:val="uk-UA"/>
        </w:rPr>
        <w:t>варійно-технічної  групи по електромережах територіального формування є:</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Pr>
          <w:color w:val="000000"/>
          <w:sz w:val="28"/>
          <w:szCs w:val="28"/>
          <w:lang w:val="uk-UA"/>
        </w:rPr>
        <w:t xml:space="preserve">- </w:t>
      </w:r>
      <w:r w:rsidRPr="00B549DA">
        <w:rPr>
          <w:color w:val="000000"/>
          <w:sz w:val="28"/>
          <w:szCs w:val="28"/>
          <w:lang w:val="uk-UA"/>
        </w:rPr>
        <w:t>проведення загальної та  спеціальної розвідки  у зоні надзвичайної ситуації;</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пошук здійснення заходів щодо локалізації надзвичайних ситуацій, у тому числі тих, що виникли внаслідок воєнних (бойових) дій або терористичних актів;</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забезпечення місця ліквідації аварій та розбору завалів освітленням ;</w:t>
      </w:r>
    </w:p>
    <w:p w:rsidR="00F572B3" w:rsidRPr="00B549DA" w:rsidRDefault="00F572B3" w:rsidP="00C231DE">
      <w:pPr>
        <w:pStyle w:val="NormalWeb"/>
        <w:shd w:val="clear" w:color="auto" w:fill="FFFFFF"/>
        <w:spacing w:before="0" w:beforeAutospacing="0" w:after="0" w:afterAutospacing="0" w:line="252" w:lineRule="atLeast"/>
        <w:jc w:val="both"/>
        <w:rPr>
          <w:sz w:val="28"/>
          <w:szCs w:val="28"/>
          <w:lang w:val="uk-UA"/>
        </w:rPr>
      </w:pPr>
      <w:r>
        <w:rPr>
          <w:sz w:val="28"/>
          <w:szCs w:val="28"/>
          <w:lang w:val="uk-UA"/>
        </w:rPr>
        <w:t xml:space="preserve">- </w:t>
      </w:r>
      <w:r w:rsidRPr="00B549DA">
        <w:rPr>
          <w:sz w:val="28"/>
          <w:szCs w:val="28"/>
          <w:lang w:val="uk-UA"/>
        </w:rPr>
        <w:t>відновлення електропостачання міста;</w:t>
      </w:r>
    </w:p>
    <w:p w:rsidR="00F572B3" w:rsidRPr="00B549DA" w:rsidRDefault="00F572B3" w:rsidP="00C231DE">
      <w:pPr>
        <w:pStyle w:val="NormalWeb"/>
        <w:shd w:val="clear" w:color="auto" w:fill="FFFFFF"/>
        <w:spacing w:before="0" w:beforeAutospacing="0" w:after="0" w:afterAutospacing="0" w:line="252" w:lineRule="atLeast"/>
        <w:jc w:val="both"/>
        <w:rPr>
          <w:color w:val="000000"/>
          <w:sz w:val="28"/>
          <w:szCs w:val="28"/>
          <w:lang w:val="uk-UA"/>
        </w:rPr>
      </w:pPr>
      <w:r w:rsidRPr="00B549DA">
        <w:rPr>
          <w:sz w:val="28"/>
          <w:szCs w:val="28"/>
          <w:lang w:val="uk-UA"/>
        </w:rPr>
        <w:t xml:space="preserve"> </w:t>
      </w:r>
      <w:r>
        <w:rPr>
          <w:sz w:val="28"/>
          <w:szCs w:val="28"/>
          <w:lang w:val="uk-UA"/>
        </w:rPr>
        <w:t xml:space="preserve">- </w:t>
      </w:r>
      <w:r w:rsidRPr="00B549DA">
        <w:rPr>
          <w:sz w:val="28"/>
          <w:szCs w:val="28"/>
          <w:lang w:val="uk-UA"/>
        </w:rPr>
        <w:t>відн</w:t>
      </w:r>
      <w:r>
        <w:rPr>
          <w:sz w:val="28"/>
          <w:szCs w:val="28"/>
          <w:lang w:val="uk-UA"/>
        </w:rPr>
        <w:t>овлення тролейбусних ліній міст.</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sidRPr="00731117">
        <w:rPr>
          <w:b/>
          <w:color w:val="000000"/>
          <w:sz w:val="28"/>
          <w:szCs w:val="28"/>
          <w:lang w:val="uk-UA"/>
        </w:rPr>
        <w:t>2.3</w:t>
      </w:r>
      <w:r w:rsidRPr="00B549DA">
        <w:rPr>
          <w:color w:val="000000"/>
          <w:sz w:val="28"/>
          <w:szCs w:val="28"/>
          <w:lang w:val="uk-UA"/>
        </w:rPr>
        <w:t>. Територіальне формування   має право на:</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 </w:t>
      </w:r>
      <w:r w:rsidRPr="00B549DA">
        <w:rPr>
          <w:color w:val="000000"/>
          <w:sz w:val="28"/>
          <w:szCs w:val="28"/>
          <w:lang w:val="uk-UA"/>
        </w:rPr>
        <w:t>отримання інформації про надзвичайну ситуацію та заходи необхідної безпеки;</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безперешкодний доступ на територію суб'єктів господарювання, що постраждали внаслідок надзвичайної ситуації;</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вимогу від усіх осіб, які перебувають у зоні надзвичайної ситуації, дотримання встановлених норм безпеки.</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b/>
          <w:color w:val="000000"/>
          <w:sz w:val="28"/>
          <w:szCs w:val="28"/>
          <w:lang w:val="uk-UA"/>
        </w:rPr>
        <w:t xml:space="preserve">  </w:t>
      </w:r>
      <w:r w:rsidRPr="00731117">
        <w:rPr>
          <w:b/>
          <w:color w:val="000000"/>
          <w:sz w:val="28"/>
          <w:szCs w:val="28"/>
          <w:lang w:val="uk-UA"/>
        </w:rPr>
        <w:t>2.4.</w:t>
      </w:r>
      <w:r w:rsidRPr="00B549DA">
        <w:rPr>
          <w:color w:val="000000"/>
          <w:sz w:val="28"/>
          <w:szCs w:val="28"/>
          <w:lang w:val="uk-UA"/>
        </w:rPr>
        <w:t xml:space="preserve"> Керівники органів місцевого самоврядування та суб'єктів господарювання, що утворюють та входять до територіального формування, можуть визначати для територіального  формування інші завдання та функції залежно від їх функціонального призначення.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w:t>
      </w:r>
      <w:r>
        <w:rPr>
          <w:color w:val="000000"/>
          <w:sz w:val="28"/>
          <w:szCs w:val="28"/>
          <w:lang w:val="uk-UA"/>
        </w:rPr>
        <w:t xml:space="preserve"> </w:t>
      </w:r>
      <w:r w:rsidRPr="00731117">
        <w:rPr>
          <w:b/>
          <w:color w:val="000000"/>
          <w:sz w:val="28"/>
          <w:szCs w:val="28"/>
          <w:lang w:val="uk-UA"/>
        </w:rPr>
        <w:t>2.5.</w:t>
      </w:r>
      <w:r w:rsidRPr="00B549DA">
        <w:rPr>
          <w:color w:val="000000"/>
          <w:sz w:val="28"/>
          <w:szCs w:val="28"/>
          <w:lang w:val="uk-UA"/>
        </w:rPr>
        <w:t>    Порядок розгортання та приведення у готовність формування визначається планом приведення у готовність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w:t>
      </w:r>
    </w:p>
    <w:p w:rsidR="00F572B3" w:rsidRPr="00B549DA"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r>
        <w:rPr>
          <w:b/>
          <w:color w:val="000000"/>
          <w:sz w:val="28"/>
          <w:szCs w:val="28"/>
          <w:lang w:val="uk-UA"/>
        </w:rPr>
        <w:t xml:space="preserve">    3</w:t>
      </w:r>
      <w:r w:rsidRPr="00B549DA">
        <w:rPr>
          <w:b/>
          <w:color w:val="000000"/>
          <w:sz w:val="28"/>
          <w:szCs w:val="28"/>
          <w:lang w:val="uk-UA"/>
        </w:rPr>
        <w:t>. Керівництво територіальним формуванням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sidRPr="00731117">
        <w:rPr>
          <w:b/>
          <w:color w:val="000000"/>
          <w:sz w:val="28"/>
          <w:szCs w:val="28"/>
          <w:lang w:val="uk-UA"/>
        </w:rPr>
        <w:t>3.1</w:t>
      </w:r>
      <w:r w:rsidRPr="00B549DA">
        <w:rPr>
          <w:color w:val="000000"/>
          <w:sz w:val="28"/>
          <w:szCs w:val="28"/>
          <w:lang w:val="uk-UA"/>
        </w:rPr>
        <w:t>. Безпосереднє керівництво територіальним формуванням здійснює його командир (начальник), який призначається рішенням міської ради, що до  утворення такого територіальне формування, відповідно до укладеного трудового договору суб'єкта господарювання згідно з рішенням про утворення такого територіального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Pr>
          <w:color w:val="000000"/>
          <w:sz w:val="28"/>
          <w:szCs w:val="28"/>
          <w:lang w:val="uk-UA"/>
        </w:rPr>
        <w:t xml:space="preserve"> </w:t>
      </w:r>
      <w:r w:rsidRPr="00CF0970">
        <w:rPr>
          <w:b/>
          <w:color w:val="000000"/>
          <w:sz w:val="28"/>
          <w:szCs w:val="28"/>
          <w:lang w:val="uk-UA"/>
        </w:rPr>
        <w:t>3.2.</w:t>
      </w:r>
      <w:r w:rsidRPr="00B549DA">
        <w:rPr>
          <w:color w:val="000000"/>
          <w:sz w:val="28"/>
          <w:szCs w:val="28"/>
          <w:lang w:val="uk-UA"/>
        </w:rPr>
        <w:t xml:space="preserve"> Командир (начальник) територіального формування зобов'язаний:</w:t>
      </w:r>
      <w:r w:rsidRPr="00B549DA">
        <w:rPr>
          <w:color w:val="000000"/>
          <w:sz w:val="28"/>
          <w:szCs w:val="28"/>
          <w:lang w:val="uk-UA"/>
        </w:rPr>
        <w:br/>
      </w:r>
      <w:r>
        <w:rPr>
          <w:color w:val="000000"/>
          <w:sz w:val="28"/>
          <w:szCs w:val="28"/>
          <w:lang w:val="uk-UA"/>
        </w:rPr>
        <w:t xml:space="preserve">- </w:t>
      </w:r>
      <w:r w:rsidRPr="00B549DA">
        <w:rPr>
          <w:color w:val="000000"/>
          <w:sz w:val="28"/>
          <w:szCs w:val="28"/>
          <w:lang w:val="uk-UA"/>
        </w:rPr>
        <w:t>здійснювати керівництво територіальним  формуванням;</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визначати першочергові завдання та напрями діяльності територіального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забезпечувати рівень готовності територіального формування до дій за призначенням;</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співпрацювати за дорученням керівника  органу місцевого самоврядування, або суб'єкта господарювання, що утворив таке територіальне формування, з іншими формуваннями;</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аналізувати та узагальнювати результати діяльності територіального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звітувати керівництву про проведену роботу;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організовувати та проводити підготовку працівників територіального формування до дій у надзвичайних ситуаціях;</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здійснювати інші повноваження відповідно до чинного законодавства та завдань, покладених на територіальне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w:t>
      </w:r>
      <w:r w:rsidRPr="00F91DEC">
        <w:rPr>
          <w:b/>
          <w:color w:val="000000"/>
          <w:sz w:val="28"/>
          <w:szCs w:val="28"/>
          <w:lang w:val="uk-UA"/>
        </w:rPr>
        <w:t>3.3.</w:t>
      </w:r>
      <w:r w:rsidRPr="00B549DA">
        <w:rPr>
          <w:color w:val="000000"/>
          <w:sz w:val="28"/>
          <w:szCs w:val="28"/>
          <w:lang w:val="uk-UA"/>
        </w:rPr>
        <w:t xml:space="preserve"> Командир (начальник) має право:</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брати участь у розробленні документів, пов'язаних з діяльністю територіального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надавати пропозиції керівництву щодо вдосконалення, роботи територіального формування, покращення умов праці, матеріального стану та соціального захисту його працівників;</w:t>
      </w:r>
    </w:p>
    <w:p w:rsidR="00F572B3"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color w:val="000000"/>
          <w:sz w:val="28"/>
          <w:szCs w:val="28"/>
          <w:lang w:val="uk-UA"/>
        </w:rPr>
        <w:t xml:space="preserve">- </w:t>
      </w:r>
      <w:r w:rsidRPr="00B549DA">
        <w:rPr>
          <w:color w:val="000000"/>
          <w:sz w:val="28"/>
          <w:szCs w:val="28"/>
          <w:lang w:val="uk-UA"/>
        </w:rPr>
        <w:t>надавати пропозиції щодо заохочення та накладення дисциплінарних стягнень на працівників.</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p>
    <w:p w:rsidR="00F572B3"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r>
        <w:rPr>
          <w:b/>
          <w:color w:val="000000"/>
          <w:sz w:val="28"/>
          <w:szCs w:val="28"/>
          <w:lang w:val="uk-UA"/>
        </w:rPr>
        <w:t>4</w:t>
      </w:r>
      <w:r w:rsidRPr="00B549DA">
        <w:rPr>
          <w:b/>
          <w:color w:val="000000"/>
          <w:sz w:val="28"/>
          <w:szCs w:val="28"/>
          <w:lang w:val="uk-UA"/>
        </w:rPr>
        <w:t xml:space="preserve">. Організаційна структура територіального </w:t>
      </w:r>
    </w:p>
    <w:p w:rsidR="00F572B3" w:rsidRPr="00B549DA"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r w:rsidRPr="00B549DA">
        <w:rPr>
          <w:b/>
          <w:color w:val="000000"/>
          <w:sz w:val="28"/>
          <w:szCs w:val="28"/>
          <w:lang w:val="uk-UA"/>
        </w:rPr>
        <w:t>формування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w:t>
      </w:r>
      <w:r>
        <w:rPr>
          <w:color w:val="000000"/>
          <w:sz w:val="28"/>
          <w:szCs w:val="28"/>
          <w:lang w:val="uk-UA"/>
        </w:rPr>
        <w:t xml:space="preserve">  </w:t>
      </w:r>
      <w:r w:rsidRPr="00B549DA">
        <w:rPr>
          <w:color w:val="000000"/>
          <w:sz w:val="28"/>
          <w:szCs w:val="28"/>
          <w:lang w:val="uk-UA"/>
        </w:rPr>
        <w:t xml:space="preserve"> </w:t>
      </w:r>
      <w:r w:rsidRPr="00F91DEC">
        <w:rPr>
          <w:b/>
          <w:color w:val="000000"/>
          <w:sz w:val="28"/>
          <w:szCs w:val="28"/>
          <w:lang w:val="uk-UA"/>
        </w:rPr>
        <w:t>4.1.</w:t>
      </w:r>
      <w:r w:rsidRPr="00B549DA">
        <w:rPr>
          <w:color w:val="000000"/>
          <w:sz w:val="28"/>
          <w:szCs w:val="28"/>
          <w:lang w:val="uk-UA"/>
        </w:rPr>
        <w:t>  Організаційна структура територіального   формування визначена, органом місцевого самоврядування та суб'єктами господарювання, які утворили та увійшли до зведеного загону територіального формування, з урахуванням Примірного розрахунку створення територіального та об'єктових формувань цивільного захисту  та Рекомендованих організаційних структур та оснащення формувань цивільного захисту.</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sidRPr="00F91DEC">
        <w:rPr>
          <w:b/>
          <w:color w:val="000000"/>
          <w:sz w:val="28"/>
          <w:szCs w:val="28"/>
          <w:lang w:val="uk-UA"/>
        </w:rPr>
        <w:t>4.2.</w:t>
      </w:r>
      <w:r w:rsidRPr="00B549DA">
        <w:rPr>
          <w:color w:val="000000"/>
          <w:sz w:val="28"/>
          <w:szCs w:val="28"/>
          <w:lang w:val="uk-UA"/>
        </w:rPr>
        <w:t xml:space="preserve"> Переліки об'єктових формувань цивільного захисту (найменування формувань та кількість працівників, які залучаються до них) на об'єктах, що належать до сфери управління центральних органів виконавчої влади, на які покладається утворення функціональних підсистем єдиної державної системи цивільного захисту, визначаються у положеннях про такі функціональні підсистеми, що затверджуються у встановленому порядку.</w:t>
      </w:r>
    </w:p>
    <w:p w:rsidR="00F572B3"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xml:space="preserve">        </w:t>
      </w:r>
      <w:r>
        <w:rPr>
          <w:color w:val="000000"/>
          <w:sz w:val="28"/>
          <w:szCs w:val="28"/>
          <w:lang w:val="uk-UA"/>
        </w:rPr>
        <w:t xml:space="preserve"> </w:t>
      </w:r>
      <w:r w:rsidRPr="008C4120">
        <w:rPr>
          <w:b/>
          <w:color w:val="000000"/>
          <w:sz w:val="28"/>
          <w:szCs w:val="28"/>
          <w:lang w:val="uk-UA"/>
        </w:rPr>
        <w:t>4.3.</w:t>
      </w:r>
      <w:r w:rsidRPr="00B549DA">
        <w:rPr>
          <w:color w:val="000000"/>
          <w:sz w:val="28"/>
          <w:szCs w:val="28"/>
          <w:lang w:val="uk-UA"/>
        </w:rPr>
        <w:t xml:space="preserve"> Органи місцевого самоврядування та суб'єкти господарювання, які утворили територіальні формування, залежно від можливостей можуть змінювати кількість техніки і працівників в організаційних структурах територіальних та об'єктових формувань в межах, що дозволяють цим формуванням виконувати завдання за призначенням.</w:t>
      </w:r>
    </w:p>
    <w:p w:rsidR="00F572B3"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p>
    <w:p w:rsidR="00F572B3"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p>
    <w:p w:rsidR="00F572B3"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p>
    <w:p w:rsidR="00F572B3"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r>
        <w:rPr>
          <w:b/>
          <w:color w:val="000000"/>
          <w:sz w:val="28"/>
          <w:szCs w:val="28"/>
          <w:lang w:val="uk-UA"/>
        </w:rPr>
        <w:t>5</w:t>
      </w:r>
      <w:r w:rsidRPr="00B549DA">
        <w:rPr>
          <w:b/>
          <w:color w:val="000000"/>
          <w:sz w:val="28"/>
          <w:szCs w:val="28"/>
          <w:lang w:val="uk-UA"/>
        </w:rPr>
        <w:t xml:space="preserve">. Порядок оснащення територіальних </w:t>
      </w:r>
    </w:p>
    <w:p w:rsidR="00F572B3" w:rsidRPr="00B549DA" w:rsidRDefault="00F572B3" w:rsidP="001A7FD3">
      <w:pPr>
        <w:pStyle w:val="NormalWeb"/>
        <w:shd w:val="clear" w:color="auto" w:fill="FFFFFF"/>
        <w:spacing w:before="0" w:beforeAutospacing="0" w:after="0" w:afterAutospacing="0" w:line="252" w:lineRule="atLeast"/>
        <w:jc w:val="center"/>
        <w:outlineLvl w:val="0"/>
        <w:rPr>
          <w:b/>
          <w:color w:val="000000"/>
          <w:sz w:val="28"/>
          <w:szCs w:val="28"/>
          <w:lang w:val="uk-UA"/>
        </w:rPr>
      </w:pPr>
      <w:r w:rsidRPr="00B549DA">
        <w:rPr>
          <w:b/>
          <w:color w:val="000000"/>
          <w:sz w:val="28"/>
          <w:szCs w:val="28"/>
          <w:lang w:val="uk-UA"/>
        </w:rPr>
        <w:t>формувань цивільного захисту технікою і майном</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CF0970">
        <w:rPr>
          <w:b/>
          <w:color w:val="000000"/>
          <w:sz w:val="28"/>
          <w:szCs w:val="28"/>
          <w:lang w:val="uk-UA"/>
        </w:rPr>
        <w:t xml:space="preserve">      </w:t>
      </w:r>
      <w:r>
        <w:rPr>
          <w:b/>
          <w:color w:val="000000"/>
          <w:sz w:val="28"/>
          <w:szCs w:val="28"/>
          <w:lang w:val="uk-UA"/>
        </w:rPr>
        <w:t xml:space="preserve"> </w:t>
      </w:r>
      <w:r w:rsidRPr="00CF0970">
        <w:rPr>
          <w:b/>
          <w:color w:val="000000"/>
          <w:sz w:val="28"/>
          <w:szCs w:val="28"/>
          <w:lang w:val="uk-UA"/>
        </w:rPr>
        <w:t>5.1.</w:t>
      </w:r>
      <w:r w:rsidRPr="00B549DA">
        <w:rPr>
          <w:color w:val="000000"/>
          <w:sz w:val="28"/>
          <w:szCs w:val="28"/>
          <w:lang w:val="uk-UA"/>
        </w:rPr>
        <w:t xml:space="preserve"> Табель оснащення територіального формування технікою і майном розробляється на підставі визначеної організаційної структури територіального формування, а також Порядку забезпечення населення і працівників територіального формування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 затвердженого постановою Кабінету Міністрів України від 19</w:t>
      </w:r>
      <w:r>
        <w:rPr>
          <w:color w:val="000000"/>
          <w:sz w:val="28"/>
          <w:szCs w:val="28"/>
          <w:lang w:val="uk-UA"/>
        </w:rPr>
        <w:t>.08</w:t>
      </w:r>
      <w:r w:rsidRPr="00B549DA">
        <w:rPr>
          <w:color w:val="000000"/>
          <w:sz w:val="28"/>
          <w:szCs w:val="28"/>
          <w:lang w:val="uk-UA"/>
        </w:rPr>
        <w:t xml:space="preserve"> 2002 р</w:t>
      </w:r>
      <w:r>
        <w:rPr>
          <w:color w:val="000000"/>
          <w:sz w:val="28"/>
          <w:szCs w:val="28"/>
          <w:lang w:val="uk-UA"/>
        </w:rPr>
        <w:t>.</w:t>
      </w:r>
      <w:r w:rsidRPr="00B549DA">
        <w:rPr>
          <w:color w:val="000000"/>
          <w:sz w:val="28"/>
          <w:szCs w:val="28"/>
          <w:lang w:val="uk-UA"/>
        </w:rPr>
        <w:t xml:space="preserve"> № 1200.</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sidRPr="00B549DA">
        <w:rPr>
          <w:color w:val="000000"/>
          <w:sz w:val="28"/>
          <w:szCs w:val="28"/>
          <w:lang w:val="uk-UA"/>
        </w:rPr>
        <w:t>     </w:t>
      </w:r>
      <w:r>
        <w:rPr>
          <w:color w:val="000000"/>
          <w:sz w:val="28"/>
          <w:szCs w:val="28"/>
          <w:lang w:val="uk-UA"/>
        </w:rPr>
        <w:t xml:space="preserve"> </w:t>
      </w:r>
      <w:r w:rsidRPr="00F91DEC">
        <w:rPr>
          <w:b/>
          <w:color w:val="000000"/>
          <w:sz w:val="28"/>
          <w:szCs w:val="28"/>
          <w:lang w:val="uk-UA"/>
        </w:rPr>
        <w:t>5.2</w:t>
      </w:r>
      <w:r w:rsidRPr="00B549DA">
        <w:rPr>
          <w:color w:val="000000"/>
          <w:sz w:val="28"/>
          <w:szCs w:val="28"/>
          <w:lang w:val="uk-UA"/>
        </w:rPr>
        <w:t>. За працівниками закріплюються визначені для використання під час проведення аварійно-рятувальних та інших невідкладних робіт техніка і майно суб'єктів господарювання, що утворили територіальне формування, в обсягах, передбачених у положеннях про відповідне формування.</w:t>
      </w:r>
    </w:p>
    <w:p w:rsidR="00F572B3" w:rsidRPr="00B549DA" w:rsidRDefault="00F572B3" w:rsidP="001A7FD3">
      <w:pPr>
        <w:pStyle w:val="NormalWeb"/>
        <w:shd w:val="clear" w:color="auto" w:fill="FFFFFF"/>
        <w:spacing w:before="0" w:beforeAutospacing="0" w:after="0" w:afterAutospacing="0" w:line="252" w:lineRule="atLeast"/>
        <w:jc w:val="both"/>
        <w:rPr>
          <w:color w:val="000000"/>
          <w:sz w:val="28"/>
          <w:szCs w:val="28"/>
          <w:lang w:val="uk-UA"/>
        </w:rPr>
      </w:pPr>
      <w:r>
        <w:rPr>
          <w:b/>
          <w:color w:val="000000"/>
          <w:sz w:val="28"/>
          <w:szCs w:val="28"/>
          <w:lang w:val="uk-UA"/>
        </w:rPr>
        <w:t xml:space="preserve">    </w:t>
      </w:r>
      <w:r w:rsidRPr="00F91DEC">
        <w:rPr>
          <w:b/>
          <w:color w:val="000000"/>
          <w:sz w:val="28"/>
          <w:szCs w:val="28"/>
          <w:lang w:val="uk-UA"/>
        </w:rPr>
        <w:t>5.З.</w:t>
      </w:r>
      <w:r w:rsidRPr="00B549DA">
        <w:rPr>
          <w:color w:val="000000"/>
          <w:sz w:val="28"/>
          <w:szCs w:val="28"/>
          <w:lang w:val="uk-UA"/>
        </w:rPr>
        <w:t xml:space="preserve"> Облік техніки і майна, визначених для використання під час проведення аварійно-рятувальних та інших невідкладних робіт, ведеться суб'єктами господарювання, що утворили територіальне формування.</w:t>
      </w:r>
    </w:p>
    <w:p w:rsidR="00F572B3" w:rsidRPr="00B549DA" w:rsidRDefault="00F572B3" w:rsidP="001A7FD3">
      <w:pPr>
        <w:pStyle w:val="NormalWeb"/>
        <w:shd w:val="clear" w:color="auto" w:fill="FFFFFF"/>
        <w:spacing w:before="0" w:beforeAutospacing="0" w:after="0" w:afterAutospacing="0" w:line="252" w:lineRule="atLeast"/>
        <w:rPr>
          <w:color w:val="000000"/>
          <w:sz w:val="28"/>
          <w:szCs w:val="28"/>
          <w:lang w:val="uk-UA"/>
        </w:rPr>
      </w:pPr>
      <w:r w:rsidRPr="00B549DA">
        <w:rPr>
          <w:color w:val="000000"/>
          <w:sz w:val="28"/>
          <w:szCs w:val="28"/>
          <w:lang w:val="uk-UA"/>
        </w:rPr>
        <w:t> </w:t>
      </w:r>
    </w:p>
    <w:p w:rsidR="00F572B3" w:rsidRPr="00B549DA" w:rsidRDefault="00F572B3" w:rsidP="001A7FD3">
      <w:pPr>
        <w:rPr>
          <w:color w:val="000000"/>
          <w:szCs w:val="28"/>
        </w:rPr>
      </w:pPr>
      <w:r w:rsidRPr="00B549DA">
        <w:rPr>
          <w:color w:val="000000"/>
          <w:szCs w:val="28"/>
        </w:rPr>
        <w:t>       </w:t>
      </w:r>
    </w:p>
    <w:p w:rsidR="00F572B3" w:rsidRPr="00B549DA" w:rsidRDefault="00F572B3" w:rsidP="001A7FD3">
      <w:pPr>
        <w:pStyle w:val="NormalWeb"/>
        <w:shd w:val="clear" w:color="auto" w:fill="FFFFFF"/>
        <w:spacing w:before="0" w:beforeAutospacing="0" w:after="0" w:afterAutospacing="0" w:line="252" w:lineRule="atLeast"/>
        <w:jc w:val="right"/>
        <w:rPr>
          <w:color w:val="000000"/>
          <w:sz w:val="28"/>
          <w:szCs w:val="28"/>
          <w:lang w:val="uk-UA"/>
        </w:rPr>
      </w:pPr>
    </w:p>
    <w:p w:rsidR="00F572B3" w:rsidRPr="00F91DEC" w:rsidRDefault="00F572B3" w:rsidP="001A7FD3">
      <w:pPr>
        <w:pStyle w:val="NormalWeb"/>
        <w:shd w:val="clear" w:color="auto" w:fill="FFFFFF"/>
        <w:spacing w:before="0" w:beforeAutospacing="0" w:after="0" w:afterAutospacing="0" w:line="252" w:lineRule="atLeast"/>
        <w:rPr>
          <w:b/>
          <w:color w:val="000000"/>
          <w:sz w:val="28"/>
          <w:szCs w:val="28"/>
          <w:lang w:val="uk-UA"/>
        </w:rPr>
      </w:pPr>
      <w:r w:rsidRPr="00F91DEC">
        <w:rPr>
          <w:b/>
          <w:color w:val="000000"/>
          <w:sz w:val="28"/>
          <w:szCs w:val="28"/>
          <w:lang w:val="uk-UA"/>
        </w:rPr>
        <w:t xml:space="preserve">Чернівецький міський голова                                               </w:t>
      </w:r>
      <w:r w:rsidRPr="001A7FD3">
        <w:rPr>
          <w:b/>
          <w:color w:val="000000"/>
          <w:sz w:val="28"/>
          <w:szCs w:val="28"/>
        </w:rPr>
        <w:t xml:space="preserve">          </w:t>
      </w:r>
      <w:r w:rsidRPr="00F91DEC">
        <w:rPr>
          <w:b/>
          <w:color w:val="000000"/>
          <w:sz w:val="28"/>
          <w:szCs w:val="28"/>
          <w:lang w:val="uk-UA"/>
        </w:rPr>
        <w:t xml:space="preserve">   О.Каспрук</w:t>
      </w:r>
    </w:p>
    <w:p w:rsidR="00F572B3" w:rsidRPr="00B549DA" w:rsidRDefault="00F572B3" w:rsidP="001A7FD3">
      <w:pPr>
        <w:pStyle w:val="NormalWeb"/>
        <w:shd w:val="clear" w:color="auto" w:fill="FFFFFF"/>
        <w:spacing w:before="0" w:beforeAutospacing="0" w:after="0" w:afterAutospacing="0" w:line="252" w:lineRule="atLeast"/>
        <w:jc w:val="right"/>
        <w:rPr>
          <w:color w:val="000000"/>
          <w:sz w:val="28"/>
          <w:szCs w:val="28"/>
          <w:lang w:val="uk-UA"/>
        </w:rPr>
      </w:pPr>
    </w:p>
    <w:p w:rsidR="00F572B3" w:rsidRPr="00B549DA" w:rsidRDefault="00F572B3" w:rsidP="001A7FD3">
      <w:pPr>
        <w:pStyle w:val="NormalWeb"/>
        <w:shd w:val="clear" w:color="auto" w:fill="FFFFFF"/>
        <w:spacing w:before="0" w:beforeAutospacing="0" w:after="0" w:afterAutospacing="0" w:line="252" w:lineRule="atLeast"/>
        <w:jc w:val="right"/>
        <w:outlineLvl w:val="0"/>
        <w:rPr>
          <w:color w:val="000000"/>
          <w:sz w:val="28"/>
          <w:szCs w:val="28"/>
          <w:lang w:val="uk-UA"/>
        </w:rPr>
      </w:pPr>
    </w:p>
    <w:p w:rsidR="00F572B3" w:rsidRDefault="00F572B3"/>
    <w:sectPr w:rsidR="00F572B3" w:rsidSect="00616716">
      <w:headerReference w:type="even" r:id="rId7"/>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2B3" w:rsidRDefault="00F572B3">
      <w:r>
        <w:separator/>
      </w:r>
    </w:p>
  </w:endnote>
  <w:endnote w:type="continuationSeparator" w:id="0">
    <w:p w:rsidR="00F572B3" w:rsidRDefault="00F572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2B3" w:rsidRDefault="00F572B3">
      <w:r>
        <w:separator/>
      </w:r>
    </w:p>
  </w:footnote>
  <w:footnote w:type="continuationSeparator" w:id="0">
    <w:p w:rsidR="00F572B3" w:rsidRDefault="00F572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2B3" w:rsidRDefault="00F572B3" w:rsidP="004673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72B3" w:rsidRDefault="00F572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2B3" w:rsidRDefault="00F572B3" w:rsidP="004673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572B3" w:rsidRDefault="00F572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D667A"/>
    <w:multiLevelType w:val="multilevel"/>
    <w:tmpl w:val="4C68B0AE"/>
    <w:lvl w:ilvl="0">
      <w:start w:val="1"/>
      <w:numFmt w:val="decimal"/>
      <w:lvlText w:val="%1."/>
      <w:lvlJc w:val="left"/>
      <w:pPr>
        <w:tabs>
          <w:tab w:val="num" w:pos="750"/>
        </w:tabs>
        <w:ind w:left="750" w:hanging="750"/>
      </w:pPr>
      <w:rPr>
        <w:rFonts w:cs="Times New Roman" w:hint="default"/>
        <w:b/>
      </w:rPr>
    </w:lvl>
    <w:lvl w:ilvl="1">
      <w:start w:val="2"/>
      <w:numFmt w:val="decimal"/>
      <w:lvlText w:val="%1.%2."/>
      <w:lvlJc w:val="left"/>
      <w:pPr>
        <w:tabs>
          <w:tab w:val="num" w:pos="1785"/>
        </w:tabs>
        <w:ind w:left="1785" w:hanging="750"/>
      </w:pPr>
      <w:rPr>
        <w:rFonts w:cs="Times New Roman" w:hint="default"/>
        <w:b/>
      </w:rPr>
    </w:lvl>
    <w:lvl w:ilvl="2">
      <w:start w:val="1"/>
      <w:numFmt w:val="decimal"/>
      <w:lvlText w:val="%1.%2.%3."/>
      <w:lvlJc w:val="left"/>
      <w:pPr>
        <w:tabs>
          <w:tab w:val="num" w:pos="2820"/>
        </w:tabs>
        <w:ind w:left="2820" w:hanging="750"/>
      </w:pPr>
      <w:rPr>
        <w:rFonts w:cs="Times New Roman" w:hint="default"/>
        <w:b/>
      </w:rPr>
    </w:lvl>
    <w:lvl w:ilvl="3">
      <w:start w:val="1"/>
      <w:numFmt w:val="decimal"/>
      <w:lvlText w:val="%1.%2.%3.%4."/>
      <w:lvlJc w:val="left"/>
      <w:pPr>
        <w:tabs>
          <w:tab w:val="num" w:pos="4185"/>
        </w:tabs>
        <w:ind w:left="4185" w:hanging="1080"/>
      </w:pPr>
      <w:rPr>
        <w:rFonts w:cs="Times New Roman" w:hint="default"/>
        <w:b/>
      </w:rPr>
    </w:lvl>
    <w:lvl w:ilvl="4">
      <w:start w:val="1"/>
      <w:numFmt w:val="decimal"/>
      <w:lvlText w:val="%1.%2.%3.%4.%5."/>
      <w:lvlJc w:val="left"/>
      <w:pPr>
        <w:tabs>
          <w:tab w:val="num" w:pos="5220"/>
        </w:tabs>
        <w:ind w:left="5220" w:hanging="1080"/>
      </w:pPr>
      <w:rPr>
        <w:rFonts w:cs="Times New Roman" w:hint="default"/>
        <w:b/>
      </w:rPr>
    </w:lvl>
    <w:lvl w:ilvl="5">
      <w:start w:val="1"/>
      <w:numFmt w:val="decimal"/>
      <w:lvlText w:val="%1.%2.%3.%4.%5.%6."/>
      <w:lvlJc w:val="left"/>
      <w:pPr>
        <w:tabs>
          <w:tab w:val="num" w:pos="6615"/>
        </w:tabs>
        <w:ind w:left="6615" w:hanging="1440"/>
      </w:pPr>
      <w:rPr>
        <w:rFonts w:cs="Times New Roman" w:hint="default"/>
        <w:b/>
      </w:rPr>
    </w:lvl>
    <w:lvl w:ilvl="6">
      <w:start w:val="1"/>
      <w:numFmt w:val="decimal"/>
      <w:lvlText w:val="%1.%2.%3.%4.%5.%6.%7."/>
      <w:lvlJc w:val="left"/>
      <w:pPr>
        <w:tabs>
          <w:tab w:val="num" w:pos="8010"/>
        </w:tabs>
        <w:ind w:left="8010" w:hanging="1800"/>
      </w:pPr>
      <w:rPr>
        <w:rFonts w:cs="Times New Roman" w:hint="default"/>
        <w:b/>
      </w:rPr>
    </w:lvl>
    <w:lvl w:ilvl="7">
      <w:start w:val="1"/>
      <w:numFmt w:val="decimal"/>
      <w:lvlText w:val="%1.%2.%3.%4.%5.%6.%7.%8."/>
      <w:lvlJc w:val="left"/>
      <w:pPr>
        <w:tabs>
          <w:tab w:val="num" w:pos="9045"/>
        </w:tabs>
        <w:ind w:left="9045" w:hanging="1800"/>
      </w:pPr>
      <w:rPr>
        <w:rFonts w:cs="Times New Roman" w:hint="default"/>
        <w:b/>
      </w:rPr>
    </w:lvl>
    <w:lvl w:ilvl="8">
      <w:start w:val="1"/>
      <w:numFmt w:val="decimal"/>
      <w:lvlText w:val="%1.%2.%3.%4.%5.%6.%7.%8.%9."/>
      <w:lvlJc w:val="left"/>
      <w:pPr>
        <w:tabs>
          <w:tab w:val="num" w:pos="10440"/>
        </w:tabs>
        <w:ind w:left="10440" w:hanging="2160"/>
      </w:pPr>
      <w:rPr>
        <w:rFonts w:cs="Times New Roman" w:hint="default"/>
        <w:b/>
      </w:rPr>
    </w:lvl>
  </w:abstractNum>
  <w:abstractNum w:abstractNumId="1">
    <w:nsid w:val="307F364D"/>
    <w:multiLevelType w:val="multilevel"/>
    <w:tmpl w:val="A6442F8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810"/>
        </w:tabs>
        <w:ind w:left="810" w:hanging="555"/>
      </w:pPr>
      <w:rPr>
        <w:rFonts w:cs="Times New Roman" w:hint="default"/>
      </w:rPr>
    </w:lvl>
    <w:lvl w:ilvl="2">
      <w:start w:val="2"/>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1845"/>
        </w:tabs>
        <w:ind w:left="1845" w:hanging="1080"/>
      </w:pPr>
      <w:rPr>
        <w:rFonts w:cs="Times New Roman" w:hint="default"/>
      </w:rPr>
    </w:lvl>
    <w:lvl w:ilvl="4">
      <w:start w:val="1"/>
      <w:numFmt w:val="decimal"/>
      <w:lvlText w:val="%1.%2.%3.%4.%5"/>
      <w:lvlJc w:val="left"/>
      <w:pPr>
        <w:tabs>
          <w:tab w:val="num" w:pos="2100"/>
        </w:tabs>
        <w:ind w:left="2100" w:hanging="1080"/>
      </w:pPr>
      <w:rPr>
        <w:rFonts w:cs="Times New Roman" w:hint="default"/>
      </w:rPr>
    </w:lvl>
    <w:lvl w:ilvl="5">
      <w:start w:val="1"/>
      <w:numFmt w:val="decimal"/>
      <w:lvlText w:val="%1.%2.%3.%4.%5.%6"/>
      <w:lvlJc w:val="left"/>
      <w:pPr>
        <w:tabs>
          <w:tab w:val="num" w:pos="2715"/>
        </w:tabs>
        <w:ind w:left="2715" w:hanging="1440"/>
      </w:pPr>
      <w:rPr>
        <w:rFonts w:cs="Times New Roman" w:hint="default"/>
      </w:rPr>
    </w:lvl>
    <w:lvl w:ilvl="6">
      <w:start w:val="1"/>
      <w:numFmt w:val="decimal"/>
      <w:lvlText w:val="%1.%2.%3.%4.%5.%6.%7"/>
      <w:lvlJc w:val="left"/>
      <w:pPr>
        <w:tabs>
          <w:tab w:val="num" w:pos="2970"/>
        </w:tabs>
        <w:ind w:left="2970" w:hanging="1440"/>
      </w:pPr>
      <w:rPr>
        <w:rFonts w:cs="Times New Roman" w:hint="default"/>
      </w:rPr>
    </w:lvl>
    <w:lvl w:ilvl="7">
      <w:start w:val="1"/>
      <w:numFmt w:val="decimal"/>
      <w:lvlText w:val="%1.%2.%3.%4.%5.%6.%7.%8"/>
      <w:lvlJc w:val="left"/>
      <w:pPr>
        <w:tabs>
          <w:tab w:val="num" w:pos="3585"/>
        </w:tabs>
        <w:ind w:left="3585" w:hanging="1800"/>
      </w:pPr>
      <w:rPr>
        <w:rFonts w:cs="Times New Roman" w:hint="default"/>
      </w:rPr>
    </w:lvl>
    <w:lvl w:ilvl="8">
      <w:start w:val="1"/>
      <w:numFmt w:val="decimal"/>
      <w:lvlText w:val="%1.%2.%3.%4.%5.%6.%7.%8.%9"/>
      <w:lvlJc w:val="left"/>
      <w:pPr>
        <w:tabs>
          <w:tab w:val="num" w:pos="4200"/>
        </w:tabs>
        <w:ind w:left="4200" w:hanging="216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0AD3"/>
    <w:rsid w:val="00050493"/>
    <w:rsid w:val="000A135F"/>
    <w:rsid w:val="0015783D"/>
    <w:rsid w:val="001775CF"/>
    <w:rsid w:val="001A7FD3"/>
    <w:rsid w:val="00293ACA"/>
    <w:rsid w:val="004673F2"/>
    <w:rsid w:val="00616716"/>
    <w:rsid w:val="00731117"/>
    <w:rsid w:val="008804EB"/>
    <w:rsid w:val="008C4120"/>
    <w:rsid w:val="00B13D4A"/>
    <w:rsid w:val="00B45BFA"/>
    <w:rsid w:val="00B549DA"/>
    <w:rsid w:val="00C231DE"/>
    <w:rsid w:val="00CF0970"/>
    <w:rsid w:val="00E2234E"/>
    <w:rsid w:val="00EA0AD3"/>
    <w:rsid w:val="00F2393B"/>
    <w:rsid w:val="00F572B3"/>
    <w:rsid w:val="00F91DEC"/>
    <w:rsid w:val="00FE2F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FD3"/>
    <w:rPr>
      <w:rFonts w:ascii="Times New Roman" w:eastAsia="Times New Roman" w:hAnsi="Times New Roman"/>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7FD3"/>
    <w:pPr>
      <w:spacing w:before="100" w:beforeAutospacing="1" w:after="100" w:afterAutospacing="1"/>
    </w:pPr>
    <w:rPr>
      <w:sz w:val="24"/>
      <w:lang w:val="ru-RU"/>
    </w:rPr>
  </w:style>
  <w:style w:type="character" w:styleId="Strong">
    <w:name w:val="Strong"/>
    <w:basedOn w:val="DefaultParagraphFont"/>
    <w:uiPriority w:val="99"/>
    <w:qFormat/>
    <w:rsid w:val="001A7FD3"/>
    <w:rPr>
      <w:rFonts w:cs="Times New Roman"/>
      <w:b/>
    </w:rPr>
  </w:style>
  <w:style w:type="character" w:customStyle="1" w:styleId="apple-converted-space">
    <w:name w:val="apple-converted-space"/>
    <w:basedOn w:val="DefaultParagraphFont"/>
    <w:uiPriority w:val="99"/>
    <w:rsid w:val="001A7FD3"/>
    <w:rPr>
      <w:rFonts w:cs="Times New Roman"/>
    </w:rPr>
  </w:style>
  <w:style w:type="character" w:styleId="Emphasis">
    <w:name w:val="Emphasis"/>
    <w:basedOn w:val="DefaultParagraphFont"/>
    <w:uiPriority w:val="99"/>
    <w:qFormat/>
    <w:rsid w:val="001A7FD3"/>
    <w:rPr>
      <w:rFonts w:cs="Times New Roman"/>
      <w:i/>
    </w:rPr>
  </w:style>
  <w:style w:type="paragraph" w:styleId="Header">
    <w:name w:val="header"/>
    <w:basedOn w:val="Normal"/>
    <w:link w:val="HeaderChar"/>
    <w:uiPriority w:val="99"/>
    <w:rsid w:val="00616716"/>
    <w:pPr>
      <w:tabs>
        <w:tab w:val="center" w:pos="4677"/>
        <w:tab w:val="right" w:pos="9355"/>
      </w:tabs>
    </w:pPr>
  </w:style>
  <w:style w:type="character" w:customStyle="1" w:styleId="HeaderChar">
    <w:name w:val="Header Char"/>
    <w:basedOn w:val="DefaultParagraphFont"/>
    <w:link w:val="Header"/>
    <w:uiPriority w:val="99"/>
    <w:semiHidden/>
    <w:locked/>
    <w:rPr>
      <w:rFonts w:ascii="Times New Roman" w:hAnsi="Times New Roman" w:cs="Times New Roman"/>
      <w:sz w:val="24"/>
      <w:szCs w:val="24"/>
      <w:lang w:val="uk-UA"/>
    </w:rPr>
  </w:style>
  <w:style w:type="character" w:styleId="PageNumber">
    <w:name w:val="page number"/>
    <w:basedOn w:val="DefaultParagraphFont"/>
    <w:uiPriority w:val="99"/>
    <w:rsid w:val="0061671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1324</Words>
  <Characters>7551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2017-08-31T12:58:00Z</cp:lastPrinted>
  <dcterms:created xsi:type="dcterms:W3CDTF">2017-08-31T12:01:00Z</dcterms:created>
  <dcterms:modified xsi:type="dcterms:W3CDTF">2017-09-04T07:59:00Z</dcterms:modified>
</cp:coreProperties>
</file>