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50" w:rsidRPr="00A71549" w:rsidRDefault="00D02550" w:rsidP="00D02550">
      <w:pPr>
        <w:autoSpaceDE w:val="0"/>
        <w:autoSpaceDN w:val="0"/>
        <w:adjustRightInd w:val="0"/>
        <w:ind w:left="6300"/>
        <w:rPr>
          <w:b/>
          <w:bCs/>
          <w:color w:val="000000"/>
          <w:sz w:val="28"/>
          <w:szCs w:val="28"/>
          <w:lang w:val="uk-UA" w:eastAsia="uk-UA"/>
        </w:rPr>
      </w:pPr>
      <w:bookmarkStart w:id="0" w:name="_GoBack"/>
      <w:bookmarkEnd w:id="0"/>
      <w:r>
        <w:rPr>
          <w:b/>
          <w:bCs/>
          <w:color w:val="000000"/>
          <w:sz w:val="28"/>
          <w:szCs w:val="28"/>
          <w:lang w:val="uk-UA" w:eastAsia="uk-UA"/>
        </w:rPr>
        <w:t xml:space="preserve">Додаток </w:t>
      </w:r>
    </w:p>
    <w:p w:rsidR="00D02550" w:rsidRDefault="00D02550" w:rsidP="00D02550">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D02550" w:rsidRPr="00A71549" w:rsidRDefault="00D02550" w:rsidP="00D02550">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D02550" w:rsidRPr="00FB3032" w:rsidRDefault="00445EE3" w:rsidP="00D02550">
      <w:pPr>
        <w:autoSpaceDE w:val="0"/>
        <w:autoSpaceDN w:val="0"/>
        <w:adjustRightInd w:val="0"/>
        <w:ind w:left="6300"/>
        <w:rPr>
          <w:b/>
          <w:bCs/>
          <w:color w:val="000000"/>
          <w:sz w:val="28"/>
          <w:szCs w:val="28"/>
          <w:lang w:val="uk-UA" w:eastAsia="uk-UA"/>
        </w:rPr>
      </w:pPr>
      <w:r>
        <w:rPr>
          <w:b/>
          <w:bCs/>
          <w:color w:val="000000"/>
          <w:sz w:val="28"/>
          <w:szCs w:val="28"/>
          <w:lang w:val="uk-UA" w:eastAsia="uk-UA"/>
        </w:rPr>
        <w:t>08</w:t>
      </w:r>
      <w:r w:rsidR="00D02550" w:rsidRPr="00A71549">
        <w:rPr>
          <w:b/>
          <w:bCs/>
          <w:color w:val="000000"/>
          <w:sz w:val="28"/>
          <w:szCs w:val="28"/>
          <w:lang w:val="uk-UA" w:eastAsia="uk-UA"/>
        </w:rPr>
        <w:t>.</w:t>
      </w:r>
      <w:r w:rsidR="00D02550">
        <w:rPr>
          <w:b/>
          <w:bCs/>
          <w:color w:val="000000"/>
          <w:sz w:val="28"/>
          <w:szCs w:val="28"/>
          <w:lang w:val="uk-UA" w:eastAsia="uk-UA"/>
        </w:rPr>
        <w:t>09</w:t>
      </w:r>
      <w:r w:rsidR="00D02550" w:rsidRPr="00A71549">
        <w:rPr>
          <w:b/>
          <w:bCs/>
          <w:color w:val="000000"/>
          <w:sz w:val="28"/>
          <w:szCs w:val="28"/>
          <w:lang w:val="uk-UA" w:eastAsia="uk-UA"/>
        </w:rPr>
        <w:t>.201</w:t>
      </w:r>
      <w:r w:rsidR="00D02550">
        <w:rPr>
          <w:b/>
          <w:bCs/>
          <w:color w:val="000000"/>
          <w:sz w:val="28"/>
          <w:szCs w:val="28"/>
          <w:lang w:val="uk-UA" w:eastAsia="uk-UA"/>
        </w:rPr>
        <w:t>7</w:t>
      </w:r>
      <w:r w:rsidR="00D02550" w:rsidRPr="00A71549">
        <w:rPr>
          <w:b/>
          <w:bCs/>
          <w:color w:val="000000"/>
          <w:sz w:val="28"/>
          <w:szCs w:val="28"/>
          <w:lang w:val="uk-UA" w:eastAsia="uk-UA"/>
        </w:rPr>
        <w:t xml:space="preserve"> №</w:t>
      </w:r>
      <w:r w:rsidR="007B1AA2">
        <w:rPr>
          <w:b/>
          <w:bCs/>
          <w:color w:val="000000"/>
          <w:sz w:val="28"/>
          <w:szCs w:val="28"/>
          <w:lang w:val="uk-UA" w:eastAsia="uk-UA"/>
        </w:rPr>
        <w:t>434</w:t>
      </w:r>
      <w:r w:rsidR="00D02550">
        <w:rPr>
          <w:b/>
          <w:bCs/>
          <w:color w:val="000000"/>
          <w:sz w:val="28"/>
          <w:szCs w:val="28"/>
          <w:lang w:val="uk-UA" w:eastAsia="uk-UA"/>
        </w:rPr>
        <w:t>-р</w:t>
      </w:r>
    </w:p>
    <w:p w:rsidR="00D02550" w:rsidRPr="001E136A" w:rsidRDefault="00D02550" w:rsidP="00D02550">
      <w:pPr>
        <w:autoSpaceDE w:val="0"/>
        <w:autoSpaceDN w:val="0"/>
        <w:adjustRightInd w:val="0"/>
        <w:ind w:left="7080"/>
        <w:jc w:val="both"/>
        <w:rPr>
          <w:b/>
          <w:bCs/>
          <w:color w:val="000000"/>
          <w:sz w:val="16"/>
          <w:szCs w:val="16"/>
          <w:lang w:val="uk-UA" w:eastAsia="uk-UA"/>
        </w:rPr>
      </w:pPr>
    </w:p>
    <w:p w:rsidR="00D02550" w:rsidRDefault="00D02550" w:rsidP="00D02550">
      <w:pPr>
        <w:autoSpaceDE w:val="0"/>
        <w:autoSpaceDN w:val="0"/>
        <w:adjustRightInd w:val="0"/>
        <w:jc w:val="center"/>
        <w:rPr>
          <w:b/>
          <w:bCs/>
          <w:color w:val="000000"/>
          <w:sz w:val="28"/>
          <w:szCs w:val="28"/>
          <w:lang w:val="uk-UA" w:eastAsia="uk-UA"/>
        </w:rPr>
      </w:pPr>
    </w:p>
    <w:p w:rsidR="00D02550" w:rsidRPr="00A71549" w:rsidRDefault="00D02550" w:rsidP="00D02550">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D02550" w:rsidRPr="00D02550" w:rsidRDefault="00D02550" w:rsidP="00D02550">
      <w:pPr>
        <w:ind w:firstLine="709"/>
        <w:jc w:val="center"/>
        <w:rPr>
          <w:b/>
          <w:sz w:val="28"/>
          <w:szCs w:val="28"/>
          <w:lang w:val="uk-UA"/>
        </w:rPr>
      </w:pPr>
      <w:r>
        <w:rPr>
          <w:b/>
          <w:bCs/>
          <w:color w:val="000000"/>
          <w:sz w:val="28"/>
          <w:szCs w:val="28"/>
          <w:lang w:val="uk-UA" w:eastAsia="uk-UA"/>
        </w:rPr>
        <w:t xml:space="preserve">до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міської ради V</w:t>
      </w:r>
      <w:r>
        <w:rPr>
          <w:b/>
          <w:bCs/>
          <w:color w:val="000000"/>
          <w:sz w:val="28"/>
          <w:szCs w:val="28"/>
          <w:lang w:val="uk-UA" w:eastAsia="uk-UA"/>
        </w:rPr>
        <w:t>І</w:t>
      </w:r>
      <w:r w:rsidRPr="008B53CA">
        <w:rPr>
          <w:b/>
          <w:bCs/>
          <w:color w:val="000000"/>
          <w:sz w:val="28"/>
          <w:szCs w:val="28"/>
          <w:lang w:val="uk-UA" w:eastAsia="uk-UA"/>
        </w:rPr>
        <w:t xml:space="preserve">I скликання  </w:t>
      </w:r>
      <w:r w:rsidRPr="003F49BC">
        <w:rPr>
          <w:b/>
          <w:sz w:val="28"/>
          <w:szCs w:val="28"/>
          <w:lang w:val="uk-UA"/>
        </w:rPr>
        <w:t xml:space="preserve">від </w:t>
      </w:r>
      <w:r w:rsidRPr="00836C99">
        <w:rPr>
          <w:b/>
          <w:sz w:val="28"/>
          <w:szCs w:val="28"/>
          <w:lang w:val="uk-UA"/>
        </w:rPr>
        <w:t>04</w:t>
      </w:r>
      <w:r w:rsidRPr="003F49BC">
        <w:rPr>
          <w:b/>
          <w:sz w:val="28"/>
          <w:szCs w:val="28"/>
          <w:lang w:val="uk-UA"/>
        </w:rPr>
        <w:t>.</w:t>
      </w:r>
      <w:r>
        <w:rPr>
          <w:b/>
          <w:sz w:val="28"/>
          <w:szCs w:val="28"/>
          <w:lang w:val="uk-UA"/>
        </w:rPr>
        <w:t>09</w:t>
      </w:r>
      <w:r w:rsidRPr="003F49BC">
        <w:rPr>
          <w:b/>
          <w:sz w:val="28"/>
          <w:szCs w:val="28"/>
          <w:lang w:val="uk-UA"/>
        </w:rPr>
        <w:t>.201</w:t>
      </w:r>
      <w:r>
        <w:rPr>
          <w:b/>
          <w:sz w:val="28"/>
          <w:szCs w:val="28"/>
          <w:lang w:val="uk-UA"/>
        </w:rPr>
        <w:t>7</w:t>
      </w:r>
      <w:r w:rsidRPr="003F49BC">
        <w:rPr>
          <w:b/>
          <w:sz w:val="28"/>
          <w:szCs w:val="28"/>
          <w:lang w:val="uk-UA"/>
        </w:rPr>
        <w:t xml:space="preserve"> р.</w:t>
      </w:r>
      <w:r>
        <w:rPr>
          <w:b/>
          <w:sz w:val="28"/>
          <w:szCs w:val="28"/>
          <w:lang w:val="uk-UA"/>
        </w:rPr>
        <w:t xml:space="preserve"> №</w:t>
      </w:r>
      <w:r w:rsidR="00836C99">
        <w:rPr>
          <w:b/>
          <w:sz w:val="28"/>
          <w:szCs w:val="28"/>
          <w:lang w:val="uk-UA"/>
        </w:rPr>
        <w:t>841</w:t>
      </w:r>
      <w:r>
        <w:rPr>
          <w:b/>
          <w:sz w:val="28"/>
          <w:szCs w:val="28"/>
          <w:lang w:val="uk-UA"/>
        </w:rPr>
        <w:t xml:space="preserve"> </w:t>
      </w:r>
      <w:r w:rsidRPr="003F49BC">
        <w:rPr>
          <w:b/>
          <w:sz w:val="28"/>
          <w:szCs w:val="28"/>
          <w:lang w:val="uk-UA"/>
        </w:rPr>
        <w:t>«</w:t>
      </w:r>
      <w:r w:rsidRPr="00C2588F">
        <w:rPr>
          <w:b/>
          <w:sz w:val="28"/>
          <w:szCs w:val="28"/>
        </w:rPr>
        <w:t>Про</w:t>
      </w:r>
      <w:r w:rsidRPr="00D02550">
        <w:rPr>
          <w:b/>
          <w:sz w:val="28"/>
          <w:lang w:val="uk-UA"/>
        </w:rPr>
        <w:t xml:space="preserve"> </w:t>
      </w:r>
      <w:r>
        <w:rPr>
          <w:b/>
          <w:sz w:val="28"/>
          <w:lang w:val="uk-UA"/>
        </w:rPr>
        <w:t>внесення змін та доповнень до Порядку формування кадрового резерву в Чернівецькій міській раді, затвердженого рішенням Чернівецької міської ради</w:t>
      </w:r>
      <w:r>
        <w:rPr>
          <w:b/>
          <w:sz w:val="28"/>
          <w:lang w:val="en-US"/>
        </w:rPr>
        <w:t xml:space="preserve"> </w:t>
      </w:r>
      <w:r>
        <w:rPr>
          <w:b/>
          <w:sz w:val="28"/>
          <w:lang w:val="uk-UA"/>
        </w:rPr>
        <w:t>ХХІ</w:t>
      </w:r>
      <w:r>
        <w:rPr>
          <w:b/>
          <w:sz w:val="28"/>
          <w:lang w:val="en-US"/>
        </w:rPr>
        <w:t>V</w:t>
      </w:r>
      <w:r>
        <w:rPr>
          <w:b/>
          <w:sz w:val="28"/>
          <w:lang w:val="uk-UA"/>
        </w:rPr>
        <w:t xml:space="preserve"> скликання від 29.08.2002№74</w:t>
      </w:r>
      <w:r>
        <w:rPr>
          <w:b/>
          <w:sz w:val="28"/>
          <w:szCs w:val="28"/>
          <w:lang w:val="uk-UA"/>
        </w:rPr>
        <w:t xml:space="preserve">» </w:t>
      </w:r>
    </w:p>
    <w:p w:rsidR="00D02550" w:rsidRPr="003F49BC" w:rsidRDefault="00D02550" w:rsidP="00D02550">
      <w:pPr>
        <w:ind w:firstLine="709"/>
        <w:jc w:val="center"/>
        <w:rPr>
          <w:rStyle w:val="s2"/>
          <w:b/>
          <w:sz w:val="28"/>
          <w:szCs w:val="28"/>
          <w:lang w:val="uk-UA"/>
        </w:rPr>
      </w:pPr>
    </w:p>
    <w:p w:rsidR="00D51DA7" w:rsidRDefault="00D51DA7" w:rsidP="00D51DA7">
      <w:pPr>
        <w:spacing w:before="120"/>
        <w:ind w:firstLine="709"/>
        <w:jc w:val="both"/>
        <w:rPr>
          <w:bCs/>
          <w:sz w:val="28"/>
          <w:szCs w:val="28"/>
          <w:lang w:val="uk-UA"/>
        </w:rPr>
      </w:pPr>
      <w:r>
        <w:rPr>
          <w:bCs/>
          <w:sz w:val="28"/>
          <w:szCs w:val="28"/>
          <w:lang w:val="uk-UA"/>
        </w:rPr>
        <w:t>Відповідно до частини 2 статті 19 Конституції України о</w:t>
      </w:r>
      <w:r w:rsidRPr="00F90502">
        <w:rPr>
          <w:bCs/>
          <w:sz w:val="28"/>
          <w:szCs w:val="28"/>
          <w:lang w:val="uk-UA"/>
        </w:rPr>
        <w:t>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r>
        <w:rPr>
          <w:bCs/>
          <w:sz w:val="28"/>
          <w:szCs w:val="28"/>
          <w:lang w:val="uk-UA"/>
        </w:rPr>
        <w:t xml:space="preserve"> </w:t>
      </w:r>
    </w:p>
    <w:p w:rsidR="00D51DA7" w:rsidRDefault="00D51DA7" w:rsidP="00D51DA7">
      <w:pPr>
        <w:spacing w:before="120"/>
        <w:ind w:firstLine="709"/>
        <w:jc w:val="both"/>
        <w:rPr>
          <w:bCs/>
          <w:sz w:val="28"/>
          <w:szCs w:val="28"/>
          <w:lang w:val="uk-UA"/>
        </w:rPr>
      </w:pPr>
      <w:r>
        <w:rPr>
          <w:bCs/>
          <w:sz w:val="28"/>
          <w:szCs w:val="28"/>
          <w:lang w:val="uk-UA"/>
        </w:rPr>
        <w:t>З цією нормою Конституції України чітко кореспондується частина 3 статті 24 Закону України «Про місцеве самоврядування в Україні»</w:t>
      </w:r>
      <w:r w:rsidR="00C117D6">
        <w:rPr>
          <w:bCs/>
          <w:sz w:val="28"/>
          <w:szCs w:val="28"/>
          <w:lang w:val="uk-UA"/>
        </w:rPr>
        <w:t>,</w:t>
      </w:r>
      <w:r>
        <w:rPr>
          <w:bCs/>
          <w:sz w:val="28"/>
          <w:szCs w:val="28"/>
          <w:lang w:val="uk-UA"/>
        </w:rPr>
        <w:t xml:space="preserve"> відповідно до якої о</w:t>
      </w:r>
      <w:r w:rsidRPr="00F90502">
        <w:rPr>
          <w:bCs/>
          <w:sz w:val="28"/>
          <w:szCs w:val="28"/>
          <w:lang w:val="uk-UA"/>
        </w:rPr>
        <w:t>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r>
        <w:rPr>
          <w:bCs/>
          <w:sz w:val="28"/>
          <w:szCs w:val="28"/>
          <w:lang w:val="uk-UA"/>
        </w:rPr>
        <w:t>.</w:t>
      </w:r>
    </w:p>
    <w:p w:rsidR="00D51DA7" w:rsidRDefault="00D51DA7" w:rsidP="00D51DA7">
      <w:pPr>
        <w:spacing w:before="120"/>
        <w:ind w:firstLine="709"/>
        <w:jc w:val="both"/>
        <w:rPr>
          <w:bCs/>
          <w:sz w:val="28"/>
          <w:szCs w:val="28"/>
          <w:lang w:val="uk-UA"/>
        </w:rPr>
      </w:pPr>
      <w:r>
        <w:rPr>
          <w:bCs/>
          <w:sz w:val="28"/>
          <w:szCs w:val="28"/>
          <w:lang w:val="uk-UA"/>
        </w:rPr>
        <w:t>П</w:t>
      </w:r>
      <w:r w:rsidRPr="00D371B7">
        <w:rPr>
          <w:bCs/>
          <w:sz w:val="28"/>
          <w:szCs w:val="28"/>
          <w:lang w:val="uk-UA"/>
        </w:rPr>
        <w:t>равові, організаційні, матеріальні та соціальні умови реалізації громадянами України права на службу в органах місцевого самоврядування, загальні засади діяльності посадових осіб місцевого самоврядування, їх правовий статус, порядок та правові гарантії перебування на службі в органах місцевого самоврядування</w:t>
      </w:r>
      <w:r w:rsidRPr="001A2617">
        <w:rPr>
          <w:bCs/>
          <w:sz w:val="28"/>
          <w:szCs w:val="28"/>
          <w:lang w:val="uk-UA"/>
        </w:rPr>
        <w:t xml:space="preserve"> </w:t>
      </w:r>
      <w:r w:rsidRPr="00D371B7">
        <w:rPr>
          <w:bCs/>
          <w:sz w:val="28"/>
          <w:szCs w:val="28"/>
          <w:lang w:val="uk-UA"/>
        </w:rPr>
        <w:t>визнач</w:t>
      </w:r>
      <w:r>
        <w:rPr>
          <w:bCs/>
          <w:sz w:val="28"/>
          <w:szCs w:val="28"/>
          <w:lang w:val="uk-UA"/>
        </w:rPr>
        <w:t>ено Законом України «Про службу в органах місцевого самоврядування».</w:t>
      </w:r>
    </w:p>
    <w:p w:rsidR="00D51DA7" w:rsidRPr="00CC0514" w:rsidRDefault="00D51DA7" w:rsidP="00D51DA7">
      <w:pPr>
        <w:spacing w:before="120"/>
        <w:ind w:firstLine="709"/>
        <w:jc w:val="both"/>
        <w:rPr>
          <w:bCs/>
          <w:sz w:val="28"/>
          <w:szCs w:val="28"/>
          <w:lang w:val="uk-UA"/>
        </w:rPr>
      </w:pPr>
      <w:r>
        <w:rPr>
          <w:bCs/>
          <w:sz w:val="28"/>
          <w:szCs w:val="28"/>
          <w:lang w:val="uk-UA"/>
        </w:rPr>
        <w:t>Відповідно до статті 10 Закону України «Про службу в органах місцевого самоврядування в Україні» п</w:t>
      </w:r>
      <w:r w:rsidRPr="00CC0514">
        <w:rPr>
          <w:bCs/>
          <w:sz w:val="28"/>
          <w:szCs w:val="28"/>
          <w:lang w:val="uk-UA"/>
        </w:rPr>
        <w:t xml:space="preserve">рийняття на службу в органи місцевого самоврядування керівників відділів, управлінь та інших працівників органів місцевого самоврядування здійснюється шляхом призначення відповідно сільським, селищним, міським головою, головою районної, районної у місті, обласної ради на конкурсній основі </w:t>
      </w:r>
      <w:r w:rsidRPr="00CC0514">
        <w:rPr>
          <w:b/>
          <w:bCs/>
          <w:sz w:val="28"/>
          <w:szCs w:val="28"/>
          <w:lang w:val="uk-UA"/>
        </w:rPr>
        <w:t>чи за іншою процедурою, передбаченою законодавством України</w:t>
      </w:r>
      <w:r>
        <w:rPr>
          <w:b/>
          <w:bCs/>
          <w:sz w:val="28"/>
          <w:szCs w:val="28"/>
          <w:lang w:val="uk-UA"/>
        </w:rPr>
        <w:t>.</w:t>
      </w:r>
    </w:p>
    <w:p w:rsidR="00D51DA7" w:rsidRDefault="00D51DA7" w:rsidP="00D51DA7">
      <w:pPr>
        <w:spacing w:before="120"/>
        <w:ind w:firstLine="709"/>
        <w:jc w:val="both"/>
        <w:rPr>
          <w:b/>
          <w:bCs/>
          <w:sz w:val="28"/>
          <w:szCs w:val="28"/>
          <w:u w:val="single"/>
          <w:lang w:val="uk-UA"/>
        </w:rPr>
      </w:pPr>
      <w:r>
        <w:rPr>
          <w:bCs/>
          <w:sz w:val="28"/>
          <w:szCs w:val="28"/>
          <w:lang w:val="uk-UA"/>
        </w:rPr>
        <w:t xml:space="preserve">Статтею 9 цього Закону як одним із основних прав посадових осіб місцевого самоврядування визначено </w:t>
      </w:r>
      <w:r w:rsidRPr="005E3346">
        <w:rPr>
          <w:b/>
          <w:bCs/>
          <w:sz w:val="28"/>
          <w:szCs w:val="28"/>
          <w:lang w:val="uk-UA"/>
        </w:rPr>
        <w:t xml:space="preserve">право на просування по службі відповідно до професійної освіти, </w:t>
      </w:r>
      <w:r w:rsidRPr="005E3346">
        <w:rPr>
          <w:b/>
          <w:bCs/>
          <w:sz w:val="28"/>
          <w:szCs w:val="28"/>
          <w:u w:val="single"/>
          <w:lang w:val="uk-UA"/>
        </w:rPr>
        <w:t>результатів роботи та атестації.</w:t>
      </w:r>
    </w:p>
    <w:p w:rsidR="00D51DA7" w:rsidRDefault="00D51DA7" w:rsidP="00D51DA7">
      <w:pPr>
        <w:spacing w:before="120"/>
        <w:ind w:firstLine="709"/>
        <w:jc w:val="both"/>
        <w:rPr>
          <w:bCs/>
          <w:sz w:val="28"/>
          <w:szCs w:val="28"/>
          <w:lang w:val="uk-UA"/>
        </w:rPr>
      </w:pPr>
      <w:r w:rsidRPr="005E3346">
        <w:rPr>
          <w:bCs/>
          <w:sz w:val="28"/>
          <w:szCs w:val="28"/>
          <w:lang w:val="uk-UA"/>
        </w:rPr>
        <w:t>Відповідно до частини 1</w:t>
      </w:r>
      <w:r>
        <w:rPr>
          <w:bCs/>
          <w:sz w:val="28"/>
          <w:szCs w:val="28"/>
          <w:lang w:val="uk-UA"/>
        </w:rPr>
        <w:t xml:space="preserve"> статті 16 цього Закону з</w:t>
      </w:r>
      <w:r w:rsidRPr="0016419D">
        <w:rPr>
          <w:bCs/>
          <w:sz w:val="28"/>
          <w:szCs w:val="28"/>
          <w:lang w:val="uk-UA"/>
        </w:rPr>
        <w:t xml:space="preserve">а рішенням органу місцевого самоврядування створюється кадровий резерв для зайняття посад </w:t>
      </w:r>
      <w:r w:rsidRPr="0016419D">
        <w:rPr>
          <w:b/>
          <w:bCs/>
          <w:sz w:val="28"/>
          <w:szCs w:val="28"/>
          <w:lang w:val="uk-UA"/>
        </w:rPr>
        <w:t xml:space="preserve">і </w:t>
      </w:r>
      <w:r w:rsidRPr="0016419D">
        <w:rPr>
          <w:b/>
          <w:bCs/>
          <w:sz w:val="28"/>
          <w:szCs w:val="28"/>
          <w:lang w:val="uk-UA"/>
        </w:rPr>
        <w:lastRenderedPageBreak/>
        <w:t>просування по службі,</w:t>
      </w:r>
      <w:r w:rsidRPr="0016419D">
        <w:rPr>
          <w:bCs/>
          <w:sz w:val="28"/>
          <w:szCs w:val="28"/>
          <w:lang w:val="uk-UA"/>
        </w:rPr>
        <w:t xml:space="preserve"> який затверджується сільським, селищним, міським головою, головою районної, районної у місті, обласної ради</w:t>
      </w:r>
      <w:r>
        <w:rPr>
          <w:bCs/>
          <w:sz w:val="28"/>
          <w:szCs w:val="28"/>
          <w:lang w:val="uk-UA"/>
        </w:rPr>
        <w:t>.</w:t>
      </w:r>
    </w:p>
    <w:p w:rsidR="00D51DA7" w:rsidRDefault="00D51DA7" w:rsidP="00D51DA7">
      <w:pPr>
        <w:spacing w:before="120"/>
        <w:ind w:firstLine="709"/>
        <w:jc w:val="both"/>
        <w:rPr>
          <w:bCs/>
          <w:sz w:val="28"/>
          <w:szCs w:val="28"/>
          <w:lang w:val="uk-UA"/>
        </w:rPr>
      </w:pPr>
      <w:r>
        <w:rPr>
          <w:bCs/>
          <w:sz w:val="28"/>
          <w:szCs w:val="28"/>
          <w:lang w:val="uk-UA"/>
        </w:rPr>
        <w:t>За приписом частини 3 цієї ж статті к</w:t>
      </w:r>
      <w:r w:rsidRPr="00790726">
        <w:rPr>
          <w:bCs/>
          <w:sz w:val="28"/>
          <w:szCs w:val="28"/>
          <w:lang w:val="uk-UA"/>
        </w:rPr>
        <w:t xml:space="preserve">адровий резерв формується </w:t>
      </w:r>
      <w:r>
        <w:rPr>
          <w:bCs/>
          <w:sz w:val="28"/>
          <w:szCs w:val="28"/>
          <w:lang w:val="uk-UA"/>
        </w:rPr>
        <w:t>в т.ч. і</w:t>
      </w:r>
      <w:r w:rsidRPr="00790726">
        <w:rPr>
          <w:bCs/>
          <w:sz w:val="28"/>
          <w:szCs w:val="28"/>
          <w:lang w:val="uk-UA"/>
        </w:rPr>
        <w:t>з</w:t>
      </w:r>
      <w:r>
        <w:rPr>
          <w:bCs/>
          <w:sz w:val="28"/>
          <w:szCs w:val="28"/>
          <w:lang w:val="uk-UA"/>
        </w:rPr>
        <w:t xml:space="preserve"> </w:t>
      </w:r>
      <w:r w:rsidRPr="00790726">
        <w:rPr>
          <w:bCs/>
          <w:sz w:val="28"/>
          <w:szCs w:val="28"/>
          <w:lang w:val="uk-UA"/>
        </w:rPr>
        <w:t xml:space="preserve">посадових осіб місцевого самоврядування, </w:t>
      </w:r>
      <w:r w:rsidRPr="001F79F1">
        <w:rPr>
          <w:b/>
          <w:bCs/>
          <w:sz w:val="28"/>
          <w:szCs w:val="28"/>
          <w:lang w:val="uk-UA"/>
        </w:rPr>
        <w:t>які підвищили кваліфікацію або пройшли стажування і рекомендовані атестаційною комісією на вищі посади</w:t>
      </w:r>
      <w:r>
        <w:rPr>
          <w:bCs/>
          <w:sz w:val="28"/>
          <w:szCs w:val="28"/>
          <w:lang w:val="uk-UA"/>
        </w:rPr>
        <w:t>.</w:t>
      </w:r>
    </w:p>
    <w:p w:rsidR="00D51DA7" w:rsidRDefault="00D51DA7" w:rsidP="00D51DA7">
      <w:pPr>
        <w:spacing w:before="120"/>
        <w:ind w:firstLine="709"/>
        <w:jc w:val="both"/>
        <w:rPr>
          <w:b/>
          <w:bCs/>
          <w:sz w:val="28"/>
          <w:szCs w:val="28"/>
          <w:lang w:val="uk-UA"/>
        </w:rPr>
      </w:pPr>
      <w:r>
        <w:rPr>
          <w:bCs/>
          <w:sz w:val="28"/>
          <w:szCs w:val="28"/>
          <w:lang w:val="uk-UA"/>
        </w:rPr>
        <w:t>Крім того, статтею 17 цього Закону визначено, що відповідно до висновку атестаційна комісія може за</w:t>
      </w:r>
      <w:r w:rsidRPr="009F3C9E">
        <w:rPr>
          <w:bCs/>
          <w:sz w:val="28"/>
          <w:szCs w:val="28"/>
          <w:lang w:val="uk-UA"/>
        </w:rPr>
        <w:t>пропону</w:t>
      </w:r>
      <w:r>
        <w:rPr>
          <w:bCs/>
          <w:sz w:val="28"/>
          <w:szCs w:val="28"/>
          <w:lang w:val="uk-UA"/>
        </w:rPr>
        <w:t>вати</w:t>
      </w:r>
      <w:r w:rsidRPr="009F3C9E">
        <w:rPr>
          <w:bCs/>
          <w:sz w:val="28"/>
          <w:szCs w:val="28"/>
          <w:lang w:val="uk-UA"/>
        </w:rPr>
        <w:t xml:space="preserve"> сільському, селищному, міському голові, голові районної у місті, районної, обласної ради</w:t>
      </w:r>
      <w:r>
        <w:rPr>
          <w:bCs/>
          <w:sz w:val="28"/>
          <w:szCs w:val="28"/>
          <w:lang w:val="uk-UA"/>
        </w:rPr>
        <w:t xml:space="preserve"> </w:t>
      </w:r>
      <w:r w:rsidRPr="009F3C9E">
        <w:rPr>
          <w:bCs/>
          <w:sz w:val="28"/>
          <w:szCs w:val="28"/>
          <w:lang w:val="uk-UA"/>
        </w:rPr>
        <w:t xml:space="preserve"> </w:t>
      </w:r>
      <w:r w:rsidRPr="001F79F1">
        <w:rPr>
          <w:b/>
          <w:bCs/>
          <w:sz w:val="28"/>
          <w:szCs w:val="28"/>
          <w:lang w:val="uk-UA"/>
        </w:rPr>
        <w:t>зарахувати посадову особу до кадрового резерву або призначити її на вищу посаду.</w:t>
      </w:r>
    </w:p>
    <w:p w:rsidR="00D51DA7" w:rsidRDefault="00D51DA7" w:rsidP="00D51DA7">
      <w:pPr>
        <w:spacing w:before="120"/>
        <w:ind w:firstLine="709"/>
        <w:jc w:val="both"/>
        <w:rPr>
          <w:sz w:val="28"/>
          <w:lang w:val="uk-UA"/>
        </w:rPr>
      </w:pPr>
      <w:r w:rsidRPr="001F79F1">
        <w:rPr>
          <w:bCs/>
          <w:sz w:val="28"/>
          <w:szCs w:val="28"/>
          <w:lang w:val="uk-UA"/>
        </w:rPr>
        <w:t xml:space="preserve">Таким чином, </w:t>
      </w:r>
      <w:r w:rsidRPr="00D51DA7">
        <w:rPr>
          <w:bCs/>
          <w:color w:val="000000"/>
          <w:sz w:val="28"/>
          <w:szCs w:val="28"/>
          <w:lang w:val="uk-UA" w:eastAsia="uk-UA"/>
        </w:rPr>
        <w:t xml:space="preserve">рішення міської ради VІI скликання  </w:t>
      </w:r>
      <w:r w:rsidRPr="00D51DA7">
        <w:rPr>
          <w:sz w:val="28"/>
          <w:szCs w:val="28"/>
          <w:lang w:val="uk-UA"/>
        </w:rPr>
        <w:t xml:space="preserve">від </w:t>
      </w:r>
      <w:r w:rsidRPr="00836C99">
        <w:rPr>
          <w:sz w:val="28"/>
          <w:szCs w:val="28"/>
          <w:lang w:val="uk-UA"/>
        </w:rPr>
        <w:t>04</w:t>
      </w:r>
      <w:r w:rsidRPr="00D51DA7">
        <w:rPr>
          <w:sz w:val="28"/>
          <w:szCs w:val="28"/>
          <w:lang w:val="uk-UA"/>
        </w:rPr>
        <w:t>.09.2017 р. №</w:t>
      </w:r>
      <w:r w:rsidR="00836C99">
        <w:rPr>
          <w:sz w:val="28"/>
          <w:szCs w:val="28"/>
          <w:lang w:val="uk-UA"/>
        </w:rPr>
        <w:t>841</w:t>
      </w:r>
      <w:r w:rsidRPr="00D51DA7">
        <w:rPr>
          <w:sz w:val="28"/>
          <w:szCs w:val="28"/>
          <w:lang w:val="uk-UA"/>
        </w:rPr>
        <w:t xml:space="preserve"> «</w:t>
      </w:r>
      <w:r w:rsidRPr="00D51DA7">
        <w:rPr>
          <w:sz w:val="28"/>
          <w:szCs w:val="28"/>
        </w:rPr>
        <w:t>Про</w:t>
      </w:r>
      <w:r w:rsidRPr="00D51DA7">
        <w:rPr>
          <w:sz w:val="28"/>
          <w:lang w:val="uk-UA"/>
        </w:rPr>
        <w:t xml:space="preserve"> внесення змін та доповнень до Порядку формування кадрового резерву в Чернівецькій міській раді, затвердженого рішенням Чернівецької міської ради</w:t>
      </w:r>
      <w:r w:rsidRPr="00D51DA7">
        <w:rPr>
          <w:sz w:val="28"/>
          <w:lang w:val="en-US"/>
        </w:rPr>
        <w:t xml:space="preserve"> </w:t>
      </w:r>
      <w:r w:rsidRPr="00D51DA7">
        <w:rPr>
          <w:sz w:val="28"/>
          <w:lang w:val="uk-UA"/>
        </w:rPr>
        <w:t>ХХІ</w:t>
      </w:r>
      <w:r w:rsidRPr="00D51DA7">
        <w:rPr>
          <w:sz w:val="28"/>
          <w:lang w:val="en-US"/>
        </w:rPr>
        <w:t>V</w:t>
      </w:r>
      <w:r w:rsidRPr="00D51DA7">
        <w:rPr>
          <w:sz w:val="28"/>
          <w:lang w:val="uk-UA"/>
        </w:rPr>
        <w:t xml:space="preserve"> скликання від 29.08.2002№74</w:t>
      </w:r>
      <w:r w:rsidRPr="00D51DA7">
        <w:rPr>
          <w:sz w:val="28"/>
          <w:szCs w:val="28"/>
          <w:lang w:val="uk-UA"/>
        </w:rPr>
        <w:t>»</w:t>
      </w:r>
      <w:r w:rsidRPr="00D51DA7">
        <w:rPr>
          <w:sz w:val="28"/>
          <w:lang w:val="uk-UA"/>
        </w:rPr>
        <w:t>,</w:t>
      </w:r>
      <w:r>
        <w:rPr>
          <w:sz w:val="28"/>
          <w:lang w:val="uk-UA"/>
        </w:rPr>
        <w:t xml:space="preserve"> яке спрямоване на запровадження механізму формування кадрового резерву міської ради виключно за результатами конкурсу, призведе до обмеження права посадових осіб місцевого самоврядування на просування по службі, наданого Законом, та звуження повноважень міського голови на призначення посадових осіб за іншою процедурою яка передбачена </w:t>
      </w:r>
      <w:r w:rsidR="00D8318B">
        <w:rPr>
          <w:sz w:val="28"/>
          <w:lang w:val="uk-UA"/>
        </w:rPr>
        <w:t xml:space="preserve">чинним </w:t>
      </w:r>
      <w:r>
        <w:rPr>
          <w:sz w:val="28"/>
          <w:lang w:val="uk-UA"/>
        </w:rPr>
        <w:t>законодавством.</w:t>
      </w:r>
    </w:p>
    <w:p w:rsidR="00D02550" w:rsidRPr="009A280A" w:rsidRDefault="00D02550" w:rsidP="00D02550">
      <w:pPr>
        <w:spacing w:before="120"/>
        <w:ind w:firstLine="709"/>
        <w:jc w:val="both"/>
        <w:rPr>
          <w:bCs/>
          <w:sz w:val="28"/>
          <w:szCs w:val="28"/>
          <w:lang w:val="uk-UA"/>
        </w:rPr>
      </w:pPr>
    </w:p>
    <w:p w:rsidR="00D02550" w:rsidRDefault="00D02550" w:rsidP="00D02550">
      <w:pPr>
        <w:pStyle w:val="Style3"/>
        <w:widowControl/>
        <w:tabs>
          <w:tab w:val="left" w:pos="902"/>
        </w:tabs>
        <w:ind w:right="29" w:firstLine="0"/>
        <w:jc w:val="both"/>
        <w:rPr>
          <w:rStyle w:val="FontStyle13"/>
          <w:b/>
          <w:sz w:val="28"/>
          <w:szCs w:val="28"/>
        </w:rPr>
      </w:pPr>
    </w:p>
    <w:p w:rsidR="00D02550" w:rsidRDefault="00D02550" w:rsidP="00D02550">
      <w:pPr>
        <w:pStyle w:val="Style3"/>
        <w:widowControl/>
        <w:tabs>
          <w:tab w:val="left" w:pos="902"/>
        </w:tabs>
        <w:ind w:right="29" w:firstLine="0"/>
        <w:jc w:val="both"/>
      </w:pPr>
      <w:r>
        <w:rPr>
          <w:rStyle w:val="FontStyle13"/>
          <w:b/>
          <w:sz w:val="28"/>
          <w:szCs w:val="28"/>
        </w:rPr>
        <w:t>Чернівецький міський голова</w:t>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t xml:space="preserve"> О. Каспрук</w:t>
      </w:r>
    </w:p>
    <w:p w:rsidR="00D02550" w:rsidRDefault="00D02550" w:rsidP="00D02550"/>
    <w:p w:rsidR="00E55D97" w:rsidRDefault="00E55D97"/>
    <w:sectPr w:rsidR="00E55D97" w:rsidSect="00D0255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014" w:rsidRDefault="00A52014">
      <w:r>
        <w:separator/>
      </w:r>
    </w:p>
  </w:endnote>
  <w:endnote w:type="continuationSeparator" w:id="0">
    <w:p w:rsidR="00A52014" w:rsidRDefault="00A52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014" w:rsidRDefault="00A52014">
      <w:r>
        <w:separator/>
      </w:r>
    </w:p>
  </w:footnote>
  <w:footnote w:type="continuationSeparator" w:id="0">
    <w:p w:rsidR="00A52014" w:rsidRDefault="00A52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82A" w:rsidRDefault="00DA282A" w:rsidP="00D0255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A282A" w:rsidRDefault="00DA282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82A" w:rsidRDefault="00DA282A" w:rsidP="00D0255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E4CBE">
      <w:rPr>
        <w:rStyle w:val="a4"/>
        <w:noProof/>
      </w:rPr>
      <w:t>2</w:t>
    </w:r>
    <w:r>
      <w:rPr>
        <w:rStyle w:val="a4"/>
      </w:rPr>
      <w:fldChar w:fldCharType="end"/>
    </w:r>
  </w:p>
  <w:p w:rsidR="00DA282A" w:rsidRDefault="00DA28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550"/>
    <w:rsid w:val="00156F48"/>
    <w:rsid w:val="00445EE3"/>
    <w:rsid w:val="0053660E"/>
    <w:rsid w:val="007B1AA2"/>
    <w:rsid w:val="007E4CBE"/>
    <w:rsid w:val="00836C99"/>
    <w:rsid w:val="00A52014"/>
    <w:rsid w:val="00A9236F"/>
    <w:rsid w:val="00C117D6"/>
    <w:rsid w:val="00C569B1"/>
    <w:rsid w:val="00D02550"/>
    <w:rsid w:val="00D51DA7"/>
    <w:rsid w:val="00D8318B"/>
    <w:rsid w:val="00DA282A"/>
    <w:rsid w:val="00DD6E32"/>
    <w:rsid w:val="00E5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550"/>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D02550"/>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D02550"/>
    <w:rPr>
      <w:rFonts w:ascii="Times New Roman" w:hAnsi="Times New Roman" w:cs="Times New Roman"/>
      <w:color w:val="000000"/>
      <w:sz w:val="24"/>
      <w:szCs w:val="24"/>
    </w:rPr>
  </w:style>
  <w:style w:type="character" w:customStyle="1" w:styleId="s2">
    <w:name w:val="s2"/>
    <w:basedOn w:val="a0"/>
    <w:rsid w:val="00D02550"/>
  </w:style>
  <w:style w:type="paragraph" w:styleId="a3">
    <w:name w:val="header"/>
    <w:basedOn w:val="a"/>
    <w:rsid w:val="00D02550"/>
    <w:pPr>
      <w:tabs>
        <w:tab w:val="center" w:pos="4677"/>
        <w:tab w:val="right" w:pos="9355"/>
      </w:tabs>
    </w:pPr>
  </w:style>
  <w:style w:type="character" w:styleId="a4">
    <w:name w:val="page number"/>
    <w:basedOn w:val="a0"/>
    <w:rsid w:val="00D025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550"/>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D02550"/>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D02550"/>
    <w:rPr>
      <w:rFonts w:ascii="Times New Roman" w:hAnsi="Times New Roman" w:cs="Times New Roman"/>
      <w:color w:val="000000"/>
      <w:sz w:val="24"/>
      <w:szCs w:val="24"/>
    </w:rPr>
  </w:style>
  <w:style w:type="character" w:customStyle="1" w:styleId="s2">
    <w:name w:val="s2"/>
    <w:basedOn w:val="a0"/>
    <w:rsid w:val="00D02550"/>
  </w:style>
  <w:style w:type="paragraph" w:styleId="a3">
    <w:name w:val="header"/>
    <w:basedOn w:val="a"/>
    <w:rsid w:val="00D02550"/>
    <w:pPr>
      <w:tabs>
        <w:tab w:val="center" w:pos="4677"/>
        <w:tab w:val="right" w:pos="9355"/>
      </w:tabs>
    </w:pPr>
  </w:style>
  <w:style w:type="character" w:styleId="a4">
    <w:name w:val="page number"/>
    <w:basedOn w:val="a0"/>
    <w:rsid w:val="00D02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Doc</cp:lastModifiedBy>
  <cp:revision>2</cp:revision>
  <cp:lastPrinted>2017-09-08T13:51:00Z</cp:lastPrinted>
  <dcterms:created xsi:type="dcterms:W3CDTF">2017-09-08T17:07:00Z</dcterms:created>
  <dcterms:modified xsi:type="dcterms:W3CDTF">2017-09-08T17:07:00Z</dcterms:modified>
</cp:coreProperties>
</file>