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FC1" w:rsidRPr="00A71549" w:rsidRDefault="00587FC1" w:rsidP="00587FC1">
      <w:pPr>
        <w:autoSpaceDE w:val="0"/>
        <w:autoSpaceDN w:val="0"/>
        <w:adjustRightInd w:val="0"/>
        <w:ind w:left="6300"/>
        <w:rPr>
          <w:b/>
          <w:bCs/>
          <w:color w:val="000000"/>
          <w:sz w:val="28"/>
          <w:szCs w:val="28"/>
          <w:lang w:val="uk-UA" w:eastAsia="uk-UA"/>
        </w:rPr>
      </w:pPr>
      <w:bookmarkStart w:id="0" w:name="_GoBack"/>
      <w:bookmarkEnd w:id="0"/>
      <w:r>
        <w:rPr>
          <w:b/>
          <w:bCs/>
          <w:color w:val="000000"/>
          <w:sz w:val="28"/>
          <w:szCs w:val="28"/>
          <w:lang w:val="uk-UA" w:eastAsia="uk-UA"/>
        </w:rPr>
        <w:t xml:space="preserve">Додаток </w:t>
      </w:r>
    </w:p>
    <w:p w:rsidR="00587FC1" w:rsidRDefault="00587FC1" w:rsidP="00587FC1">
      <w:pPr>
        <w:autoSpaceDE w:val="0"/>
        <w:autoSpaceDN w:val="0"/>
        <w:adjustRightInd w:val="0"/>
        <w:ind w:left="6300"/>
        <w:rPr>
          <w:b/>
          <w:bCs/>
          <w:color w:val="000000"/>
          <w:sz w:val="28"/>
          <w:szCs w:val="28"/>
          <w:lang w:val="uk-UA" w:eastAsia="uk-UA"/>
        </w:rPr>
      </w:pPr>
      <w:r w:rsidRPr="00A71549">
        <w:rPr>
          <w:b/>
          <w:bCs/>
          <w:color w:val="000000"/>
          <w:sz w:val="28"/>
          <w:szCs w:val="28"/>
          <w:lang w:val="uk-UA" w:eastAsia="uk-UA"/>
        </w:rPr>
        <w:t xml:space="preserve">до розпорядження </w:t>
      </w:r>
    </w:p>
    <w:p w:rsidR="00587FC1" w:rsidRPr="00A71549" w:rsidRDefault="00587FC1" w:rsidP="00587FC1">
      <w:pPr>
        <w:autoSpaceDE w:val="0"/>
        <w:autoSpaceDN w:val="0"/>
        <w:adjustRightInd w:val="0"/>
        <w:ind w:left="6300"/>
        <w:rPr>
          <w:b/>
          <w:bCs/>
          <w:color w:val="000000"/>
          <w:sz w:val="28"/>
          <w:szCs w:val="28"/>
          <w:lang w:val="uk-UA" w:eastAsia="uk-UA"/>
        </w:rPr>
      </w:pPr>
      <w:r>
        <w:rPr>
          <w:b/>
          <w:bCs/>
          <w:color w:val="000000"/>
          <w:sz w:val="28"/>
          <w:szCs w:val="28"/>
          <w:lang w:val="uk-UA" w:eastAsia="uk-UA"/>
        </w:rPr>
        <w:t>міського голови</w:t>
      </w:r>
    </w:p>
    <w:p w:rsidR="00587FC1" w:rsidRPr="00FB3032" w:rsidRDefault="00A93E8E" w:rsidP="00587FC1">
      <w:pPr>
        <w:autoSpaceDE w:val="0"/>
        <w:autoSpaceDN w:val="0"/>
        <w:adjustRightInd w:val="0"/>
        <w:ind w:left="6300"/>
        <w:rPr>
          <w:b/>
          <w:bCs/>
          <w:color w:val="000000"/>
          <w:sz w:val="28"/>
          <w:szCs w:val="28"/>
          <w:lang w:val="uk-UA" w:eastAsia="uk-UA"/>
        </w:rPr>
      </w:pPr>
      <w:r>
        <w:rPr>
          <w:b/>
          <w:bCs/>
          <w:color w:val="000000"/>
          <w:sz w:val="28"/>
          <w:szCs w:val="28"/>
          <w:lang w:val="uk-UA" w:eastAsia="uk-UA"/>
        </w:rPr>
        <w:t>08</w:t>
      </w:r>
      <w:r w:rsidR="00587FC1" w:rsidRPr="00A71549">
        <w:rPr>
          <w:b/>
          <w:bCs/>
          <w:color w:val="000000"/>
          <w:sz w:val="28"/>
          <w:szCs w:val="28"/>
          <w:lang w:val="uk-UA" w:eastAsia="uk-UA"/>
        </w:rPr>
        <w:t>.</w:t>
      </w:r>
      <w:r w:rsidR="00587FC1">
        <w:rPr>
          <w:b/>
          <w:bCs/>
          <w:color w:val="000000"/>
          <w:sz w:val="28"/>
          <w:szCs w:val="28"/>
          <w:lang w:val="uk-UA" w:eastAsia="uk-UA"/>
        </w:rPr>
        <w:t>09</w:t>
      </w:r>
      <w:r w:rsidR="00587FC1" w:rsidRPr="00A71549">
        <w:rPr>
          <w:b/>
          <w:bCs/>
          <w:color w:val="000000"/>
          <w:sz w:val="28"/>
          <w:szCs w:val="28"/>
          <w:lang w:val="uk-UA" w:eastAsia="uk-UA"/>
        </w:rPr>
        <w:t>.201</w:t>
      </w:r>
      <w:r w:rsidR="00587FC1">
        <w:rPr>
          <w:b/>
          <w:bCs/>
          <w:color w:val="000000"/>
          <w:sz w:val="28"/>
          <w:szCs w:val="28"/>
          <w:lang w:val="uk-UA" w:eastAsia="uk-UA"/>
        </w:rPr>
        <w:t>7</w:t>
      </w:r>
      <w:r w:rsidR="00587FC1" w:rsidRPr="00A71549">
        <w:rPr>
          <w:b/>
          <w:bCs/>
          <w:color w:val="000000"/>
          <w:sz w:val="28"/>
          <w:szCs w:val="28"/>
          <w:lang w:val="uk-UA" w:eastAsia="uk-UA"/>
        </w:rPr>
        <w:t xml:space="preserve"> №</w:t>
      </w:r>
      <w:r w:rsidR="00C856D0">
        <w:rPr>
          <w:b/>
          <w:bCs/>
          <w:color w:val="000000"/>
          <w:sz w:val="28"/>
          <w:szCs w:val="28"/>
          <w:lang w:val="uk-UA" w:eastAsia="uk-UA"/>
        </w:rPr>
        <w:t>430</w:t>
      </w:r>
      <w:r w:rsidR="00587FC1">
        <w:rPr>
          <w:b/>
          <w:bCs/>
          <w:color w:val="000000"/>
          <w:sz w:val="28"/>
          <w:szCs w:val="28"/>
          <w:lang w:val="uk-UA" w:eastAsia="uk-UA"/>
        </w:rPr>
        <w:t>-р</w:t>
      </w:r>
    </w:p>
    <w:p w:rsidR="00587FC1" w:rsidRPr="001E136A" w:rsidRDefault="00587FC1" w:rsidP="00587FC1">
      <w:pPr>
        <w:autoSpaceDE w:val="0"/>
        <w:autoSpaceDN w:val="0"/>
        <w:adjustRightInd w:val="0"/>
        <w:ind w:left="7080"/>
        <w:jc w:val="both"/>
        <w:rPr>
          <w:b/>
          <w:bCs/>
          <w:color w:val="000000"/>
          <w:sz w:val="16"/>
          <w:szCs w:val="16"/>
          <w:lang w:val="uk-UA" w:eastAsia="uk-UA"/>
        </w:rPr>
      </w:pPr>
    </w:p>
    <w:p w:rsidR="00587FC1" w:rsidRDefault="00587FC1" w:rsidP="00587FC1">
      <w:pPr>
        <w:autoSpaceDE w:val="0"/>
        <w:autoSpaceDN w:val="0"/>
        <w:adjustRightInd w:val="0"/>
        <w:jc w:val="center"/>
        <w:rPr>
          <w:b/>
          <w:bCs/>
          <w:color w:val="000000"/>
          <w:sz w:val="28"/>
          <w:szCs w:val="28"/>
          <w:lang w:val="uk-UA" w:eastAsia="uk-UA"/>
        </w:rPr>
      </w:pPr>
    </w:p>
    <w:p w:rsidR="00587FC1" w:rsidRPr="00A71549" w:rsidRDefault="00587FC1" w:rsidP="00587FC1">
      <w:pPr>
        <w:autoSpaceDE w:val="0"/>
        <w:autoSpaceDN w:val="0"/>
        <w:adjustRightInd w:val="0"/>
        <w:spacing w:before="120"/>
        <w:ind w:firstLine="709"/>
        <w:jc w:val="center"/>
        <w:rPr>
          <w:b/>
          <w:bCs/>
          <w:color w:val="000000"/>
          <w:sz w:val="28"/>
          <w:szCs w:val="28"/>
          <w:lang w:val="uk-UA" w:eastAsia="uk-UA"/>
        </w:rPr>
      </w:pPr>
      <w:r w:rsidRPr="00A71549">
        <w:rPr>
          <w:b/>
          <w:bCs/>
          <w:color w:val="000000"/>
          <w:sz w:val="28"/>
          <w:szCs w:val="28"/>
          <w:lang w:val="uk-UA" w:eastAsia="uk-UA"/>
        </w:rPr>
        <w:t>ОБҐРУНТУВАННЯ ЗАУВАЖЕНЬ</w:t>
      </w:r>
    </w:p>
    <w:p w:rsidR="00587FC1" w:rsidRPr="00D02550" w:rsidRDefault="00587FC1" w:rsidP="00587FC1">
      <w:pPr>
        <w:ind w:firstLine="709"/>
        <w:jc w:val="center"/>
        <w:rPr>
          <w:b/>
          <w:sz w:val="28"/>
          <w:szCs w:val="28"/>
          <w:lang w:val="uk-UA"/>
        </w:rPr>
      </w:pPr>
      <w:r>
        <w:rPr>
          <w:b/>
          <w:bCs/>
          <w:color w:val="000000"/>
          <w:sz w:val="28"/>
          <w:szCs w:val="28"/>
          <w:lang w:val="uk-UA" w:eastAsia="uk-UA"/>
        </w:rPr>
        <w:t xml:space="preserve">до пункту 3 </w:t>
      </w:r>
      <w:r w:rsidRPr="008B53CA">
        <w:rPr>
          <w:b/>
          <w:bCs/>
          <w:color w:val="000000"/>
          <w:sz w:val="28"/>
          <w:szCs w:val="28"/>
          <w:lang w:val="uk-UA" w:eastAsia="uk-UA"/>
        </w:rPr>
        <w:t>рішення</w:t>
      </w:r>
      <w:r>
        <w:rPr>
          <w:b/>
          <w:bCs/>
          <w:color w:val="000000"/>
          <w:sz w:val="28"/>
          <w:szCs w:val="28"/>
          <w:lang w:val="uk-UA" w:eastAsia="uk-UA"/>
        </w:rPr>
        <w:t xml:space="preserve"> </w:t>
      </w:r>
      <w:r w:rsidRPr="008B53CA">
        <w:rPr>
          <w:b/>
          <w:bCs/>
          <w:color w:val="000000"/>
          <w:sz w:val="28"/>
          <w:szCs w:val="28"/>
          <w:lang w:val="uk-UA" w:eastAsia="uk-UA"/>
        </w:rPr>
        <w:t>міської ради V</w:t>
      </w:r>
      <w:r>
        <w:rPr>
          <w:b/>
          <w:bCs/>
          <w:color w:val="000000"/>
          <w:sz w:val="28"/>
          <w:szCs w:val="28"/>
          <w:lang w:val="uk-UA" w:eastAsia="uk-UA"/>
        </w:rPr>
        <w:t>І</w:t>
      </w:r>
      <w:r w:rsidRPr="008B53CA">
        <w:rPr>
          <w:b/>
          <w:bCs/>
          <w:color w:val="000000"/>
          <w:sz w:val="28"/>
          <w:szCs w:val="28"/>
          <w:lang w:val="uk-UA" w:eastAsia="uk-UA"/>
        </w:rPr>
        <w:t xml:space="preserve">I скликання  </w:t>
      </w:r>
      <w:r w:rsidRPr="003F49BC">
        <w:rPr>
          <w:b/>
          <w:sz w:val="28"/>
          <w:szCs w:val="28"/>
          <w:lang w:val="uk-UA"/>
        </w:rPr>
        <w:t xml:space="preserve">від </w:t>
      </w:r>
      <w:r w:rsidRPr="00026831">
        <w:rPr>
          <w:b/>
          <w:sz w:val="28"/>
          <w:szCs w:val="28"/>
          <w:lang w:val="uk-UA"/>
        </w:rPr>
        <w:t>05</w:t>
      </w:r>
      <w:r w:rsidRPr="003F49BC">
        <w:rPr>
          <w:b/>
          <w:sz w:val="28"/>
          <w:szCs w:val="28"/>
          <w:lang w:val="uk-UA"/>
        </w:rPr>
        <w:t>.</w:t>
      </w:r>
      <w:r>
        <w:rPr>
          <w:b/>
          <w:sz w:val="28"/>
          <w:szCs w:val="28"/>
          <w:lang w:val="uk-UA"/>
        </w:rPr>
        <w:t>09</w:t>
      </w:r>
      <w:r w:rsidRPr="003F49BC">
        <w:rPr>
          <w:b/>
          <w:sz w:val="28"/>
          <w:szCs w:val="28"/>
          <w:lang w:val="uk-UA"/>
        </w:rPr>
        <w:t>.201</w:t>
      </w:r>
      <w:r>
        <w:rPr>
          <w:b/>
          <w:sz w:val="28"/>
          <w:szCs w:val="28"/>
          <w:lang w:val="uk-UA"/>
        </w:rPr>
        <w:t>7</w:t>
      </w:r>
      <w:r w:rsidRPr="003F49BC">
        <w:rPr>
          <w:b/>
          <w:sz w:val="28"/>
          <w:szCs w:val="28"/>
          <w:lang w:val="uk-UA"/>
        </w:rPr>
        <w:t xml:space="preserve"> р.</w:t>
      </w:r>
      <w:r>
        <w:rPr>
          <w:b/>
          <w:sz w:val="28"/>
          <w:szCs w:val="28"/>
          <w:lang w:val="uk-UA"/>
        </w:rPr>
        <w:t xml:space="preserve"> №862 </w:t>
      </w:r>
      <w:r w:rsidRPr="003F49BC">
        <w:rPr>
          <w:b/>
          <w:sz w:val="28"/>
          <w:szCs w:val="28"/>
          <w:lang w:val="uk-UA"/>
        </w:rPr>
        <w:t>«</w:t>
      </w:r>
      <w:r w:rsidRPr="00FD360F">
        <w:rPr>
          <w:b/>
          <w:sz w:val="28"/>
          <w:szCs w:val="28"/>
          <w:lang w:val="uk-UA"/>
        </w:rPr>
        <w:t>Про</w:t>
      </w:r>
      <w:r>
        <w:rPr>
          <w:b/>
          <w:sz w:val="28"/>
          <w:szCs w:val="28"/>
          <w:lang w:val="uk-UA"/>
        </w:rPr>
        <w:t xml:space="preserve"> </w:t>
      </w:r>
      <w:r w:rsidRPr="009901B1">
        <w:rPr>
          <w:b/>
          <w:sz w:val="28"/>
          <w:szCs w:val="28"/>
          <w:lang w:val="uk-UA"/>
        </w:rPr>
        <w:t>розгляд звернень фізичних та юридичних осіб щодо продажу земельних ділянок, власникам об’єктів нерухомого майна, що розташоване на них та визнання такими, що втратили чинність окремих пунктів рішень з цих питань</w:t>
      </w:r>
      <w:r>
        <w:rPr>
          <w:b/>
          <w:sz w:val="28"/>
          <w:szCs w:val="28"/>
          <w:lang w:val="uk-UA"/>
        </w:rPr>
        <w:t xml:space="preserve">» </w:t>
      </w:r>
    </w:p>
    <w:p w:rsidR="00587FC1" w:rsidRPr="003F49BC" w:rsidRDefault="00587FC1" w:rsidP="00587FC1">
      <w:pPr>
        <w:ind w:firstLine="709"/>
        <w:jc w:val="center"/>
        <w:rPr>
          <w:rStyle w:val="s2"/>
          <w:b/>
          <w:sz w:val="28"/>
          <w:szCs w:val="28"/>
          <w:lang w:val="uk-UA"/>
        </w:rPr>
      </w:pPr>
    </w:p>
    <w:p w:rsidR="00587FC1" w:rsidRDefault="00587FC1" w:rsidP="00587FC1">
      <w:pPr>
        <w:spacing w:before="120"/>
        <w:ind w:firstLine="709"/>
        <w:jc w:val="both"/>
        <w:rPr>
          <w:bCs/>
          <w:sz w:val="28"/>
          <w:szCs w:val="28"/>
          <w:lang w:val="uk-UA"/>
        </w:rPr>
      </w:pPr>
      <w:r>
        <w:rPr>
          <w:bCs/>
          <w:sz w:val="28"/>
          <w:szCs w:val="28"/>
          <w:lang w:val="uk-UA"/>
        </w:rPr>
        <w:t>Відповідно до частини 2 статті 19 Конституції України о</w:t>
      </w:r>
      <w:r w:rsidRPr="00F90502">
        <w:rPr>
          <w:bCs/>
          <w:sz w:val="28"/>
          <w:szCs w:val="28"/>
          <w:lang w:val="uk-UA"/>
        </w:rPr>
        <w:t>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r>
        <w:rPr>
          <w:bCs/>
          <w:sz w:val="28"/>
          <w:szCs w:val="28"/>
          <w:lang w:val="uk-UA"/>
        </w:rPr>
        <w:t xml:space="preserve"> </w:t>
      </w:r>
    </w:p>
    <w:p w:rsidR="00587FC1" w:rsidRDefault="00587FC1" w:rsidP="00587FC1">
      <w:pPr>
        <w:spacing w:before="120"/>
        <w:ind w:firstLine="709"/>
        <w:jc w:val="both"/>
        <w:rPr>
          <w:bCs/>
          <w:sz w:val="28"/>
          <w:szCs w:val="28"/>
          <w:lang w:val="uk-UA"/>
        </w:rPr>
      </w:pPr>
      <w:r>
        <w:rPr>
          <w:bCs/>
          <w:sz w:val="28"/>
          <w:szCs w:val="28"/>
          <w:lang w:val="uk-UA"/>
        </w:rPr>
        <w:t>З цією нормою Конституції України чітко кореспондується частина 3 статті 24 Закону України «Про місцеве самоврядування в Україні»</w:t>
      </w:r>
      <w:r w:rsidR="008C6F11">
        <w:rPr>
          <w:bCs/>
          <w:sz w:val="28"/>
          <w:szCs w:val="28"/>
          <w:lang w:val="uk-UA"/>
        </w:rPr>
        <w:t>,</w:t>
      </w:r>
      <w:r>
        <w:rPr>
          <w:bCs/>
          <w:sz w:val="28"/>
          <w:szCs w:val="28"/>
          <w:lang w:val="uk-UA"/>
        </w:rPr>
        <w:t xml:space="preserve"> відповідно до якої о</w:t>
      </w:r>
      <w:r w:rsidRPr="00F90502">
        <w:rPr>
          <w:bCs/>
          <w:sz w:val="28"/>
          <w:szCs w:val="28"/>
          <w:lang w:val="uk-UA"/>
        </w:rPr>
        <w:t>ргани місцевого самоврядування та їх посадові особи діють лише на підставі, в межах повноважень та у спосіб, передбачені Конституцією і законами України, та керуються у своїй діяльності Конституцією і законами України, актами Президента України, Кабінету Міністрів України, а в Автономній Республіці Крим - також нормативно-правовими актами Верховної Ради і Ради міністрів Автономної Республіки Крим, прийнятими у межах їхньої компетенції</w:t>
      </w:r>
      <w:r>
        <w:rPr>
          <w:bCs/>
          <w:sz w:val="28"/>
          <w:szCs w:val="28"/>
          <w:lang w:val="uk-UA"/>
        </w:rPr>
        <w:t>.</w:t>
      </w:r>
    </w:p>
    <w:p w:rsidR="00587FC1" w:rsidRDefault="00587FC1" w:rsidP="00587FC1">
      <w:pPr>
        <w:spacing w:before="120"/>
        <w:ind w:firstLine="709"/>
        <w:jc w:val="both"/>
        <w:rPr>
          <w:sz w:val="28"/>
          <w:szCs w:val="28"/>
          <w:lang w:val="uk-UA"/>
        </w:rPr>
      </w:pPr>
      <w:r>
        <w:rPr>
          <w:sz w:val="28"/>
          <w:szCs w:val="28"/>
          <w:lang w:val="uk-UA" w:eastAsia="uk-UA"/>
        </w:rPr>
        <w:t>Пунктом 3</w:t>
      </w:r>
      <w:r w:rsidRPr="008010CF">
        <w:rPr>
          <w:sz w:val="28"/>
          <w:szCs w:val="28"/>
          <w:lang w:val="uk-UA" w:eastAsia="uk-UA"/>
        </w:rPr>
        <w:t xml:space="preserve"> </w:t>
      </w:r>
      <w:r w:rsidRPr="008010CF">
        <w:rPr>
          <w:bCs/>
          <w:color w:val="000000"/>
          <w:sz w:val="28"/>
          <w:szCs w:val="28"/>
          <w:lang w:val="uk-UA" w:eastAsia="uk-UA"/>
        </w:rPr>
        <w:t xml:space="preserve">рішення міської ради VІI скликання </w:t>
      </w:r>
      <w:r w:rsidRPr="008010CF">
        <w:rPr>
          <w:sz w:val="28"/>
          <w:szCs w:val="28"/>
          <w:lang w:val="uk-UA"/>
        </w:rPr>
        <w:t xml:space="preserve">від </w:t>
      </w:r>
      <w:r>
        <w:rPr>
          <w:sz w:val="28"/>
          <w:szCs w:val="28"/>
          <w:lang w:val="uk-UA"/>
        </w:rPr>
        <w:t>05.09.</w:t>
      </w:r>
      <w:r w:rsidRPr="008010CF">
        <w:rPr>
          <w:sz w:val="28"/>
          <w:szCs w:val="28"/>
          <w:lang w:val="uk-UA"/>
        </w:rPr>
        <w:t>2017 р. №</w:t>
      </w:r>
      <w:r>
        <w:rPr>
          <w:sz w:val="28"/>
          <w:szCs w:val="28"/>
          <w:lang w:val="uk-UA"/>
        </w:rPr>
        <w:t>862</w:t>
      </w:r>
      <w:r w:rsidRPr="008010CF">
        <w:rPr>
          <w:sz w:val="28"/>
          <w:szCs w:val="28"/>
          <w:lang w:val="uk-UA"/>
        </w:rPr>
        <w:t xml:space="preserve"> «Про</w:t>
      </w:r>
      <w:r>
        <w:rPr>
          <w:sz w:val="28"/>
          <w:szCs w:val="28"/>
          <w:lang w:val="uk-UA"/>
        </w:rPr>
        <w:t xml:space="preserve"> </w:t>
      </w:r>
      <w:r w:rsidRPr="00E93027">
        <w:rPr>
          <w:sz w:val="28"/>
          <w:szCs w:val="28"/>
          <w:lang w:val="uk-UA"/>
        </w:rPr>
        <w:t>розгляд звернень фізичних та юридичних осіб щодо продажу земельних ділянок, власникам об’єктів нерухомого майна, що розташоване на них та визнання такими, що втратили чинність окремих пунктів рішень з цих питань</w:t>
      </w:r>
      <w:r w:rsidRPr="00455479">
        <w:rPr>
          <w:sz w:val="28"/>
          <w:lang w:val="uk-UA"/>
        </w:rPr>
        <w:t>»</w:t>
      </w:r>
      <w:r>
        <w:rPr>
          <w:sz w:val="28"/>
          <w:lang w:val="uk-UA"/>
        </w:rPr>
        <w:t xml:space="preserve"> </w:t>
      </w:r>
      <w:r w:rsidRPr="00FD360F">
        <w:rPr>
          <w:b/>
          <w:sz w:val="28"/>
          <w:szCs w:val="28"/>
          <w:lang w:val="uk-UA"/>
        </w:rPr>
        <w:t xml:space="preserve">Продану Василю </w:t>
      </w:r>
      <w:r>
        <w:rPr>
          <w:b/>
          <w:sz w:val="28"/>
          <w:szCs w:val="28"/>
        </w:rPr>
        <w:t xml:space="preserve">Сафроновичу </w:t>
      </w:r>
      <w:r w:rsidRPr="008D2905">
        <w:rPr>
          <w:sz w:val="28"/>
          <w:szCs w:val="28"/>
          <w:lang w:val="uk-UA"/>
        </w:rPr>
        <w:t>надано дозвіл на викуп</w:t>
      </w:r>
      <w:r>
        <w:rPr>
          <w:b/>
          <w:sz w:val="28"/>
          <w:szCs w:val="28"/>
          <w:lang w:val="uk-UA"/>
        </w:rPr>
        <w:t xml:space="preserve"> </w:t>
      </w:r>
      <w:r w:rsidRPr="00427B7A">
        <w:rPr>
          <w:sz w:val="28"/>
          <w:szCs w:val="28"/>
        </w:rPr>
        <w:t xml:space="preserve">земельної ділянки за адресою </w:t>
      </w:r>
      <w:r>
        <w:rPr>
          <w:sz w:val="28"/>
          <w:szCs w:val="28"/>
        </w:rPr>
        <w:t>вул.Університетська,20</w:t>
      </w:r>
      <w:r w:rsidRPr="00427B7A">
        <w:rPr>
          <w:sz w:val="28"/>
          <w:szCs w:val="28"/>
        </w:rPr>
        <w:t xml:space="preserve"> площею 0,10</w:t>
      </w:r>
      <w:r>
        <w:rPr>
          <w:sz w:val="28"/>
          <w:szCs w:val="28"/>
        </w:rPr>
        <w:t>91</w:t>
      </w:r>
      <w:r w:rsidRPr="00427B7A">
        <w:rPr>
          <w:sz w:val="28"/>
          <w:szCs w:val="28"/>
        </w:rPr>
        <w:t xml:space="preserve">га </w:t>
      </w:r>
      <w:r w:rsidRPr="00427B7A">
        <w:rPr>
          <w:sz w:val="29"/>
          <w:szCs w:val="29"/>
        </w:rPr>
        <w:t>(кадастровий номер 7310136300:</w:t>
      </w:r>
      <w:r>
        <w:rPr>
          <w:sz w:val="29"/>
          <w:szCs w:val="29"/>
        </w:rPr>
        <w:t>04</w:t>
      </w:r>
      <w:r w:rsidRPr="00427B7A">
        <w:rPr>
          <w:sz w:val="29"/>
          <w:szCs w:val="29"/>
        </w:rPr>
        <w:t>:00</w:t>
      </w:r>
      <w:r>
        <w:rPr>
          <w:sz w:val="29"/>
          <w:szCs w:val="29"/>
        </w:rPr>
        <w:t>1</w:t>
      </w:r>
      <w:r w:rsidRPr="00427B7A">
        <w:rPr>
          <w:sz w:val="29"/>
          <w:szCs w:val="29"/>
        </w:rPr>
        <w:t xml:space="preserve">:0002) </w:t>
      </w:r>
      <w:r w:rsidRPr="0049345F">
        <w:rPr>
          <w:sz w:val="28"/>
          <w:szCs w:val="28"/>
        </w:rPr>
        <w:t xml:space="preserve">для </w:t>
      </w:r>
      <w:r w:rsidRPr="0049345F">
        <w:rPr>
          <w:color w:val="000000"/>
          <w:sz w:val="28"/>
          <w:szCs w:val="28"/>
          <w:shd w:val="clear" w:color="auto" w:fill="FFFFFF"/>
        </w:rPr>
        <w:t xml:space="preserve"> будівництва та обслуговування будівель торгівлі </w:t>
      </w:r>
      <w:r w:rsidRPr="0049345F">
        <w:rPr>
          <w:sz w:val="28"/>
          <w:szCs w:val="28"/>
        </w:rPr>
        <w:t xml:space="preserve">(код 03.07) </w:t>
      </w:r>
      <w:r>
        <w:rPr>
          <w:sz w:val="28"/>
          <w:szCs w:val="28"/>
        </w:rPr>
        <w:t>(будівля (нежитлові приміщення))</w:t>
      </w:r>
    </w:p>
    <w:p w:rsidR="00587FC1" w:rsidRPr="00512D18" w:rsidRDefault="00587FC1" w:rsidP="00587FC1">
      <w:pPr>
        <w:spacing w:before="120"/>
        <w:ind w:firstLine="709"/>
        <w:jc w:val="both"/>
        <w:rPr>
          <w:sz w:val="28"/>
          <w:szCs w:val="28"/>
          <w:lang w:val="uk-UA"/>
        </w:rPr>
      </w:pPr>
      <w:r>
        <w:rPr>
          <w:sz w:val="28"/>
          <w:szCs w:val="28"/>
          <w:lang w:val="uk-UA"/>
        </w:rPr>
        <w:t>У</w:t>
      </w:r>
      <w:r w:rsidRPr="00512D18">
        <w:rPr>
          <w:sz w:val="28"/>
          <w:szCs w:val="28"/>
          <w:lang w:val="uk-UA"/>
        </w:rPr>
        <w:t xml:space="preserve"> зв’язку із </w:t>
      </w:r>
      <w:r>
        <w:rPr>
          <w:sz w:val="28"/>
          <w:szCs w:val="28"/>
          <w:lang w:val="uk-UA"/>
        </w:rPr>
        <w:t xml:space="preserve">розглядом даного питання на пленарному засіданні ради </w:t>
      </w:r>
      <w:r w:rsidRPr="00512D18">
        <w:rPr>
          <w:sz w:val="28"/>
          <w:szCs w:val="28"/>
          <w:lang w:val="uk-UA"/>
        </w:rPr>
        <w:t>депутатом Чернівецької міської ради VIІ скликання Проданом Василем Сафроновичем, головою фракції «Рідне місто»  було подано заяву у відповідності до Закону України «Про запобігання корупції»</w:t>
      </w:r>
      <w:r>
        <w:rPr>
          <w:sz w:val="28"/>
          <w:szCs w:val="28"/>
          <w:lang w:val="uk-UA"/>
        </w:rPr>
        <w:t xml:space="preserve"> про наявність </w:t>
      </w:r>
      <w:r w:rsidRPr="00512D18">
        <w:rPr>
          <w:sz w:val="28"/>
          <w:szCs w:val="28"/>
          <w:lang w:val="uk-UA"/>
        </w:rPr>
        <w:t>конфлікту інтересів</w:t>
      </w:r>
      <w:r>
        <w:rPr>
          <w:sz w:val="28"/>
          <w:szCs w:val="28"/>
          <w:lang w:val="uk-UA"/>
        </w:rPr>
        <w:t>.</w:t>
      </w:r>
      <w:r w:rsidRPr="00512D18">
        <w:rPr>
          <w:sz w:val="28"/>
          <w:szCs w:val="28"/>
          <w:lang w:val="uk-UA"/>
        </w:rPr>
        <w:t xml:space="preserve"> </w:t>
      </w:r>
    </w:p>
    <w:p w:rsidR="00587FC1" w:rsidRPr="00512D18" w:rsidRDefault="00587FC1" w:rsidP="00587FC1">
      <w:pPr>
        <w:spacing w:before="120"/>
        <w:ind w:firstLine="709"/>
        <w:jc w:val="both"/>
        <w:rPr>
          <w:sz w:val="28"/>
          <w:szCs w:val="28"/>
          <w:lang w:val="uk-UA"/>
        </w:rPr>
      </w:pPr>
      <w:r w:rsidRPr="00512D18">
        <w:rPr>
          <w:sz w:val="28"/>
          <w:szCs w:val="28"/>
          <w:lang w:val="uk-UA"/>
        </w:rPr>
        <w:t xml:space="preserve">Разом з тим, за прийняття </w:t>
      </w:r>
      <w:r>
        <w:rPr>
          <w:sz w:val="28"/>
          <w:szCs w:val="28"/>
          <w:lang w:val="uk-UA"/>
        </w:rPr>
        <w:t xml:space="preserve">цього </w:t>
      </w:r>
      <w:r w:rsidRPr="00512D18">
        <w:rPr>
          <w:sz w:val="28"/>
          <w:szCs w:val="28"/>
          <w:lang w:val="uk-UA"/>
        </w:rPr>
        <w:t>рішення проголосували інші члени фракції «Рідне місто» у Чернівецькій міській раді, які не повідомляли про наявність конфлікту інтересів</w:t>
      </w:r>
      <w:r>
        <w:rPr>
          <w:sz w:val="28"/>
          <w:szCs w:val="28"/>
          <w:lang w:val="uk-UA"/>
        </w:rPr>
        <w:t xml:space="preserve">, що виник у зв’язку із </w:t>
      </w:r>
      <w:r w:rsidR="00634ED5">
        <w:rPr>
          <w:sz w:val="28"/>
          <w:szCs w:val="28"/>
          <w:lang w:val="uk-UA"/>
        </w:rPr>
        <w:t xml:space="preserve">діяльністю </w:t>
      </w:r>
      <w:r>
        <w:rPr>
          <w:sz w:val="28"/>
          <w:szCs w:val="28"/>
          <w:lang w:val="uk-UA"/>
        </w:rPr>
        <w:t>в одній партійній організації</w:t>
      </w:r>
      <w:r w:rsidR="008C6F11">
        <w:rPr>
          <w:sz w:val="28"/>
          <w:szCs w:val="28"/>
          <w:lang w:val="uk-UA"/>
        </w:rPr>
        <w:t>, фракції</w:t>
      </w:r>
      <w:r w:rsidRPr="00512D18">
        <w:rPr>
          <w:sz w:val="28"/>
          <w:szCs w:val="28"/>
          <w:lang w:val="uk-UA"/>
        </w:rPr>
        <w:t>.</w:t>
      </w:r>
    </w:p>
    <w:p w:rsidR="00587FC1" w:rsidRPr="00512D18" w:rsidRDefault="00587FC1" w:rsidP="00587FC1">
      <w:pPr>
        <w:spacing w:before="120"/>
        <w:ind w:firstLine="709"/>
        <w:jc w:val="both"/>
        <w:rPr>
          <w:b/>
          <w:sz w:val="28"/>
          <w:szCs w:val="28"/>
          <w:lang w:val="uk-UA"/>
        </w:rPr>
      </w:pPr>
      <w:r w:rsidRPr="00512D18">
        <w:rPr>
          <w:sz w:val="28"/>
          <w:szCs w:val="28"/>
          <w:lang w:val="uk-UA"/>
        </w:rPr>
        <w:lastRenderedPageBreak/>
        <w:t xml:space="preserve">Відповідно до статті 1 Закону України «Про запобігання корупції»  приватний інтерес - </w:t>
      </w:r>
      <w:r w:rsidRPr="00512D18">
        <w:rPr>
          <w:b/>
          <w:sz w:val="28"/>
          <w:szCs w:val="28"/>
          <w:lang w:val="uk-UA"/>
        </w:rPr>
        <w:t>будь-який майновий чи немайновий інтерес особи</w:t>
      </w:r>
      <w:r w:rsidRPr="00512D18">
        <w:rPr>
          <w:sz w:val="28"/>
          <w:szCs w:val="28"/>
          <w:lang w:val="uk-UA"/>
        </w:rPr>
        <w:t xml:space="preserve">, у тому числі зумовлений особистими, сімейними, </w:t>
      </w:r>
      <w:r w:rsidRPr="00512D18">
        <w:rPr>
          <w:b/>
          <w:sz w:val="28"/>
          <w:szCs w:val="28"/>
          <w:lang w:val="uk-UA"/>
        </w:rPr>
        <w:t>дружніми чи іншими позаслужбовими стосунками з фізичними</w:t>
      </w:r>
      <w:r w:rsidRPr="00512D18">
        <w:rPr>
          <w:sz w:val="28"/>
          <w:szCs w:val="28"/>
          <w:lang w:val="uk-UA"/>
        </w:rPr>
        <w:t xml:space="preserve"> чи юридичними </w:t>
      </w:r>
      <w:r w:rsidRPr="00512D18">
        <w:rPr>
          <w:b/>
          <w:sz w:val="28"/>
          <w:szCs w:val="28"/>
          <w:lang w:val="uk-UA"/>
        </w:rPr>
        <w:t>особами, у тому числі ті, що виникають у зв'язку з членством</w:t>
      </w:r>
      <w:r w:rsidRPr="00512D18">
        <w:rPr>
          <w:sz w:val="28"/>
          <w:szCs w:val="28"/>
          <w:lang w:val="uk-UA"/>
        </w:rPr>
        <w:t xml:space="preserve"> </w:t>
      </w:r>
      <w:r w:rsidRPr="00634ED5">
        <w:rPr>
          <w:b/>
          <w:sz w:val="28"/>
          <w:szCs w:val="28"/>
          <w:lang w:val="uk-UA"/>
        </w:rPr>
        <w:t>або діяльністю</w:t>
      </w:r>
      <w:r w:rsidRPr="00512D18">
        <w:rPr>
          <w:sz w:val="28"/>
          <w:szCs w:val="28"/>
          <w:lang w:val="uk-UA"/>
        </w:rPr>
        <w:t xml:space="preserve"> в громадських, </w:t>
      </w:r>
      <w:r w:rsidRPr="00512D18">
        <w:rPr>
          <w:b/>
          <w:sz w:val="28"/>
          <w:szCs w:val="28"/>
          <w:lang w:val="uk-UA"/>
        </w:rPr>
        <w:t>політичних,</w:t>
      </w:r>
      <w:r w:rsidRPr="00512D18">
        <w:rPr>
          <w:sz w:val="28"/>
          <w:szCs w:val="28"/>
          <w:lang w:val="uk-UA"/>
        </w:rPr>
        <w:t xml:space="preserve"> релігійних чи інших </w:t>
      </w:r>
      <w:r w:rsidRPr="00512D18">
        <w:rPr>
          <w:b/>
          <w:sz w:val="28"/>
          <w:szCs w:val="28"/>
          <w:lang w:val="uk-UA"/>
        </w:rPr>
        <w:t>організаціях.</w:t>
      </w:r>
    </w:p>
    <w:p w:rsidR="00587FC1" w:rsidRDefault="00587FC1" w:rsidP="00587FC1">
      <w:pPr>
        <w:spacing w:before="120"/>
        <w:ind w:firstLine="709"/>
        <w:jc w:val="both"/>
        <w:rPr>
          <w:sz w:val="28"/>
          <w:szCs w:val="28"/>
          <w:lang w:val="uk-UA"/>
        </w:rPr>
      </w:pPr>
      <w:r w:rsidRPr="00512D18">
        <w:rPr>
          <w:sz w:val="28"/>
          <w:szCs w:val="28"/>
          <w:lang w:val="uk-UA"/>
        </w:rPr>
        <w:t>Також у даній статті Закону надано визначення реального та потенційного конфліктів інтересу</w:t>
      </w:r>
      <w:r>
        <w:rPr>
          <w:sz w:val="28"/>
          <w:szCs w:val="28"/>
          <w:lang w:val="uk-UA"/>
        </w:rPr>
        <w:t>, а саме:</w:t>
      </w:r>
    </w:p>
    <w:p w:rsidR="00587FC1" w:rsidRDefault="00587FC1" w:rsidP="00587FC1">
      <w:pPr>
        <w:spacing w:before="120"/>
        <w:ind w:firstLine="709"/>
        <w:jc w:val="both"/>
        <w:rPr>
          <w:sz w:val="28"/>
          <w:szCs w:val="28"/>
          <w:lang w:val="uk-UA"/>
        </w:rPr>
      </w:pPr>
      <w:r w:rsidRPr="00472EA5">
        <w:rPr>
          <w:sz w:val="28"/>
          <w:szCs w:val="28"/>
          <w:lang w:val="uk-UA"/>
        </w:rPr>
        <w:t>потенційний конфлікт інтересів - наявність у особи приватного інтересу у сфері, в якій вона виконує свої службові чи представницькі повноваження, що може вплинути на об'єктивність чи неупередженість прийняття нею рішень, або на вчинення чи невчинення дій під час виконання зазначених повноважень;</w:t>
      </w:r>
    </w:p>
    <w:p w:rsidR="00587FC1" w:rsidRDefault="00587FC1" w:rsidP="00587FC1">
      <w:pPr>
        <w:spacing w:before="120"/>
        <w:ind w:firstLine="709"/>
        <w:jc w:val="both"/>
        <w:rPr>
          <w:sz w:val="28"/>
          <w:szCs w:val="28"/>
          <w:lang w:val="uk-UA"/>
        </w:rPr>
      </w:pPr>
      <w:r w:rsidRPr="00472EA5">
        <w:rPr>
          <w:sz w:val="28"/>
          <w:szCs w:val="28"/>
          <w:lang w:val="uk-UA"/>
        </w:rPr>
        <w:t>реальний конфлікт інтересів - суперечність між приватним інтересом особи та її службовими чи представницькими повноваженнями, що впливає на об'єктивність або неупередженість прийняття рішень, або на вчинення чи невчинення дій під час виконання зазначених повноважень</w:t>
      </w:r>
      <w:r>
        <w:rPr>
          <w:sz w:val="28"/>
          <w:szCs w:val="28"/>
          <w:lang w:val="uk-UA"/>
        </w:rPr>
        <w:t>.</w:t>
      </w:r>
    </w:p>
    <w:p w:rsidR="00587FC1" w:rsidRDefault="00587FC1" w:rsidP="00587FC1">
      <w:pPr>
        <w:spacing w:before="120"/>
        <w:ind w:firstLine="709"/>
        <w:jc w:val="both"/>
        <w:rPr>
          <w:sz w:val="28"/>
          <w:szCs w:val="28"/>
          <w:lang w:val="uk-UA"/>
        </w:rPr>
      </w:pPr>
      <w:r>
        <w:rPr>
          <w:sz w:val="28"/>
          <w:szCs w:val="28"/>
          <w:lang w:val="uk-UA"/>
        </w:rPr>
        <w:t>Відповідно до частини 1 статті 28 Закону України «Про запобігання корупції» о</w:t>
      </w:r>
      <w:r w:rsidRPr="00472EA5">
        <w:rPr>
          <w:sz w:val="28"/>
          <w:szCs w:val="28"/>
          <w:lang w:val="uk-UA"/>
        </w:rPr>
        <w:t>соби, зазначені у пунктах 1, 2 частини першої статті 3 цього Закону, зобов'язані:</w:t>
      </w:r>
      <w:r>
        <w:rPr>
          <w:sz w:val="28"/>
          <w:szCs w:val="28"/>
          <w:lang w:val="uk-UA"/>
        </w:rPr>
        <w:t xml:space="preserve"> </w:t>
      </w:r>
      <w:r w:rsidR="00C56E08" w:rsidRPr="00C56E08">
        <w:rPr>
          <w:sz w:val="28"/>
          <w:szCs w:val="28"/>
          <w:lang w:val="uk-UA"/>
        </w:rPr>
        <w:t>вживати заходів щодо недопущення виникнення реального, потенційного конфлікту інтересів</w:t>
      </w:r>
      <w:r w:rsidR="00C56E08">
        <w:rPr>
          <w:sz w:val="28"/>
          <w:szCs w:val="28"/>
          <w:lang w:val="uk-UA"/>
        </w:rPr>
        <w:t xml:space="preserve">; </w:t>
      </w:r>
      <w:r w:rsidRPr="00472EA5">
        <w:rPr>
          <w:sz w:val="28"/>
          <w:szCs w:val="28"/>
          <w:lang w:val="uk-UA"/>
        </w:rPr>
        <w:t>вжити заходів щодо врегулювання реального чи потенційного конфлікту інтересів.</w:t>
      </w:r>
    </w:p>
    <w:p w:rsidR="00587FC1" w:rsidRDefault="00587FC1" w:rsidP="00587FC1">
      <w:pPr>
        <w:spacing w:before="120"/>
        <w:ind w:firstLine="709"/>
        <w:jc w:val="both"/>
        <w:rPr>
          <w:sz w:val="28"/>
          <w:szCs w:val="28"/>
          <w:lang w:val="uk-UA"/>
        </w:rPr>
      </w:pPr>
      <w:r>
        <w:rPr>
          <w:sz w:val="28"/>
          <w:szCs w:val="28"/>
          <w:lang w:val="uk-UA"/>
        </w:rPr>
        <w:t>До зазначених осіб відповідно до пункту 1 частини першої статті 3 цього Закону належать і депутати місцевих рад.</w:t>
      </w:r>
    </w:p>
    <w:p w:rsidR="00587FC1" w:rsidRDefault="00587FC1" w:rsidP="00587FC1">
      <w:pPr>
        <w:spacing w:before="120"/>
        <w:ind w:firstLine="709"/>
        <w:jc w:val="both"/>
        <w:rPr>
          <w:sz w:val="28"/>
          <w:szCs w:val="28"/>
          <w:lang w:val="uk-UA"/>
        </w:rPr>
      </w:pPr>
      <w:r>
        <w:rPr>
          <w:sz w:val="28"/>
          <w:szCs w:val="28"/>
          <w:lang w:val="uk-UA"/>
        </w:rPr>
        <w:t>Згідно з частиною 1 статті 35 цього Закону п</w:t>
      </w:r>
      <w:r w:rsidRPr="006360BD">
        <w:rPr>
          <w:sz w:val="28"/>
          <w:szCs w:val="28"/>
          <w:lang w:val="uk-UA"/>
        </w:rPr>
        <w:t>равила врегулювання конфлікту інтересів в діяльності Президента України, народних депутатів України, членів Кабінету Міністрів України, керівників центральних органів виконавчої влади, які не входять до складу Кабінету Міністрів України, суддів, суддів Конституційного Суду України, голів, заступників голів обласних та районних рад, міських, сільських, селищних голів, секретарів міських, сільських, селищних рад, депутатів місцевих рад визначаються законами, які регулюють статус відповідних осіб та засади організації відповідних органів.</w:t>
      </w:r>
    </w:p>
    <w:p w:rsidR="00587FC1" w:rsidRDefault="00587FC1" w:rsidP="00587FC1">
      <w:pPr>
        <w:spacing w:before="120"/>
        <w:ind w:firstLine="709"/>
        <w:jc w:val="both"/>
        <w:rPr>
          <w:sz w:val="28"/>
          <w:szCs w:val="28"/>
          <w:lang w:val="uk-UA"/>
        </w:rPr>
      </w:pPr>
      <w:r>
        <w:rPr>
          <w:sz w:val="28"/>
          <w:szCs w:val="28"/>
          <w:lang w:val="uk-UA"/>
        </w:rPr>
        <w:t>Статтею 59¹ Закону України «Про місцеве самоврядування в Україні» визначено правила врегулювання конфлікту інтересів депутатів місцевих рад. Відповідно до вказаної норми Закону с</w:t>
      </w:r>
      <w:r w:rsidRPr="0015076E">
        <w:rPr>
          <w:sz w:val="28"/>
          <w:szCs w:val="28"/>
          <w:lang w:val="uk-UA"/>
        </w:rPr>
        <w:t>ільський, селищний, міський голова, секретар, депутат сільської, селищної, міської ради, голова, заступник голови, депутат районної, обласної, районної у місті ради бере участь у розгляді, підготовці та прийнятті рішень відповідною радою за умови самостійного публічного оголошення про це під час засідання ради, на якому розглядається відповідне питання.</w:t>
      </w:r>
    </w:p>
    <w:p w:rsidR="00587FC1" w:rsidRPr="006360BD" w:rsidRDefault="00587FC1" w:rsidP="00587FC1">
      <w:pPr>
        <w:spacing w:before="120"/>
        <w:ind w:firstLine="709"/>
        <w:jc w:val="both"/>
        <w:rPr>
          <w:sz w:val="28"/>
          <w:szCs w:val="28"/>
          <w:lang w:val="uk-UA"/>
        </w:rPr>
      </w:pPr>
      <w:r>
        <w:rPr>
          <w:sz w:val="28"/>
          <w:szCs w:val="28"/>
          <w:lang w:val="uk-UA"/>
        </w:rPr>
        <w:lastRenderedPageBreak/>
        <w:t xml:space="preserve">Оскільки, депутати члени фракції «Рідне місто» у Чернівецькій міській раді під час розгляду вказаного вище питання не виконали вимоги статті  59¹ Закону України «Про місцеве самоврядування в Україні» вважаю, що </w:t>
      </w:r>
      <w:r w:rsidRPr="00512D18">
        <w:rPr>
          <w:sz w:val="28"/>
          <w:szCs w:val="28"/>
          <w:lang w:val="uk-UA"/>
        </w:rPr>
        <w:t xml:space="preserve">рішення, </w:t>
      </w:r>
      <w:r w:rsidRPr="00512D18">
        <w:rPr>
          <w:sz w:val="28"/>
          <w:lang w:val="uk-UA"/>
        </w:rPr>
        <w:t xml:space="preserve">яким </w:t>
      </w:r>
      <w:r w:rsidRPr="00911413">
        <w:rPr>
          <w:sz w:val="28"/>
          <w:szCs w:val="28"/>
          <w:lang w:val="uk-UA"/>
        </w:rPr>
        <w:t>Продану Василю Сафроновичу</w:t>
      </w:r>
      <w:r w:rsidRPr="00512D18">
        <w:rPr>
          <w:b/>
          <w:sz w:val="28"/>
          <w:szCs w:val="28"/>
          <w:lang w:val="uk-UA"/>
        </w:rPr>
        <w:t xml:space="preserve"> </w:t>
      </w:r>
      <w:r w:rsidRPr="00911413">
        <w:rPr>
          <w:sz w:val="28"/>
          <w:szCs w:val="28"/>
          <w:lang w:val="uk-UA"/>
        </w:rPr>
        <w:t>надано дозвіл на викуп</w:t>
      </w:r>
      <w:r w:rsidRPr="00512D18">
        <w:rPr>
          <w:b/>
          <w:sz w:val="28"/>
          <w:szCs w:val="28"/>
          <w:lang w:val="uk-UA"/>
        </w:rPr>
        <w:t xml:space="preserve"> </w:t>
      </w:r>
      <w:r w:rsidRPr="00512D18">
        <w:rPr>
          <w:sz w:val="28"/>
          <w:szCs w:val="28"/>
          <w:lang w:val="uk-UA"/>
        </w:rPr>
        <w:t>земельної ділянки за адресою вул.Університетська,20 площею 0,1091га</w:t>
      </w:r>
      <w:r>
        <w:rPr>
          <w:sz w:val="28"/>
          <w:szCs w:val="28"/>
          <w:lang w:val="uk-UA"/>
        </w:rPr>
        <w:t>, прийняте з порушенням Закону України «Про запобігання корупції»</w:t>
      </w:r>
      <w:r w:rsidR="00C61617">
        <w:rPr>
          <w:sz w:val="28"/>
          <w:szCs w:val="28"/>
          <w:lang w:val="uk-UA"/>
        </w:rPr>
        <w:t>, а відтак його необхідно зупинити на виконання вимог частини 7 статті 53 цього Закону</w:t>
      </w:r>
      <w:r w:rsidR="00315863">
        <w:rPr>
          <w:sz w:val="28"/>
          <w:szCs w:val="28"/>
          <w:lang w:val="uk-UA"/>
        </w:rPr>
        <w:t xml:space="preserve"> </w:t>
      </w:r>
      <w:r w:rsidR="00315863" w:rsidRPr="00315863">
        <w:rPr>
          <w:i/>
          <w:sz w:val="28"/>
          <w:szCs w:val="28"/>
          <w:lang w:val="uk-UA"/>
        </w:rPr>
        <w:t>(Посадові і службові особи державних органів, органів влади Автономної Республіки Крим, посадові особи органів місцевого самоврядування, юридичних осіб публічного права, їх структурних підрозділів у разі виявлення корупційного або пов'язаного з корупцією правопорушення чи одержання інформації про вчинення такого правопорушення працівниками відповідних державних органів, органів влади Автономної Республіки Крим, органів місцевого самоврядування, юридичних осіб публічного права, їх структурних підрозділів зобов'язані у межах своїх повноважень ужити заходів щодо припинення такого правопорушення та негайно письмово повідомити про його вчинення спеціально уповноважений суб'єкт у сфері протидії корупці</w:t>
      </w:r>
      <w:r w:rsidR="00315863">
        <w:rPr>
          <w:i/>
          <w:sz w:val="28"/>
          <w:szCs w:val="28"/>
          <w:lang w:val="uk-UA"/>
        </w:rPr>
        <w:t>ї. ч.7 ст.53 Закону України «Про запобігання корупції»</w:t>
      </w:r>
      <w:r w:rsidR="005C0BD0">
        <w:rPr>
          <w:i/>
          <w:sz w:val="28"/>
          <w:szCs w:val="28"/>
          <w:lang w:val="uk-UA"/>
        </w:rPr>
        <w:t>)</w:t>
      </w:r>
      <w:r w:rsidR="00315863">
        <w:rPr>
          <w:i/>
          <w:sz w:val="28"/>
          <w:szCs w:val="28"/>
          <w:lang w:val="uk-UA"/>
        </w:rPr>
        <w:t xml:space="preserve"> </w:t>
      </w:r>
      <w:r>
        <w:rPr>
          <w:sz w:val="28"/>
          <w:szCs w:val="28"/>
          <w:lang w:val="uk-UA"/>
        </w:rPr>
        <w:t>.</w:t>
      </w:r>
    </w:p>
    <w:p w:rsidR="00587FC1" w:rsidRDefault="00C61617" w:rsidP="00587FC1">
      <w:pPr>
        <w:spacing w:before="120"/>
        <w:ind w:firstLine="709"/>
        <w:jc w:val="both"/>
        <w:rPr>
          <w:sz w:val="28"/>
          <w:szCs w:val="28"/>
          <w:lang w:val="uk-UA"/>
        </w:rPr>
      </w:pPr>
      <w:r>
        <w:rPr>
          <w:sz w:val="28"/>
          <w:szCs w:val="28"/>
          <w:lang w:val="uk-UA"/>
        </w:rPr>
        <w:t>Крім того, ч</w:t>
      </w:r>
      <w:r w:rsidR="00587FC1" w:rsidRPr="00512D18">
        <w:rPr>
          <w:sz w:val="28"/>
          <w:szCs w:val="28"/>
          <w:lang w:val="uk-UA"/>
        </w:rPr>
        <w:t xml:space="preserve">астиною 1 статті 67 </w:t>
      </w:r>
      <w:r w:rsidR="00587FC1">
        <w:rPr>
          <w:sz w:val="28"/>
          <w:szCs w:val="28"/>
          <w:lang w:val="uk-UA"/>
        </w:rPr>
        <w:t>Закону України «Про запобігання корупції»</w:t>
      </w:r>
      <w:r w:rsidR="00587FC1" w:rsidRPr="00512D18">
        <w:rPr>
          <w:sz w:val="28"/>
          <w:szCs w:val="28"/>
          <w:lang w:val="uk-UA"/>
        </w:rPr>
        <w:t xml:space="preserve">визначено, що нормативно-правові акти, </w:t>
      </w:r>
      <w:r w:rsidR="00587FC1" w:rsidRPr="00512D18">
        <w:rPr>
          <w:b/>
          <w:sz w:val="28"/>
          <w:szCs w:val="28"/>
          <w:lang w:val="uk-UA"/>
        </w:rPr>
        <w:t>рішення, видані (прийняті) з порушенням вимог цього Закону</w:t>
      </w:r>
      <w:r w:rsidR="00587FC1" w:rsidRPr="00512D18">
        <w:rPr>
          <w:sz w:val="28"/>
          <w:szCs w:val="28"/>
          <w:lang w:val="uk-UA"/>
        </w:rPr>
        <w:t xml:space="preserve">, </w:t>
      </w:r>
      <w:r w:rsidR="00587FC1" w:rsidRPr="00911413">
        <w:rPr>
          <w:b/>
          <w:sz w:val="28"/>
          <w:szCs w:val="28"/>
          <w:lang w:val="uk-UA"/>
        </w:rPr>
        <w:t>підлягають скасуванню органом або посадовою особою, уповноваженою на прийняття чи скасування відповідних актів, рішень,</w:t>
      </w:r>
      <w:r w:rsidR="00587FC1" w:rsidRPr="00512D18">
        <w:rPr>
          <w:b/>
          <w:sz w:val="28"/>
          <w:szCs w:val="28"/>
          <w:lang w:val="uk-UA"/>
        </w:rPr>
        <w:t xml:space="preserve"> </w:t>
      </w:r>
      <w:r w:rsidR="00587FC1" w:rsidRPr="00911413">
        <w:rPr>
          <w:sz w:val="28"/>
          <w:szCs w:val="28"/>
          <w:lang w:val="uk-UA"/>
        </w:rPr>
        <w:t>або можуть бути визнані незаконними в судовому порядку за заявою</w:t>
      </w:r>
      <w:r w:rsidR="00587FC1" w:rsidRPr="00512D18">
        <w:rPr>
          <w:sz w:val="28"/>
          <w:szCs w:val="28"/>
          <w:lang w:val="uk-UA"/>
        </w:rPr>
        <w:t xml:space="preserve"> заінтересованої фізичної особи, об'єднання громадян, юридичної особи, </w:t>
      </w:r>
      <w:r w:rsidR="00587FC1" w:rsidRPr="00911413">
        <w:rPr>
          <w:sz w:val="28"/>
          <w:szCs w:val="28"/>
          <w:lang w:val="uk-UA"/>
        </w:rPr>
        <w:t>прокурора,</w:t>
      </w:r>
      <w:r w:rsidR="00587FC1" w:rsidRPr="00512D18">
        <w:rPr>
          <w:sz w:val="28"/>
          <w:szCs w:val="28"/>
          <w:lang w:val="uk-UA"/>
        </w:rPr>
        <w:t xml:space="preserve"> органу державної влади, зокрема Національного агентства, органу місцевого самоврядування.</w:t>
      </w:r>
    </w:p>
    <w:p w:rsidR="00587FC1" w:rsidRPr="00911413" w:rsidRDefault="00587FC1" w:rsidP="00587FC1">
      <w:pPr>
        <w:spacing w:before="120"/>
        <w:ind w:firstLine="709"/>
        <w:jc w:val="both"/>
        <w:rPr>
          <w:bCs/>
          <w:sz w:val="28"/>
          <w:szCs w:val="28"/>
          <w:lang w:val="uk-UA"/>
        </w:rPr>
      </w:pPr>
    </w:p>
    <w:p w:rsidR="00587FC1" w:rsidRDefault="00587FC1" w:rsidP="00587FC1">
      <w:pPr>
        <w:pStyle w:val="Style3"/>
        <w:widowControl/>
        <w:tabs>
          <w:tab w:val="left" w:pos="902"/>
        </w:tabs>
        <w:ind w:right="29" w:firstLine="0"/>
        <w:jc w:val="both"/>
        <w:rPr>
          <w:rStyle w:val="FontStyle13"/>
          <w:b/>
          <w:sz w:val="28"/>
          <w:szCs w:val="28"/>
        </w:rPr>
      </w:pPr>
    </w:p>
    <w:p w:rsidR="00587FC1" w:rsidRDefault="00587FC1" w:rsidP="00587FC1">
      <w:pPr>
        <w:pStyle w:val="Style3"/>
        <w:widowControl/>
        <w:tabs>
          <w:tab w:val="left" w:pos="902"/>
        </w:tabs>
        <w:ind w:right="29" w:firstLine="0"/>
        <w:jc w:val="both"/>
      </w:pPr>
      <w:r>
        <w:rPr>
          <w:rStyle w:val="FontStyle13"/>
          <w:b/>
          <w:sz w:val="28"/>
          <w:szCs w:val="28"/>
        </w:rPr>
        <w:t>Чернівецький міський голова</w:t>
      </w:r>
      <w:r>
        <w:rPr>
          <w:rStyle w:val="FontStyle13"/>
          <w:b/>
          <w:sz w:val="28"/>
          <w:szCs w:val="28"/>
        </w:rPr>
        <w:tab/>
      </w:r>
      <w:r>
        <w:rPr>
          <w:rStyle w:val="FontStyle13"/>
          <w:b/>
          <w:sz w:val="28"/>
          <w:szCs w:val="28"/>
        </w:rPr>
        <w:tab/>
      </w:r>
      <w:r>
        <w:rPr>
          <w:rStyle w:val="FontStyle13"/>
          <w:b/>
          <w:sz w:val="28"/>
          <w:szCs w:val="28"/>
        </w:rPr>
        <w:tab/>
      </w:r>
      <w:r>
        <w:rPr>
          <w:rStyle w:val="FontStyle13"/>
          <w:b/>
          <w:sz w:val="28"/>
          <w:szCs w:val="28"/>
        </w:rPr>
        <w:tab/>
      </w:r>
      <w:r>
        <w:rPr>
          <w:rStyle w:val="FontStyle13"/>
          <w:b/>
          <w:sz w:val="28"/>
          <w:szCs w:val="28"/>
        </w:rPr>
        <w:tab/>
      </w:r>
      <w:r>
        <w:rPr>
          <w:rStyle w:val="FontStyle13"/>
          <w:b/>
          <w:sz w:val="28"/>
          <w:szCs w:val="28"/>
        </w:rPr>
        <w:tab/>
        <w:t xml:space="preserve"> О. Каспрук</w:t>
      </w:r>
    </w:p>
    <w:p w:rsidR="00587FC1" w:rsidRDefault="00587FC1" w:rsidP="00587FC1"/>
    <w:p w:rsidR="00587FC1" w:rsidRDefault="00587FC1" w:rsidP="00587FC1"/>
    <w:p w:rsidR="00587FC1" w:rsidRDefault="00587FC1" w:rsidP="00587FC1"/>
    <w:p w:rsidR="00E55D97" w:rsidRDefault="00E55D97"/>
    <w:sectPr w:rsidR="00E55D97" w:rsidSect="00587FC1">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86E" w:rsidRDefault="0093186E">
      <w:r>
        <w:separator/>
      </w:r>
    </w:p>
  </w:endnote>
  <w:endnote w:type="continuationSeparator" w:id="0">
    <w:p w:rsidR="0093186E" w:rsidRDefault="00931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86E" w:rsidRDefault="0093186E">
      <w:r>
        <w:separator/>
      </w:r>
    </w:p>
  </w:footnote>
  <w:footnote w:type="continuationSeparator" w:id="0">
    <w:p w:rsidR="0093186E" w:rsidRDefault="009318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6D0" w:rsidRDefault="00C856D0" w:rsidP="00587FC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C856D0" w:rsidRDefault="00C856D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6D0" w:rsidRDefault="00C856D0" w:rsidP="00587FC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D360F">
      <w:rPr>
        <w:rStyle w:val="a4"/>
        <w:noProof/>
      </w:rPr>
      <w:t>3</w:t>
    </w:r>
    <w:r>
      <w:rPr>
        <w:rStyle w:val="a4"/>
      </w:rPr>
      <w:fldChar w:fldCharType="end"/>
    </w:r>
  </w:p>
  <w:p w:rsidR="00C856D0" w:rsidRDefault="00C856D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FC1"/>
    <w:rsid w:val="000C65EB"/>
    <w:rsid w:val="0017566E"/>
    <w:rsid w:val="00315863"/>
    <w:rsid w:val="003D4AB8"/>
    <w:rsid w:val="00587FC1"/>
    <w:rsid w:val="005C0BD0"/>
    <w:rsid w:val="00634ED5"/>
    <w:rsid w:val="006A1E74"/>
    <w:rsid w:val="008C6F11"/>
    <w:rsid w:val="0093186E"/>
    <w:rsid w:val="00A9236F"/>
    <w:rsid w:val="00A93E8E"/>
    <w:rsid w:val="00C56E08"/>
    <w:rsid w:val="00C61617"/>
    <w:rsid w:val="00C856D0"/>
    <w:rsid w:val="00DD6E32"/>
    <w:rsid w:val="00E55D97"/>
    <w:rsid w:val="00FD0CE5"/>
    <w:rsid w:val="00FD36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7FC1"/>
    <w:rPr>
      <w:rFonts w:eastAsia="Calibri"/>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Style3">
    <w:name w:val="Style3"/>
    <w:basedOn w:val="a"/>
    <w:rsid w:val="00587FC1"/>
    <w:pPr>
      <w:widowControl w:val="0"/>
      <w:autoSpaceDE w:val="0"/>
      <w:autoSpaceDN w:val="0"/>
      <w:adjustRightInd w:val="0"/>
      <w:spacing w:line="298" w:lineRule="exact"/>
      <w:ind w:firstLine="1416"/>
    </w:pPr>
    <w:rPr>
      <w:rFonts w:ascii="Constantia" w:hAnsi="Constantia"/>
      <w:lang w:val="uk-UA" w:eastAsia="uk-UA"/>
    </w:rPr>
  </w:style>
  <w:style w:type="character" w:customStyle="1" w:styleId="FontStyle13">
    <w:name w:val="Font Style13"/>
    <w:basedOn w:val="a0"/>
    <w:rsid w:val="00587FC1"/>
    <w:rPr>
      <w:rFonts w:ascii="Times New Roman" w:hAnsi="Times New Roman" w:cs="Times New Roman"/>
      <w:color w:val="000000"/>
      <w:sz w:val="24"/>
      <w:szCs w:val="24"/>
    </w:rPr>
  </w:style>
  <w:style w:type="character" w:customStyle="1" w:styleId="s2">
    <w:name w:val="s2"/>
    <w:basedOn w:val="a0"/>
    <w:rsid w:val="00587FC1"/>
  </w:style>
  <w:style w:type="paragraph" w:styleId="a3">
    <w:name w:val="header"/>
    <w:basedOn w:val="a"/>
    <w:rsid w:val="00587FC1"/>
    <w:pPr>
      <w:tabs>
        <w:tab w:val="center" w:pos="4677"/>
        <w:tab w:val="right" w:pos="9355"/>
      </w:tabs>
    </w:pPr>
  </w:style>
  <w:style w:type="character" w:styleId="a4">
    <w:name w:val="page number"/>
    <w:basedOn w:val="a0"/>
    <w:rsid w:val="00587F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7FC1"/>
    <w:rPr>
      <w:rFonts w:eastAsia="Calibri"/>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Style3">
    <w:name w:val="Style3"/>
    <w:basedOn w:val="a"/>
    <w:rsid w:val="00587FC1"/>
    <w:pPr>
      <w:widowControl w:val="0"/>
      <w:autoSpaceDE w:val="0"/>
      <w:autoSpaceDN w:val="0"/>
      <w:adjustRightInd w:val="0"/>
      <w:spacing w:line="298" w:lineRule="exact"/>
      <w:ind w:firstLine="1416"/>
    </w:pPr>
    <w:rPr>
      <w:rFonts w:ascii="Constantia" w:hAnsi="Constantia"/>
      <w:lang w:val="uk-UA" w:eastAsia="uk-UA"/>
    </w:rPr>
  </w:style>
  <w:style w:type="character" w:customStyle="1" w:styleId="FontStyle13">
    <w:name w:val="Font Style13"/>
    <w:basedOn w:val="a0"/>
    <w:rsid w:val="00587FC1"/>
    <w:rPr>
      <w:rFonts w:ascii="Times New Roman" w:hAnsi="Times New Roman" w:cs="Times New Roman"/>
      <w:color w:val="000000"/>
      <w:sz w:val="24"/>
      <w:szCs w:val="24"/>
    </w:rPr>
  </w:style>
  <w:style w:type="character" w:customStyle="1" w:styleId="s2">
    <w:name w:val="s2"/>
    <w:basedOn w:val="a0"/>
    <w:rsid w:val="00587FC1"/>
  </w:style>
  <w:style w:type="paragraph" w:styleId="a3">
    <w:name w:val="header"/>
    <w:basedOn w:val="a"/>
    <w:rsid w:val="00587FC1"/>
    <w:pPr>
      <w:tabs>
        <w:tab w:val="center" w:pos="4677"/>
        <w:tab w:val="right" w:pos="9355"/>
      </w:tabs>
    </w:pPr>
  </w:style>
  <w:style w:type="character" w:styleId="a4">
    <w:name w:val="page number"/>
    <w:basedOn w:val="a0"/>
    <w:rsid w:val="00587F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1007</Words>
  <Characters>5745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6739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WiZaRd</dc:creator>
  <cp:lastModifiedBy>Doc</cp:lastModifiedBy>
  <cp:revision>2</cp:revision>
  <cp:lastPrinted>2017-09-08T13:47:00Z</cp:lastPrinted>
  <dcterms:created xsi:type="dcterms:W3CDTF">2017-09-08T17:01:00Z</dcterms:created>
  <dcterms:modified xsi:type="dcterms:W3CDTF">2017-09-08T17:01:00Z</dcterms:modified>
</cp:coreProperties>
</file>