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B7A" w:rsidRPr="000D7B64" w:rsidRDefault="00690B7A" w:rsidP="00690B7A">
      <w:pPr>
        <w:jc w:val="center"/>
        <w:rPr>
          <w:b/>
          <w:sz w:val="16"/>
          <w:szCs w:val="16"/>
        </w:rPr>
      </w:pPr>
      <w:bookmarkStart w:id="0" w:name="_GoBack"/>
      <w:bookmarkEnd w:id="0"/>
    </w:p>
    <w:p w:rsidR="00690B7A" w:rsidRPr="00700491" w:rsidRDefault="00690B7A" w:rsidP="00690B7A">
      <w:pPr>
        <w:ind w:left="6372" w:firstLine="4608"/>
        <w:rPr>
          <w:b/>
          <w:sz w:val="28"/>
          <w:szCs w:val="28"/>
          <w:lang w:val="ru-RU"/>
        </w:rPr>
      </w:pPr>
      <w:r w:rsidRPr="00700491">
        <w:rPr>
          <w:b/>
          <w:sz w:val="28"/>
          <w:szCs w:val="28"/>
        </w:rPr>
        <w:t xml:space="preserve">Додаток </w:t>
      </w:r>
    </w:p>
    <w:p w:rsidR="00690B7A" w:rsidRPr="00700491" w:rsidRDefault="00690B7A" w:rsidP="00690B7A">
      <w:pPr>
        <w:ind w:left="10980"/>
        <w:rPr>
          <w:b/>
          <w:sz w:val="28"/>
          <w:szCs w:val="28"/>
        </w:rPr>
      </w:pPr>
      <w:r w:rsidRPr="00700491">
        <w:rPr>
          <w:b/>
          <w:sz w:val="28"/>
          <w:szCs w:val="28"/>
        </w:rPr>
        <w:t xml:space="preserve">до рішення виконавчого комітету міської ради </w:t>
      </w:r>
    </w:p>
    <w:p w:rsidR="00690B7A" w:rsidRPr="00676720" w:rsidRDefault="00690B7A" w:rsidP="00690B7A">
      <w:pPr>
        <w:ind w:left="10272" w:firstLine="708"/>
        <w:rPr>
          <w:b/>
          <w:sz w:val="16"/>
          <w:szCs w:val="16"/>
        </w:rPr>
      </w:pPr>
      <w:r>
        <w:rPr>
          <w:b/>
          <w:sz w:val="28"/>
          <w:szCs w:val="28"/>
          <w:u w:val="single"/>
        </w:rPr>
        <w:t>1</w:t>
      </w:r>
      <w:r w:rsidR="006D02A7">
        <w:rPr>
          <w:b/>
          <w:sz w:val="28"/>
          <w:szCs w:val="28"/>
          <w:u w:val="single"/>
        </w:rPr>
        <w:t>0</w:t>
      </w:r>
      <w:r w:rsidRPr="00700491">
        <w:rPr>
          <w:b/>
          <w:sz w:val="28"/>
          <w:szCs w:val="28"/>
          <w:u w:val="single"/>
        </w:rPr>
        <w:t>.12.201</w:t>
      </w:r>
      <w:r>
        <w:rPr>
          <w:b/>
          <w:sz w:val="28"/>
          <w:szCs w:val="28"/>
          <w:u w:val="single"/>
          <w:lang w:val="en-US"/>
        </w:rPr>
        <w:t>9</w:t>
      </w:r>
      <w:r w:rsidRPr="00700491">
        <w:rPr>
          <w:b/>
          <w:sz w:val="28"/>
          <w:szCs w:val="28"/>
        </w:rPr>
        <w:t xml:space="preserve"> №</w:t>
      </w:r>
      <w:r>
        <w:rPr>
          <w:b/>
          <w:sz w:val="28"/>
          <w:szCs w:val="28"/>
        </w:rPr>
        <w:t>_____</w:t>
      </w:r>
      <w:r w:rsidRPr="00700491">
        <w:rPr>
          <w:b/>
          <w:sz w:val="28"/>
          <w:szCs w:val="28"/>
        </w:rPr>
        <w:t xml:space="preserve"> </w:t>
      </w:r>
    </w:p>
    <w:p w:rsidR="00690B7A" w:rsidRDefault="00690B7A" w:rsidP="00690B7A">
      <w:pPr>
        <w:jc w:val="center"/>
        <w:rPr>
          <w:b/>
          <w:sz w:val="16"/>
          <w:szCs w:val="16"/>
        </w:rPr>
      </w:pPr>
    </w:p>
    <w:p w:rsidR="00F6386D" w:rsidRPr="00F6386D" w:rsidRDefault="00F6386D" w:rsidP="00690B7A">
      <w:pPr>
        <w:jc w:val="center"/>
        <w:rPr>
          <w:b/>
          <w:sz w:val="28"/>
          <w:szCs w:val="28"/>
        </w:rPr>
      </w:pPr>
    </w:p>
    <w:p w:rsidR="00690B7A" w:rsidRPr="00DB01BB" w:rsidRDefault="00690B7A" w:rsidP="00690B7A">
      <w:pPr>
        <w:jc w:val="center"/>
        <w:rPr>
          <w:b/>
          <w:sz w:val="16"/>
          <w:szCs w:val="16"/>
        </w:rPr>
      </w:pPr>
    </w:p>
    <w:p w:rsidR="00690B7A" w:rsidRPr="00F6386D" w:rsidRDefault="00690B7A" w:rsidP="00690B7A">
      <w:pPr>
        <w:jc w:val="center"/>
        <w:rPr>
          <w:b/>
          <w:sz w:val="28"/>
          <w:szCs w:val="28"/>
        </w:rPr>
      </w:pPr>
      <w:r w:rsidRPr="00F6386D">
        <w:rPr>
          <w:b/>
          <w:sz w:val="28"/>
          <w:szCs w:val="28"/>
        </w:rPr>
        <w:t xml:space="preserve">План діяльності виконавчого комітету Чернівецької міської ради </w:t>
      </w:r>
    </w:p>
    <w:p w:rsidR="00690B7A" w:rsidRPr="00F6386D" w:rsidRDefault="00690B7A" w:rsidP="00690B7A">
      <w:pPr>
        <w:jc w:val="center"/>
        <w:rPr>
          <w:b/>
          <w:sz w:val="28"/>
          <w:szCs w:val="28"/>
        </w:rPr>
      </w:pPr>
      <w:r w:rsidRPr="00F6386D">
        <w:rPr>
          <w:b/>
          <w:sz w:val="28"/>
          <w:szCs w:val="28"/>
        </w:rPr>
        <w:t>з підготовки проектів регуляторних актів на 20</w:t>
      </w:r>
      <w:r w:rsidRPr="00F6386D">
        <w:rPr>
          <w:b/>
          <w:sz w:val="28"/>
          <w:szCs w:val="28"/>
          <w:lang w:val="ru-RU"/>
        </w:rPr>
        <w:t>20</w:t>
      </w:r>
      <w:r w:rsidRPr="00F6386D">
        <w:rPr>
          <w:b/>
          <w:sz w:val="28"/>
          <w:szCs w:val="28"/>
        </w:rPr>
        <w:t xml:space="preserve"> рік</w:t>
      </w:r>
    </w:p>
    <w:p w:rsidR="00690B7A" w:rsidRPr="00F6386D" w:rsidRDefault="00690B7A" w:rsidP="00690B7A">
      <w:pPr>
        <w:jc w:val="center"/>
        <w:rPr>
          <w:b/>
          <w:sz w:val="28"/>
          <w:szCs w:val="28"/>
        </w:rPr>
      </w:pPr>
    </w:p>
    <w:p w:rsidR="00690B7A" w:rsidRPr="00F6386D" w:rsidRDefault="00690B7A" w:rsidP="00690B7A">
      <w:pPr>
        <w:jc w:val="center"/>
        <w:rPr>
          <w:b/>
          <w:sz w:val="28"/>
          <w:szCs w:val="28"/>
        </w:rPr>
      </w:pPr>
    </w:p>
    <w:p w:rsidR="00690B7A" w:rsidRPr="00DB01BB" w:rsidRDefault="00690B7A" w:rsidP="00690B7A">
      <w:pPr>
        <w:jc w:val="center"/>
        <w:rPr>
          <w:b/>
          <w:sz w:val="16"/>
          <w:szCs w:val="16"/>
          <w:lang w:val="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5040"/>
        <w:gridCol w:w="1620"/>
        <w:gridCol w:w="2700"/>
      </w:tblGrid>
      <w:tr w:rsidR="00690B7A" w:rsidRPr="00616871" w:rsidTr="00EE1A3C">
        <w:trPr>
          <w:trHeight w:val="1383"/>
        </w:trPr>
        <w:tc>
          <w:tcPr>
            <w:tcW w:w="900" w:type="dxa"/>
          </w:tcPr>
          <w:p w:rsidR="00690B7A" w:rsidRPr="00F6386D" w:rsidRDefault="00690B7A" w:rsidP="00EE1A3C">
            <w:pPr>
              <w:jc w:val="center"/>
              <w:rPr>
                <w:b/>
                <w:sz w:val="24"/>
                <w:szCs w:val="24"/>
              </w:rPr>
            </w:pPr>
            <w:r w:rsidRPr="00F6386D">
              <w:rPr>
                <w:b/>
                <w:sz w:val="24"/>
                <w:szCs w:val="24"/>
              </w:rPr>
              <w:t>№</w:t>
            </w:r>
          </w:p>
          <w:p w:rsidR="00690B7A" w:rsidRPr="00F6386D" w:rsidRDefault="00690B7A" w:rsidP="00EE1A3C">
            <w:pPr>
              <w:jc w:val="center"/>
              <w:rPr>
                <w:b/>
                <w:sz w:val="24"/>
                <w:szCs w:val="24"/>
              </w:rPr>
            </w:pPr>
            <w:r w:rsidRPr="00F6386D">
              <w:rPr>
                <w:b/>
                <w:sz w:val="24"/>
                <w:szCs w:val="24"/>
              </w:rPr>
              <w:t>з/п</w:t>
            </w:r>
          </w:p>
          <w:p w:rsidR="00690B7A" w:rsidRPr="00F6386D" w:rsidRDefault="00690B7A" w:rsidP="00EE1A3C">
            <w:pPr>
              <w:jc w:val="center"/>
              <w:rPr>
                <w:sz w:val="24"/>
                <w:szCs w:val="24"/>
              </w:rPr>
            </w:pPr>
          </w:p>
        </w:tc>
        <w:tc>
          <w:tcPr>
            <w:tcW w:w="4860" w:type="dxa"/>
          </w:tcPr>
          <w:p w:rsidR="00690B7A" w:rsidRPr="00F6386D" w:rsidRDefault="00690B7A" w:rsidP="00EE1A3C">
            <w:pPr>
              <w:pStyle w:val="1"/>
              <w:jc w:val="center"/>
              <w:rPr>
                <w:sz w:val="24"/>
                <w:szCs w:val="24"/>
              </w:rPr>
            </w:pPr>
            <w:r w:rsidRPr="00F6386D">
              <w:rPr>
                <w:sz w:val="24"/>
                <w:szCs w:val="24"/>
              </w:rPr>
              <w:t xml:space="preserve">Назва проекту </w:t>
            </w:r>
          </w:p>
          <w:p w:rsidR="00690B7A" w:rsidRPr="00F6386D" w:rsidRDefault="00690B7A" w:rsidP="00EE1A3C">
            <w:pPr>
              <w:pStyle w:val="1"/>
              <w:jc w:val="center"/>
              <w:rPr>
                <w:sz w:val="24"/>
                <w:szCs w:val="24"/>
              </w:rPr>
            </w:pPr>
            <w:r w:rsidRPr="00F6386D">
              <w:rPr>
                <w:sz w:val="24"/>
                <w:szCs w:val="24"/>
              </w:rPr>
              <w:t xml:space="preserve">регуляторного акта </w:t>
            </w:r>
          </w:p>
        </w:tc>
        <w:tc>
          <w:tcPr>
            <w:tcW w:w="5040" w:type="dxa"/>
          </w:tcPr>
          <w:p w:rsidR="00690B7A" w:rsidRPr="00F6386D" w:rsidRDefault="00690B7A" w:rsidP="00EE1A3C">
            <w:pPr>
              <w:jc w:val="center"/>
              <w:rPr>
                <w:b/>
                <w:sz w:val="24"/>
                <w:szCs w:val="24"/>
              </w:rPr>
            </w:pPr>
            <w:r w:rsidRPr="00F6386D">
              <w:rPr>
                <w:b/>
                <w:sz w:val="24"/>
                <w:szCs w:val="24"/>
              </w:rPr>
              <w:t>Обгрунтування необхідності прийняття проекту</w:t>
            </w:r>
          </w:p>
        </w:tc>
        <w:tc>
          <w:tcPr>
            <w:tcW w:w="1620" w:type="dxa"/>
          </w:tcPr>
          <w:p w:rsidR="00690B7A" w:rsidRPr="00F6386D" w:rsidRDefault="00690B7A" w:rsidP="00EE1A3C">
            <w:pPr>
              <w:jc w:val="center"/>
              <w:rPr>
                <w:b/>
                <w:sz w:val="24"/>
                <w:szCs w:val="24"/>
              </w:rPr>
            </w:pPr>
            <w:r w:rsidRPr="00F6386D">
              <w:rPr>
                <w:b/>
                <w:sz w:val="24"/>
                <w:szCs w:val="24"/>
              </w:rPr>
              <w:t xml:space="preserve">Строки підготовки </w:t>
            </w:r>
          </w:p>
          <w:p w:rsidR="00690B7A" w:rsidRPr="00F6386D" w:rsidRDefault="00690B7A" w:rsidP="00EE1A3C">
            <w:pPr>
              <w:jc w:val="center"/>
              <w:rPr>
                <w:b/>
                <w:sz w:val="24"/>
                <w:szCs w:val="24"/>
              </w:rPr>
            </w:pPr>
            <w:r w:rsidRPr="00F6386D">
              <w:rPr>
                <w:b/>
                <w:sz w:val="24"/>
                <w:szCs w:val="24"/>
              </w:rPr>
              <w:t xml:space="preserve">проекту </w:t>
            </w:r>
          </w:p>
        </w:tc>
        <w:tc>
          <w:tcPr>
            <w:tcW w:w="2700" w:type="dxa"/>
          </w:tcPr>
          <w:p w:rsidR="00690B7A" w:rsidRPr="00F6386D" w:rsidRDefault="00690B7A" w:rsidP="00EE1A3C">
            <w:pPr>
              <w:jc w:val="center"/>
              <w:rPr>
                <w:b/>
                <w:sz w:val="24"/>
                <w:szCs w:val="24"/>
              </w:rPr>
            </w:pPr>
            <w:r w:rsidRPr="00F6386D">
              <w:rPr>
                <w:b/>
                <w:sz w:val="24"/>
                <w:szCs w:val="24"/>
              </w:rPr>
              <w:t>Виконавчий орган міської ради відповідальний</w:t>
            </w:r>
          </w:p>
          <w:p w:rsidR="00690B7A" w:rsidRPr="00F6386D" w:rsidRDefault="00690B7A" w:rsidP="00EE1A3C">
            <w:pPr>
              <w:jc w:val="center"/>
              <w:rPr>
                <w:b/>
                <w:sz w:val="24"/>
                <w:szCs w:val="24"/>
              </w:rPr>
            </w:pPr>
            <w:r w:rsidRPr="00F6386D">
              <w:rPr>
                <w:b/>
                <w:sz w:val="24"/>
                <w:szCs w:val="24"/>
              </w:rPr>
              <w:t xml:space="preserve">за розроблення проекту регуляторного акта </w:t>
            </w:r>
          </w:p>
        </w:tc>
      </w:tr>
      <w:tr w:rsidR="00690B7A" w:rsidRPr="00616871" w:rsidTr="00EE1A3C">
        <w:trPr>
          <w:trHeight w:val="342"/>
        </w:trPr>
        <w:tc>
          <w:tcPr>
            <w:tcW w:w="90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1</w:t>
            </w:r>
          </w:p>
        </w:tc>
        <w:tc>
          <w:tcPr>
            <w:tcW w:w="486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2</w:t>
            </w:r>
          </w:p>
        </w:tc>
        <w:tc>
          <w:tcPr>
            <w:tcW w:w="504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3</w:t>
            </w:r>
          </w:p>
        </w:tc>
        <w:tc>
          <w:tcPr>
            <w:tcW w:w="162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4</w:t>
            </w:r>
          </w:p>
        </w:tc>
        <w:tc>
          <w:tcPr>
            <w:tcW w:w="2700" w:type="dxa"/>
          </w:tcPr>
          <w:p w:rsidR="00F6386D" w:rsidRDefault="00F6386D" w:rsidP="00EE1A3C">
            <w:pPr>
              <w:jc w:val="center"/>
              <w:rPr>
                <w:b/>
                <w:sz w:val="24"/>
                <w:szCs w:val="24"/>
              </w:rPr>
            </w:pPr>
          </w:p>
          <w:p w:rsidR="00690B7A" w:rsidRPr="00616871" w:rsidRDefault="00690B7A" w:rsidP="00EE1A3C">
            <w:pPr>
              <w:jc w:val="center"/>
              <w:rPr>
                <w:b/>
                <w:sz w:val="24"/>
                <w:szCs w:val="24"/>
              </w:rPr>
            </w:pPr>
            <w:r w:rsidRPr="00616871">
              <w:rPr>
                <w:b/>
                <w:sz w:val="24"/>
                <w:szCs w:val="24"/>
              </w:rPr>
              <w:t>5</w:t>
            </w:r>
          </w:p>
        </w:tc>
      </w:tr>
      <w:tr w:rsidR="00690B7A" w:rsidRPr="00E74C2F" w:rsidTr="00EE1A3C">
        <w:trPr>
          <w:trHeight w:val="343"/>
        </w:trPr>
        <w:tc>
          <w:tcPr>
            <w:tcW w:w="900" w:type="dxa"/>
          </w:tcPr>
          <w:p w:rsidR="00690B7A" w:rsidRDefault="00690B7A" w:rsidP="00EE1A3C">
            <w:pPr>
              <w:jc w:val="center"/>
              <w:rPr>
                <w:b/>
                <w:sz w:val="24"/>
                <w:szCs w:val="24"/>
              </w:rPr>
            </w:pPr>
            <w:r>
              <w:rPr>
                <w:b/>
                <w:sz w:val="24"/>
                <w:szCs w:val="24"/>
              </w:rPr>
              <w:t>1.</w:t>
            </w:r>
          </w:p>
        </w:tc>
        <w:tc>
          <w:tcPr>
            <w:tcW w:w="486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Встановлення тарифів на послуги з користування майданчиками для платного паркування транспортних  засобів для суб’єктів господарювання-переможців конкурсу з відбору суб’єктів, що експлуатують майданчики для платного паркування</w:t>
            </w:r>
          </w:p>
        </w:tc>
        <w:tc>
          <w:tcPr>
            <w:tcW w:w="504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Забезпечення виконання вимог Закону України «Про засади державної регуляторної політики у сфері господарської діяльності» </w:t>
            </w:r>
          </w:p>
        </w:tc>
        <w:tc>
          <w:tcPr>
            <w:tcW w:w="1620" w:type="dxa"/>
          </w:tcPr>
          <w:p w:rsidR="00690B7A" w:rsidRPr="00E74C2F" w:rsidRDefault="00690B7A"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690B7A" w:rsidRPr="00E74C2F" w:rsidRDefault="00690B7A" w:rsidP="00EE1A3C">
            <w:pPr>
              <w:jc w:val="center"/>
              <w:rPr>
                <w:sz w:val="24"/>
                <w:szCs w:val="24"/>
              </w:rPr>
            </w:pPr>
            <w:r w:rsidRPr="00E74C2F">
              <w:rPr>
                <w:sz w:val="24"/>
                <w:szCs w:val="24"/>
              </w:rPr>
              <w:t>квартал</w:t>
            </w:r>
          </w:p>
        </w:tc>
        <w:tc>
          <w:tcPr>
            <w:tcW w:w="2700" w:type="dxa"/>
          </w:tcPr>
          <w:p w:rsidR="00690B7A" w:rsidRPr="00E74C2F" w:rsidRDefault="00690B7A" w:rsidP="00EE1A3C">
            <w:pPr>
              <w:jc w:val="center"/>
              <w:rPr>
                <w:sz w:val="24"/>
                <w:szCs w:val="24"/>
              </w:rPr>
            </w:pPr>
            <w:r w:rsidRPr="00E74C2F">
              <w:rPr>
                <w:sz w:val="24"/>
                <w:szCs w:val="24"/>
              </w:rPr>
              <w:t>Департамент житлово-комунального господарства міської ради</w:t>
            </w:r>
          </w:p>
        </w:tc>
      </w:tr>
      <w:tr w:rsidR="00690B7A" w:rsidRPr="00E74C2F" w:rsidTr="00EE1A3C">
        <w:trPr>
          <w:trHeight w:val="343"/>
        </w:trPr>
        <w:tc>
          <w:tcPr>
            <w:tcW w:w="900" w:type="dxa"/>
          </w:tcPr>
          <w:p w:rsidR="00690B7A" w:rsidRPr="00954DA8" w:rsidRDefault="00690B7A" w:rsidP="00EE1A3C">
            <w:pPr>
              <w:jc w:val="center"/>
              <w:rPr>
                <w:b/>
                <w:sz w:val="24"/>
                <w:szCs w:val="24"/>
              </w:rPr>
            </w:pPr>
            <w:r>
              <w:rPr>
                <w:b/>
                <w:sz w:val="24"/>
                <w:szCs w:val="24"/>
                <w:lang w:val="en-US"/>
              </w:rPr>
              <w:t>2</w:t>
            </w:r>
            <w:r>
              <w:rPr>
                <w:b/>
                <w:sz w:val="24"/>
                <w:szCs w:val="24"/>
              </w:rPr>
              <w:t>.</w:t>
            </w:r>
          </w:p>
        </w:tc>
        <w:tc>
          <w:tcPr>
            <w:tcW w:w="486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встановлення тарифів на послуги міського пасажирського транспорту </w:t>
            </w:r>
          </w:p>
        </w:tc>
        <w:tc>
          <w:tcPr>
            <w:tcW w:w="504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690B7A" w:rsidRPr="00E74C2F" w:rsidRDefault="00690B7A"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690B7A" w:rsidRPr="00E74C2F" w:rsidRDefault="00690B7A" w:rsidP="00EE1A3C">
            <w:pPr>
              <w:jc w:val="center"/>
              <w:rPr>
                <w:sz w:val="24"/>
                <w:szCs w:val="24"/>
              </w:rPr>
            </w:pPr>
            <w:r w:rsidRPr="00E74C2F">
              <w:rPr>
                <w:sz w:val="24"/>
                <w:szCs w:val="24"/>
              </w:rPr>
              <w:t>квартал</w:t>
            </w:r>
          </w:p>
        </w:tc>
        <w:tc>
          <w:tcPr>
            <w:tcW w:w="2700" w:type="dxa"/>
          </w:tcPr>
          <w:p w:rsidR="00690B7A" w:rsidRPr="00E74C2F" w:rsidRDefault="00690B7A" w:rsidP="00EE1A3C">
            <w:pPr>
              <w:jc w:val="center"/>
              <w:rPr>
                <w:sz w:val="24"/>
                <w:szCs w:val="24"/>
              </w:rPr>
            </w:pPr>
            <w:r w:rsidRPr="00E74C2F">
              <w:rPr>
                <w:sz w:val="24"/>
                <w:szCs w:val="24"/>
              </w:rPr>
              <w:t>Департамент житлово-комунального господарства міської ради</w:t>
            </w:r>
          </w:p>
        </w:tc>
      </w:tr>
      <w:tr w:rsidR="00690B7A" w:rsidRPr="00E74C2F" w:rsidTr="00EE1A3C">
        <w:trPr>
          <w:trHeight w:val="343"/>
        </w:trPr>
        <w:tc>
          <w:tcPr>
            <w:tcW w:w="900" w:type="dxa"/>
          </w:tcPr>
          <w:p w:rsidR="00690B7A" w:rsidRDefault="00690B7A" w:rsidP="00EE1A3C">
            <w:pPr>
              <w:jc w:val="center"/>
              <w:rPr>
                <w:b/>
                <w:sz w:val="24"/>
                <w:szCs w:val="24"/>
              </w:rPr>
            </w:pPr>
            <w:r>
              <w:rPr>
                <w:b/>
                <w:sz w:val="24"/>
                <w:szCs w:val="24"/>
              </w:rPr>
              <w:t>3.</w:t>
            </w:r>
          </w:p>
        </w:tc>
        <w:tc>
          <w:tcPr>
            <w:tcW w:w="4860" w:type="dxa"/>
          </w:tcPr>
          <w:p w:rsidR="00690B7A" w:rsidRPr="00E74C2F" w:rsidRDefault="00690B7A" w:rsidP="00EE1A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4"/>
                <w:szCs w:val="24"/>
              </w:rPr>
            </w:pPr>
            <w:r w:rsidRPr="00E74C2F">
              <w:rPr>
                <w:b/>
                <w:bCs/>
                <w:color w:val="000000"/>
                <w:sz w:val="24"/>
                <w:szCs w:val="24"/>
                <w:bdr w:val="none" w:sz="0" w:space="0" w:color="auto" w:frame="1"/>
                <w:lang w:eastAsia="uk-UA"/>
              </w:rPr>
              <w:t xml:space="preserve"> </w:t>
            </w:r>
            <w:r w:rsidRPr="00E74C2F">
              <w:rPr>
                <w:bCs/>
                <w:color w:val="000000"/>
                <w:sz w:val="24"/>
                <w:szCs w:val="24"/>
                <w:bdr w:val="none" w:sz="0" w:space="0" w:color="auto" w:frame="1"/>
                <w:lang w:eastAsia="uk-UA"/>
              </w:rPr>
              <w:t xml:space="preserve">Про </w:t>
            </w:r>
            <w:r>
              <w:rPr>
                <w:bCs/>
                <w:color w:val="000000"/>
                <w:sz w:val="24"/>
                <w:szCs w:val="24"/>
                <w:bdr w:val="none" w:sz="0" w:space="0" w:color="auto" w:frame="1"/>
                <w:lang w:eastAsia="uk-UA"/>
              </w:rPr>
              <w:t>затвердження тарифів на послуги з вивезення побутових відходів</w:t>
            </w:r>
          </w:p>
        </w:tc>
        <w:tc>
          <w:tcPr>
            <w:tcW w:w="5040" w:type="dxa"/>
          </w:tcPr>
          <w:p w:rsidR="00690B7A" w:rsidRPr="00E74C2F" w:rsidRDefault="00690B7A"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690B7A" w:rsidRPr="00E74C2F" w:rsidRDefault="00690B7A"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690B7A" w:rsidRPr="00E74C2F" w:rsidRDefault="00690B7A" w:rsidP="00EE1A3C">
            <w:pPr>
              <w:jc w:val="center"/>
              <w:rPr>
                <w:sz w:val="24"/>
                <w:szCs w:val="24"/>
              </w:rPr>
            </w:pPr>
            <w:r w:rsidRPr="00E74C2F">
              <w:rPr>
                <w:sz w:val="24"/>
                <w:szCs w:val="24"/>
              </w:rPr>
              <w:t>квартал</w:t>
            </w:r>
          </w:p>
        </w:tc>
        <w:tc>
          <w:tcPr>
            <w:tcW w:w="2700" w:type="dxa"/>
          </w:tcPr>
          <w:p w:rsidR="00690B7A" w:rsidRPr="00E74C2F" w:rsidRDefault="00690B7A" w:rsidP="00EE1A3C">
            <w:pPr>
              <w:jc w:val="center"/>
              <w:rPr>
                <w:sz w:val="24"/>
                <w:szCs w:val="24"/>
              </w:rPr>
            </w:pPr>
            <w:r w:rsidRPr="00E74C2F">
              <w:rPr>
                <w:sz w:val="24"/>
                <w:szCs w:val="24"/>
              </w:rPr>
              <w:t>Департамент житлово-комунального господарства міської ради</w:t>
            </w:r>
          </w:p>
        </w:tc>
      </w:tr>
      <w:tr w:rsidR="00F6386D" w:rsidRPr="00E74C2F" w:rsidTr="00EE1A3C">
        <w:trPr>
          <w:trHeight w:val="343"/>
        </w:trPr>
        <w:tc>
          <w:tcPr>
            <w:tcW w:w="900" w:type="dxa"/>
          </w:tcPr>
          <w:p w:rsidR="00F6386D" w:rsidRPr="00BE4B53" w:rsidRDefault="00F6386D" w:rsidP="00894B9F">
            <w:pPr>
              <w:jc w:val="center"/>
              <w:rPr>
                <w:sz w:val="24"/>
                <w:szCs w:val="24"/>
              </w:rPr>
            </w:pPr>
            <w:r w:rsidRPr="00BE4B53">
              <w:rPr>
                <w:sz w:val="24"/>
                <w:szCs w:val="24"/>
              </w:rPr>
              <w:lastRenderedPageBreak/>
              <w:t>1</w:t>
            </w:r>
          </w:p>
        </w:tc>
        <w:tc>
          <w:tcPr>
            <w:tcW w:w="4860" w:type="dxa"/>
          </w:tcPr>
          <w:p w:rsidR="00F6386D" w:rsidRPr="00E74C2F" w:rsidRDefault="00F6386D" w:rsidP="0089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2</w:t>
            </w:r>
          </w:p>
        </w:tc>
        <w:tc>
          <w:tcPr>
            <w:tcW w:w="5040" w:type="dxa"/>
          </w:tcPr>
          <w:p w:rsidR="00F6386D" w:rsidRPr="00E74C2F" w:rsidRDefault="00F6386D" w:rsidP="00894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3</w:t>
            </w:r>
          </w:p>
        </w:tc>
        <w:tc>
          <w:tcPr>
            <w:tcW w:w="1620" w:type="dxa"/>
          </w:tcPr>
          <w:p w:rsidR="00F6386D" w:rsidRPr="00E74C2F" w:rsidRDefault="00F6386D" w:rsidP="00894B9F">
            <w:pPr>
              <w:jc w:val="center"/>
              <w:rPr>
                <w:sz w:val="24"/>
                <w:szCs w:val="24"/>
              </w:rPr>
            </w:pPr>
            <w:r>
              <w:rPr>
                <w:sz w:val="24"/>
                <w:szCs w:val="24"/>
              </w:rPr>
              <w:t>4</w:t>
            </w:r>
          </w:p>
        </w:tc>
        <w:tc>
          <w:tcPr>
            <w:tcW w:w="2700" w:type="dxa"/>
          </w:tcPr>
          <w:p w:rsidR="00F6386D" w:rsidRPr="00E74C2F" w:rsidRDefault="00F6386D" w:rsidP="00894B9F">
            <w:pPr>
              <w:jc w:val="center"/>
              <w:rPr>
                <w:sz w:val="24"/>
                <w:szCs w:val="24"/>
              </w:rPr>
            </w:pPr>
            <w:r>
              <w:rPr>
                <w:sz w:val="24"/>
                <w:szCs w:val="24"/>
              </w:rPr>
              <w:t>5</w:t>
            </w:r>
          </w:p>
        </w:tc>
      </w:tr>
      <w:tr w:rsidR="00F6386D" w:rsidRPr="00E74C2F" w:rsidTr="00EE1A3C">
        <w:trPr>
          <w:trHeight w:val="343"/>
        </w:trPr>
        <w:tc>
          <w:tcPr>
            <w:tcW w:w="900" w:type="dxa"/>
          </w:tcPr>
          <w:p w:rsidR="00F6386D" w:rsidRDefault="00F6386D" w:rsidP="00EE1A3C">
            <w:pPr>
              <w:jc w:val="center"/>
              <w:rPr>
                <w:b/>
                <w:sz w:val="24"/>
                <w:szCs w:val="24"/>
              </w:rPr>
            </w:pPr>
            <w:r>
              <w:rPr>
                <w:b/>
                <w:sz w:val="24"/>
                <w:szCs w:val="24"/>
              </w:rPr>
              <w:t>4.</w:t>
            </w:r>
          </w:p>
        </w:tc>
        <w:tc>
          <w:tcPr>
            <w:tcW w:w="4860" w:type="dxa"/>
          </w:tcPr>
          <w:p w:rsidR="00F6386D" w:rsidRPr="00336557" w:rsidRDefault="00F6386D" w:rsidP="00243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4"/>
                <w:szCs w:val="24"/>
                <w:bdr w:val="none" w:sz="0" w:space="0" w:color="auto" w:frame="1"/>
                <w:lang w:eastAsia="uk-UA"/>
              </w:rPr>
            </w:pPr>
            <w:r w:rsidRPr="00336557">
              <w:rPr>
                <w:bCs/>
                <w:color w:val="000000"/>
                <w:sz w:val="24"/>
                <w:szCs w:val="24"/>
                <w:bdr w:val="none" w:sz="0" w:space="0" w:color="auto" w:frame="1"/>
                <w:lang w:eastAsia="uk-UA"/>
              </w:rPr>
              <w:t xml:space="preserve">Про затвердження Положення про організацію та проведення </w:t>
            </w:r>
            <w:r>
              <w:rPr>
                <w:bCs/>
                <w:color w:val="000000"/>
                <w:sz w:val="24"/>
                <w:szCs w:val="24"/>
                <w:bdr w:val="none" w:sz="0" w:space="0" w:color="auto" w:frame="1"/>
                <w:lang w:eastAsia="uk-UA"/>
              </w:rPr>
              <w:t xml:space="preserve"> електронних торгів з надання суб’єкту підприємницької діяльності права користування земельною ділянкою, спеціально визначеною для забезпечення платного паркування транспортних засобів в м.Чернівцях та визнання таким, що втратило чинність.</w:t>
            </w:r>
          </w:p>
        </w:tc>
        <w:tc>
          <w:tcPr>
            <w:tcW w:w="5040" w:type="dxa"/>
          </w:tcPr>
          <w:p w:rsidR="00F6386D" w:rsidRPr="00E74C2F" w:rsidRDefault="00F6386D"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F6386D" w:rsidRPr="00E74C2F" w:rsidRDefault="00F6386D" w:rsidP="00EE1A3C">
            <w:pPr>
              <w:jc w:val="center"/>
              <w:rPr>
                <w:sz w:val="24"/>
                <w:szCs w:val="24"/>
              </w:rPr>
            </w:pPr>
            <w:r>
              <w:rPr>
                <w:sz w:val="24"/>
                <w:szCs w:val="24"/>
              </w:rPr>
              <w:t>І</w:t>
            </w:r>
            <w:r w:rsidRPr="00E74C2F">
              <w:rPr>
                <w:sz w:val="24"/>
                <w:szCs w:val="24"/>
              </w:rPr>
              <w:t>-І</w:t>
            </w:r>
            <w:r w:rsidRPr="00E74C2F">
              <w:rPr>
                <w:sz w:val="24"/>
                <w:szCs w:val="24"/>
                <w:lang w:val="en-US"/>
              </w:rPr>
              <w:t>V</w:t>
            </w:r>
            <w:r w:rsidRPr="00E74C2F">
              <w:rPr>
                <w:sz w:val="24"/>
                <w:szCs w:val="24"/>
              </w:rPr>
              <w:t xml:space="preserve"> </w:t>
            </w:r>
          </w:p>
          <w:p w:rsidR="00F6386D" w:rsidRPr="00E74C2F" w:rsidRDefault="00F6386D" w:rsidP="00EE1A3C">
            <w:pPr>
              <w:jc w:val="center"/>
              <w:rPr>
                <w:sz w:val="24"/>
                <w:szCs w:val="24"/>
              </w:rPr>
            </w:pPr>
            <w:r w:rsidRPr="00E74C2F">
              <w:rPr>
                <w:sz w:val="24"/>
                <w:szCs w:val="24"/>
              </w:rPr>
              <w:t>квартал</w:t>
            </w:r>
          </w:p>
        </w:tc>
        <w:tc>
          <w:tcPr>
            <w:tcW w:w="2700" w:type="dxa"/>
          </w:tcPr>
          <w:p w:rsidR="00F6386D" w:rsidRPr="00E74C2F" w:rsidRDefault="00F6386D" w:rsidP="00EE1A3C">
            <w:pPr>
              <w:jc w:val="center"/>
              <w:rPr>
                <w:sz w:val="24"/>
                <w:szCs w:val="24"/>
              </w:rPr>
            </w:pPr>
            <w:r w:rsidRPr="00E74C2F">
              <w:rPr>
                <w:sz w:val="24"/>
                <w:szCs w:val="24"/>
              </w:rPr>
              <w:t>Департамент житлово-комунального господарства міської ради</w:t>
            </w:r>
          </w:p>
        </w:tc>
      </w:tr>
      <w:tr w:rsidR="00F6386D" w:rsidRPr="00E74C2F" w:rsidTr="00EE1A3C">
        <w:trPr>
          <w:trHeight w:val="343"/>
        </w:trPr>
        <w:tc>
          <w:tcPr>
            <w:tcW w:w="900" w:type="dxa"/>
          </w:tcPr>
          <w:p w:rsidR="00F6386D" w:rsidRDefault="00F6386D" w:rsidP="00EE1A3C">
            <w:pPr>
              <w:jc w:val="center"/>
              <w:rPr>
                <w:b/>
                <w:sz w:val="24"/>
                <w:szCs w:val="24"/>
              </w:rPr>
            </w:pPr>
            <w:r>
              <w:rPr>
                <w:b/>
                <w:sz w:val="24"/>
                <w:szCs w:val="24"/>
              </w:rPr>
              <w:t>5.</w:t>
            </w:r>
          </w:p>
        </w:tc>
        <w:tc>
          <w:tcPr>
            <w:tcW w:w="4860" w:type="dxa"/>
          </w:tcPr>
          <w:p w:rsidR="00F6386D" w:rsidRPr="00E74C2F" w:rsidRDefault="00F6386D" w:rsidP="00422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 (вартості) на них та визнання такими, що втратили чинність, пунктів рішення виконавчого комітету міської ради</w:t>
            </w:r>
            <w:r w:rsidRPr="00E74C2F">
              <w:rPr>
                <w:sz w:val="24"/>
                <w:szCs w:val="24"/>
              </w:rPr>
              <w:t xml:space="preserve"> </w:t>
            </w:r>
          </w:p>
        </w:tc>
        <w:tc>
          <w:tcPr>
            <w:tcW w:w="5040" w:type="dxa"/>
          </w:tcPr>
          <w:p w:rsidR="00F6386D" w:rsidRPr="00E74C2F" w:rsidRDefault="00F6386D" w:rsidP="00422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F6386D" w:rsidRPr="00E74C2F" w:rsidRDefault="00F6386D" w:rsidP="004229F1">
            <w:pPr>
              <w:jc w:val="center"/>
              <w:rPr>
                <w:sz w:val="24"/>
                <w:szCs w:val="24"/>
              </w:rPr>
            </w:pPr>
            <w:r>
              <w:rPr>
                <w:sz w:val="24"/>
                <w:szCs w:val="24"/>
              </w:rPr>
              <w:t>І</w:t>
            </w:r>
            <w:r w:rsidRPr="00E74C2F">
              <w:rPr>
                <w:sz w:val="24"/>
                <w:szCs w:val="24"/>
              </w:rPr>
              <w:t>І</w:t>
            </w:r>
            <w:r>
              <w:rPr>
                <w:sz w:val="24"/>
                <w:szCs w:val="24"/>
              </w:rPr>
              <w:t>-ІІІ</w:t>
            </w:r>
          </w:p>
          <w:p w:rsidR="00F6386D" w:rsidRPr="00E74C2F" w:rsidRDefault="00F6386D" w:rsidP="004229F1">
            <w:pPr>
              <w:jc w:val="center"/>
              <w:rPr>
                <w:sz w:val="24"/>
                <w:szCs w:val="24"/>
              </w:rPr>
            </w:pPr>
            <w:r w:rsidRPr="00E74C2F">
              <w:rPr>
                <w:sz w:val="24"/>
                <w:szCs w:val="24"/>
              </w:rPr>
              <w:t>квартал</w:t>
            </w:r>
          </w:p>
        </w:tc>
        <w:tc>
          <w:tcPr>
            <w:tcW w:w="2700" w:type="dxa"/>
          </w:tcPr>
          <w:p w:rsidR="00F6386D" w:rsidRPr="00E74C2F" w:rsidRDefault="00F6386D" w:rsidP="004229F1">
            <w:pPr>
              <w:jc w:val="center"/>
              <w:rPr>
                <w:sz w:val="24"/>
                <w:szCs w:val="24"/>
              </w:rPr>
            </w:pPr>
            <w:r w:rsidRPr="00E74C2F">
              <w:rPr>
                <w:sz w:val="24"/>
                <w:szCs w:val="24"/>
              </w:rPr>
              <w:t xml:space="preserve">Департамент </w:t>
            </w:r>
            <w:r>
              <w:rPr>
                <w:sz w:val="24"/>
                <w:szCs w:val="24"/>
              </w:rPr>
              <w:t>праці та соціального захисту населення міської ради</w:t>
            </w:r>
          </w:p>
        </w:tc>
      </w:tr>
      <w:tr w:rsidR="00F6386D" w:rsidRPr="00E74C2F" w:rsidTr="00EE1A3C">
        <w:trPr>
          <w:trHeight w:val="343"/>
        </w:trPr>
        <w:tc>
          <w:tcPr>
            <w:tcW w:w="900" w:type="dxa"/>
          </w:tcPr>
          <w:p w:rsidR="00F6386D" w:rsidRDefault="00F6386D" w:rsidP="00EE1A3C">
            <w:pPr>
              <w:jc w:val="center"/>
              <w:rPr>
                <w:b/>
                <w:sz w:val="24"/>
                <w:szCs w:val="24"/>
              </w:rPr>
            </w:pPr>
            <w:r>
              <w:rPr>
                <w:b/>
                <w:sz w:val="24"/>
                <w:szCs w:val="24"/>
              </w:rPr>
              <w:t>6.</w:t>
            </w:r>
          </w:p>
        </w:tc>
        <w:tc>
          <w:tcPr>
            <w:tcW w:w="4860" w:type="dxa"/>
          </w:tcPr>
          <w:p w:rsidR="00F6386D" w:rsidRPr="00E74C2F" w:rsidRDefault="00F6386D" w:rsidP="00163E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вартість гарячого харчування для учнів закладів загальної середньої освіти та для дітей у літніх пришкільних таборах на 2021 рік</w:t>
            </w:r>
          </w:p>
        </w:tc>
        <w:tc>
          <w:tcPr>
            <w:tcW w:w="5040" w:type="dxa"/>
          </w:tcPr>
          <w:p w:rsidR="00F6386D" w:rsidRPr="00E74C2F" w:rsidRDefault="00F6386D" w:rsidP="00EE1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F6386D" w:rsidRPr="00E74C2F" w:rsidRDefault="00F6386D" w:rsidP="00EE1A3C">
            <w:pPr>
              <w:jc w:val="center"/>
              <w:rPr>
                <w:sz w:val="24"/>
                <w:szCs w:val="24"/>
              </w:rPr>
            </w:pPr>
            <w:r w:rsidRPr="00E74C2F">
              <w:rPr>
                <w:sz w:val="24"/>
                <w:szCs w:val="24"/>
              </w:rPr>
              <w:t>І</w:t>
            </w:r>
            <w:r w:rsidRPr="00E74C2F">
              <w:rPr>
                <w:sz w:val="24"/>
                <w:szCs w:val="24"/>
                <w:lang w:val="en-US"/>
              </w:rPr>
              <w:t>V</w:t>
            </w:r>
            <w:r w:rsidRPr="00E74C2F">
              <w:rPr>
                <w:sz w:val="24"/>
                <w:szCs w:val="24"/>
              </w:rPr>
              <w:t xml:space="preserve"> </w:t>
            </w:r>
          </w:p>
          <w:p w:rsidR="00F6386D" w:rsidRPr="00E74C2F" w:rsidRDefault="00F6386D" w:rsidP="00EE1A3C">
            <w:pPr>
              <w:jc w:val="center"/>
              <w:rPr>
                <w:sz w:val="24"/>
                <w:szCs w:val="24"/>
              </w:rPr>
            </w:pPr>
            <w:r w:rsidRPr="00E74C2F">
              <w:rPr>
                <w:sz w:val="24"/>
                <w:szCs w:val="24"/>
              </w:rPr>
              <w:t>квартал</w:t>
            </w:r>
          </w:p>
        </w:tc>
        <w:tc>
          <w:tcPr>
            <w:tcW w:w="2700" w:type="dxa"/>
          </w:tcPr>
          <w:p w:rsidR="00F6386D" w:rsidRPr="00E74C2F" w:rsidRDefault="00F6386D" w:rsidP="00EE1A3C">
            <w:pPr>
              <w:jc w:val="center"/>
              <w:rPr>
                <w:sz w:val="24"/>
                <w:szCs w:val="24"/>
              </w:rPr>
            </w:pPr>
            <w:r>
              <w:rPr>
                <w:sz w:val="24"/>
                <w:szCs w:val="24"/>
              </w:rPr>
              <w:t>Управління освіти Чернівецької міської ради</w:t>
            </w:r>
          </w:p>
        </w:tc>
      </w:tr>
    </w:tbl>
    <w:p w:rsidR="00690B7A" w:rsidRPr="00BE4B53" w:rsidRDefault="00690B7A" w:rsidP="00690B7A">
      <w:pPr>
        <w:rPr>
          <w:sz w:val="10"/>
          <w:szCs w:val="10"/>
        </w:rPr>
      </w:pPr>
    </w:p>
    <w:p w:rsidR="00690B7A" w:rsidRDefault="00690B7A" w:rsidP="00690B7A">
      <w:pPr>
        <w:ind w:firstLine="708"/>
        <w:rPr>
          <w:b/>
          <w:sz w:val="24"/>
          <w:szCs w:val="24"/>
        </w:rPr>
      </w:pPr>
    </w:p>
    <w:p w:rsidR="00690B7A" w:rsidRPr="00BE4B53" w:rsidRDefault="00690B7A" w:rsidP="00690B7A">
      <w:pPr>
        <w:ind w:firstLine="708"/>
        <w:rPr>
          <w:b/>
          <w:sz w:val="24"/>
          <w:szCs w:val="24"/>
        </w:rPr>
      </w:pPr>
    </w:p>
    <w:p w:rsidR="00690B7A" w:rsidRPr="00F6386D" w:rsidRDefault="00690B7A" w:rsidP="00690B7A">
      <w:pPr>
        <w:ind w:left="708" w:firstLine="708"/>
        <w:rPr>
          <w:b/>
          <w:sz w:val="28"/>
          <w:szCs w:val="28"/>
        </w:rPr>
      </w:pPr>
      <w:r w:rsidRPr="00F6386D">
        <w:rPr>
          <w:b/>
          <w:sz w:val="28"/>
          <w:szCs w:val="28"/>
        </w:rPr>
        <w:t>Секретар виконавчого комітету</w:t>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p>
    <w:p w:rsidR="00690B7A" w:rsidRPr="00F6386D" w:rsidRDefault="00690B7A" w:rsidP="00690B7A">
      <w:pPr>
        <w:ind w:left="708" w:firstLine="708"/>
        <w:rPr>
          <w:b/>
          <w:sz w:val="28"/>
          <w:szCs w:val="28"/>
        </w:rPr>
      </w:pPr>
      <w:r w:rsidRPr="00F6386D">
        <w:rPr>
          <w:b/>
          <w:sz w:val="28"/>
          <w:szCs w:val="28"/>
        </w:rPr>
        <w:t>міської ради</w:t>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t>Бабюк А.А.</w:t>
      </w:r>
    </w:p>
    <w:p w:rsidR="00690B7A" w:rsidRPr="00F6386D" w:rsidRDefault="00690B7A" w:rsidP="00690B7A">
      <w:pPr>
        <w:rPr>
          <w:sz w:val="28"/>
          <w:szCs w:val="28"/>
        </w:rPr>
      </w:pPr>
    </w:p>
    <w:p w:rsidR="00690B7A" w:rsidRPr="00F6386D" w:rsidRDefault="00690B7A" w:rsidP="00690B7A">
      <w:pPr>
        <w:jc w:val="center"/>
        <w:rPr>
          <w:b/>
          <w:sz w:val="28"/>
          <w:szCs w:val="28"/>
        </w:rPr>
      </w:pPr>
    </w:p>
    <w:p w:rsidR="00690B7A" w:rsidRPr="00F6386D" w:rsidRDefault="00690B7A" w:rsidP="00690B7A">
      <w:pPr>
        <w:rPr>
          <w:sz w:val="28"/>
          <w:szCs w:val="28"/>
        </w:rPr>
      </w:pPr>
    </w:p>
    <w:p w:rsidR="003F3AE8" w:rsidRPr="00F6386D" w:rsidRDefault="00E12E69">
      <w:pPr>
        <w:rPr>
          <w:sz w:val="28"/>
          <w:szCs w:val="28"/>
        </w:rPr>
      </w:pPr>
    </w:p>
    <w:sectPr w:rsidR="003F3AE8" w:rsidRPr="00F6386D" w:rsidSect="003D4E17">
      <w:headerReference w:type="even" r:id="rId6"/>
      <w:headerReference w:type="default" r:id="rId7"/>
      <w:pgSz w:w="16838" w:h="11906" w:orient="landscape"/>
      <w:pgMar w:top="540" w:right="1134" w:bottom="107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E69" w:rsidRDefault="00E12E69">
      <w:r>
        <w:separator/>
      </w:r>
    </w:p>
  </w:endnote>
  <w:endnote w:type="continuationSeparator" w:id="0">
    <w:p w:rsidR="00E12E69" w:rsidRDefault="00E12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E69" w:rsidRDefault="00E12E69">
      <w:r>
        <w:separator/>
      </w:r>
    </w:p>
  </w:footnote>
  <w:footnote w:type="continuationSeparator" w:id="0">
    <w:p w:rsidR="00E12E69" w:rsidRDefault="00E12E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6D02A7"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4E17" w:rsidRDefault="00E12E6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6D02A7"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60415">
      <w:rPr>
        <w:rStyle w:val="a5"/>
        <w:noProof/>
      </w:rPr>
      <w:t>2</w:t>
    </w:r>
    <w:r>
      <w:rPr>
        <w:rStyle w:val="a5"/>
      </w:rPr>
      <w:fldChar w:fldCharType="end"/>
    </w:r>
  </w:p>
  <w:p w:rsidR="003D4E17" w:rsidRDefault="00E12E69" w:rsidP="003D4E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B7A"/>
    <w:rsid w:val="00163E3A"/>
    <w:rsid w:val="002435EF"/>
    <w:rsid w:val="00336557"/>
    <w:rsid w:val="00660415"/>
    <w:rsid w:val="00690B7A"/>
    <w:rsid w:val="006D02A7"/>
    <w:rsid w:val="00B66C1F"/>
    <w:rsid w:val="00D35B3B"/>
    <w:rsid w:val="00D858B8"/>
    <w:rsid w:val="00E12E69"/>
    <w:rsid w:val="00F638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24EE36-0CD3-4DD1-B9D3-5E0E7A3A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B7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90B7A"/>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B7A"/>
    <w:rPr>
      <w:rFonts w:ascii="Times New Roman" w:eastAsia="Times New Roman" w:hAnsi="Times New Roman" w:cs="Times New Roman"/>
      <w:b/>
      <w:sz w:val="28"/>
      <w:szCs w:val="20"/>
      <w:lang w:eastAsia="ru-RU"/>
    </w:rPr>
  </w:style>
  <w:style w:type="paragraph" w:styleId="a3">
    <w:name w:val="header"/>
    <w:basedOn w:val="a"/>
    <w:link w:val="a4"/>
    <w:rsid w:val="00690B7A"/>
    <w:pPr>
      <w:tabs>
        <w:tab w:val="center" w:pos="4677"/>
        <w:tab w:val="right" w:pos="9355"/>
      </w:tabs>
    </w:pPr>
  </w:style>
  <w:style w:type="character" w:customStyle="1" w:styleId="a4">
    <w:name w:val="Верхний колонтитул Знак"/>
    <w:basedOn w:val="a0"/>
    <w:link w:val="a3"/>
    <w:rsid w:val="00690B7A"/>
    <w:rPr>
      <w:rFonts w:ascii="Times New Roman" w:eastAsia="Times New Roman" w:hAnsi="Times New Roman" w:cs="Times New Roman"/>
      <w:sz w:val="20"/>
      <w:szCs w:val="20"/>
      <w:lang w:eastAsia="ru-RU"/>
    </w:rPr>
  </w:style>
  <w:style w:type="character" w:styleId="a5">
    <w:name w:val="page number"/>
    <w:basedOn w:val="a0"/>
    <w:rsid w:val="00690B7A"/>
  </w:style>
  <w:style w:type="paragraph" w:styleId="a6">
    <w:name w:val="Balloon Text"/>
    <w:basedOn w:val="a"/>
    <w:link w:val="a7"/>
    <w:uiPriority w:val="99"/>
    <w:semiHidden/>
    <w:unhideWhenUsed/>
    <w:rsid w:val="00D35B3B"/>
    <w:rPr>
      <w:rFonts w:ascii="Tahoma" w:hAnsi="Tahoma" w:cs="Tahoma"/>
      <w:sz w:val="16"/>
      <w:szCs w:val="16"/>
    </w:rPr>
  </w:style>
  <w:style w:type="character" w:customStyle="1" w:styleId="a7">
    <w:name w:val="Текст выноски Знак"/>
    <w:basedOn w:val="a0"/>
    <w:link w:val="a6"/>
    <w:uiPriority w:val="99"/>
    <w:semiHidden/>
    <w:rsid w:val="00D35B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2019-11-13T09:53:00Z</cp:lastPrinted>
  <dcterms:created xsi:type="dcterms:W3CDTF">2019-11-13T12:16:00Z</dcterms:created>
  <dcterms:modified xsi:type="dcterms:W3CDTF">2019-11-13T12:16:00Z</dcterms:modified>
</cp:coreProperties>
</file>