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174DDC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5C10B2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___09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1D6429">
        <w:rPr>
          <w:u w:val="single"/>
        </w:rPr>
        <w:t>____</w:t>
      </w:r>
      <w:r w:rsidR="000D5D26">
        <w:t xml:space="preserve">                         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5C10B2">
      <w:pPr>
        <w:jc w:val="center"/>
        <w:rPr>
          <w:b/>
          <w:szCs w:val="28"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5C10B2">
        <w:rPr>
          <w:b/>
          <w:bCs/>
          <w:lang w:val="uk-UA"/>
        </w:rPr>
        <w:t xml:space="preserve">повторно </w:t>
      </w:r>
      <w:r w:rsidR="00EE2A84">
        <w:rPr>
          <w:b/>
          <w:szCs w:val="28"/>
          <w:lang w:val="uk-UA"/>
        </w:rPr>
        <w:t xml:space="preserve">замовленого архітектурного </w:t>
      </w:r>
      <w:r w:rsidR="005C10B2">
        <w:rPr>
          <w:b/>
          <w:szCs w:val="28"/>
          <w:lang w:val="uk-UA"/>
        </w:rPr>
        <w:t>бліц-</w:t>
      </w:r>
      <w:r w:rsidR="00EE2A84">
        <w:rPr>
          <w:b/>
          <w:szCs w:val="28"/>
          <w:lang w:val="uk-UA"/>
        </w:rPr>
        <w:t xml:space="preserve">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Пчілки Олени, Комунальників, Авангардною </w:t>
      </w:r>
    </w:p>
    <w:p w:rsidR="001529EB" w:rsidRPr="004D016E" w:rsidRDefault="001529EB" w:rsidP="001529EB">
      <w:pPr>
        <w:jc w:val="center"/>
        <w:rPr>
          <w:b/>
          <w:bCs/>
          <w:lang w:val="uk-UA"/>
        </w:rPr>
      </w:pP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EE2A84">
        <w:rPr>
          <w:b w:val="0"/>
          <w:lang w:val="uk-UA"/>
        </w:rPr>
        <w:t>І</w:t>
      </w:r>
      <w:r w:rsidR="001529EB">
        <w:rPr>
          <w:b w:val="0"/>
          <w:lang w:val="uk-UA"/>
        </w:rPr>
        <w:t xml:space="preserve"> скликання від </w:t>
      </w:r>
      <w:r w:rsidR="00566BCB">
        <w:rPr>
          <w:b w:val="0"/>
          <w:lang w:val="uk-UA"/>
        </w:rPr>
        <w:t>02</w:t>
      </w:r>
      <w:r w:rsidR="001529EB" w:rsidRPr="001529EB">
        <w:rPr>
          <w:b w:val="0"/>
          <w:lang w:val="uk-UA"/>
        </w:rPr>
        <w:t>.0</w:t>
      </w:r>
      <w:r w:rsidR="00EE2A84">
        <w:rPr>
          <w:b w:val="0"/>
          <w:lang w:val="uk-UA"/>
        </w:rPr>
        <w:t>2</w:t>
      </w:r>
      <w:r w:rsidR="001529EB" w:rsidRPr="001529EB">
        <w:rPr>
          <w:b w:val="0"/>
          <w:lang w:val="uk-UA"/>
        </w:rPr>
        <w:t>.201</w:t>
      </w:r>
      <w:r w:rsidR="00EE2A84">
        <w:rPr>
          <w:b w:val="0"/>
          <w:lang w:val="uk-UA"/>
        </w:rPr>
        <w:t>7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</w:t>
      </w:r>
      <w:r w:rsidR="00EE2A84">
        <w:rPr>
          <w:b w:val="0"/>
          <w:lang w:val="uk-UA"/>
        </w:rPr>
        <w:t>578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EE2A8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EE2A84" w:rsidRPr="00EE2A84">
        <w:rPr>
          <w:lang w:val="uk-UA"/>
        </w:rPr>
        <w:t>замовлен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архітектурн</w:t>
      </w:r>
      <w:r w:rsidR="00EE2A84">
        <w:rPr>
          <w:lang w:val="uk-UA"/>
        </w:rPr>
        <w:t>ий</w:t>
      </w:r>
      <w:r w:rsidR="00EE2A84" w:rsidRPr="00EE2A84">
        <w:rPr>
          <w:lang w:val="uk-UA"/>
        </w:rPr>
        <w:t xml:space="preserve"> конкурс на кращу проектну пропозицію детального плану території (ДПТ) багатоквартирної житлової та громадської забудови, обмеженої вулицями Руською, Пчілки Олени, Комунальників, Авангардною</w:t>
      </w:r>
      <w:r w:rsidR="006E070F" w:rsidRPr="00566BCB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Pr="00EE2A84" w:rsidRDefault="001D4AAC" w:rsidP="00EE2A84">
      <w:pPr>
        <w:ind w:firstLine="708"/>
        <w:jc w:val="both"/>
        <w:rPr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C46FC7">
        <w:rPr>
          <w:szCs w:val="28"/>
          <w:lang w:val="uk-UA"/>
        </w:rPr>
        <w:t xml:space="preserve"> проведення</w:t>
      </w:r>
      <w:r w:rsidR="00133068">
        <w:rPr>
          <w:szCs w:val="28"/>
          <w:lang w:val="uk-UA"/>
        </w:rPr>
        <w:t xml:space="preserve"> </w:t>
      </w:r>
      <w:r w:rsidR="00EE2A84" w:rsidRPr="00EE2A84">
        <w:rPr>
          <w:lang w:val="uk-UA"/>
        </w:rPr>
        <w:t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Пчілки Олени, Комунальників, Авангардною</w:t>
      </w:r>
      <w:r w:rsidR="00281EB4" w:rsidRPr="00281EB4">
        <w:rPr>
          <w:lang w:val="uk-UA"/>
        </w:rPr>
        <w:t>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EE2A84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EE2A84" w:rsidRPr="00EE2A84">
        <w:rPr>
          <w:lang w:val="uk-UA"/>
        </w:rPr>
        <w:t>замовленого архітектурного 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Пчілки Олени, Комунальників, Авангардною</w:t>
      </w:r>
      <w:r w:rsidR="00EE2A84">
        <w:rPr>
          <w:lang w:val="uk-UA"/>
        </w:rPr>
        <w:t>, згідно з додатком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281EB4" w:rsidRDefault="00281EB4" w:rsidP="000A7465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lastRenderedPageBreak/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</w:t>
      </w:r>
      <w:r w:rsidR="006745B5">
        <w:rPr>
          <w:lang w:val="uk-UA"/>
        </w:rPr>
        <w:t>головного спеціаліста служби кадастру</w:t>
      </w:r>
      <w:r w:rsidR="003A145B" w:rsidRPr="003A145B">
        <w:rPr>
          <w:lang w:val="uk-UA"/>
        </w:rPr>
        <w:t xml:space="preserve">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0A7465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оприлюдненню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A7465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5C10B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    В.Продан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740ECE" w:rsidRDefault="00740ECE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Pr="004D016E" w:rsidRDefault="00C21AAB" w:rsidP="00C21AAB">
      <w:pPr>
        <w:tabs>
          <w:tab w:val="left" w:pos="0"/>
        </w:tabs>
        <w:ind w:right="-83"/>
        <w:rPr>
          <w:b/>
          <w:bCs/>
          <w:lang w:val="uk-UA"/>
        </w:rPr>
      </w:pPr>
      <w:r>
        <w:rPr>
          <w:b/>
          <w:bCs/>
          <w:lang w:val="uk-UA"/>
        </w:rPr>
        <w:t>до р</w:t>
      </w:r>
      <w:r w:rsidRPr="004D016E">
        <w:rPr>
          <w:b/>
          <w:bCs/>
          <w:lang w:val="uk-UA"/>
        </w:rPr>
        <w:t>ішення виконавчого</w:t>
      </w:r>
    </w:p>
    <w:p w:rsidR="00C21AAB" w:rsidRPr="004D016E" w:rsidRDefault="00C21AAB" w:rsidP="00C21AA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21AAB" w:rsidRPr="00722DB1" w:rsidRDefault="00C21AAB" w:rsidP="00C21AAB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 xml:space="preserve">__09.2018 </w:t>
      </w:r>
      <w:r w:rsidRPr="004D016E">
        <w:t>№</w:t>
      </w:r>
      <w:r>
        <w:t xml:space="preserve"> </w:t>
      </w:r>
      <w:r>
        <w:rPr>
          <w:u w:val="single"/>
        </w:rPr>
        <w:t>_ ____</w:t>
      </w:r>
    </w:p>
    <w:p w:rsidR="00C21AAB" w:rsidRPr="004910B6" w:rsidRDefault="00C21AAB" w:rsidP="00C21AAB">
      <w:pPr>
        <w:ind w:left="360" w:right="-2"/>
        <w:rPr>
          <w:b/>
          <w:bCs/>
          <w:sz w:val="20"/>
          <w:szCs w:val="20"/>
          <w:lang w:val="uk-UA"/>
        </w:rPr>
      </w:pPr>
    </w:p>
    <w:p w:rsidR="00C21AAB" w:rsidRPr="007F2340" w:rsidRDefault="00C21AAB" w:rsidP="00C21AAB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C21AAB" w:rsidRDefault="00C21AAB" w:rsidP="00C21AAB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>
        <w:rPr>
          <w:b/>
          <w:szCs w:val="28"/>
          <w:lang w:val="uk-UA"/>
        </w:rPr>
        <w:t>замовленого архітектурного бліц-конкурсу на кращу проектну пропозицію детального плану території (ДПТ) багатоквартирної житлової та громадської забудови, обмеженої вулицями Руською, Пчілки Олени, Комунальників, Авангардною</w:t>
      </w:r>
    </w:p>
    <w:p w:rsidR="00C21AAB" w:rsidRPr="004910B6" w:rsidRDefault="00C21AAB" w:rsidP="00C21AAB">
      <w:pPr>
        <w:ind w:right="-2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10"/>
        <w:gridCol w:w="6211"/>
      </w:tblGrid>
      <w:tr w:rsidR="00C21AAB" w:rsidRPr="007F2340">
        <w:trPr>
          <w:trHeight w:val="691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Байда</w:t>
            </w:r>
          </w:p>
          <w:p w:rsidR="00C21AAB" w:rsidRDefault="00C21AAB" w:rsidP="007B6F28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Василь Федорович</w:t>
            </w:r>
          </w:p>
        </w:tc>
        <w:tc>
          <w:tcPr>
            <w:tcW w:w="308" w:type="dxa"/>
          </w:tcPr>
          <w:p w:rsidR="00C21AAB" w:rsidRPr="007F2340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691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Вандюк </w:t>
            </w:r>
          </w:p>
          <w:p w:rsidR="00C21AAB" w:rsidRDefault="00C21AAB" w:rsidP="007B6F28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Лариса Федорівна</w:t>
            </w:r>
          </w:p>
          <w:p w:rsidR="00C21AAB" w:rsidRDefault="00C21AAB" w:rsidP="007B6F28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08" w:type="dxa"/>
          </w:tcPr>
          <w:p w:rsidR="00C21AAB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21AAB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729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Гомонович </w:t>
            </w:r>
          </w:p>
          <w:p w:rsidR="00C21AAB" w:rsidRPr="0059570E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Сергій Степанович</w:t>
            </w:r>
          </w:p>
        </w:tc>
        <w:tc>
          <w:tcPr>
            <w:tcW w:w="308" w:type="dxa"/>
          </w:tcPr>
          <w:p w:rsidR="00C21AAB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21AAB" w:rsidRPr="004910B6" w:rsidRDefault="00C21AAB" w:rsidP="007B6F28">
            <w:pPr>
              <w:ind w:right="-2"/>
              <w:jc w:val="both"/>
              <w:rPr>
                <w:rFonts w:eastAsia="MS Mincho"/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691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Горбачова </w:t>
            </w:r>
          </w:p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Петрівна</w:t>
            </w:r>
          </w:p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691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Григорчук </w:t>
            </w:r>
          </w:p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Василь </w:t>
            </w:r>
          </w:p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Григорович</w:t>
            </w:r>
          </w:p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</w:p>
          <w:p w:rsidR="00C21AAB" w:rsidRPr="00BD07ED" w:rsidRDefault="00C21AAB" w:rsidP="007B6F28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C21AAB" w:rsidRPr="007F2340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області;</w:t>
            </w:r>
          </w:p>
          <w:p w:rsidR="00C21AAB" w:rsidRPr="004910B6" w:rsidRDefault="00C21AAB" w:rsidP="007B6F28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C21AAB" w:rsidRPr="007F2340"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Пікущенко </w:t>
            </w:r>
          </w:p>
          <w:p w:rsidR="00C21AAB" w:rsidRDefault="00C21AAB" w:rsidP="007B6F28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Олег Леонідович</w:t>
            </w:r>
          </w:p>
          <w:p w:rsidR="00C21AAB" w:rsidRPr="00BD07ED" w:rsidRDefault="00C21AAB" w:rsidP="007B6F28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08" w:type="dxa"/>
          </w:tcPr>
          <w:p w:rsidR="00C21AAB" w:rsidRPr="007F2340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Default="00C21AAB" w:rsidP="007B6F2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голова регіонального відділення Архітектурної палати України місцевої організації Національної спілки архітекторів України в Чернівецькій області;</w:t>
            </w:r>
          </w:p>
          <w:p w:rsidR="00C21AAB" w:rsidRPr="004910B6" w:rsidRDefault="00C21AAB" w:rsidP="007B6F28">
            <w:pPr>
              <w:ind w:right="-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691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Шведик </w:t>
            </w:r>
          </w:p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Олександр Іванович </w:t>
            </w:r>
          </w:p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заступник начальника управління містобудування та архітектури, начальник архітектурно-планувального відділу  департаменту містобудівного комплексу та земельних відносин міської ради.</w:t>
            </w:r>
            <w:r w:rsidRPr="004910B6">
              <w:rPr>
                <w:color w:val="000000"/>
                <w:sz w:val="10"/>
                <w:szCs w:val="10"/>
                <w:lang w:val="uk-UA"/>
              </w:rPr>
              <w:t xml:space="preserve"> </w:t>
            </w:r>
          </w:p>
        </w:tc>
      </w:tr>
      <w:tr w:rsidR="00C21AAB" w:rsidRPr="005C5131">
        <w:tc>
          <w:tcPr>
            <w:tcW w:w="3085" w:type="dxa"/>
          </w:tcPr>
          <w:p w:rsidR="00C21AAB" w:rsidRPr="00BD07ED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Pr="00D568A6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5C5131">
        <w:tc>
          <w:tcPr>
            <w:tcW w:w="3085" w:type="dxa"/>
          </w:tcPr>
          <w:p w:rsidR="00C21AAB" w:rsidRPr="00BD07ED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Pr="00D568A6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C21AAB" w:rsidRPr="004910B6" w:rsidRDefault="00C21AAB" w:rsidP="007B6F28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C21AAB" w:rsidRPr="005C5131">
        <w:tc>
          <w:tcPr>
            <w:tcW w:w="3085" w:type="dxa"/>
          </w:tcPr>
          <w:p w:rsidR="00C21AAB" w:rsidRPr="00BD07ED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Pr="00D568A6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C21AAB" w:rsidRPr="004910B6" w:rsidRDefault="00C21AAB" w:rsidP="007B6F28">
            <w:pPr>
              <w:ind w:right="-2"/>
              <w:jc w:val="both"/>
              <w:rPr>
                <w:color w:val="000000"/>
                <w:kern w:val="1"/>
                <w:sz w:val="10"/>
                <w:szCs w:val="10"/>
                <w:lang w:val="uk-UA"/>
              </w:rPr>
            </w:pPr>
          </w:p>
        </w:tc>
      </w:tr>
      <w:tr w:rsidR="00C21AAB" w:rsidRPr="007F2340">
        <w:trPr>
          <w:trHeight w:val="223"/>
        </w:trPr>
        <w:tc>
          <w:tcPr>
            <w:tcW w:w="3085" w:type="dxa"/>
          </w:tcPr>
          <w:p w:rsidR="00C21AAB" w:rsidRDefault="00C21AAB" w:rsidP="007B6F28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21AAB" w:rsidRDefault="00C21AAB" w:rsidP="007B6F28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6213" w:type="dxa"/>
          </w:tcPr>
          <w:p w:rsidR="00C21AAB" w:rsidRPr="005C5131" w:rsidRDefault="00C21AAB" w:rsidP="007B6F28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</w:p>
        </w:tc>
      </w:tr>
    </w:tbl>
    <w:p w:rsidR="00C21AAB" w:rsidRPr="007F2340" w:rsidRDefault="00C21AAB" w:rsidP="00C21AAB">
      <w:pPr>
        <w:jc w:val="both"/>
      </w:pPr>
      <w:r>
        <w:rPr>
          <w:b/>
          <w:bCs/>
          <w:lang w:val="uk-UA"/>
        </w:rPr>
        <w:t>Секретар Чернівецької міської ради                                                  В.Продан</w:t>
      </w: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Default="00C21AA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21AAB" w:rsidRPr="004D016E" w:rsidRDefault="00C21AAB" w:rsidP="00C21AAB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ЗАТВЕРДЖЕНО</w:t>
      </w:r>
    </w:p>
    <w:p w:rsidR="00C21AAB" w:rsidRPr="004D016E" w:rsidRDefault="00C21AAB" w:rsidP="00C21AAB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21AAB" w:rsidRPr="004D016E" w:rsidRDefault="00C21AAB" w:rsidP="00C21AA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21AAB" w:rsidRPr="001A1A81" w:rsidRDefault="00C21AAB" w:rsidP="00C21AAB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>
        <w:t xml:space="preserve">         </w:t>
      </w:r>
      <w:r>
        <w:rPr>
          <w:u w:val="single"/>
        </w:rPr>
        <w:t>___.09.2018</w:t>
      </w:r>
      <w:r w:rsidRPr="004D016E">
        <w:t xml:space="preserve"> №</w:t>
      </w:r>
      <w:r>
        <w:t xml:space="preserve"> </w:t>
      </w:r>
      <w:r>
        <w:rPr>
          <w:u w:val="single"/>
        </w:rPr>
        <w:t>_____</w:t>
      </w:r>
    </w:p>
    <w:p w:rsidR="00C21AAB" w:rsidRDefault="00C21AAB" w:rsidP="00C21AAB">
      <w:pPr>
        <w:ind w:left="360"/>
        <w:rPr>
          <w:b/>
          <w:bCs/>
          <w:sz w:val="22"/>
          <w:lang w:val="uk-UA"/>
        </w:rPr>
      </w:pPr>
    </w:p>
    <w:p w:rsidR="00C21AAB" w:rsidRDefault="00C21AAB" w:rsidP="00C21AAB">
      <w:pPr>
        <w:ind w:left="360"/>
        <w:rPr>
          <w:b/>
          <w:bCs/>
          <w:sz w:val="22"/>
          <w:lang w:val="uk-UA"/>
        </w:rPr>
      </w:pPr>
    </w:p>
    <w:p w:rsidR="00C21AAB" w:rsidRDefault="00C21AAB" w:rsidP="00C21AAB">
      <w:pPr>
        <w:ind w:left="360"/>
        <w:rPr>
          <w:b/>
          <w:bCs/>
          <w:sz w:val="22"/>
          <w:lang w:val="uk-UA"/>
        </w:rPr>
      </w:pPr>
    </w:p>
    <w:p w:rsidR="00C21AAB" w:rsidRDefault="00C21AAB" w:rsidP="00C21AAB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C21AAB" w:rsidRDefault="00C21AAB" w:rsidP="00C21AA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замовленого архітектурного бліц-конкурсу на кращу проектну пропозицію детального плану території (ДПТ) багатоквартирної житлової та громадської забудови, обмеженої </w:t>
      </w:r>
    </w:p>
    <w:p w:rsidR="00C21AAB" w:rsidRDefault="00C21AAB" w:rsidP="00C21AA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вулицями Руською, Пчілки Олени, Комунальників, Авангардною </w:t>
      </w:r>
    </w:p>
    <w:p w:rsidR="00C21AAB" w:rsidRPr="00622987" w:rsidRDefault="00C21AAB" w:rsidP="00C21AA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(надалі Умови)</w:t>
      </w:r>
    </w:p>
    <w:p w:rsidR="00C21AAB" w:rsidRDefault="00C21AAB" w:rsidP="00C21AAB">
      <w:pPr>
        <w:ind w:left="360"/>
        <w:jc w:val="center"/>
        <w:rPr>
          <w:b/>
          <w:bCs/>
          <w:lang w:val="uk-UA"/>
        </w:rPr>
      </w:pPr>
    </w:p>
    <w:p w:rsidR="00C21AAB" w:rsidRDefault="00C21AAB" w:rsidP="00C21AAB">
      <w:pPr>
        <w:ind w:left="360"/>
        <w:jc w:val="center"/>
        <w:rPr>
          <w:b/>
          <w:bCs/>
          <w:lang w:val="uk-UA"/>
        </w:rPr>
      </w:pPr>
    </w:p>
    <w:p w:rsidR="00C21AAB" w:rsidRDefault="00C21AAB" w:rsidP="00C21AAB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C21AAB" w:rsidRPr="00592049" w:rsidRDefault="00C21AAB" w:rsidP="00C21AAB">
      <w:pPr>
        <w:pStyle w:val="a4"/>
        <w:ind w:left="0"/>
        <w:rPr>
          <w:b w:val="0"/>
          <w:lang w:val="uk-UA"/>
        </w:rPr>
      </w:pPr>
    </w:p>
    <w:p w:rsidR="00C21AAB" w:rsidRPr="006346B7" w:rsidRDefault="00C21AAB" w:rsidP="00C21AAB">
      <w:pPr>
        <w:jc w:val="both"/>
        <w:rPr>
          <w:szCs w:val="28"/>
          <w:lang w:val="uk-UA"/>
        </w:rPr>
      </w:pPr>
      <w:r w:rsidRPr="00944A90">
        <w:rPr>
          <w:b/>
          <w:bCs/>
          <w:lang w:val="uk-UA"/>
        </w:rPr>
        <w:tab/>
      </w:r>
      <w:r w:rsidRPr="006346B7">
        <w:rPr>
          <w:b/>
          <w:bCs/>
          <w:lang w:val="uk-UA"/>
        </w:rPr>
        <w:t>1.</w:t>
      </w:r>
      <w:r>
        <w:rPr>
          <w:b/>
          <w:bCs/>
          <w:lang w:val="uk-UA"/>
        </w:rPr>
        <w:t>1</w:t>
      </w:r>
      <w:r w:rsidRPr="006346B7">
        <w:rPr>
          <w:b/>
          <w:bCs/>
          <w:lang w:val="uk-UA"/>
        </w:rPr>
        <w:t xml:space="preserve">. </w:t>
      </w:r>
      <w:r w:rsidRPr="00343D5D">
        <w:rPr>
          <w:lang w:val="uk-UA"/>
        </w:rPr>
        <w:t>Ці Умови регламентують порядок проведення</w:t>
      </w:r>
      <w:r>
        <w:rPr>
          <w:lang w:val="uk-UA"/>
        </w:rPr>
        <w:t xml:space="preserve"> замовленого к</w:t>
      </w:r>
      <w:r w:rsidRPr="003153FB">
        <w:rPr>
          <w:lang w:val="uk-UA"/>
        </w:rPr>
        <w:t>онкурс</w:t>
      </w:r>
      <w:r>
        <w:rPr>
          <w:lang w:val="uk-UA"/>
        </w:rPr>
        <w:t>у</w:t>
      </w:r>
      <w:r w:rsidRPr="003153FB">
        <w:rPr>
          <w:lang w:val="uk-UA"/>
        </w:rPr>
        <w:t xml:space="preserve"> на кращу проектну пропозицію </w:t>
      </w:r>
      <w:r w:rsidRPr="006346B7">
        <w:rPr>
          <w:szCs w:val="28"/>
          <w:lang w:val="uk-UA"/>
        </w:rPr>
        <w:t xml:space="preserve">детального плану території (ДПТ) багатоквартирної житлової </w:t>
      </w:r>
      <w:r>
        <w:rPr>
          <w:szCs w:val="28"/>
          <w:lang w:val="uk-UA"/>
        </w:rPr>
        <w:t xml:space="preserve">та громадської </w:t>
      </w:r>
      <w:r w:rsidRPr="006346B7">
        <w:rPr>
          <w:szCs w:val="28"/>
          <w:lang w:val="uk-UA"/>
        </w:rPr>
        <w:t>забудови обмеженої вул</w:t>
      </w:r>
      <w:r>
        <w:rPr>
          <w:szCs w:val="28"/>
          <w:lang w:val="uk-UA"/>
        </w:rPr>
        <w:t xml:space="preserve">ицями </w:t>
      </w:r>
      <w:r w:rsidRPr="006346B7">
        <w:rPr>
          <w:szCs w:val="28"/>
          <w:lang w:val="uk-UA"/>
        </w:rPr>
        <w:t xml:space="preserve">Руською, Пчілки Олени, Комунальників, Авангардною (надалі </w:t>
      </w:r>
      <w:r>
        <w:rPr>
          <w:szCs w:val="28"/>
          <w:lang w:val="uk-UA"/>
        </w:rPr>
        <w:t>Конкурс</w:t>
      </w:r>
      <w:r w:rsidRPr="006346B7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C21AAB" w:rsidRDefault="00C21AAB" w:rsidP="00C21AAB">
      <w:pPr>
        <w:pStyle w:val="a8"/>
        <w:ind w:firstLine="709"/>
        <w:jc w:val="both"/>
        <w:rPr>
          <w:b w:val="0"/>
          <w:bCs w:val="0"/>
        </w:rPr>
      </w:pPr>
      <w:r w:rsidRPr="00500714">
        <w:rPr>
          <w:bCs w:val="0"/>
        </w:rPr>
        <w:t>1.</w:t>
      </w:r>
      <w:r>
        <w:rPr>
          <w:bCs w:val="0"/>
        </w:rPr>
        <w:t>2</w:t>
      </w:r>
      <w:r w:rsidRPr="00500714">
        <w:rPr>
          <w:bCs w:val="0"/>
        </w:rPr>
        <w:t>.</w:t>
      </w:r>
      <w:r>
        <w:rPr>
          <w:b w:val="0"/>
          <w:bCs w:val="0"/>
        </w:rPr>
        <w:t xml:space="preserve"> Відповідно до п.13 Постанови КМУ від 25 листопада 1999 р.,  к</w:t>
      </w:r>
      <w:r w:rsidRPr="009E1D0E">
        <w:rPr>
          <w:b w:val="0"/>
          <w:bCs w:val="0"/>
        </w:rPr>
        <w:t xml:space="preserve">онкурс є </w:t>
      </w:r>
      <w:r>
        <w:rPr>
          <w:b w:val="0"/>
          <w:bCs w:val="0"/>
        </w:rPr>
        <w:t>замовленим і проводиться з обмеженою кількі</w:t>
      </w:r>
      <w:r w:rsidRPr="009E1D0E">
        <w:rPr>
          <w:b w:val="0"/>
          <w:bCs w:val="0"/>
        </w:rPr>
        <w:t>ст</w:t>
      </w:r>
      <w:r>
        <w:rPr>
          <w:b w:val="0"/>
          <w:bCs w:val="0"/>
        </w:rPr>
        <w:t>ю</w:t>
      </w:r>
      <w:r w:rsidRPr="009E1D0E">
        <w:rPr>
          <w:b w:val="0"/>
          <w:bCs w:val="0"/>
        </w:rPr>
        <w:t xml:space="preserve"> учасників, </w:t>
      </w:r>
      <w:r>
        <w:rPr>
          <w:b w:val="0"/>
          <w:bCs w:val="0"/>
        </w:rPr>
        <w:t>узгодженими  інвестором та організатором конкурсу і проводиться в один тур.</w:t>
      </w:r>
    </w:p>
    <w:p w:rsidR="00C21AAB" w:rsidRDefault="00C21AAB" w:rsidP="00C21AAB">
      <w:pPr>
        <w:ind w:firstLine="709"/>
        <w:jc w:val="both"/>
        <w:rPr>
          <w:lang w:val="uk-UA"/>
        </w:rPr>
      </w:pPr>
      <w:r w:rsidRPr="00500714">
        <w:rPr>
          <w:b/>
          <w:lang w:val="uk-UA"/>
        </w:rPr>
        <w:t>1.</w:t>
      </w:r>
      <w:r>
        <w:rPr>
          <w:b/>
          <w:lang w:val="uk-UA"/>
        </w:rPr>
        <w:t>3</w:t>
      </w:r>
      <w:r w:rsidRPr="00500714">
        <w:rPr>
          <w:b/>
          <w:lang w:val="uk-UA"/>
        </w:rPr>
        <w:t>.</w:t>
      </w:r>
      <w:r w:rsidRPr="00BD3B1C">
        <w:rPr>
          <w:color w:val="FF0000"/>
          <w:lang w:val="uk-UA"/>
        </w:rPr>
        <w:t xml:space="preserve"> </w:t>
      </w:r>
      <w:r w:rsidRPr="00D863F3">
        <w:rPr>
          <w:lang w:val="uk-UA"/>
        </w:rPr>
        <w:t xml:space="preserve">Підставою для оголошення проведення Конкурсу є рішення міської ради </w:t>
      </w:r>
      <w:r w:rsidRPr="00D863F3">
        <w:rPr>
          <w:lang w:val="en-US"/>
        </w:rPr>
        <w:t>VII</w:t>
      </w:r>
      <w:r w:rsidRPr="00D863F3">
        <w:rPr>
          <w:lang w:val="uk-UA"/>
        </w:rPr>
        <w:t xml:space="preserve"> скликання від 02.02.2017р. №578.</w:t>
      </w:r>
    </w:p>
    <w:p w:rsidR="00C21AAB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BD5A14">
        <w:rPr>
          <w:bCs w:val="0"/>
          <w:lang w:val="uk-UA"/>
        </w:rPr>
        <w:t>1.</w:t>
      </w:r>
      <w:r>
        <w:rPr>
          <w:bCs w:val="0"/>
          <w:lang w:val="uk-UA"/>
        </w:rPr>
        <w:t>5</w:t>
      </w:r>
      <w:r w:rsidRPr="00BD5A14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Підготовку </w:t>
      </w:r>
      <w:r>
        <w:rPr>
          <w:b w:val="0"/>
          <w:bCs w:val="0"/>
          <w:lang w:val="uk-UA"/>
        </w:rPr>
        <w:t>і</w:t>
      </w:r>
      <w:r w:rsidRPr="00343D5D">
        <w:rPr>
          <w:b w:val="0"/>
          <w:bCs w:val="0"/>
          <w:lang w:val="uk-UA"/>
        </w:rPr>
        <w:t xml:space="preserve">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C21AAB" w:rsidRPr="002B21B7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</w:t>
      </w:r>
      <w:r w:rsidRPr="002B21B7">
        <w:rPr>
          <w:bCs w:val="0"/>
          <w:lang w:val="uk-UA"/>
        </w:rPr>
        <w:t>1.6.</w:t>
      </w:r>
      <w:r>
        <w:rPr>
          <w:bCs w:val="0"/>
          <w:lang w:val="uk-UA"/>
        </w:rPr>
        <w:t xml:space="preserve">  </w:t>
      </w:r>
      <w:r>
        <w:rPr>
          <w:b w:val="0"/>
          <w:bCs w:val="0"/>
          <w:lang w:val="uk-UA"/>
        </w:rPr>
        <w:t>Договори на розробку конкурсних пропозицій укладає інвестор.</w:t>
      </w:r>
    </w:p>
    <w:p w:rsidR="00C21AAB" w:rsidRPr="00500714" w:rsidRDefault="00C21AAB" w:rsidP="00C21AAB">
      <w:pPr>
        <w:jc w:val="both"/>
        <w:rPr>
          <w:lang w:val="uk-UA"/>
        </w:rPr>
      </w:pPr>
    </w:p>
    <w:p w:rsidR="00C21AAB" w:rsidRPr="00500714" w:rsidRDefault="00C21AAB" w:rsidP="00C21AAB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>2. Мета та завдання Конкурсу</w:t>
      </w:r>
    </w:p>
    <w:p w:rsidR="00C21AAB" w:rsidRPr="00D93A6F" w:rsidRDefault="00C21AAB" w:rsidP="00C21AAB">
      <w:pPr>
        <w:pStyle w:val="a4"/>
        <w:ind w:left="0"/>
        <w:rPr>
          <w:sz w:val="20"/>
          <w:szCs w:val="20"/>
          <w:lang w:val="uk-UA"/>
        </w:rPr>
      </w:pPr>
    </w:p>
    <w:p w:rsidR="00C21AAB" w:rsidRPr="00500714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500714"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</w:t>
      </w:r>
      <w:r w:rsidRPr="00CD7168">
        <w:rPr>
          <w:b w:val="0"/>
          <w:bCs w:val="0"/>
          <w:lang w:val="uk-UA"/>
        </w:rPr>
        <w:t>Мета Конкурсу - визначити кращу проектну пропозицію з числа поданих, згідно з умовами Конкурсу та використання цих пропозицій для подальшого впровадження заходів проекту.</w:t>
      </w:r>
    </w:p>
    <w:p w:rsidR="00C21AAB" w:rsidRDefault="00C21AAB" w:rsidP="00C21AAB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</w:t>
      </w:r>
      <w:r w:rsidRPr="00CD7168">
        <w:rPr>
          <w:b w:val="0"/>
          <w:lang w:val="uk-UA"/>
        </w:rPr>
        <w:t>Основним завданням Конкурсу є пошук архітектурно-планувального та урбаністичного рішення для створення містобудівної документації – детального плану території.</w:t>
      </w:r>
    </w:p>
    <w:p w:rsidR="00C21AAB" w:rsidRDefault="00C21AAB" w:rsidP="00C21AAB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C21AAB" w:rsidRPr="00D93A6F" w:rsidRDefault="00C21AAB" w:rsidP="00C21AAB">
      <w:pPr>
        <w:ind w:firstLine="360"/>
        <w:jc w:val="center"/>
        <w:rPr>
          <w:sz w:val="20"/>
          <w:szCs w:val="20"/>
          <w:lang w:val="uk-UA"/>
        </w:rPr>
      </w:pP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є автори – архітектори, колективи авторів, що мають відповідну освіту, кваліфікаційний сертифікат, студенти архітектори, які отримали замовлення на участь в конкурсі.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- 2 місяці. 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lastRenderedPageBreak/>
        <w:t>3.3.</w:t>
      </w:r>
      <w:r>
        <w:rPr>
          <w:b w:val="0"/>
          <w:bCs w:val="0"/>
          <w:lang w:val="uk-UA"/>
        </w:rPr>
        <w:t xml:space="preserve"> Після оголошення Конкурсу запрошені учасники повинні одержати в організатора Конкурсу необхідні вихідні дані для проектування.</w:t>
      </w:r>
    </w:p>
    <w:p w:rsidR="00C21AAB" w:rsidRDefault="00C21AAB" w:rsidP="00C21AAB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BA781E">
        <w:rPr>
          <w:b w:val="0"/>
          <w:bCs w:val="0"/>
          <w:lang w:val="uk-UA"/>
        </w:rPr>
        <w:t xml:space="preserve">      - Ситуаційна схема з позначенням меж ДПТ, викопіювання з генплану М 1:500</w:t>
      </w:r>
      <w:r>
        <w:rPr>
          <w:b w:val="0"/>
          <w:bCs w:val="0"/>
          <w:lang w:val="uk-UA"/>
        </w:rPr>
        <w:t>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BA781E">
        <w:rPr>
          <w:bCs w:val="0"/>
          <w:lang w:val="uk-UA"/>
        </w:rPr>
        <w:t xml:space="preserve">       - </w:t>
      </w:r>
      <w:r w:rsidRPr="00BA781E">
        <w:rPr>
          <w:bCs w:val="0"/>
          <w:lang w:val="uk-UA"/>
        </w:rPr>
        <w:tab/>
      </w:r>
      <w:r>
        <w:rPr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</w:t>
      </w:r>
      <w:r w:rsidRPr="00BA781E">
        <w:rPr>
          <w:bCs w:val="0"/>
          <w:lang w:val="uk-UA"/>
        </w:rPr>
        <w:t>-</w:t>
      </w:r>
      <w:r>
        <w:rPr>
          <w:bCs w:val="0"/>
          <w:lang w:val="uk-UA"/>
        </w:rPr>
        <w:t xml:space="preserve">  </w:t>
      </w:r>
      <w:r w:rsidRPr="00BA781E">
        <w:rPr>
          <w:b w:val="0"/>
          <w:bCs w:val="0"/>
          <w:lang w:val="uk-UA"/>
        </w:rPr>
        <w:t>Витяг із</w:t>
      </w:r>
      <w:r>
        <w:rPr>
          <w:bCs w:val="0"/>
          <w:lang w:val="uk-UA"/>
        </w:rPr>
        <w:t xml:space="preserve"> </w:t>
      </w:r>
      <w:r w:rsidRPr="00DB3F7A">
        <w:rPr>
          <w:b w:val="0"/>
          <w:bCs w:val="0"/>
          <w:lang w:val="uk-UA"/>
        </w:rPr>
        <w:t>бази</w:t>
      </w:r>
      <w:r>
        <w:rPr>
          <w:b w:val="0"/>
          <w:bCs w:val="0"/>
          <w:lang w:val="uk-UA"/>
        </w:rPr>
        <w:t xml:space="preserve"> даних Державного земельного кадастру;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- Кадастровий план з переліком земель, наданих у власність чи користування та щодо яких готують проекти рішень;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875FEA">
        <w:rPr>
          <w:bCs w:val="0"/>
          <w:lang w:val="uk-UA"/>
        </w:rPr>
        <w:t xml:space="preserve">       -</w:t>
      </w:r>
      <w:r>
        <w:rPr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Матеріали державної статистики щодо демографічного складу населення (для розрахунку місткості шкіл та дошкільних закладів;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- Основні джерела забруднення навколишнього середовища (шумового впливу);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- Матеріали затверджених проектів нового будівництва об’єктів, а саме рішення Чернівецької міської ради </w:t>
      </w:r>
      <w:r>
        <w:rPr>
          <w:b w:val="0"/>
          <w:bCs w:val="0"/>
          <w:lang w:val="en-US"/>
        </w:rPr>
        <w:t>V</w:t>
      </w:r>
      <w:r>
        <w:rPr>
          <w:b w:val="0"/>
          <w:bCs w:val="0"/>
          <w:lang w:val="uk-UA"/>
        </w:rPr>
        <w:t xml:space="preserve"> скликання від 27.12.2007р. №491 «Про затвердження схеми забудови комплексу об’єктів спортивного парку на вул. Комунальників»;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- Вимоги розміщення захисних споруд (бомбосховища, радіаційні укриття);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- Архітектурно-планувальне завдання. </w:t>
      </w:r>
    </w:p>
    <w:p w:rsidR="00C21AAB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Pr="008A463C">
        <w:rPr>
          <w:bCs w:val="0"/>
          <w:lang w:val="uk-UA"/>
        </w:rPr>
        <w:t>3.</w:t>
      </w:r>
      <w:r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Проектною пропозицією необхідно передбачити</w:t>
      </w:r>
      <w:r w:rsidRPr="00343D5D">
        <w:rPr>
          <w:b w:val="0"/>
          <w:bCs w:val="0"/>
          <w:lang w:val="uk-UA"/>
        </w:rPr>
        <w:t>:</w:t>
      </w:r>
    </w:p>
    <w:p w:rsidR="00C21AAB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      - Раціональне використання земельної ділянки;</w:t>
      </w:r>
    </w:p>
    <w:p w:rsidR="00C21AAB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      - Архітектурно-планувальне рішення об’єктів з урахуванням інвестиційної привабливості забудови території;</w:t>
      </w:r>
    </w:p>
    <w:p w:rsidR="00C21AAB" w:rsidRPr="00343D5D" w:rsidRDefault="00C21AAB" w:rsidP="00C21AA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         - Пропозицію детального плану забудови, яка дає чітке містобудівне зонування, взаємозв’язок між об’єктами, планувальними рішеннями, транспортним і пішохідним рухом для отримання повноцінного громадсько-житлового району.</w:t>
      </w:r>
    </w:p>
    <w:p w:rsidR="00C21AAB" w:rsidRPr="00343D5D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</w:t>
      </w:r>
      <w:r w:rsidRPr="00343D5D">
        <w:rPr>
          <w:b w:val="0"/>
          <w:bCs w:val="0"/>
          <w:lang w:val="uk-UA"/>
        </w:rPr>
        <w:t>-</w:t>
      </w:r>
      <w:r>
        <w:rPr>
          <w:b w:val="0"/>
          <w:bCs w:val="0"/>
          <w:lang w:val="uk-UA"/>
        </w:rPr>
        <w:t xml:space="preserve"> 2-4</w:t>
      </w:r>
      <w:r w:rsidRPr="00343D5D">
        <w:rPr>
          <w:b w:val="0"/>
          <w:bCs w:val="0"/>
          <w:lang w:val="uk-UA"/>
        </w:rPr>
        <w:t xml:space="preserve"> планшети розміром 120,0 х 80,0см</w:t>
      </w:r>
      <w:r>
        <w:rPr>
          <w:b w:val="0"/>
          <w:bCs w:val="0"/>
          <w:lang w:val="uk-UA"/>
        </w:rPr>
        <w:t>,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ситуаційна схема в М1:10000, схема детального плану в М</w:t>
      </w:r>
      <w:r w:rsidRPr="00343D5D">
        <w:rPr>
          <w:b w:val="0"/>
          <w:bCs w:val="0"/>
          <w:lang w:val="uk-UA"/>
        </w:rPr>
        <w:t>1:</w:t>
      </w:r>
      <w:r>
        <w:rPr>
          <w:b w:val="0"/>
          <w:bCs w:val="0"/>
          <w:lang w:val="uk-UA"/>
        </w:rPr>
        <w:t>1</w:t>
      </w:r>
      <w:r w:rsidRPr="00343D5D">
        <w:rPr>
          <w:b w:val="0"/>
          <w:bCs w:val="0"/>
          <w:lang w:val="uk-UA"/>
        </w:rPr>
        <w:t>0</w:t>
      </w:r>
      <w:r>
        <w:rPr>
          <w:b w:val="0"/>
          <w:bCs w:val="0"/>
          <w:lang w:val="uk-UA"/>
        </w:rPr>
        <w:t>00</w:t>
      </w:r>
      <w:r w:rsidRPr="00343D5D">
        <w:rPr>
          <w:b w:val="0"/>
          <w:bCs w:val="0"/>
          <w:lang w:val="uk-UA"/>
        </w:rPr>
        <w:t>,</w:t>
      </w:r>
      <w:r>
        <w:rPr>
          <w:b w:val="0"/>
          <w:bCs w:val="0"/>
          <w:lang w:val="uk-UA"/>
        </w:rPr>
        <w:t xml:space="preserve"> схема зонування території, схема руху транспорту;</w:t>
      </w:r>
    </w:p>
    <w:p w:rsidR="00C21AAB" w:rsidRPr="009A7984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      - коротка </w:t>
      </w:r>
      <w:r w:rsidRPr="00343D5D">
        <w:rPr>
          <w:b w:val="0"/>
          <w:bCs w:val="0"/>
          <w:lang w:val="uk-UA"/>
        </w:rPr>
        <w:t>пояснювальна записка з</w:t>
      </w:r>
      <w:r>
        <w:rPr>
          <w:b w:val="0"/>
          <w:bCs w:val="0"/>
          <w:lang w:val="uk-UA"/>
        </w:rPr>
        <w:t xml:space="preserve"> основними техніко - економічними показниками, що розміщуються на планшетах, (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;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en-US"/>
        </w:rPr>
        <w:t>DVD</w:t>
      </w:r>
      <w:r w:rsidRPr="009A7984">
        <w:rPr>
          <w:b w:val="0"/>
          <w:bCs w:val="0"/>
        </w:rPr>
        <w:t xml:space="preserve"> </w:t>
      </w:r>
      <w:r>
        <w:rPr>
          <w:b w:val="0"/>
          <w:bCs w:val="0"/>
          <w:lang w:val="uk-UA"/>
        </w:rPr>
        <w:t>диск).</w:t>
      </w:r>
    </w:p>
    <w:p w:rsidR="00C21AAB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>3.7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>
        <w:rPr>
          <w:lang w:val="uk-UA"/>
        </w:rPr>
        <w:t xml:space="preserve">проектних пропозицій </w:t>
      </w:r>
      <w:r w:rsidRPr="00343D5D">
        <w:rPr>
          <w:lang w:val="uk-UA"/>
        </w:rPr>
        <w:t xml:space="preserve">подаються на Конкурс анонімно під девізом у формі шестизначного числа. Інформація про автора проекту (ПІБ, </w:t>
      </w:r>
      <w:r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орту, ідентифікаційного коду, копія сертифікату</w:t>
      </w:r>
      <w:r w:rsidRPr="00343D5D">
        <w:rPr>
          <w:lang w:val="uk-UA"/>
        </w:rPr>
        <w:t xml:space="preserve">) подається в запечатаному конверті </w:t>
      </w:r>
      <w:r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>
        <w:rPr>
          <w:lang w:val="uk-UA"/>
        </w:rPr>
        <w:t xml:space="preserve">. </w:t>
      </w:r>
    </w:p>
    <w:p w:rsidR="00C21AAB" w:rsidRDefault="00C21AAB" w:rsidP="00C21AAB">
      <w:pPr>
        <w:ind w:firstLine="709"/>
        <w:jc w:val="both"/>
        <w:rPr>
          <w:lang w:val="uk-UA"/>
        </w:rPr>
      </w:pPr>
    </w:p>
    <w:p w:rsidR="00C21AAB" w:rsidRDefault="00C21AAB" w:rsidP="00C21AA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C21AAB" w:rsidRDefault="00C21AAB" w:rsidP="00C21AAB">
      <w:pPr>
        <w:jc w:val="center"/>
        <w:rPr>
          <w:b/>
          <w:bCs/>
          <w:lang w:val="uk-UA"/>
        </w:rPr>
      </w:pPr>
    </w:p>
    <w:p w:rsidR="00C21AAB" w:rsidRPr="002C4381" w:rsidRDefault="00C21AAB" w:rsidP="00C21AA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>
        <w:rPr>
          <w:lang w:val="uk-UA"/>
        </w:rPr>
        <w:t xml:space="preserve">, </w:t>
      </w:r>
      <w:r w:rsidRPr="002C4381">
        <w:rPr>
          <w:lang w:val="uk-UA"/>
        </w:rPr>
        <w:t>виконавч</w:t>
      </w:r>
      <w:r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>
        <w:rPr>
          <w:lang w:val="uk-UA"/>
        </w:rPr>
        <w:t>ю</w:t>
      </w:r>
      <w:r w:rsidRPr="002C4381">
        <w:rPr>
          <w:lang w:val="uk-UA"/>
        </w:rPr>
        <w:t xml:space="preserve">ться на першому </w:t>
      </w:r>
      <w:r w:rsidRPr="002C4381">
        <w:rPr>
          <w:lang w:val="uk-UA"/>
        </w:rPr>
        <w:lastRenderedPageBreak/>
        <w:t xml:space="preserve">засіданні – шляхом </w:t>
      </w:r>
      <w:r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C21AAB" w:rsidRPr="002C4381" w:rsidRDefault="00C21AAB" w:rsidP="00C21AAB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C21AAB" w:rsidRPr="002C4381" w:rsidRDefault="00C21AAB" w:rsidP="00C21AA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C21AAB" w:rsidRPr="00850A35" w:rsidRDefault="00C21AAB" w:rsidP="00C21AAB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>
        <w:rPr>
          <w:lang w:val="uk-UA"/>
        </w:rPr>
        <w:t>, присуджує їх авторам відповідні зайняті місця, починаючи з першого.</w:t>
      </w:r>
    </w:p>
    <w:p w:rsidR="00C21AAB" w:rsidRDefault="00C21AAB" w:rsidP="00C21AAB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>
        <w:rPr>
          <w:lang w:val="uk-UA"/>
        </w:rPr>
        <w:t>Журі Конкурсу оцінює надані проектні пропозиції за наступними критеріями:</w:t>
      </w:r>
    </w:p>
    <w:p w:rsidR="00C21AAB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 xml:space="preserve">        - </w:t>
      </w:r>
      <w:r>
        <w:rPr>
          <w:lang w:val="uk-UA"/>
        </w:rPr>
        <w:t xml:space="preserve"> Оригінальність запропонованої ідеї формування громадсько-житлового району;</w:t>
      </w:r>
    </w:p>
    <w:p w:rsidR="00C21AAB" w:rsidRDefault="00C21AAB" w:rsidP="00C21AAB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   - Виразність архітектурно-естетичних якостей запропонованих об’ємно-планувальних рішень;</w:t>
      </w:r>
    </w:p>
    <w:p w:rsidR="00C21AAB" w:rsidRDefault="00C21AAB" w:rsidP="00C21AAB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  - Доцільність вирішення транспортно-комунікаційної системи громадсько-житлового району.</w:t>
      </w:r>
    </w:p>
    <w:p w:rsidR="00C21AAB" w:rsidRPr="00343D5D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C21AAB" w:rsidRPr="00343D5D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C21AAB" w:rsidRPr="00343D5D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C21AAB" w:rsidRPr="00343D5D" w:rsidRDefault="00C21AAB" w:rsidP="00C21AAB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</w:p>
    <w:p w:rsidR="00C21AAB" w:rsidRDefault="00C21AAB" w:rsidP="00C21AAB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Вибір переможців у </w:t>
      </w:r>
      <w:r>
        <w:rPr>
          <w:lang w:val="uk-UA"/>
        </w:rPr>
        <w:t>К</w:t>
      </w:r>
      <w:r w:rsidRPr="00343D5D">
        <w:rPr>
          <w:lang w:val="uk-UA"/>
        </w:rPr>
        <w:t>онкурсі вважається правочинним, якщо на  засіданні присутні 2/3 членів конкурсно</w:t>
      </w:r>
      <w:r>
        <w:rPr>
          <w:lang w:val="uk-UA"/>
        </w:rPr>
        <w:t>ї комісії</w:t>
      </w:r>
      <w:r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</w:p>
    <w:p w:rsidR="00C21AAB" w:rsidRDefault="00C21AAB" w:rsidP="00C21AAB">
      <w:pPr>
        <w:jc w:val="center"/>
        <w:rPr>
          <w:b/>
          <w:bCs/>
          <w:lang w:val="uk-UA"/>
        </w:rPr>
      </w:pPr>
    </w:p>
    <w:p w:rsidR="00C21AAB" w:rsidRDefault="00C21AAB" w:rsidP="00C21AA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C21AAB" w:rsidRPr="00D93A6F" w:rsidRDefault="00C21AAB" w:rsidP="00C21AAB">
      <w:pPr>
        <w:jc w:val="center"/>
        <w:rPr>
          <w:b/>
          <w:bCs/>
          <w:sz w:val="20"/>
          <w:szCs w:val="20"/>
          <w:lang w:val="uk-UA"/>
        </w:rPr>
      </w:pPr>
    </w:p>
    <w:p w:rsidR="00C21AAB" w:rsidRPr="00343D5D" w:rsidRDefault="00C21AAB" w:rsidP="00C21AA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</w:t>
      </w:r>
      <w:r>
        <w:rPr>
          <w:lang w:val="uk-UA"/>
        </w:rPr>
        <w:t xml:space="preserve"> в мережі інтернет</w:t>
      </w:r>
      <w:r w:rsidRPr="00343D5D">
        <w:rPr>
          <w:lang w:val="uk-UA"/>
        </w:rPr>
        <w:t xml:space="preserve">. </w:t>
      </w:r>
    </w:p>
    <w:p w:rsidR="00C21AAB" w:rsidRDefault="00C21AAB" w:rsidP="00C21AA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C21AAB" w:rsidRPr="009451D0" w:rsidRDefault="00C21AAB" w:rsidP="00C21AA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Терміни проведення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C21AAB" w:rsidRPr="009451D0" w:rsidRDefault="00C21AAB" w:rsidP="00C21AA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>
        <w:rPr>
          <w:lang w:val="uk-UA"/>
        </w:rPr>
        <w:t xml:space="preserve">кінцевого терміну </w:t>
      </w:r>
      <w:r w:rsidRPr="009451D0">
        <w:rPr>
          <w:lang w:val="uk-UA"/>
        </w:rPr>
        <w:t>до участі в Конкурсі не допускаються.</w:t>
      </w:r>
    </w:p>
    <w:p w:rsidR="00C21AAB" w:rsidRDefault="00C21AAB" w:rsidP="00C21AAB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>
        <w:rPr>
          <w:b w:val="0"/>
          <w:bCs w:val="0"/>
          <w:lang w:val="uk-UA"/>
        </w:rPr>
        <w:t>Конкурсна комісія приймає проектні пропозиції для участі у Конкурсі за адресою: Департамент містобудівного комплексу та земельних відносин Чернівецької міської ради, 58008, м. Чернівці,                                          вул. Б.Хмельницького,64-А</w:t>
      </w:r>
      <w:r w:rsidRPr="009A7984">
        <w:rPr>
          <w:b w:val="0"/>
          <w:bCs w:val="0"/>
          <w:lang w:val="uk-UA"/>
        </w:rPr>
        <w:t>, каб. 306,</w:t>
      </w:r>
      <w:r>
        <w:rPr>
          <w:b w:val="0"/>
          <w:bCs w:val="0"/>
          <w:lang w:val="uk-UA"/>
        </w:rPr>
        <w:t xml:space="preserve"> телефон для довідок: (0372) 55-09-27, 52-34-14. </w:t>
      </w:r>
    </w:p>
    <w:p w:rsidR="00C21AAB" w:rsidRPr="00343D5D" w:rsidRDefault="00C21AAB" w:rsidP="00C21AA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У разі порушення процедури проведення Конкурсу, </w:t>
      </w:r>
      <w:r>
        <w:rPr>
          <w:lang w:val="uk-UA"/>
        </w:rPr>
        <w:t xml:space="preserve">інших умов, </w:t>
      </w:r>
      <w:r w:rsidRPr="00343D5D">
        <w:rPr>
          <w:lang w:val="uk-UA"/>
        </w:rPr>
        <w:t>учасники мають право оскаржити таке порушення в заяві до голови журі</w:t>
      </w:r>
      <w:r>
        <w:rPr>
          <w:lang w:val="uk-UA"/>
        </w:rPr>
        <w:t xml:space="preserve"> </w:t>
      </w:r>
      <w:r>
        <w:rPr>
          <w:lang w:val="uk-UA"/>
        </w:rPr>
        <w:lastRenderedPageBreak/>
        <w:t>конкурсної комісії протягом трьох</w:t>
      </w:r>
      <w:r w:rsidRPr="00343D5D">
        <w:rPr>
          <w:lang w:val="uk-UA"/>
        </w:rPr>
        <w:t xml:space="preserve"> днів після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оголошення результатів Конкурсу. </w:t>
      </w:r>
    </w:p>
    <w:p w:rsidR="00C21AAB" w:rsidRDefault="00C21AAB" w:rsidP="00C21AAB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C21AAB" w:rsidRPr="0026744E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>
        <w:rPr>
          <w:lang w:val="uk-UA"/>
        </w:rPr>
        <w:t xml:space="preserve"> в мережі Інтернет</w:t>
      </w:r>
      <w:r w:rsidRPr="00343D5D">
        <w:rPr>
          <w:b/>
          <w:bCs/>
          <w:lang w:val="uk-UA"/>
        </w:rPr>
        <w:t>.</w:t>
      </w:r>
    </w:p>
    <w:p w:rsidR="00C21AAB" w:rsidRDefault="00C21AAB" w:rsidP="00C21AAB">
      <w:pPr>
        <w:ind w:firstLine="360"/>
        <w:jc w:val="both"/>
        <w:rPr>
          <w:b/>
          <w:bCs/>
          <w:lang w:val="uk-UA"/>
        </w:rPr>
      </w:pPr>
    </w:p>
    <w:p w:rsidR="00C21AAB" w:rsidRDefault="00C21AAB" w:rsidP="00C21AAB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C21AAB" w:rsidRPr="00D93A6F" w:rsidRDefault="00C21AAB" w:rsidP="00C21AAB">
      <w:pPr>
        <w:ind w:left="360"/>
        <w:rPr>
          <w:b/>
          <w:bCs/>
          <w:sz w:val="20"/>
          <w:szCs w:val="20"/>
          <w:lang w:val="uk-UA"/>
        </w:rPr>
      </w:pPr>
    </w:p>
    <w:p w:rsidR="00C21AAB" w:rsidRPr="00343D5D" w:rsidRDefault="00C21AAB" w:rsidP="00C21AAB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>
        <w:rPr>
          <w:lang w:val="uk-UA"/>
        </w:rPr>
        <w:t xml:space="preserve">формування преміального фонду та виплати винагороди учасникам конкурсу, інвестор укладає договори з кожним автором чи авторським колективом, визначеними організатором, для розробки конкурсних матеріалів. </w:t>
      </w:r>
    </w:p>
    <w:p w:rsidR="00C21AAB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2.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>
        <w:rPr>
          <w:lang w:val="uk-UA"/>
        </w:rPr>
        <w:t>.</w:t>
      </w:r>
    </w:p>
    <w:p w:rsidR="00C21AAB" w:rsidRPr="00343D5D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3.</w:t>
      </w:r>
      <w:r w:rsidRPr="00343D5D">
        <w:rPr>
          <w:lang w:val="uk-UA"/>
        </w:rPr>
        <w:t xml:space="preserve">  </w:t>
      </w:r>
      <w:r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розподілу голосів, поданих за пропозицію, голова журі Конкурсу має право вирішального голосу.</w:t>
      </w:r>
    </w:p>
    <w:p w:rsidR="00C21AAB" w:rsidRPr="00343D5D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4.</w:t>
      </w:r>
      <w:r w:rsidRPr="00343D5D">
        <w:rPr>
          <w:lang w:val="uk-UA"/>
        </w:rPr>
        <w:t xml:space="preserve"> Пі</w:t>
      </w:r>
      <w:r>
        <w:rPr>
          <w:lang w:val="uk-UA"/>
        </w:rPr>
        <w:t>дставою для визначення переможця</w:t>
      </w:r>
      <w:r w:rsidRPr="00343D5D">
        <w:rPr>
          <w:lang w:val="uk-UA"/>
        </w:rPr>
        <w:t xml:space="preserve"> є протокол з рішенням журі Конкурсу.</w:t>
      </w:r>
    </w:p>
    <w:p w:rsidR="00C21AAB" w:rsidRPr="00343D5D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5.</w:t>
      </w:r>
      <w:r w:rsidRPr="00343D5D">
        <w:rPr>
          <w:lang w:val="uk-UA"/>
        </w:rPr>
        <w:t xml:space="preserve"> Рішення журі Конкурсу про розподіл </w:t>
      </w:r>
      <w:r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>
        <w:rPr>
          <w:lang w:val="uk-UA"/>
        </w:rPr>
        <w:t xml:space="preserve">котрі 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C21AAB" w:rsidRPr="00343D5D" w:rsidRDefault="00C21AAB" w:rsidP="00C21AA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Pr="009E79F6">
        <w:rPr>
          <w:b/>
          <w:lang w:val="uk-UA"/>
        </w:rPr>
        <w:t>6.</w:t>
      </w:r>
      <w:r w:rsidRPr="00343D5D">
        <w:rPr>
          <w:lang w:val="uk-UA"/>
        </w:rPr>
        <w:t xml:space="preserve"> </w:t>
      </w:r>
      <w:r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C21AAB" w:rsidRPr="00E2370B" w:rsidRDefault="00C21AAB" w:rsidP="00C21AAB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Pr="00E2370B">
        <w:rPr>
          <w:b/>
          <w:lang w:val="uk-UA"/>
        </w:rPr>
        <w:t>7.</w:t>
      </w:r>
      <w:r w:rsidRPr="00E2370B">
        <w:rPr>
          <w:lang w:val="uk-UA"/>
        </w:rPr>
        <w:t xml:space="preserve"> </w:t>
      </w:r>
      <w:r>
        <w:rPr>
          <w:lang w:val="uk-UA"/>
        </w:rPr>
        <w:t>Відповідно до статі 6 Закону України про архітектурну діяльність, особа, конкурсний проект якої визначено кращим,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C21AAB" w:rsidRDefault="00C21AAB" w:rsidP="00C21AAB">
      <w:pPr>
        <w:ind w:left="360"/>
        <w:rPr>
          <w:lang w:val="uk-UA"/>
        </w:rPr>
      </w:pPr>
    </w:p>
    <w:p w:rsidR="00C21AAB" w:rsidRDefault="00C21AAB" w:rsidP="00C21AAB">
      <w:pPr>
        <w:ind w:left="360"/>
        <w:rPr>
          <w:lang w:val="uk-UA"/>
        </w:rPr>
      </w:pPr>
    </w:p>
    <w:p w:rsidR="00C21AAB" w:rsidRDefault="00C21AAB" w:rsidP="00C21AAB">
      <w:pPr>
        <w:ind w:left="360"/>
        <w:rPr>
          <w:lang w:val="uk-UA"/>
        </w:rPr>
      </w:pPr>
    </w:p>
    <w:p w:rsidR="00740ECE" w:rsidRPr="00002200" w:rsidRDefault="00C21AAB" w:rsidP="0000220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                                            В.Продан</w:t>
      </w:r>
      <w:bookmarkStart w:id="0" w:name="_GoBack"/>
      <w:bookmarkEnd w:id="0"/>
    </w:p>
    <w:sectPr w:rsidR="00740ECE" w:rsidRPr="00002200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6BE" w:rsidRDefault="002A26BE">
      <w:r>
        <w:separator/>
      </w:r>
    </w:p>
  </w:endnote>
  <w:endnote w:type="continuationSeparator" w:id="0">
    <w:p w:rsidR="002A26BE" w:rsidRDefault="002A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6BE" w:rsidRDefault="002A26BE">
      <w:r>
        <w:separator/>
      </w:r>
    </w:p>
  </w:footnote>
  <w:footnote w:type="continuationSeparator" w:id="0">
    <w:p w:rsidR="002A26BE" w:rsidRDefault="002A2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B3" w:rsidRDefault="00240BB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40BB3" w:rsidRDefault="00240BB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BB3" w:rsidRDefault="00240BB3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74DDC">
      <w:rPr>
        <w:rStyle w:val="ad"/>
        <w:noProof/>
      </w:rPr>
      <w:t>2</w:t>
    </w:r>
    <w:r>
      <w:rPr>
        <w:rStyle w:val="ad"/>
      </w:rPr>
      <w:fldChar w:fldCharType="end"/>
    </w:r>
  </w:p>
  <w:p w:rsidR="00240BB3" w:rsidRDefault="00240BB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02200"/>
    <w:rsid w:val="0001439D"/>
    <w:rsid w:val="0002486A"/>
    <w:rsid w:val="00027E85"/>
    <w:rsid w:val="00033FEA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4DDC"/>
    <w:rsid w:val="001A3D8F"/>
    <w:rsid w:val="001D4AAC"/>
    <w:rsid w:val="001D6429"/>
    <w:rsid w:val="001E44CB"/>
    <w:rsid w:val="001E4B25"/>
    <w:rsid w:val="0021252E"/>
    <w:rsid w:val="00225815"/>
    <w:rsid w:val="00226E39"/>
    <w:rsid w:val="00240BB3"/>
    <w:rsid w:val="00247886"/>
    <w:rsid w:val="00251540"/>
    <w:rsid w:val="00255151"/>
    <w:rsid w:val="0027027D"/>
    <w:rsid w:val="00281EB4"/>
    <w:rsid w:val="00285068"/>
    <w:rsid w:val="002A26BE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41633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9710F"/>
    <w:rsid w:val="004A6C80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10B2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40ECE"/>
    <w:rsid w:val="007521C9"/>
    <w:rsid w:val="00763960"/>
    <w:rsid w:val="00775821"/>
    <w:rsid w:val="007871FB"/>
    <w:rsid w:val="007A65A0"/>
    <w:rsid w:val="007A7AF8"/>
    <w:rsid w:val="007B6F28"/>
    <w:rsid w:val="007B7EF1"/>
    <w:rsid w:val="007C0BE3"/>
    <w:rsid w:val="007D34E0"/>
    <w:rsid w:val="007E4B10"/>
    <w:rsid w:val="007F20AB"/>
    <w:rsid w:val="0080015D"/>
    <w:rsid w:val="008019C7"/>
    <w:rsid w:val="00807274"/>
    <w:rsid w:val="0082287F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4015F"/>
    <w:rsid w:val="00961E40"/>
    <w:rsid w:val="009647C6"/>
    <w:rsid w:val="00976201"/>
    <w:rsid w:val="00985ACA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E1D0E"/>
    <w:rsid w:val="009F5905"/>
    <w:rsid w:val="00A15C2E"/>
    <w:rsid w:val="00A425BE"/>
    <w:rsid w:val="00A43B61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464D"/>
    <w:rsid w:val="00AD60C2"/>
    <w:rsid w:val="00AE4A58"/>
    <w:rsid w:val="00B03146"/>
    <w:rsid w:val="00B15188"/>
    <w:rsid w:val="00B271E8"/>
    <w:rsid w:val="00B35243"/>
    <w:rsid w:val="00B3593E"/>
    <w:rsid w:val="00B71874"/>
    <w:rsid w:val="00B7619A"/>
    <w:rsid w:val="00B84213"/>
    <w:rsid w:val="00B94B94"/>
    <w:rsid w:val="00BA25AF"/>
    <w:rsid w:val="00BB2602"/>
    <w:rsid w:val="00BB60B6"/>
    <w:rsid w:val="00BF01A5"/>
    <w:rsid w:val="00BF06BF"/>
    <w:rsid w:val="00C02842"/>
    <w:rsid w:val="00C123BE"/>
    <w:rsid w:val="00C21AAB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5DD"/>
    <w:rsid w:val="00DC5F22"/>
    <w:rsid w:val="00DC7734"/>
    <w:rsid w:val="00E01858"/>
    <w:rsid w:val="00E0683A"/>
    <w:rsid w:val="00E1350C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62219"/>
  <w15:chartTrackingRefBased/>
  <w15:docId w15:val="{274CE252-BE85-4EA6-AC0E-D6A8493B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character" w:customStyle="1" w:styleId="30">
    <w:name w:val=" Знак Знак3"/>
    <w:rsid w:val="00C21AAB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2018-08-20T06:32:00Z</cp:lastPrinted>
  <dcterms:created xsi:type="dcterms:W3CDTF">2018-08-28T11:36:00Z</dcterms:created>
  <dcterms:modified xsi:type="dcterms:W3CDTF">2018-08-28T11:36:00Z</dcterms:modified>
</cp:coreProperties>
</file>