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58" w:rsidRPr="00AC263F" w:rsidRDefault="00260978" w:rsidP="00CE1458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 xml:space="preserve">Додаток </w:t>
      </w:r>
      <w:r w:rsidR="00F65381">
        <w:rPr>
          <w:rFonts w:ascii="Times New Roman" w:hAnsi="Times New Roman"/>
          <w:b/>
          <w:sz w:val="28"/>
          <w:lang w:val="uk-UA"/>
        </w:rPr>
        <w:t>2</w:t>
      </w:r>
    </w:p>
    <w:p w:rsidR="00CE1458" w:rsidRPr="00AC263F" w:rsidRDefault="00260978" w:rsidP="00CE1458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 xml:space="preserve">до рішення </w:t>
      </w:r>
      <w:r w:rsidR="00CE1458" w:rsidRPr="00AC263F">
        <w:rPr>
          <w:rFonts w:ascii="Times New Roman" w:hAnsi="Times New Roman"/>
          <w:b/>
          <w:sz w:val="28"/>
          <w:lang w:val="uk-UA"/>
        </w:rPr>
        <w:t xml:space="preserve">виконавчого комітету міської ради </w:t>
      </w:r>
    </w:p>
    <w:p w:rsidR="00F65381" w:rsidRDefault="00077184" w:rsidP="00077184">
      <w:pPr>
        <w:spacing w:after="0" w:line="240" w:lineRule="auto"/>
        <w:ind w:firstLine="581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11.02.</w:t>
      </w:r>
      <w:r>
        <w:rPr>
          <w:rFonts w:ascii="Times New Roman" w:hAnsi="Times New Roman"/>
          <w:b/>
          <w:sz w:val="28"/>
          <w:lang w:val="en-US"/>
        </w:rPr>
        <w:t>2020</w:t>
      </w:r>
      <w:r>
        <w:rPr>
          <w:rFonts w:ascii="Times New Roman" w:hAnsi="Times New Roman"/>
          <w:b/>
          <w:sz w:val="28"/>
          <w:lang w:val="uk-UA"/>
        </w:rPr>
        <w:t xml:space="preserve">  №</w:t>
      </w:r>
      <w:r>
        <w:rPr>
          <w:rFonts w:ascii="Times New Roman" w:hAnsi="Times New Roman"/>
          <w:b/>
          <w:sz w:val="28"/>
          <w:lang w:val="en-US"/>
        </w:rPr>
        <w:t>602/27</w:t>
      </w:r>
      <w:bookmarkStart w:id="0" w:name="_GoBack"/>
      <w:bookmarkEnd w:id="0"/>
    </w:p>
    <w:p w:rsidR="00CE1458" w:rsidRPr="00AC263F" w:rsidRDefault="00260978" w:rsidP="00260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263F">
        <w:rPr>
          <w:rFonts w:ascii="Times New Roman" w:hAnsi="Times New Roman"/>
          <w:b/>
          <w:sz w:val="28"/>
          <w:szCs w:val="28"/>
          <w:lang w:val="uk-UA"/>
        </w:rPr>
        <w:t>Території</w:t>
      </w:r>
    </w:p>
    <w:p w:rsidR="00260978" w:rsidRDefault="00260978" w:rsidP="00260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263F">
        <w:rPr>
          <w:rFonts w:ascii="Times New Roman" w:hAnsi="Times New Roman"/>
          <w:b/>
          <w:sz w:val="28"/>
          <w:szCs w:val="28"/>
          <w:lang w:val="uk-UA"/>
        </w:rPr>
        <w:t>надання послуг</w:t>
      </w:r>
      <w:r w:rsidR="00B64A86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AC263F">
        <w:rPr>
          <w:rFonts w:ascii="Times New Roman" w:hAnsi="Times New Roman"/>
          <w:b/>
          <w:sz w:val="28"/>
          <w:szCs w:val="28"/>
          <w:lang w:val="uk-UA"/>
        </w:rPr>
        <w:t xml:space="preserve"> з вивезення</w:t>
      </w:r>
      <w:r w:rsidR="00B64A86">
        <w:rPr>
          <w:rFonts w:ascii="Times New Roman" w:hAnsi="Times New Roman"/>
          <w:b/>
          <w:sz w:val="28"/>
          <w:szCs w:val="28"/>
          <w:lang w:val="uk-UA"/>
        </w:rPr>
        <w:t xml:space="preserve"> побутових відходів в </w:t>
      </w:r>
      <w:proofErr w:type="spellStart"/>
      <w:r w:rsidR="00B64A86">
        <w:rPr>
          <w:rFonts w:ascii="Times New Roman" w:hAnsi="Times New Roman"/>
          <w:b/>
          <w:sz w:val="28"/>
          <w:szCs w:val="28"/>
          <w:lang w:val="uk-UA"/>
        </w:rPr>
        <w:t>м.Чернівцях</w:t>
      </w:r>
      <w:proofErr w:type="spellEnd"/>
    </w:p>
    <w:p w:rsidR="00B64A86" w:rsidRPr="00AC263F" w:rsidRDefault="00B64A86" w:rsidP="00260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263F">
        <w:rPr>
          <w:rFonts w:ascii="Times New Roman" w:hAnsi="Times New Roman"/>
          <w:b/>
          <w:sz w:val="28"/>
          <w:szCs w:val="28"/>
          <w:lang w:val="uk-UA"/>
        </w:rPr>
        <w:t>товариство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C263F">
        <w:rPr>
          <w:rFonts w:ascii="Times New Roman" w:hAnsi="Times New Roman"/>
          <w:b/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="00F65381" w:rsidRPr="00AC263F">
        <w:rPr>
          <w:rFonts w:ascii="Times New Roman" w:hAnsi="Times New Roman"/>
          <w:b/>
          <w:sz w:val="28"/>
          <w:szCs w:val="28"/>
          <w:lang w:val="uk-UA"/>
        </w:rPr>
        <w:t>Укрвторресурси</w:t>
      </w:r>
      <w:proofErr w:type="spellEnd"/>
      <w:r w:rsidR="00F65381" w:rsidRPr="00AC263F">
        <w:rPr>
          <w:rFonts w:ascii="Times New Roman" w:hAnsi="Times New Roman"/>
          <w:b/>
          <w:sz w:val="28"/>
          <w:szCs w:val="28"/>
          <w:lang w:val="uk-UA"/>
        </w:rPr>
        <w:t>-Буковина»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60978" w:rsidRPr="00F65381" w:rsidRDefault="00260978" w:rsidP="0026097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64A86" w:rsidRDefault="00B64A86" w:rsidP="00B64A86">
      <w:pPr>
        <w:spacing w:after="0" w:line="240" w:lineRule="auto"/>
        <w:ind w:firstLine="55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Території </w:t>
      </w:r>
      <w:r>
        <w:rPr>
          <w:rFonts w:ascii="Times New Roman" w:eastAsia="Times New Roman" w:hAnsi="Times New Roman"/>
          <w:sz w:val="28"/>
          <w:szCs w:val="28"/>
          <w:lang w:val="uk-UA"/>
        </w:rPr>
        <w:t>обмежені</w:t>
      </w:r>
      <w:r w:rsidR="00CE1458"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 вулицями: </w:t>
      </w:r>
    </w:p>
    <w:p w:rsidR="00CE1458" w:rsidRPr="00AC263F" w:rsidRDefault="00CE1458" w:rsidP="00F65381">
      <w:pPr>
        <w:spacing w:after="0" w:line="240" w:lineRule="auto"/>
        <w:ind w:right="-79"/>
        <w:jc w:val="both"/>
        <w:rPr>
          <w:rFonts w:ascii="Times New Roman" w:hAnsi="Times New Roman"/>
          <w:sz w:val="28"/>
          <w:szCs w:val="28"/>
          <w:lang w:val="uk-UA"/>
        </w:rPr>
      </w:pP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площа Центральна (буд.№ 2,3,4,5,6) - вул. Головна (непарна сторона від Центральної площі до вул. Буковинської) - вул. Буковинська (вся) – </w:t>
      </w:r>
      <w:r w:rsidR="00F65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провул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. Буковинський (весь) -</w:t>
      </w:r>
      <w:r w:rsidR="00260978"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вул. Руська (від площі Центральної до перехрестя вул. Січових стрільців та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провул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Буковинського),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(непарна сторона 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вул.Буковинської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кінця)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вул.Кармелюка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Устима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вул.Буковинської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кінця)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вул.Чкалова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Валерія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вул.Миколаївська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проспект Незалежності (непарна сторона буд.№ 29-89, парна сторона буд. № 36-42)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вул.Авангардна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початку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вул.Кармелюка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Устима),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перехрестя з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вул.Січових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стрільців та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провул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Буковинського до кінця)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вул.Січових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стрільців (від перехрестя з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вул.Фастівської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пров</w:t>
      </w:r>
      <w:r w:rsidR="00AC263F"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ул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Смотрицького до кінця)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вул.Жасминна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вул.Ставропольська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вул.Винниченка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Володимира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вул.Авангардна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вул.Кармелюка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Юстима до кінця) - проспект Незалежності (непарна сторона буд. №№ 1-</w:t>
      </w:r>
      <w:r w:rsidRPr="00AC263F">
        <w:rPr>
          <w:rFonts w:ascii="Times New Roman" w:eastAsia="Times New Roman" w:hAnsi="Times New Roman"/>
          <w:sz w:val="28"/>
          <w:szCs w:val="28"/>
          <w:lang w:val="uk-UA"/>
        </w:rPr>
        <w:t>27, парна сторона буд. №№ 2-16),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Гагаріна Юрія (від моста річки Прут парна сторона до будинку №2 по вул. Гагаріна Юрія);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вул.Сагайдачного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Петра гетьмана буд.№2 до площі Центральної  непарна сторона);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вул.Севастопольська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вул.Гагаріна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Юрія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вул.Прутської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вул.Білоруська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шляхопроводу та повороту на </w:t>
      </w:r>
      <w:r w:rsidR="00F65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Ізмайлівську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вул.Білоруської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буд. №85 дві сторони);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вул.Лубенська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вул.Зеленої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вул.Білоруської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вул.Ромашкова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вул.Січових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стрільців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вул.Калинівської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одна сторона); вул. Січових стрільців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вул.Фастіської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дві сторони за винятком території кладовища та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віськової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частини);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вул.Фастівська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вул.Січових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стрільців);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вул.Руставелі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Шота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вул.Кишинівської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пров</w:t>
      </w:r>
      <w:r w:rsidR="00AC263F"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ул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.Білоруський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залізн</w:t>
      </w:r>
      <w:r w:rsidR="00AC263F"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ичної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колії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вул.Білоруської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вул.Українська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вул.Шептицького</w:t>
      </w:r>
      <w:proofErr w:type="spellEnd"/>
      <w:r w:rsid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C263F">
        <w:rPr>
          <w:rFonts w:ascii="Times New Roman" w:eastAsia="Times New Roman" w:hAnsi="Times New Roman"/>
          <w:sz w:val="28"/>
          <w:szCs w:val="28"/>
          <w:lang w:val="uk-UA" w:eastAsia="ru-RU"/>
        </w:rPr>
        <w:t>Андрєя</w:t>
      </w:r>
      <w:proofErr w:type="spellEnd"/>
      <w:r w:rsid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Митрополи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обидві сторони);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вул.Садовського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Миколи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вул.Сагайдачного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Петра гетьмана);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вул.Сагайдачного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Петра гетьмана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);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вул.Зелена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вул.Руської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повороту на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вул.Орловську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вул.Хотинська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Мудрого Ярослава,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Александрі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Васіле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Заводська,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Калинівська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 Підкови Івана, Перемоги,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Мізунського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Юрія, Енергетична, Галицького Данила, Галицький шлях,  Надрічна,  Демократична,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Налепки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Яна, Вереснева, Учительська, Каштанова, Фестивальна, Коломийська,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Денисівська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Горішня, Юнацька,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провул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Надрічний (до дитячого майданчика),  Стефаника  Василя,  Ткачука Петра, 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Лукіяновича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Дениса,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Рокитянська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65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  <w:proofErr w:type="spellStart"/>
      <w:r w:rsidR="00F65381">
        <w:rPr>
          <w:rFonts w:ascii="Times New Roman" w:eastAsia="Times New Roman" w:hAnsi="Times New Roman"/>
          <w:sz w:val="28"/>
          <w:szCs w:val="28"/>
          <w:lang w:val="uk-UA" w:eastAsia="ru-RU"/>
        </w:rPr>
        <w:t>завул</w:t>
      </w:r>
      <w:proofErr w:type="spellEnd"/>
      <w:r w:rsidR="00F65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Денисівський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Мошинська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Дібровецька</w:t>
      </w:r>
      <w:proofErr w:type="spellEnd"/>
      <w:r w:rsidRPr="00AC263F">
        <w:rPr>
          <w:rFonts w:ascii="Times New Roman" w:hAnsi="Times New Roman"/>
          <w:sz w:val="28"/>
          <w:szCs w:val="28"/>
          <w:lang w:val="uk-UA"/>
        </w:rPr>
        <w:t>.</w:t>
      </w:r>
    </w:p>
    <w:p w:rsidR="00CE1458" w:rsidRPr="00AC263F" w:rsidRDefault="00CE1458">
      <w:pPr>
        <w:rPr>
          <w:rFonts w:ascii="Times New Roman" w:hAnsi="Times New Roman"/>
          <w:lang w:val="uk-UA"/>
        </w:rPr>
      </w:pPr>
    </w:p>
    <w:p w:rsidR="00CE1458" w:rsidRPr="00AC263F" w:rsidRDefault="00CE1458" w:rsidP="00CE1458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 xml:space="preserve">Секретар виконавчого комітету </w:t>
      </w:r>
    </w:p>
    <w:p w:rsidR="00CE1458" w:rsidRPr="00AC263F" w:rsidRDefault="00CE1458" w:rsidP="00F65381">
      <w:pPr>
        <w:spacing w:after="0" w:line="240" w:lineRule="auto"/>
        <w:rPr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>Чернівецької міської ради</w:t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  <w:t xml:space="preserve">       А. </w:t>
      </w:r>
      <w:proofErr w:type="spellStart"/>
      <w:r w:rsidRPr="00AC263F">
        <w:rPr>
          <w:rFonts w:ascii="Times New Roman" w:hAnsi="Times New Roman"/>
          <w:b/>
          <w:sz w:val="28"/>
          <w:lang w:val="uk-UA"/>
        </w:rPr>
        <w:t>Бабюк</w:t>
      </w:r>
      <w:proofErr w:type="spellEnd"/>
    </w:p>
    <w:sectPr w:rsidR="00CE1458" w:rsidRPr="00AC263F" w:rsidSect="009D6B17">
      <w:pgSz w:w="11906" w:h="16838"/>
      <w:pgMar w:top="719" w:right="567" w:bottom="719" w:left="165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151D9"/>
    <w:multiLevelType w:val="hybridMultilevel"/>
    <w:tmpl w:val="318C41E2"/>
    <w:lvl w:ilvl="0" w:tplc="94EA7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58"/>
    <w:rsid w:val="00077184"/>
    <w:rsid w:val="00124BCA"/>
    <w:rsid w:val="001E5F0A"/>
    <w:rsid w:val="00260978"/>
    <w:rsid w:val="00375319"/>
    <w:rsid w:val="009D6B17"/>
    <w:rsid w:val="00AC263F"/>
    <w:rsid w:val="00B64A86"/>
    <w:rsid w:val="00C73E80"/>
    <w:rsid w:val="00CE1458"/>
    <w:rsid w:val="00EB40B9"/>
    <w:rsid w:val="00F65381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E1412F-9635-43FD-B5B8-35D7DA27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58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CE1458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PC</dc:creator>
  <cp:keywords/>
  <cp:lastModifiedBy>kompvid2</cp:lastModifiedBy>
  <cp:revision>2</cp:revision>
  <cp:lastPrinted>2020-11-19T14:57:00Z</cp:lastPrinted>
  <dcterms:created xsi:type="dcterms:W3CDTF">2020-12-18T12:51:00Z</dcterms:created>
  <dcterms:modified xsi:type="dcterms:W3CDTF">2020-12-18T12:51:00Z</dcterms:modified>
</cp:coreProperties>
</file>