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392" w:rsidRDefault="00957392" w:rsidP="00E12118">
      <w:pPr>
        <w:jc w:val="right"/>
        <w:rPr>
          <w:b/>
          <w:szCs w:val="28"/>
        </w:rPr>
      </w:pPr>
      <w:bookmarkStart w:id="0" w:name="_GoBack"/>
      <w:bookmarkEnd w:id="0"/>
    </w:p>
    <w:tbl>
      <w:tblPr>
        <w:tblW w:w="3179" w:type="dxa"/>
        <w:tblInd w:w="5940" w:type="dxa"/>
        <w:tblLook w:val="01E0" w:firstRow="1" w:lastRow="1" w:firstColumn="1" w:lastColumn="1" w:noHBand="0" w:noVBand="0"/>
      </w:tblPr>
      <w:tblGrid>
        <w:gridCol w:w="3179"/>
      </w:tblGrid>
      <w:tr w:rsidR="00957392" w:rsidTr="005C79FD">
        <w:trPr>
          <w:trHeight w:val="1659"/>
        </w:trPr>
        <w:tc>
          <w:tcPr>
            <w:tcW w:w="0" w:type="auto"/>
          </w:tcPr>
          <w:p w:rsidR="00957392" w:rsidRPr="005C79FD" w:rsidRDefault="00957392" w:rsidP="0071513F">
            <w:pPr>
              <w:rPr>
                <w:b/>
                <w:szCs w:val="28"/>
              </w:rPr>
            </w:pPr>
            <w:r w:rsidRPr="005C79FD">
              <w:rPr>
                <w:b/>
                <w:szCs w:val="28"/>
              </w:rPr>
              <w:t>ЗАТВЕРДЖЕНО</w:t>
            </w:r>
          </w:p>
          <w:p w:rsidR="00957392" w:rsidRPr="005C79FD" w:rsidRDefault="00957392" w:rsidP="0071513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</w:t>
            </w:r>
            <w:r w:rsidRPr="005C79FD">
              <w:rPr>
                <w:b/>
                <w:szCs w:val="28"/>
              </w:rPr>
              <w:t xml:space="preserve">ішення виконавчого  </w:t>
            </w:r>
          </w:p>
          <w:p w:rsidR="00957392" w:rsidRPr="005C79FD" w:rsidRDefault="00957392" w:rsidP="0071513F">
            <w:pPr>
              <w:rPr>
                <w:b/>
                <w:szCs w:val="28"/>
              </w:rPr>
            </w:pPr>
            <w:r w:rsidRPr="005C79FD">
              <w:rPr>
                <w:b/>
                <w:szCs w:val="28"/>
              </w:rPr>
              <w:t xml:space="preserve">комітету міської ради                                                                                                                </w:t>
            </w:r>
          </w:p>
          <w:p w:rsidR="00957392" w:rsidRPr="005C79FD" w:rsidRDefault="00957392" w:rsidP="0071513F">
            <w:pPr>
              <w:rPr>
                <w:b/>
                <w:szCs w:val="28"/>
              </w:rPr>
            </w:pP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 w:rsidRPr="005C79FD">
              <w:rPr>
                <w:b/>
                <w:szCs w:val="28"/>
                <w:lang w:val="ru-RU"/>
              </w:rPr>
              <w:softHyphen/>
            </w:r>
            <w:r>
              <w:rPr>
                <w:b/>
                <w:szCs w:val="28"/>
              </w:rPr>
              <w:t>24.11.</w:t>
            </w:r>
            <w:r w:rsidRPr="005C79FD">
              <w:rPr>
                <w:b/>
                <w:szCs w:val="28"/>
              </w:rPr>
              <w:t xml:space="preserve">2020  № </w:t>
            </w:r>
            <w:r>
              <w:rPr>
                <w:b/>
                <w:szCs w:val="28"/>
              </w:rPr>
              <w:t>568/26</w:t>
            </w:r>
          </w:p>
          <w:p w:rsidR="00957392" w:rsidRPr="005C79FD" w:rsidRDefault="00957392" w:rsidP="0071513F">
            <w:pPr>
              <w:rPr>
                <w:b/>
                <w:szCs w:val="28"/>
              </w:rPr>
            </w:pPr>
            <w:r w:rsidRPr="005C79FD">
              <w:rPr>
                <w:b/>
                <w:szCs w:val="28"/>
              </w:rPr>
              <w:t xml:space="preserve">                                                              </w:t>
            </w:r>
          </w:p>
          <w:p w:rsidR="00957392" w:rsidRPr="005C79FD" w:rsidRDefault="00957392" w:rsidP="005C79FD">
            <w:pPr>
              <w:tabs>
                <w:tab w:val="left" w:pos="541"/>
              </w:tabs>
              <w:ind w:left="5760" w:right="-7186"/>
              <w:rPr>
                <w:b/>
                <w:szCs w:val="28"/>
              </w:rPr>
            </w:pPr>
          </w:p>
        </w:tc>
      </w:tr>
    </w:tbl>
    <w:p w:rsidR="00957392" w:rsidRPr="00C03EBE" w:rsidRDefault="00957392" w:rsidP="00E12118">
      <w:pPr>
        <w:jc w:val="center"/>
        <w:rPr>
          <w:b/>
          <w:szCs w:val="28"/>
        </w:rPr>
      </w:pPr>
      <w:r w:rsidRPr="00C03EBE">
        <w:rPr>
          <w:b/>
          <w:szCs w:val="28"/>
        </w:rPr>
        <w:t>Положення</w:t>
      </w:r>
    </w:p>
    <w:p w:rsidR="00957392" w:rsidRPr="00C03EBE" w:rsidRDefault="00957392" w:rsidP="00E12118">
      <w:pPr>
        <w:jc w:val="center"/>
        <w:rPr>
          <w:b/>
          <w:szCs w:val="28"/>
        </w:rPr>
      </w:pPr>
      <w:r w:rsidRPr="00C03EBE">
        <w:rPr>
          <w:b/>
          <w:szCs w:val="28"/>
        </w:rPr>
        <w:t xml:space="preserve">про </w:t>
      </w:r>
      <w:r>
        <w:rPr>
          <w:b/>
          <w:szCs w:val="28"/>
        </w:rPr>
        <w:t>к</w:t>
      </w:r>
      <w:r w:rsidRPr="00C03EBE">
        <w:rPr>
          <w:b/>
          <w:szCs w:val="28"/>
        </w:rPr>
        <w:t xml:space="preserve">омісію з розгляду питань </w:t>
      </w:r>
      <w:r>
        <w:rPr>
          <w:b/>
          <w:szCs w:val="28"/>
        </w:rPr>
        <w:t>призначення</w:t>
      </w:r>
      <w:r w:rsidRPr="00C03EBE">
        <w:rPr>
          <w:b/>
          <w:szCs w:val="28"/>
        </w:rPr>
        <w:t xml:space="preserve"> житлових субсидій </w:t>
      </w:r>
      <w:r>
        <w:rPr>
          <w:b/>
          <w:szCs w:val="28"/>
        </w:rPr>
        <w:t>населенню</w:t>
      </w:r>
    </w:p>
    <w:p w:rsidR="00957392" w:rsidRPr="002826FA" w:rsidRDefault="00957392" w:rsidP="00D83305">
      <w:pPr>
        <w:jc w:val="center"/>
        <w:rPr>
          <w:szCs w:val="28"/>
        </w:rPr>
      </w:pPr>
    </w:p>
    <w:p w:rsidR="00957392" w:rsidRPr="002826FA" w:rsidRDefault="00957392" w:rsidP="00E12118">
      <w:pPr>
        <w:jc w:val="center"/>
        <w:rPr>
          <w:szCs w:val="28"/>
        </w:rPr>
      </w:pPr>
    </w:p>
    <w:p w:rsidR="00957392" w:rsidRPr="002B4003" w:rsidRDefault="00957392" w:rsidP="00E12118">
      <w:pPr>
        <w:jc w:val="center"/>
        <w:rPr>
          <w:b/>
          <w:sz w:val="16"/>
          <w:szCs w:val="16"/>
        </w:rPr>
      </w:pPr>
      <w:r>
        <w:rPr>
          <w:b/>
          <w:szCs w:val="28"/>
        </w:rPr>
        <w:t>1</w:t>
      </w:r>
      <w:r w:rsidRPr="002826FA">
        <w:rPr>
          <w:b/>
          <w:szCs w:val="28"/>
        </w:rPr>
        <w:t>. Загальні положення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Pr="002826FA" w:rsidRDefault="00957392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1.1.</w:t>
      </w:r>
      <w:r w:rsidRPr="002826FA">
        <w:rPr>
          <w:szCs w:val="28"/>
        </w:rPr>
        <w:t xml:space="preserve"> Комісія з розгляду питань </w:t>
      </w:r>
      <w:r>
        <w:rPr>
          <w:szCs w:val="28"/>
        </w:rPr>
        <w:t>призначення</w:t>
      </w:r>
      <w:r w:rsidRPr="002826FA">
        <w:rPr>
          <w:szCs w:val="28"/>
        </w:rPr>
        <w:t xml:space="preserve"> житлових субсидій населенню (далі</w:t>
      </w:r>
      <w:r>
        <w:rPr>
          <w:szCs w:val="28"/>
        </w:rPr>
        <w:t xml:space="preserve"> - </w:t>
      </w:r>
      <w:r w:rsidRPr="002826FA">
        <w:rPr>
          <w:szCs w:val="28"/>
        </w:rPr>
        <w:t>Комісія) є постійно діючим</w:t>
      </w:r>
      <w:r>
        <w:rPr>
          <w:szCs w:val="28"/>
        </w:rPr>
        <w:t xml:space="preserve"> колегіальним</w:t>
      </w:r>
      <w:r w:rsidRPr="002826FA">
        <w:rPr>
          <w:szCs w:val="28"/>
        </w:rPr>
        <w:t xml:space="preserve"> органом виконавчого комітету Чернівецької міської ради щодо вирішення питань </w:t>
      </w:r>
      <w:r w:rsidRPr="00854384">
        <w:rPr>
          <w:szCs w:val="28"/>
        </w:rPr>
        <w:t xml:space="preserve">надання житлових субсидій населенню </w:t>
      </w:r>
      <w:r w:rsidRPr="002826FA">
        <w:rPr>
          <w:szCs w:val="28"/>
        </w:rPr>
        <w:t>в окремих випадках</w:t>
      </w:r>
      <w:r>
        <w:rPr>
          <w:szCs w:val="28"/>
        </w:rPr>
        <w:t>,</w:t>
      </w:r>
      <w:r w:rsidRPr="002826FA">
        <w:rPr>
          <w:szCs w:val="28"/>
        </w:rPr>
        <w:t xml:space="preserve"> передбачених чинним законодавством.</w:t>
      </w:r>
    </w:p>
    <w:p w:rsidR="00957392" w:rsidRPr="002826FA" w:rsidRDefault="00957392" w:rsidP="00057DA7">
      <w:pPr>
        <w:ind w:firstLine="708"/>
        <w:jc w:val="both"/>
        <w:rPr>
          <w:szCs w:val="28"/>
        </w:rPr>
      </w:pPr>
      <w:r w:rsidRPr="002826FA">
        <w:rPr>
          <w:szCs w:val="28"/>
        </w:rPr>
        <w:t xml:space="preserve">Комісія </w:t>
      </w:r>
      <w:r>
        <w:rPr>
          <w:szCs w:val="28"/>
        </w:rPr>
        <w:t>утворюється</w:t>
      </w:r>
      <w:r w:rsidRPr="002826FA">
        <w:rPr>
          <w:szCs w:val="28"/>
        </w:rPr>
        <w:t xml:space="preserve"> та припиняє свою діяльність за рішенням виконавчого комітету</w:t>
      </w:r>
      <w:r>
        <w:rPr>
          <w:szCs w:val="28"/>
        </w:rPr>
        <w:t xml:space="preserve"> Чернівецької</w:t>
      </w:r>
      <w:r w:rsidRPr="002826FA">
        <w:rPr>
          <w:szCs w:val="28"/>
        </w:rPr>
        <w:t xml:space="preserve"> міської ради.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Pr="002826FA" w:rsidRDefault="00957392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1.2.</w:t>
      </w:r>
      <w:r w:rsidRPr="002826FA">
        <w:rPr>
          <w:szCs w:val="28"/>
        </w:rPr>
        <w:t xml:space="preserve"> Комісія у своїй діяльності керується Положенням про порядок призначення </w:t>
      </w:r>
      <w:r>
        <w:rPr>
          <w:szCs w:val="28"/>
        </w:rPr>
        <w:t>житлових</w:t>
      </w:r>
      <w:r w:rsidRPr="002826FA">
        <w:rPr>
          <w:szCs w:val="28"/>
        </w:rPr>
        <w:t xml:space="preserve"> субсидій</w:t>
      </w:r>
      <w:r>
        <w:rPr>
          <w:szCs w:val="28"/>
        </w:rPr>
        <w:t xml:space="preserve"> (далі - Положення),</w:t>
      </w:r>
      <w:r w:rsidRPr="002826FA">
        <w:rPr>
          <w:szCs w:val="28"/>
        </w:rPr>
        <w:t xml:space="preserve"> затвердженим </w:t>
      </w:r>
      <w:r>
        <w:rPr>
          <w:szCs w:val="28"/>
        </w:rPr>
        <w:t>п</w:t>
      </w:r>
      <w:r w:rsidRPr="002826FA">
        <w:rPr>
          <w:szCs w:val="28"/>
        </w:rPr>
        <w:t>остановою Кабінету Міністрів України від 21.10.1995 р. № 848</w:t>
      </w:r>
      <w:r>
        <w:rPr>
          <w:szCs w:val="28"/>
        </w:rPr>
        <w:t xml:space="preserve"> «</w:t>
      </w:r>
      <w:r w:rsidRPr="00A36997">
        <w:rPr>
          <w:bCs/>
          <w:szCs w:val="28"/>
        </w:rPr>
        <w:t>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</w:r>
      <w:r>
        <w:rPr>
          <w:szCs w:val="28"/>
        </w:rPr>
        <w:t xml:space="preserve">», зі </w:t>
      </w:r>
      <w:r w:rsidRPr="002826FA">
        <w:rPr>
          <w:szCs w:val="28"/>
        </w:rPr>
        <w:t xml:space="preserve">змінами </w:t>
      </w:r>
      <w:r>
        <w:rPr>
          <w:szCs w:val="28"/>
        </w:rPr>
        <w:t>та</w:t>
      </w:r>
      <w:r w:rsidRPr="002826FA">
        <w:rPr>
          <w:szCs w:val="28"/>
        </w:rPr>
        <w:t xml:space="preserve"> доповненнями</w:t>
      </w:r>
      <w:r>
        <w:rPr>
          <w:szCs w:val="28"/>
        </w:rPr>
        <w:t xml:space="preserve">, </w:t>
      </w:r>
      <w:r w:rsidRPr="002826FA">
        <w:rPr>
          <w:szCs w:val="28"/>
        </w:rPr>
        <w:t xml:space="preserve">цим </w:t>
      </w:r>
      <w:r>
        <w:rPr>
          <w:szCs w:val="28"/>
        </w:rPr>
        <w:t>п</w:t>
      </w:r>
      <w:r w:rsidRPr="002826FA">
        <w:rPr>
          <w:szCs w:val="28"/>
        </w:rPr>
        <w:t>оложенням та іншими нормативно-правовими актами.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Pr="002826FA" w:rsidRDefault="00957392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1.3.</w:t>
      </w:r>
      <w:r w:rsidRPr="007B6C45">
        <w:rPr>
          <w:szCs w:val="28"/>
        </w:rPr>
        <w:t xml:space="preserve"> До</w:t>
      </w:r>
      <w:r w:rsidRPr="002826FA">
        <w:rPr>
          <w:szCs w:val="28"/>
        </w:rPr>
        <w:t xml:space="preserve"> складу Комісії входять </w:t>
      </w:r>
      <w:r>
        <w:rPr>
          <w:szCs w:val="28"/>
        </w:rPr>
        <w:t>представники</w:t>
      </w:r>
      <w:r w:rsidRPr="002826FA">
        <w:rPr>
          <w:szCs w:val="28"/>
        </w:rPr>
        <w:t xml:space="preserve"> департаменту праці та соціального захисту на</w:t>
      </w:r>
      <w:r>
        <w:rPr>
          <w:szCs w:val="28"/>
        </w:rPr>
        <w:t>селення міської ради, фінансового управління міської ради та інших виконавчих органів міської ради</w:t>
      </w:r>
      <w:r w:rsidRPr="002826FA">
        <w:rPr>
          <w:szCs w:val="28"/>
        </w:rPr>
        <w:t>. У разі необхідності</w:t>
      </w:r>
      <w:r>
        <w:rPr>
          <w:szCs w:val="28"/>
        </w:rPr>
        <w:t xml:space="preserve"> на засідання комісії</w:t>
      </w:r>
      <w:r w:rsidRPr="002826FA">
        <w:rPr>
          <w:szCs w:val="28"/>
        </w:rPr>
        <w:t xml:space="preserve"> можуть залучатись </w:t>
      </w:r>
      <w:r>
        <w:rPr>
          <w:szCs w:val="28"/>
        </w:rPr>
        <w:t>представники</w:t>
      </w:r>
      <w:r w:rsidRPr="002826FA">
        <w:rPr>
          <w:szCs w:val="28"/>
        </w:rPr>
        <w:t xml:space="preserve"> інших </w:t>
      </w:r>
      <w:r>
        <w:rPr>
          <w:szCs w:val="28"/>
        </w:rPr>
        <w:t>установ, підприємств та організацій</w:t>
      </w:r>
      <w:r w:rsidRPr="002826FA">
        <w:rPr>
          <w:szCs w:val="28"/>
        </w:rPr>
        <w:t>. Склад Комісії затверджується рішенням виконавчого комітету міської ради.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Pr="00BA2C66" w:rsidRDefault="00957392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1.4.</w:t>
      </w:r>
      <w:r w:rsidRPr="002826FA">
        <w:rPr>
          <w:szCs w:val="28"/>
        </w:rPr>
        <w:t xml:space="preserve"> Комісію очолює голова </w:t>
      </w:r>
      <w:r>
        <w:rPr>
          <w:szCs w:val="28"/>
        </w:rPr>
        <w:t>К</w:t>
      </w:r>
      <w:r w:rsidRPr="002826FA">
        <w:rPr>
          <w:szCs w:val="28"/>
        </w:rPr>
        <w:t xml:space="preserve">омісії, який організовує роботу Комісії та несе відповідальність за виконання покладених на неї функцій. На період відсутності голови Комісії його обов’язки виконує </w:t>
      </w:r>
      <w:r>
        <w:rPr>
          <w:szCs w:val="28"/>
        </w:rPr>
        <w:t xml:space="preserve">один із </w:t>
      </w:r>
      <w:r w:rsidRPr="002826FA">
        <w:rPr>
          <w:szCs w:val="28"/>
        </w:rPr>
        <w:t>заступник</w:t>
      </w:r>
      <w:r>
        <w:rPr>
          <w:szCs w:val="28"/>
        </w:rPr>
        <w:t>ів</w:t>
      </w:r>
      <w:r w:rsidRPr="002826FA">
        <w:rPr>
          <w:szCs w:val="28"/>
        </w:rPr>
        <w:t xml:space="preserve"> голови.</w:t>
      </w:r>
      <w:r>
        <w:rPr>
          <w:szCs w:val="28"/>
        </w:rPr>
        <w:t xml:space="preserve"> </w:t>
      </w:r>
      <w:r w:rsidRPr="00992280">
        <w:rPr>
          <w:szCs w:val="28"/>
        </w:rPr>
        <w:t xml:space="preserve">Обов’язки щодо </w:t>
      </w:r>
      <w:r>
        <w:rPr>
          <w:szCs w:val="28"/>
        </w:rPr>
        <w:t>забезпечення проведення роботи К</w:t>
      </w:r>
      <w:r w:rsidRPr="00992280">
        <w:rPr>
          <w:szCs w:val="28"/>
        </w:rPr>
        <w:t>омісії поклада</w:t>
      </w:r>
      <w:r>
        <w:rPr>
          <w:szCs w:val="28"/>
        </w:rPr>
        <w:t>ю</w:t>
      </w:r>
      <w:r w:rsidRPr="00992280">
        <w:rPr>
          <w:szCs w:val="28"/>
        </w:rPr>
        <w:t xml:space="preserve">ться на секретаря </w:t>
      </w:r>
      <w:r>
        <w:rPr>
          <w:szCs w:val="28"/>
        </w:rPr>
        <w:t>К</w:t>
      </w:r>
      <w:r w:rsidRPr="00992280">
        <w:rPr>
          <w:szCs w:val="28"/>
        </w:rPr>
        <w:t xml:space="preserve">омісії, а в разі його відсутності за рішенням </w:t>
      </w:r>
      <w:r>
        <w:rPr>
          <w:szCs w:val="28"/>
        </w:rPr>
        <w:t>К</w:t>
      </w:r>
      <w:r w:rsidRPr="00992280">
        <w:rPr>
          <w:szCs w:val="28"/>
        </w:rPr>
        <w:t xml:space="preserve">омісії покладаються на одного з членів </w:t>
      </w:r>
      <w:r>
        <w:rPr>
          <w:szCs w:val="28"/>
        </w:rPr>
        <w:t>К</w:t>
      </w:r>
      <w:r w:rsidRPr="00992280">
        <w:rPr>
          <w:szCs w:val="28"/>
        </w:rPr>
        <w:t>омісії.</w:t>
      </w:r>
      <w:r w:rsidRPr="00FB482B">
        <w:rPr>
          <w:szCs w:val="28"/>
        </w:rPr>
        <w:t xml:space="preserve"> </w:t>
      </w:r>
    </w:p>
    <w:p w:rsidR="00957392" w:rsidRDefault="00957392" w:rsidP="005F5923">
      <w:pPr>
        <w:ind w:firstLine="708"/>
        <w:jc w:val="both"/>
        <w:rPr>
          <w:b/>
          <w:szCs w:val="28"/>
        </w:rPr>
      </w:pPr>
    </w:p>
    <w:p w:rsidR="00957392" w:rsidRDefault="00957392" w:rsidP="005F5923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lastRenderedPageBreak/>
        <w:t>1.5.</w:t>
      </w:r>
      <w:r w:rsidRPr="002826FA">
        <w:rPr>
          <w:szCs w:val="28"/>
        </w:rPr>
        <w:t xml:space="preserve"> Формою роботи Комісії є засідання, які проводяться в </w:t>
      </w:r>
      <w:r>
        <w:rPr>
          <w:szCs w:val="28"/>
        </w:rPr>
        <w:t xml:space="preserve">                     </w:t>
      </w:r>
      <w:r w:rsidRPr="002826FA">
        <w:rPr>
          <w:szCs w:val="28"/>
        </w:rPr>
        <w:t xml:space="preserve">міру необхідності. Рішення про проведення </w:t>
      </w:r>
      <w:r>
        <w:rPr>
          <w:szCs w:val="28"/>
        </w:rPr>
        <w:t>засіда</w:t>
      </w:r>
      <w:r w:rsidRPr="002826FA">
        <w:rPr>
          <w:szCs w:val="28"/>
        </w:rPr>
        <w:t>ння приймає голова, а в разі його відсутності – заступник голови. Засід</w:t>
      </w:r>
      <w:r>
        <w:rPr>
          <w:szCs w:val="28"/>
        </w:rPr>
        <w:t>ання Комісії вважається правомоч</w:t>
      </w:r>
      <w:r w:rsidRPr="002826FA">
        <w:rPr>
          <w:szCs w:val="28"/>
        </w:rPr>
        <w:t>ним</w:t>
      </w:r>
      <w:r>
        <w:rPr>
          <w:szCs w:val="28"/>
        </w:rPr>
        <w:t>,</w:t>
      </w:r>
      <w:r w:rsidRPr="002826FA">
        <w:rPr>
          <w:szCs w:val="28"/>
        </w:rPr>
        <w:t xml:space="preserve"> якщо в н</w:t>
      </w:r>
      <w:r>
        <w:rPr>
          <w:szCs w:val="28"/>
        </w:rPr>
        <w:t>ьому</w:t>
      </w:r>
      <w:r w:rsidRPr="002826FA">
        <w:rPr>
          <w:szCs w:val="28"/>
        </w:rPr>
        <w:t xml:space="preserve"> брал</w:t>
      </w:r>
      <w:r>
        <w:rPr>
          <w:szCs w:val="28"/>
        </w:rPr>
        <w:t>о</w:t>
      </w:r>
      <w:r w:rsidRPr="002826FA">
        <w:rPr>
          <w:szCs w:val="28"/>
        </w:rPr>
        <w:t xml:space="preserve"> участь </w:t>
      </w:r>
      <w:r w:rsidRPr="00854384">
        <w:rPr>
          <w:szCs w:val="28"/>
        </w:rPr>
        <w:t>не менше половини членів від загального складу.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Pr="002826FA" w:rsidRDefault="00957392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1.6.</w:t>
      </w:r>
      <w:r w:rsidRPr="002826FA">
        <w:rPr>
          <w:szCs w:val="28"/>
        </w:rPr>
        <w:t xml:space="preserve"> Рішення Комісії прийма</w:t>
      </w:r>
      <w:r>
        <w:rPr>
          <w:szCs w:val="28"/>
        </w:rPr>
        <w:t>є</w:t>
      </w:r>
      <w:r w:rsidRPr="002826FA">
        <w:rPr>
          <w:szCs w:val="28"/>
        </w:rPr>
        <w:t>ться відкритим голосуванням і вважа</w:t>
      </w:r>
      <w:r>
        <w:rPr>
          <w:szCs w:val="28"/>
        </w:rPr>
        <w:t>є</w:t>
      </w:r>
      <w:r w:rsidRPr="002826FA">
        <w:rPr>
          <w:szCs w:val="28"/>
        </w:rPr>
        <w:t>ться прийнятим, якщо за н</w:t>
      </w:r>
      <w:r>
        <w:rPr>
          <w:szCs w:val="28"/>
        </w:rPr>
        <w:t>ього</w:t>
      </w:r>
      <w:r w:rsidRPr="002826FA">
        <w:rPr>
          <w:szCs w:val="28"/>
        </w:rPr>
        <w:t xml:space="preserve"> проголосувал</w:t>
      </w:r>
      <w:r>
        <w:rPr>
          <w:szCs w:val="28"/>
        </w:rPr>
        <w:t>о</w:t>
      </w:r>
      <w:r w:rsidRPr="002826FA">
        <w:rPr>
          <w:szCs w:val="28"/>
        </w:rPr>
        <w:t xml:space="preserve"> більшість членів Комісії, присутніх на засіданні. 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Default="00957392" w:rsidP="00A36997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1.7.</w:t>
      </w:r>
      <w:r w:rsidRPr="002826FA">
        <w:rPr>
          <w:szCs w:val="28"/>
        </w:rPr>
        <w:t xml:space="preserve"> Комісія за результатами розгляду </w:t>
      </w:r>
      <w:r>
        <w:rPr>
          <w:szCs w:val="28"/>
        </w:rPr>
        <w:t>поданих</w:t>
      </w:r>
      <w:r w:rsidRPr="002826FA">
        <w:rPr>
          <w:szCs w:val="28"/>
        </w:rPr>
        <w:t xml:space="preserve"> заявник</w:t>
      </w:r>
      <w:r>
        <w:rPr>
          <w:szCs w:val="28"/>
        </w:rPr>
        <w:t>ом</w:t>
      </w:r>
      <w:r w:rsidRPr="002826FA">
        <w:rPr>
          <w:szCs w:val="28"/>
        </w:rPr>
        <w:t xml:space="preserve"> документів з врахуванням результат</w:t>
      </w:r>
      <w:r>
        <w:rPr>
          <w:szCs w:val="28"/>
        </w:rPr>
        <w:t>ів</w:t>
      </w:r>
      <w:r w:rsidRPr="002826FA">
        <w:rPr>
          <w:szCs w:val="28"/>
        </w:rPr>
        <w:t xml:space="preserve"> обстеження матеріально-побутових умов проживання домогосподарств</w:t>
      </w:r>
      <w:r>
        <w:rPr>
          <w:szCs w:val="28"/>
        </w:rPr>
        <w:t>а</w:t>
      </w:r>
      <w:r w:rsidRPr="002826FA">
        <w:rPr>
          <w:szCs w:val="28"/>
        </w:rPr>
        <w:t xml:space="preserve"> приймає рішення про </w:t>
      </w:r>
      <w:r>
        <w:rPr>
          <w:szCs w:val="28"/>
        </w:rPr>
        <w:t xml:space="preserve">призначення (відмову в призначенні) житлової субсидії </w:t>
      </w:r>
      <w:r w:rsidRPr="002826FA">
        <w:rPr>
          <w:szCs w:val="28"/>
        </w:rPr>
        <w:t xml:space="preserve">щодо кожної особи, яка </w:t>
      </w:r>
      <w:r>
        <w:rPr>
          <w:szCs w:val="28"/>
        </w:rPr>
        <w:t>звернулась</w:t>
      </w:r>
      <w:r w:rsidRPr="002826FA">
        <w:rPr>
          <w:szCs w:val="28"/>
        </w:rPr>
        <w:t xml:space="preserve"> </w:t>
      </w:r>
      <w:r>
        <w:rPr>
          <w:szCs w:val="28"/>
        </w:rPr>
        <w:t>за її призначенням</w:t>
      </w:r>
      <w:r w:rsidRPr="002826FA">
        <w:rPr>
          <w:szCs w:val="28"/>
        </w:rPr>
        <w:t>.</w:t>
      </w:r>
      <w:r>
        <w:rPr>
          <w:szCs w:val="28"/>
        </w:rPr>
        <w:t xml:space="preserve"> При необхідності додаткового вивчення питання призначення субсидії, заявника може бути викликано на засідання Комісії.</w:t>
      </w:r>
    </w:p>
    <w:p w:rsidR="00957392" w:rsidRPr="00FF6FDE" w:rsidRDefault="00957392" w:rsidP="00A36997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Рішення</w:t>
      </w:r>
      <w:r w:rsidRPr="00FF6FDE">
        <w:rPr>
          <w:color w:val="000000"/>
          <w:szCs w:val="28"/>
        </w:rPr>
        <w:t xml:space="preserve"> Комісії оформляється протоколом, який скріплюється підписами голови, секретаря та членів Комісії присутніх на засіданні.</w:t>
      </w:r>
    </w:p>
    <w:p w:rsidR="00957392" w:rsidRPr="00FF6FDE" w:rsidRDefault="00957392" w:rsidP="00E12118">
      <w:pPr>
        <w:ind w:firstLine="708"/>
        <w:jc w:val="both"/>
        <w:rPr>
          <w:b/>
          <w:color w:val="000000"/>
          <w:szCs w:val="28"/>
        </w:rPr>
      </w:pPr>
    </w:p>
    <w:p w:rsidR="00957392" w:rsidRPr="00FF6FDE" w:rsidRDefault="00957392" w:rsidP="00E12118">
      <w:pPr>
        <w:ind w:firstLine="708"/>
        <w:jc w:val="both"/>
        <w:rPr>
          <w:color w:val="000000"/>
          <w:szCs w:val="28"/>
        </w:rPr>
      </w:pPr>
      <w:r w:rsidRPr="00FF6FDE">
        <w:rPr>
          <w:b/>
          <w:color w:val="000000"/>
          <w:szCs w:val="28"/>
        </w:rPr>
        <w:t xml:space="preserve">1.8. </w:t>
      </w:r>
      <w:r w:rsidRPr="00FF6FDE">
        <w:rPr>
          <w:color w:val="000000"/>
          <w:szCs w:val="28"/>
        </w:rPr>
        <w:t>Витяг із протоколу засідання Комісії долучається до особової справи заявника, як обов’язковий документ.</w:t>
      </w:r>
    </w:p>
    <w:p w:rsidR="00957392" w:rsidRPr="00FF6FDE" w:rsidRDefault="00957392" w:rsidP="00057DA7">
      <w:pPr>
        <w:ind w:firstLine="708"/>
        <w:jc w:val="both"/>
        <w:rPr>
          <w:color w:val="000000"/>
          <w:szCs w:val="28"/>
        </w:rPr>
      </w:pPr>
      <w:r w:rsidRPr="00FF6FDE">
        <w:rPr>
          <w:color w:val="000000"/>
          <w:szCs w:val="28"/>
        </w:rPr>
        <w:t>Про прийняте рішення Комісії заявнику повідомляється письмово впродовж 5 днів після прийняття.</w:t>
      </w:r>
    </w:p>
    <w:p w:rsidR="00957392" w:rsidRDefault="00957392" w:rsidP="00E12118">
      <w:pPr>
        <w:jc w:val="center"/>
        <w:rPr>
          <w:b/>
          <w:szCs w:val="28"/>
        </w:rPr>
      </w:pPr>
    </w:p>
    <w:p w:rsidR="00957392" w:rsidRDefault="00957392" w:rsidP="00E12118">
      <w:pPr>
        <w:jc w:val="center"/>
        <w:rPr>
          <w:b/>
          <w:szCs w:val="28"/>
        </w:rPr>
      </w:pPr>
      <w:r>
        <w:rPr>
          <w:b/>
          <w:szCs w:val="28"/>
        </w:rPr>
        <w:t>2</w:t>
      </w:r>
      <w:r w:rsidRPr="002826FA">
        <w:rPr>
          <w:b/>
          <w:szCs w:val="28"/>
        </w:rPr>
        <w:t xml:space="preserve">. Порядок розгляду документів та </w:t>
      </w:r>
      <w:r>
        <w:rPr>
          <w:b/>
          <w:szCs w:val="28"/>
        </w:rPr>
        <w:t>повноваження Комісії</w:t>
      </w:r>
      <w:r w:rsidRPr="002826FA">
        <w:rPr>
          <w:b/>
          <w:szCs w:val="28"/>
        </w:rPr>
        <w:t xml:space="preserve"> </w:t>
      </w:r>
    </w:p>
    <w:p w:rsidR="00957392" w:rsidRPr="00276F36" w:rsidRDefault="00957392" w:rsidP="00E12118">
      <w:pPr>
        <w:jc w:val="center"/>
        <w:rPr>
          <w:b/>
          <w:sz w:val="16"/>
          <w:szCs w:val="16"/>
        </w:rPr>
      </w:pPr>
      <w:r w:rsidRPr="002826FA">
        <w:rPr>
          <w:b/>
          <w:szCs w:val="28"/>
        </w:rPr>
        <w:t xml:space="preserve">щодо </w:t>
      </w:r>
      <w:r>
        <w:rPr>
          <w:b/>
          <w:szCs w:val="28"/>
        </w:rPr>
        <w:t>призначення</w:t>
      </w:r>
      <w:r w:rsidRPr="002826FA">
        <w:rPr>
          <w:b/>
          <w:szCs w:val="28"/>
        </w:rPr>
        <w:t xml:space="preserve"> житлових субсидій 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Pr="002826FA" w:rsidRDefault="00957392" w:rsidP="00E12118">
      <w:pPr>
        <w:ind w:firstLine="708"/>
        <w:jc w:val="both"/>
        <w:rPr>
          <w:szCs w:val="28"/>
        </w:rPr>
      </w:pPr>
      <w:r w:rsidRPr="007B6C45">
        <w:rPr>
          <w:b/>
          <w:szCs w:val="28"/>
        </w:rPr>
        <w:t>2.1.</w:t>
      </w:r>
      <w:r w:rsidRPr="002826FA">
        <w:rPr>
          <w:szCs w:val="28"/>
        </w:rPr>
        <w:t xml:space="preserve"> </w:t>
      </w:r>
      <w:r>
        <w:rPr>
          <w:szCs w:val="28"/>
        </w:rPr>
        <w:t xml:space="preserve">Документи на розгляд </w:t>
      </w:r>
      <w:r w:rsidRPr="002826FA">
        <w:rPr>
          <w:szCs w:val="28"/>
        </w:rPr>
        <w:t>Комісі</w:t>
      </w:r>
      <w:r>
        <w:rPr>
          <w:szCs w:val="28"/>
        </w:rPr>
        <w:t>ї подаються заявником</w:t>
      </w:r>
      <w:r w:rsidRPr="002826FA">
        <w:rPr>
          <w:szCs w:val="28"/>
        </w:rPr>
        <w:t xml:space="preserve"> через </w:t>
      </w:r>
      <w:r>
        <w:rPr>
          <w:szCs w:val="28"/>
        </w:rPr>
        <w:t>структурні підрозділи д</w:t>
      </w:r>
      <w:r w:rsidRPr="002826FA">
        <w:rPr>
          <w:szCs w:val="28"/>
        </w:rPr>
        <w:t>епартамент</w:t>
      </w:r>
      <w:r>
        <w:rPr>
          <w:szCs w:val="28"/>
        </w:rPr>
        <w:t>у</w:t>
      </w:r>
      <w:r w:rsidRPr="002826FA">
        <w:rPr>
          <w:szCs w:val="28"/>
        </w:rPr>
        <w:t xml:space="preserve"> праці та соціального захисту населення </w:t>
      </w:r>
      <w:r>
        <w:rPr>
          <w:szCs w:val="28"/>
        </w:rPr>
        <w:t>міської ради. Комісія</w:t>
      </w:r>
      <w:r w:rsidRPr="002826FA">
        <w:rPr>
          <w:szCs w:val="28"/>
        </w:rPr>
        <w:t xml:space="preserve"> забезпечує своєчасний розгляд, приймає ві</w:t>
      </w:r>
      <w:r>
        <w:rPr>
          <w:szCs w:val="28"/>
        </w:rPr>
        <w:t xml:space="preserve">дповідні рішення, веде їх облік, </w:t>
      </w:r>
      <w:r w:rsidRPr="002826FA">
        <w:rPr>
          <w:szCs w:val="28"/>
        </w:rPr>
        <w:t>несе відповідальність за правомірність прийнятих рішень.</w:t>
      </w:r>
    </w:p>
    <w:p w:rsidR="00957392" w:rsidRDefault="00957392" w:rsidP="00E12118">
      <w:pPr>
        <w:ind w:firstLine="708"/>
        <w:jc w:val="both"/>
        <w:rPr>
          <w:b/>
          <w:szCs w:val="28"/>
        </w:rPr>
      </w:pPr>
    </w:p>
    <w:p w:rsidR="00957392" w:rsidRDefault="00957392" w:rsidP="001D5AF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2.2. </w:t>
      </w:r>
      <w:r w:rsidRPr="00A36997">
        <w:rPr>
          <w:szCs w:val="28"/>
        </w:rPr>
        <w:t xml:space="preserve">Для розгляду питань, що належать до компетенції </w:t>
      </w:r>
      <w:r>
        <w:rPr>
          <w:szCs w:val="28"/>
        </w:rPr>
        <w:t>К</w:t>
      </w:r>
      <w:r w:rsidRPr="00A36997">
        <w:rPr>
          <w:szCs w:val="28"/>
        </w:rPr>
        <w:t xml:space="preserve">омісії, </w:t>
      </w:r>
      <w:r>
        <w:rPr>
          <w:szCs w:val="28"/>
        </w:rPr>
        <w:t>департамент праці та соціального захисту населення</w:t>
      </w:r>
      <w:r w:rsidRPr="00A36997">
        <w:rPr>
          <w:szCs w:val="28"/>
        </w:rPr>
        <w:t xml:space="preserve"> може запропонувати </w:t>
      </w:r>
      <w:r>
        <w:rPr>
          <w:szCs w:val="28"/>
        </w:rPr>
        <w:t>заявнику</w:t>
      </w:r>
      <w:r w:rsidRPr="00A36997">
        <w:rPr>
          <w:szCs w:val="28"/>
        </w:rPr>
        <w:t xml:space="preserve"> подати додаткові документи, які не передбачені Положенням, але необхідні для розгляду </w:t>
      </w:r>
      <w:r>
        <w:rPr>
          <w:szCs w:val="28"/>
        </w:rPr>
        <w:t>К</w:t>
      </w:r>
      <w:r w:rsidRPr="00A36997">
        <w:rPr>
          <w:szCs w:val="28"/>
        </w:rPr>
        <w:t>омісією питань.</w:t>
      </w:r>
    </w:p>
    <w:p w:rsidR="00957392" w:rsidRDefault="00957392" w:rsidP="00E46118">
      <w:pPr>
        <w:ind w:firstLine="708"/>
        <w:jc w:val="both"/>
        <w:rPr>
          <w:b/>
          <w:szCs w:val="28"/>
        </w:rPr>
      </w:pPr>
    </w:p>
    <w:p w:rsidR="00957392" w:rsidRDefault="00957392" w:rsidP="00E46118">
      <w:pPr>
        <w:ind w:firstLine="708"/>
        <w:jc w:val="both"/>
        <w:rPr>
          <w:b/>
          <w:szCs w:val="28"/>
        </w:rPr>
      </w:pPr>
      <w:r w:rsidRPr="00A36997">
        <w:rPr>
          <w:b/>
          <w:szCs w:val="28"/>
        </w:rPr>
        <w:t>2.</w:t>
      </w:r>
      <w:r>
        <w:rPr>
          <w:b/>
          <w:szCs w:val="28"/>
        </w:rPr>
        <w:t>3</w:t>
      </w:r>
      <w:r w:rsidRPr="00A36997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A36997">
        <w:rPr>
          <w:szCs w:val="28"/>
        </w:rPr>
        <w:t xml:space="preserve">У разі прийняття </w:t>
      </w:r>
      <w:r>
        <w:rPr>
          <w:szCs w:val="28"/>
        </w:rPr>
        <w:t>структурними підрозділами департаменту праці та соціального захисту населення міської ради</w:t>
      </w:r>
      <w:r w:rsidRPr="00A36997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A36997">
        <w:rPr>
          <w:szCs w:val="28"/>
        </w:rPr>
        <w:t xml:space="preserve">про подання документів щодо призначення житлової субсидії на розгляд </w:t>
      </w:r>
      <w:r>
        <w:rPr>
          <w:szCs w:val="28"/>
        </w:rPr>
        <w:t xml:space="preserve">Комісії, повідомлення про таке рішення направляється </w:t>
      </w:r>
      <w:r w:rsidRPr="00A36997">
        <w:rPr>
          <w:szCs w:val="28"/>
        </w:rPr>
        <w:t>заявник</w:t>
      </w:r>
      <w:r>
        <w:rPr>
          <w:szCs w:val="28"/>
        </w:rPr>
        <w:t>у</w:t>
      </w:r>
      <w:r w:rsidRPr="00A36997">
        <w:rPr>
          <w:szCs w:val="28"/>
        </w:rPr>
        <w:t xml:space="preserve">. </w:t>
      </w:r>
    </w:p>
    <w:p w:rsidR="00957392" w:rsidRDefault="00957392" w:rsidP="001D5AFB">
      <w:pPr>
        <w:ind w:firstLine="708"/>
        <w:jc w:val="both"/>
        <w:rPr>
          <w:szCs w:val="28"/>
        </w:rPr>
      </w:pPr>
    </w:p>
    <w:p w:rsidR="00957392" w:rsidRDefault="00957392" w:rsidP="00E46118">
      <w:pPr>
        <w:jc w:val="both"/>
        <w:rPr>
          <w:b/>
          <w:szCs w:val="28"/>
        </w:rPr>
      </w:pPr>
    </w:p>
    <w:p w:rsidR="00957392" w:rsidRDefault="00957392" w:rsidP="001D5AF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2.4.  </w:t>
      </w:r>
      <w:r w:rsidRPr="00A36997">
        <w:rPr>
          <w:szCs w:val="28"/>
        </w:rPr>
        <w:t>За наслідком опрацювання</w:t>
      </w:r>
      <w:r>
        <w:rPr>
          <w:b/>
          <w:szCs w:val="28"/>
        </w:rPr>
        <w:t xml:space="preserve"> </w:t>
      </w:r>
      <w:r w:rsidRPr="00A36997">
        <w:rPr>
          <w:szCs w:val="28"/>
        </w:rPr>
        <w:t xml:space="preserve">поданих </w:t>
      </w:r>
      <w:r>
        <w:rPr>
          <w:szCs w:val="28"/>
        </w:rPr>
        <w:t>заявником документів Комісія приймає рішення про призначення</w:t>
      </w:r>
      <w:r w:rsidRPr="00A36997">
        <w:rPr>
          <w:szCs w:val="28"/>
        </w:rPr>
        <w:t xml:space="preserve"> або відмову в призначенні житлової субсидії</w:t>
      </w:r>
      <w:r>
        <w:rPr>
          <w:szCs w:val="28"/>
        </w:rPr>
        <w:t>.</w:t>
      </w:r>
    </w:p>
    <w:p w:rsidR="00957392" w:rsidRDefault="00957392" w:rsidP="00A36997">
      <w:pPr>
        <w:jc w:val="both"/>
        <w:rPr>
          <w:b/>
          <w:szCs w:val="28"/>
        </w:rPr>
      </w:pPr>
    </w:p>
    <w:p w:rsidR="00957392" w:rsidRPr="00A36997" w:rsidRDefault="00957392" w:rsidP="001D5AFB">
      <w:pPr>
        <w:ind w:firstLine="708"/>
        <w:jc w:val="both"/>
        <w:rPr>
          <w:szCs w:val="28"/>
        </w:rPr>
      </w:pPr>
      <w:r w:rsidRPr="00A36997">
        <w:rPr>
          <w:b/>
          <w:szCs w:val="28"/>
        </w:rPr>
        <w:t>2.</w:t>
      </w:r>
      <w:r>
        <w:rPr>
          <w:b/>
          <w:szCs w:val="28"/>
        </w:rPr>
        <w:t>5</w:t>
      </w:r>
      <w:r w:rsidRPr="00A36997">
        <w:rPr>
          <w:b/>
          <w:szCs w:val="28"/>
        </w:rPr>
        <w:t>.</w:t>
      </w:r>
      <w:r>
        <w:rPr>
          <w:b/>
          <w:szCs w:val="28"/>
        </w:rPr>
        <w:t xml:space="preserve"> </w:t>
      </w:r>
      <w:r>
        <w:rPr>
          <w:szCs w:val="28"/>
        </w:rPr>
        <w:t>Повноваження Комісії щодо призначення або відмови в призначенні житлової субсидії визначені Положенням.</w:t>
      </w:r>
    </w:p>
    <w:p w:rsidR="00957392" w:rsidRDefault="00957392" w:rsidP="00A36997">
      <w:pPr>
        <w:rPr>
          <w:b/>
          <w:szCs w:val="28"/>
        </w:rPr>
      </w:pPr>
      <w:r>
        <w:rPr>
          <w:b/>
          <w:szCs w:val="28"/>
        </w:rPr>
        <w:t xml:space="preserve">          </w:t>
      </w:r>
    </w:p>
    <w:p w:rsidR="00957392" w:rsidRPr="00E12118" w:rsidRDefault="00957392" w:rsidP="00E12118">
      <w:pPr>
        <w:ind w:firstLine="708"/>
        <w:jc w:val="both"/>
        <w:rPr>
          <w:szCs w:val="28"/>
        </w:rPr>
      </w:pPr>
      <w:r>
        <w:rPr>
          <w:b/>
          <w:szCs w:val="28"/>
        </w:rPr>
        <w:t>2.6.</w:t>
      </w:r>
      <w:r w:rsidRPr="002826FA">
        <w:rPr>
          <w:szCs w:val="28"/>
        </w:rPr>
        <w:t xml:space="preserve"> Рішення Комісії про </w:t>
      </w:r>
      <w:r w:rsidRPr="00A36997">
        <w:rPr>
          <w:szCs w:val="28"/>
        </w:rPr>
        <w:t>призначення, непризначення або відмову в призначенні житлової субсидії</w:t>
      </w:r>
      <w:r>
        <w:rPr>
          <w:szCs w:val="28"/>
        </w:rPr>
        <w:t xml:space="preserve"> </w:t>
      </w:r>
      <w:r w:rsidRPr="002826FA">
        <w:rPr>
          <w:szCs w:val="28"/>
        </w:rPr>
        <w:t>може бути оскаржен</w:t>
      </w:r>
      <w:r>
        <w:rPr>
          <w:szCs w:val="28"/>
        </w:rPr>
        <w:t>о до суду.</w:t>
      </w:r>
    </w:p>
    <w:p w:rsidR="00957392" w:rsidRDefault="00957392" w:rsidP="00E12118">
      <w:pPr>
        <w:jc w:val="both"/>
        <w:rPr>
          <w:b/>
          <w:szCs w:val="28"/>
        </w:rPr>
      </w:pPr>
    </w:p>
    <w:p w:rsidR="00957392" w:rsidRDefault="00957392" w:rsidP="00E12118">
      <w:pPr>
        <w:jc w:val="both"/>
        <w:rPr>
          <w:b/>
          <w:szCs w:val="28"/>
        </w:rPr>
      </w:pPr>
    </w:p>
    <w:p w:rsidR="00957392" w:rsidRDefault="00957392" w:rsidP="004019FE">
      <w:pPr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                                                       А. Бабюк</w:t>
      </w:r>
    </w:p>
    <w:p w:rsidR="00957392" w:rsidRPr="008123E2" w:rsidRDefault="00957392" w:rsidP="004019FE">
      <w:pPr>
        <w:jc w:val="both"/>
        <w:rPr>
          <w:lang w:val="ru-RU"/>
        </w:rPr>
      </w:pPr>
      <w:r>
        <w:rPr>
          <w:b/>
          <w:szCs w:val="28"/>
        </w:rPr>
        <w:t xml:space="preserve">Чернівецької міської ради                                                </w:t>
      </w:r>
    </w:p>
    <w:sectPr w:rsidR="00957392" w:rsidRPr="008123E2" w:rsidSect="007B603D">
      <w:headerReference w:type="even" r:id="rId7"/>
      <w:pgSz w:w="11906" w:h="16838"/>
      <w:pgMar w:top="851" w:right="850" w:bottom="1560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B22" w:rsidRDefault="001C0B22">
      <w:r>
        <w:separator/>
      </w:r>
    </w:p>
  </w:endnote>
  <w:endnote w:type="continuationSeparator" w:id="0">
    <w:p w:rsidR="001C0B22" w:rsidRDefault="001C0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B22" w:rsidRDefault="001C0B22">
      <w:r>
        <w:separator/>
      </w:r>
    </w:p>
  </w:footnote>
  <w:footnote w:type="continuationSeparator" w:id="0">
    <w:p w:rsidR="001C0B22" w:rsidRDefault="001C0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92" w:rsidRDefault="00957392" w:rsidP="006E5D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57392" w:rsidRDefault="009573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02C0"/>
    <w:multiLevelType w:val="multilevel"/>
    <w:tmpl w:val="BB4C0A4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1065"/>
        </w:tabs>
        <w:ind w:left="1065" w:hanging="435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665"/>
        </w:tabs>
        <w:ind w:left="166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72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295"/>
        </w:tabs>
        <w:ind w:left="2295" w:hanging="72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08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285"/>
        </w:tabs>
        <w:ind w:left="3285" w:hanging="108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080"/>
      </w:pPr>
      <w:rPr>
        <w:rFonts w:cs="Times New Roman" w:hint="default"/>
        <w:sz w:val="28"/>
      </w:rPr>
    </w:lvl>
  </w:abstractNum>
  <w:abstractNum w:abstractNumId="1" w15:restartNumberingAfterBreak="0">
    <w:nsid w:val="091803B2"/>
    <w:multiLevelType w:val="hybridMultilevel"/>
    <w:tmpl w:val="E7B80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C038A"/>
    <w:multiLevelType w:val="multilevel"/>
    <w:tmpl w:val="47D8855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" w15:restartNumberingAfterBreak="0">
    <w:nsid w:val="3B1B2AAA"/>
    <w:multiLevelType w:val="multilevel"/>
    <w:tmpl w:val="D506E4C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</w:abstractNum>
  <w:abstractNum w:abstractNumId="4" w15:restartNumberingAfterBreak="0">
    <w:nsid w:val="564978C8"/>
    <w:multiLevelType w:val="multilevel"/>
    <w:tmpl w:val="D506E4C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</w:abstractNum>
  <w:abstractNum w:abstractNumId="5" w15:restartNumberingAfterBreak="0">
    <w:nsid w:val="7A26539B"/>
    <w:multiLevelType w:val="multilevel"/>
    <w:tmpl w:val="47D8855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6" w15:restartNumberingAfterBreak="0">
    <w:nsid w:val="7FAA5FAE"/>
    <w:multiLevelType w:val="multilevel"/>
    <w:tmpl w:val="D506E4C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18"/>
    <w:rsid w:val="00057B4E"/>
    <w:rsid w:val="00057DA7"/>
    <w:rsid w:val="000727CF"/>
    <w:rsid w:val="00083B36"/>
    <w:rsid w:val="0009045F"/>
    <w:rsid w:val="001A3DDD"/>
    <w:rsid w:val="001C0B22"/>
    <w:rsid w:val="001D5AFB"/>
    <w:rsid w:val="001F1584"/>
    <w:rsid w:val="00262056"/>
    <w:rsid w:val="00276F36"/>
    <w:rsid w:val="002826FA"/>
    <w:rsid w:val="00282BE1"/>
    <w:rsid w:val="002A7F84"/>
    <w:rsid w:val="002B4003"/>
    <w:rsid w:val="002F5242"/>
    <w:rsid w:val="003067A6"/>
    <w:rsid w:val="0030717E"/>
    <w:rsid w:val="00315EFF"/>
    <w:rsid w:val="00381803"/>
    <w:rsid w:val="003B09D8"/>
    <w:rsid w:val="003E6241"/>
    <w:rsid w:val="003F4B1F"/>
    <w:rsid w:val="004019FE"/>
    <w:rsid w:val="00402704"/>
    <w:rsid w:val="0040517F"/>
    <w:rsid w:val="00473BCA"/>
    <w:rsid w:val="004B054A"/>
    <w:rsid w:val="004B113E"/>
    <w:rsid w:val="004F4D54"/>
    <w:rsid w:val="00502323"/>
    <w:rsid w:val="005246E0"/>
    <w:rsid w:val="00533DBD"/>
    <w:rsid w:val="0055050F"/>
    <w:rsid w:val="00556BF8"/>
    <w:rsid w:val="005C79FD"/>
    <w:rsid w:val="005D5F08"/>
    <w:rsid w:val="005F5923"/>
    <w:rsid w:val="00606191"/>
    <w:rsid w:val="006527B9"/>
    <w:rsid w:val="0067792A"/>
    <w:rsid w:val="006B707C"/>
    <w:rsid w:val="006C0DA4"/>
    <w:rsid w:val="006E5DAA"/>
    <w:rsid w:val="006F6888"/>
    <w:rsid w:val="00701869"/>
    <w:rsid w:val="0071513F"/>
    <w:rsid w:val="00737F0A"/>
    <w:rsid w:val="007672AC"/>
    <w:rsid w:val="007A76E3"/>
    <w:rsid w:val="007B603D"/>
    <w:rsid w:val="007B6C45"/>
    <w:rsid w:val="008115EA"/>
    <w:rsid w:val="008123E2"/>
    <w:rsid w:val="00854384"/>
    <w:rsid w:val="00860EB8"/>
    <w:rsid w:val="00872669"/>
    <w:rsid w:val="00875EBC"/>
    <w:rsid w:val="00933807"/>
    <w:rsid w:val="00957392"/>
    <w:rsid w:val="00992280"/>
    <w:rsid w:val="009C4BB3"/>
    <w:rsid w:val="009D0450"/>
    <w:rsid w:val="009D5F59"/>
    <w:rsid w:val="009D60C4"/>
    <w:rsid w:val="00A11B67"/>
    <w:rsid w:val="00A36997"/>
    <w:rsid w:val="00A4654A"/>
    <w:rsid w:val="00A60E15"/>
    <w:rsid w:val="00A75CF8"/>
    <w:rsid w:val="00AC6EE7"/>
    <w:rsid w:val="00AE1E34"/>
    <w:rsid w:val="00B359D2"/>
    <w:rsid w:val="00B6531B"/>
    <w:rsid w:val="00B723A4"/>
    <w:rsid w:val="00B81A06"/>
    <w:rsid w:val="00B94BE7"/>
    <w:rsid w:val="00BA2C66"/>
    <w:rsid w:val="00BA4F59"/>
    <w:rsid w:val="00BC3526"/>
    <w:rsid w:val="00C01E8F"/>
    <w:rsid w:val="00C03EBE"/>
    <w:rsid w:val="00C13996"/>
    <w:rsid w:val="00C247C4"/>
    <w:rsid w:val="00C52FA6"/>
    <w:rsid w:val="00CB55EB"/>
    <w:rsid w:val="00CD2C9C"/>
    <w:rsid w:val="00CE13E0"/>
    <w:rsid w:val="00D73DCE"/>
    <w:rsid w:val="00D83305"/>
    <w:rsid w:val="00DB4F03"/>
    <w:rsid w:val="00DD7E23"/>
    <w:rsid w:val="00DE64D8"/>
    <w:rsid w:val="00E12118"/>
    <w:rsid w:val="00E46118"/>
    <w:rsid w:val="00E62C87"/>
    <w:rsid w:val="00E66235"/>
    <w:rsid w:val="00E9347E"/>
    <w:rsid w:val="00EA7075"/>
    <w:rsid w:val="00EB239C"/>
    <w:rsid w:val="00EF44AD"/>
    <w:rsid w:val="00F04BA0"/>
    <w:rsid w:val="00F14DD6"/>
    <w:rsid w:val="00F15DF5"/>
    <w:rsid w:val="00F45694"/>
    <w:rsid w:val="00F76B4B"/>
    <w:rsid w:val="00FA05AE"/>
    <w:rsid w:val="00FB482B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B9C29F-6D06-49EE-9068-2AC55862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118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6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F1584"/>
    <w:rPr>
      <w:rFonts w:cs="Times New Roman"/>
      <w:sz w:val="20"/>
      <w:szCs w:val="20"/>
      <w:lang w:val="uk-UA"/>
    </w:rPr>
  </w:style>
  <w:style w:type="character" w:styleId="a5">
    <w:name w:val="page number"/>
    <w:basedOn w:val="a0"/>
    <w:uiPriority w:val="99"/>
    <w:rsid w:val="003067A6"/>
    <w:rPr>
      <w:rFonts w:cs="Times New Roman"/>
    </w:rPr>
  </w:style>
  <w:style w:type="table" w:styleId="a6">
    <w:name w:val="Table Grid"/>
    <w:basedOn w:val="a1"/>
    <w:uiPriority w:val="99"/>
    <w:rsid w:val="007151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EA707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F1584"/>
    <w:rPr>
      <w:rFonts w:cs="Times New Roman"/>
      <w:sz w:val="20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473BCA"/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F1584"/>
    <w:rPr>
      <w:rFonts w:ascii="Courier New" w:hAnsi="Courier New" w:cs="Courier New"/>
      <w:sz w:val="20"/>
      <w:szCs w:val="20"/>
      <w:lang w:val="uk-UA"/>
    </w:rPr>
  </w:style>
  <w:style w:type="paragraph" w:styleId="a9">
    <w:name w:val="List Paragraph"/>
    <w:basedOn w:val="a"/>
    <w:uiPriority w:val="99"/>
    <w:qFormat/>
    <w:rsid w:val="00E62C87"/>
    <w:pPr>
      <w:ind w:left="720"/>
      <w:contextualSpacing/>
    </w:pPr>
  </w:style>
  <w:style w:type="character" w:styleId="aa">
    <w:name w:val="Hyperlink"/>
    <w:basedOn w:val="a0"/>
    <w:uiPriority w:val="99"/>
    <w:rsid w:val="00A369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5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2020-11-25T12:47:00Z</cp:lastPrinted>
  <dcterms:created xsi:type="dcterms:W3CDTF">2020-12-04T11:57:00Z</dcterms:created>
  <dcterms:modified xsi:type="dcterms:W3CDTF">2020-12-04T11:57:00Z</dcterms:modified>
</cp:coreProperties>
</file>