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ook w:val="00A0" w:firstRow="1" w:lastRow="0" w:firstColumn="1" w:lastColumn="0" w:noHBand="0" w:noVBand="0"/>
      </w:tblPr>
      <w:tblGrid>
        <w:gridCol w:w="5040"/>
        <w:gridCol w:w="4320"/>
      </w:tblGrid>
      <w:tr w:rsidR="002B2D18" w:rsidRPr="001F4ECE" w:rsidTr="007C223C">
        <w:trPr>
          <w:trHeight w:val="557"/>
        </w:trPr>
        <w:tc>
          <w:tcPr>
            <w:tcW w:w="5040" w:type="dxa"/>
          </w:tcPr>
          <w:p w:rsidR="002B2D18" w:rsidRPr="001F4ECE" w:rsidRDefault="002B2D18" w:rsidP="00785F16">
            <w:pPr>
              <w:pStyle w:val="1"/>
              <w:rPr>
                <w:rFonts w:ascii="Times New Roman" w:hAnsi="Times New Roman"/>
                <w:b/>
                <w:sz w:val="28"/>
                <w:szCs w:val="28"/>
                <w:lang w:val="uk-UA"/>
              </w:rPr>
            </w:pPr>
            <w:proofErr w:type="spellStart"/>
            <w:r w:rsidRPr="001F4ECE">
              <w:rPr>
                <w:rFonts w:ascii="Times New Roman" w:hAnsi="Times New Roman"/>
                <w:b/>
                <w:sz w:val="28"/>
                <w:szCs w:val="28"/>
                <w:lang w:val="uk-UA"/>
              </w:rPr>
              <w:t>Проєкт</w:t>
            </w:r>
            <w:proofErr w:type="spellEnd"/>
          </w:p>
        </w:tc>
        <w:tc>
          <w:tcPr>
            <w:tcW w:w="4320" w:type="dxa"/>
          </w:tcPr>
          <w:p w:rsidR="002B2D18" w:rsidRPr="001F4ECE" w:rsidRDefault="002B2D18" w:rsidP="007C223C">
            <w:pPr>
              <w:pStyle w:val="1"/>
              <w:rPr>
                <w:rFonts w:ascii="Times New Roman" w:hAnsi="Times New Roman"/>
                <w:b/>
                <w:sz w:val="28"/>
                <w:szCs w:val="28"/>
                <w:lang w:val="uk-UA"/>
              </w:rPr>
            </w:pPr>
            <w:r w:rsidRPr="001F4ECE">
              <w:rPr>
                <w:rFonts w:ascii="Times New Roman" w:hAnsi="Times New Roman"/>
                <w:b/>
                <w:sz w:val="28"/>
                <w:szCs w:val="28"/>
                <w:lang w:val="uk-UA"/>
              </w:rPr>
              <w:t>СХВАЛЕНО</w:t>
            </w:r>
          </w:p>
          <w:p w:rsidR="002B2D18" w:rsidRPr="001F4ECE" w:rsidRDefault="002B2D18" w:rsidP="007C223C">
            <w:pPr>
              <w:pStyle w:val="1"/>
              <w:rPr>
                <w:rFonts w:ascii="Times New Roman" w:hAnsi="Times New Roman"/>
                <w:b/>
                <w:sz w:val="28"/>
                <w:szCs w:val="28"/>
                <w:lang w:val="uk-UA"/>
              </w:rPr>
            </w:pPr>
            <w:r w:rsidRPr="001F4ECE">
              <w:rPr>
                <w:rFonts w:ascii="Times New Roman" w:hAnsi="Times New Roman"/>
                <w:b/>
                <w:sz w:val="28"/>
                <w:szCs w:val="28"/>
                <w:lang w:val="uk-UA"/>
              </w:rPr>
              <w:t xml:space="preserve">Рішення виконавчого комітету </w:t>
            </w:r>
          </w:p>
          <w:p w:rsidR="002B2D18" w:rsidRPr="001F4ECE" w:rsidRDefault="002B2D18" w:rsidP="007C223C">
            <w:pPr>
              <w:pStyle w:val="1"/>
              <w:rPr>
                <w:rFonts w:ascii="Times New Roman" w:hAnsi="Times New Roman"/>
                <w:b/>
                <w:sz w:val="28"/>
                <w:szCs w:val="28"/>
                <w:lang w:val="ru-RU"/>
              </w:rPr>
            </w:pPr>
            <w:r w:rsidRPr="001F4ECE">
              <w:rPr>
                <w:rFonts w:ascii="Times New Roman" w:hAnsi="Times New Roman"/>
                <w:b/>
                <w:sz w:val="28"/>
                <w:szCs w:val="28"/>
                <w:lang w:val="uk-UA"/>
              </w:rPr>
              <w:t>міської ради</w:t>
            </w:r>
          </w:p>
          <w:p w:rsidR="002B2D18" w:rsidRPr="001F4ECE" w:rsidRDefault="0038764B" w:rsidP="007C223C">
            <w:pPr>
              <w:pStyle w:val="1"/>
              <w:rPr>
                <w:rFonts w:ascii="Times New Roman" w:hAnsi="Times New Roman"/>
                <w:b/>
                <w:sz w:val="28"/>
                <w:szCs w:val="28"/>
                <w:lang w:val="en-US"/>
              </w:rPr>
            </w:pPr>
            <w:r>
              <w:rPr>
                <w:rFonts w:ascii="Times New Roman" w:hAnsi="Times New Roman"/>
                <w:b/>
                <w:sz w:val="28"/>
                <w:szCs w:val="28"/>
                <w:u w:val="single"/>
                <w:lang w:val="uk-UA"/>
              </w:rPr>
              <w:t>27.10.</w:t>
            </w:r>
            <w:r w:rsidR="002B2D18" w:rsidRPr="001F4ECE">
              <w:rPr>
                <w:rFonts w:ascii="Times New Roman" w:hAnsi="Times New Roman"/>
                <w:b/>
                <w:sz w:val="28"/>
                <w:szCs w:val="28"/>
                <w:u w:val="single"/>
                <w:lang w:val="uk-UA"/>
              </w:rPr>
              <w:t>2020</w:t>
            </w:r>
            <w:r w:rsidR="002B2D18" w:rsidRPr="001F4ECE">
              <w:rPr>
                <w:rFonts w:ascii="Times New Roman" w:hAnsi="Times New Roman"/>
                <w:b/>
                <w:sz w:val="28"/>
                <w:szCs w:val="28"/>
                <w:lang w:val="uk-UA"/>
              </w:rPr>
              <w:t xml:space="preserve">№ </w:t>
            </w:r>
            <w:r>
              <w:rPr>
                <w:rFonts w:ascii="Times New Roman" w:hAnsi="Times New Roman"/>
                <w:b/>
                <w:sz w:val="28"/>
                <w:szCs w:val="28"/>
                <w:u w:val="single"/>
                <w:lang w:val="uk-UA"/>
              </w:rPr>
              <w:t>516/24</w:t>
            </w:r>
            <w:bookmarkStart w:id="0" w:name="_GoBack"/>
            <w:bookmarkEnd w:id="0"/>
            <w:r w:rsidR="002B2D18" w:rsidRPr="001F4ECE">
              <w:rPr>
                <w:rFonts w:ascii="Times New Roman" w:hAnsi="Times New Roman"/>
                <w:b/>
                <w:sz w:val="28"/>
                <w:szCs w:val="28"/>
                <w:lang w:val="en-US"/>
              </w:rPr>
              <w:t xml:space="preserve">           </w:t>
            </w:r>
          </w:p>
        </w:tc>
      </w:tr>
    </w:tbl>
    <w:p w:rsidR="008669FD" w:rsidRPr="001F4ECE" w:rsidRDefault="006677AE" w:rsidP="002D4F3D">
      <w:pPr>
        <w:spacing w:after="0" w:line="276" w:lineRule="auto"/>
        <w:rPr>
          <w:rFonts w:ascii="Times New Roman" w:eastAsia="Times New Roman" w:hAnsi="Times New Roman"/>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83.05pt;margin-top:132.45pt;width:485.15pt;height:75.9pt;z-index:-2;mso-position-horizontal-relative:page;mso-position-vertical-relative:page">
            <v:imagedata r:id="rId8" o:title=""/>
            <w10:wrap anchorx="page" anchory="page"/>
          </v:shape>
        </w:pict>
      </w:r>
      <w:bookmarkStart w:id="1" w:name="page1"/>
      <w:bookmarkEnd w:id="1"/>
    </w:p>
    <w:p w:rsidR="002B2D18" w:rsidRPr="001F4ECE" w:rsidRDefault="002B2D18" w:rsidP="007C223C">
      <w:pPr>
        <w:spacing w:after="0" w:line="276" w:lineRule="auto"/>
        <w:rPr>
          <w:rFonts w:cs="Calibri"/>
          <w:b/>
          <w:bCs/>
          <w:color w:val="000000"/>
          <w:sz w:val="28"/>
          <w:szCs w:val="28"/>
          <w:lang w:val="en-US"/>
        </w:rPr>
      </w:pPr>
    </w:p>
    <w:p w:rsidR="002B2D18" w:rsidRPr="001F4ECE" w:rsidRDefault="002B2D18" w:rsidP="007C223C">
      <w:pPr>
        <w:spacing w:after="0" w:line="276" w:lineRule="auto"/>
        <w:rPr>
          <w:rFonts w:cs="Calibri"/>
          <w:b/>
          <w:bCs/>
          <w:color w:val="000000"/>
          <w:sz w:val="28"/>
          <w:szCs w:val="28"/>
          <w:lang w:val="en-US"/>
        </w:rPr>
      </w:pPr>
    </w:p>
    <w:p w:rsidR="002B2D18" w:rsidRPr="001F4ECE" w:rsidRDefault="002B2D18" w:rsidP="007C223C">
      <w:pPr>
        <w:spacing w:after="0" w:line="276" w:lineRule="auto"/>
        <w:rPr>
          <w:rFonts w:cs="Calibri"/>
          <w:b/>
          <w:bCs/>
          <w:color w:val="000000"/>
          <w:sz w:val="28"/>
          <w:szCs w:val="28"/>
          <w:lang w:val="en-US"/>
        </w:rPr>
      </w:pPr>
    </w:p>
    <w:p w:rsidR="002B2D18" w:rsidRPr="001F4ECE" w:rsidRDefault="002B2D18" w:rsidP="007C223C">
      <w:pPr>
        <w:spacing w:after="0" w:line="240" w:lineRule="auto"/>
        <w:rPr>
          <w:rFonts w:ascii="Times New Roman" w:hAnsi="Times New Roman"/>
          <w:b/>
          <w:sz w:val="28"/>
          <w:szCs w:val="28"/>
          <w:lang w:val="uk-UA"/>
        </w:rPr>
      </w:pPr>
    </w:p>
    <w:p w:rsidR="002B2D18" w:rsidRPr="001F4ECE" w:rsidRDefault="002B2D18" w:rsidP="007C223C">
      <w:pPr>
        <w:spacing w:after="0" w:line="240" w:lineRule="auto"/>
        <w:rPr>
          <w:rFonts w:ascii="Times New Roman" w:hAnsi="Times New Roman"/>
          <w:b/>
          <w:sz w:val="28"/>
          <w:szCs w:val="28"/>
          <w:lang w:val="uk-UA"/>
        </w:rPr>
      </w:pPr>
      <w:r w:rsidRPr="001F4ECE">
        <w:rPr>
          <w:rFonts w:ascii="Times New Roman" w:hAnsi="Times New Roman"/>
          <w:b/>
          <w:sz w:val="28"/>
          <w:szCs w:val="28"/>
          <w:lang w:val="uk-UA"/>
        </w:rPr>
        <w:t xml:space="preserve">Пакет солідарності громад для подолання пандемії </w:t>
      </w:r>
      <w:proofErr w:type="spellStart"/>
      <w:r w:rsidRPr="001F4ECE">
        <w:rPr>
          <w:rFonts w:ascii="Times New Roman" w:hAnsi="Times New Roman"/>
          <w:b/>
          <w:sz w:val="28"/>
          <w:szCs w:val="28"/>
          <w:lang w:val="uk-UA"/>
        </w:rPr>
        <w:t>коронавірусу</w:t>
      </w:r>
      <w:proofErr w:type="spellEnd"/>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що фінансується компанією </w:t>
      </w:r>
      <w:proofErr w:type="spellStart"/>
      <w:r w:rsidRPr="001F4ECE">
        <w:rPr>
          <w:rFonts w:ascii="Times New Roman" w:hAnsi="Times New Roman"/>
          <w:sz w:val="28"/>
          <w:szCs w:val="28"/>
          <w:lang w:val="uk-UA"/>
        </w:rPr>
        <w:t>Енгейджмент</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Глобал</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гГмбХ</w:t>
      </w:r>
      <w:proofErr w:type="spellEnd"/>
      <w:r w:rsidRPr="001F4ECE">
        <w:rPr>
          <w:rFonts w:ascii="Times New Roman" w:hAnsi="Times New Roman"/>
          <w:sz w:val="28"/>
          <w:szCs w:val="28"/>
          <w:lang w:val="uk-UA"/>
        </w:rPr>
        <w:t xml:space="preserve"> (EG), Сервісна служба міста в єдиному світі (SKEW) далі іменується EG/ Донор від імені Федерального міністерства економічного співробітництва та розвитку Німеччини (BMZ)</w:t>
      </w:r>
    </w:p>
    <w:p w:rsidR="002B2D18" w:rsidRPr="001F4ECE" w:rsidRDefault="002B2D18" w:rsidP="007C223C">
      <w:pPr>
        <w:spacing w:after="0" w:line="240" w:lineRule="auto"/>
        <w:rPr>
          <w:rFonts w:ascii="Times New Roman" w:hAnsi="Times New Roman"/>
          <w:sz w:val="28"/>
          <w:szCs w:val="28"/>
          <w:lang w:val="uk-UA"/>
        </w:rPr>
      </w:pPr>
    </w:p>
    <w:p w:rsidR="002B2D18" w:rsidRPr="001F4ECE" w:rsidRDefault="002B2D18" w:rsidP="007C223C">
      <w:pPr>
        <w:spacing w:after="0" w:line="240" w:lineRule="auto"/>
        <w:rPr>
          <w:rFonts w:ascii="Times New Roman" w:hAnsi="Times New Roman"/>
          <w:b/>
          <w:sz w:val="28"/>
          <w:szCs w:val="28"/>
          <w:lang w:val="uk-UA"/>
        </w:rPr>
      </w:pPr>
      <w:r w:rsidRPr="001F4ECE">
        <w:rPr>
          <w:rFonts w:ascii="Times New Roman" w:hAnsi="Times New Roman"/>
          <w:b/>
          <w:sz w:val="28"/>
          <w:szCs w:val="28"/>
          <w:lang w:val="uk-UA"/>
        </w:rPr>
        <w:t>Угода про співробітництво</w:t>
      </w:r>
    </w:p>
    <w:p w:rsidR="002B2D18" w:rsidRPr="001F4ECE" w:rsidRDefault="002B2D18" w:rsidP="007C223C">
      <w:pPr>
        <w:spacing w:after="0" w:line="240" w:lineRule="auto"/>
        <w:rPr>
          <w:rFonts w:ascii="Times New Roman" w:hAnsi="Times New Roman"/>
          <w:b/>
          <w:sz w:val="28"/>
          <w:szCs w:val="28"/>
          <w:lang w:val="uk-UA"/>
        </w:rPr>
      </w:pP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між</w:t>
      </w:r>
    </w:p>
    <w:p w:rsidR="002B2D18" w:rsidRPr="001F4ECE" w:rsidRDefault="002B2D18" w:rsidP="007C223C">
      <w:pPr>
        <w:spacing w:after="0" w:line="240" w:lineRule="auto"/>
        <w:jc w:val="center"/>
        <w:rPr>
          <w:rFonts w:ascii="Times New Roman" w:hAnsi="Times New Roman"/>
          <w:sz w:val="28"/>
          <w:szCs w:val="28"/>
          <w:lang w:val="uk-UA"/>
        </w:rPr>
      </w:pP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 xml:space="preserve">Місто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Stadt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Mannheim</w:t>
      </w:r>
      <w:proofErr w:type="spellEnd"/>
      <w:r w:rsidRPr="001F4ECE">
        <w:rPr>
          <w:rFonts w:ascii="Times New Roman" w:hAnsi="Times New Roman"/>
          <w:sz w:val="28"/>
          <w:szCs w:val="28"/>
          <w:lang w:val="uk-UA"/>
        </w:rPr>
        <w:t>)</w:t>
      </w: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Ратуша E5</w:t>
      </w: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 xml:space="preserve">68159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 Німеччина</w:t>
      </w:r>
    </w:p>
    <w:p w:rsidR="002B2D18" w:rsidRDefault="002B2D18" w:rsidP="002D4F3D">
      <w:pPr>
        <w:spacing w:after="0" w:line="240" w:lineRule="auto"/>
        <w:rPr>
          <w:rFonts w:ascii="Times New Roman" w:hAnsi="Times New Roman"/>
          <w:b/>
          <w:sz w:val="28"/>
          <w:szCs w:val="28"/>
          <w:lang w:val="uk-UA"/>
        </w:rPr>
      </w:pPr>
      <w:r w:rsidRPr="001F4ECE">
        <w:rPr>
          <w:rFonts w:ascii="Times New Roman" w:hAnsi="Times New Roman"/>
          <w:sz w:val="28"/>
          <w:szCs w:val="28"/>
          <w:lang w:val="uk-UA"/>
        </w:rPr>
        <w:t xml:space="preserve">далі іменується як </w:t>
      </w:r>
      <w:proofErr w:type="spellStart"/>
      <w:r w:rsidRPr="001F4ECE">
        <w:rPr>
          <w:rFonts w:ascii="Times New Roman" w:hAnsi="Times New Roman"/>
          <w:b/>
          <w:sz w:val="28"/>
          <w:szCs w:val="28"/>
          <w:lang w:val="uk-UA"/>
        </w:rPr>
        <w:t>Мангайм</w:t>
      </w:r>
      <w:proofErr w:type="spellEnd"/>
      <w:r w:rsidRPr="001F4ECE">
        <w:rPr>
          <w:rFonts w:ascii="Times New Roman" w:hAnsi="Times New Roman"/>
          <w:b/>
          <w:sz w:val="28"/>
          <w:szCs w:val="28"/>
          <w:lang w:val="uk-UA"/>
        </w:rPr>
        <w:t>/реципієнт</w:t>
      </w:r>
    </w:p>
    <w:p w:rsidR="002D4F3D" w:rsidRPr="002D4F3D" w:rsidRDefault="002D4F3D" w:rsidP="002D4F3D">
      <w:pPr>
        <w:spacing w:after="0" w:line="240" w:lineRule="auto"/>
        <w:rPr>
          <w:rFonts w:ascii="Times New Roman" w:hAnsi="Times New Roman"/>
          <w:sz w:val="12"/>
          <w:szCs w:val="12"/>
          <w:lang w:val="uk-UA"/>
        </w:rPr>
      </w:pPr>
    </w:p>
    <w:p w:rsidR="002B2D18"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та</w:t>
      </w:r>
    </w:p>
    <w:p w:rsidR="002D4F3D" w:rsidRPr="002D4F3D" w:rsidRDefault="002D4F3D" w:rsidP="007C223C">
      <w:pPr>
        <w:spacing w:after="0" w:line="240" w:lineRule="auto"/>
        <w:rPr>
          <w:rFonts w:ascii="Times New Roman" w:hAnsi="Times New Roman"/>
          <w:sz w:val="12"/>
          <w:szCs w:val="12"/>
          <w:lang w:val="uk-UA"/>
        </w:rPr>
      </w:pPr>
    </w:p>
    <w:p w:rsidR="002B2D18" w:rsidRPr="001F4ECE" w:rsidRDefault="002B2D18" w:rsidP="007C223C">
      <w:pPr>
        <w:spacing w:after="0" w:line="240" w:lineRule="auto"/>
        <w:rPr>
          <w:rFonts w:ascii="Times New Roman" w:hAnsi="Times New Roman"/>
          <w:noProof/>
          <w:sz w:val="28"/>
          <w:szCs w:val="28"/>
          <w:lang w:val="uk-UA"/>
        </w:rPr>
      </w:pPr>
      <w:r w:rsidRPr="001F4ECE">
        <w:rPr>
          <w:rFonts w:ascii="Times New Roman" w:hAnsi="Times New Roman"/>
          <w:noProof/>
          <w:sz w:val="28"/>
          <w:szCs w:val="28"/>
          <w:lang w:val="uk-UA"/>
        </w:rPr>
        <w:t>Міська рада муніципалітету м.Кишинева</w:t>
      </w:r>
    </w:p>
    <w:p w:rsidR="002B2D18" w:rsidRPr="001F4ECE" w:rsidRDefault="002B2D18" w:rsidP="007C223C">
      <w:pPr>
        <w:spacing w:after="0" w:line="240" w:lineRule="auto"/>
        <w:rPr>
          <w:rFonts w:ascii="Times New Roman" w:hAnsi="Times New Roman"/>
          <w:noProof/>
          <w:sz w:val="28"/>
          <w:szCs w:val="28"/>
          <w:lang w:val="uk-UA"/>
        </w:rPr>
      </w:pPr>
      <w:r w:rsidRPr="001F4ECE">
        <w:rPr>
          <w:rFonts w:ascii="Times New Roman" w:hAnsi="Times New Roman"/>
          <w:noProof/>
          <w:sz w:val="28"/>
          <w:szCs w:val="28"/>
          <w:lang w:val="uk-UA"/>
        </w:rPr>
        <w:t>Бульвар Святого Штефана чел Маре, 83</w:t>
      </w:r>
    </w:p>
    <w:p w:rsidR="002B2D18" w:rsidRPr="001F4ECE" w:rsidRDefault="002B2D18" w:rsidP="007C223C">
      <w:pPr>
        <w:spacing w:after="0" w:line="240" w:lineRule="auto"/>
        <w:rPr>
          <w:rFonts w:ascii="Times New Roman" w:hAnsi="Times New Roman"/>
          <w:noProof/>
          <w:sz w:val="28"/>
          <w:szCs w:val="28"/>
          <w:lang w:val="uk-UA"/>
        </w:rPr>
      </w:pPr>
      <w:r w:rsidRPr="001F4ECE">
        <w:rPr>
          <w:rFonts w:ascii="Times New Roman" w:hAnsi="Times New Roman"/>
          <w:noProof/>
          <w:sz w:val="28"/>
          <w:szCs w:val="28"/>
          <w:lang w:val="uk-UA"/>
        </w:rPr>
        <w:t>MD – 27712 Кишинів</w:t>
      </w:r>
    </w:p>
    <w:p w:rsidR="002B2D18" w:rsidRPr="001F4ECE" w:rsidRDefault="002B2D18" w:rsidP="007C223C">
      <w:pPr>
        <w:spacing w:after="0" w:line="240" w:lineRule="auto"/>
        <w:rPr>
          <w:rFonts w:ascii="Times New Roman" w:hAnsi="Times New Roman"/>
          <w:noProof/>
          <w:sz w:val="28"/>
          <w:szCs w:val="28"/>
          <w:lang w:val="uk-UA"/>
        </w:rPr>
      </w:pPr>
      <w:r w:rsidRPr="001F4ECE">
        <w:rPr>
          <w:rFonts w:ascii="Times New Roman" w:hAnsi="Times New Roman"/>
          <w:noProof/>
          <w:sz w:val="28"/>
          <w:szCs w:val="28"/>
          <w:lang w:val="uk-UA"/>
        </w:rPr>
        <w:t>Молдова</w:t>
      </w:r>
    </w:p>
    <w:p w:rsidR="002B2D18" w:rsidRDefault="002B2D18" w:rsidP="007C223C">
      <w:pPr>
        <w:spacing w:after="0" w:line="240" w:lineRule="auto"/>
        <w:rPr>
          <w:rFonts w:ascii="Times New Roman" w:hAnsi="Times New Roman"/>
          <w:b/>
          <w:sz w:val="28"/>
          <w:szCs w:val="28"/>
          <w:lang w:val="uk-UA"/>
        </w:rPr>
      </w:pPr>
      <w:r w:rsidRPr="001F4ECE">
        <w:rPr>
          <w:rFonts w:ascii="Times New Roman" w:hAnsi="Times New Roman"/>
          <w:sz w:val="28"/>
          <w:szCs w:val="28"/>
          <w:lang w:val="uk-UA"/>
        </w:rPr>
        <w:t xml:space="preserve">далі іменується як </w:t>
      </w:r>
      <w:r w:rsidRPr="001F4ECE">
        <w:rPr>
          <w:rFonts w:ascii="Times New Roman" w:hAnsi="Times New Roman"/>
          <w:b/>
          <w:sz w:val="28"/>
          <w:szCs w:val="28"/>
          <w:lang w:val="uk-UA"/>
        </w:rPr>
        <w:t xml:space="preserve">Кишинів/партнер </w:t>
      </w:r>
      <w:proofErr w:type="spellStart"/>
      <w:r w:rsidRPr="001F4ECE">
        <w:rPr>
          <w:rFonts w:ascii="Times New Roman" w:hAnsi="Times New Roman"/>
          <w:b/>
          <w:sz w:val="28"/>
          <w:szCs w:val="28"/>
          <w:lang w:val="uk-UA"/>
        </w:rPr>
        <w:t>проєкту</w:t>
      </w:r>
      <w:proofErr w:type="spellEnd"/>
    </w:p>
    <w:p w:rsidR="002D4F3D" w:rsidRPr="002D4F3D" w:rsidRDefault="002D4F3D" w:rsidP="007C223C">
      <w:pPr>
        <w:spacing w:after="0" w:line="240" w:lineRule="auto"/>
        <w:rPr>
          <w:rFonts w:ascii="Times New Roman" w:hAnsi="Times New Roman"/>
          <w:b/>
          <w:sz w:val="12"/>
          <w:szCs w:val="12"/>
          <w:lang w:val="uk-UA"/>
        </w:rPr>
      </w:pPr>
    </w:p>
    <w:p w:rsidR="002B2D18"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та</w:t>
      </w:r>
    </w:p>
    <w:p w:rsidR="002D4F3D" w:rsidRPr="002D4F3D" w:rsidRDefault="002D4F3D" w:rsidP="007C223C">
      <w:pPr>
        <w:spacing w:after="0" w:line="240" w:lineRule="auto"/>
        <w:rPr>
          <w:rFonts w:ascii="Times New Roman" w:hAnsi="Times New Roman"/>
          <w:sz w:val="12"/>
          <w:szCs w:val="12"/>
          <w:lang w:val="uk-UA"/>
        </w:rPr>
      </w:pPr>
    </w:p>
    <w:p w:rsidR="002B2D18" w:rsidRPr="001F4ECE" w:rsidRDefault="002B2D18" w:rsidP="007C223C">
      <w:pPr>
        <w:spacing w:after="0" w:line="240" w:lineRule="auto"/>
        <w:rPr>
          <w:rFonts w:ascii="Times New Roman" w:hAnsi="Times New Roman"/>
          <w:noProof/>
          <w:sz w:val="28"/>
          <w:szCs w:val="28"/>
          <w:lang w:val="uk-UA"/>
        </w:rPr>
      </w:pPr>
      <w:r w:rsidRPr="001F4ECE">
        <w:rPr>
          <w:rFonts w:ascii="Times New Roman" w:hAnsi="Times New Roman"/>
          <w:noProof/>
          <w:sz w:val="28"/>
          <w:szCs w:val="28"/>
          <w:lang w:val="uk-UA"/>
        </w:rPr>
        <w:t>Виконавчий комітет Чернівецької міської ради</w:t>
      </w:r>
    </w:p>
    <w:p w:rsidR="002B2D18" w:rsidRPr="001F4ECE" w:rsidRDefault="002B2D18" w:rsidP="007C223C">
      <w:pPr>
        <w:spacing w:after="0" w:line="240" w:lineRule="auto"/>
        <w:rPr>
          <w:rFonts w:ascii="Times New Roman" w:hAnsi="Times New Roman"/>
          <w:noProof/>
          <w:sz w:val="28"/>
          <w:szCs w:val="28"/>
          <w:lang w:val="uk-UA"/>
        </w:rPr>
      </w:pPr>
      <w:r w:rsidRPr="001F4ECE">
        <w:rPr>
          <w:rFonts w:ascii="Times New Roman" w:hAnsi="Times New Roman"/>
          <w:noProof/>
          <w:sz w:val="28"/>
          <w:szCs w:val="28"/>
          <w:lang w:val="uk-UA"/>
        </w:rPr>
        <w:t>Центральна площа, 1</w:t>
      </w:r>
    </w:p>
    <w:p w:rsidR="002B2D18" w:rsidRPr="001F4ECE" w:rsidRDefault="002B2D18" w:rsidP="007C223C">
      <w:pPr>
        <w:spacing w:after="0" w:line="240" w:lineRule="auto"/>
        <w:rPr>
          <w:rFonts w:ascii="Times New Roman" w:hAnsi="Times New Roman"/>
          <w:noProof/>
          <w:sz w:val="28"/>
          <w:szCs w:val="28"/>
          <w:lang w:val="uk-UA"/>
        </w:rPr>
      </w:pPr>
      <w:r w:rsidRPr="001F4ECE">
        <w:rPr>
          <w:rFonts w:ascii="Times New Roman" w:hAnsi="Times New Roman"/>
          <w:noProof/>
          <w:sz w:val="28"/>
          <w:szCs w:val="28"/>
          <w:lang w:val="uk-UA"/>
        </w:rPr>
        <w:t>58000 Чернівці</w:t>
      </w: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noProof/>
          <w:sz w:val="28"/>
          <w:szCs w:val="28"/>
          <w:lang w:val="uk-UA"/>
        </w:rPr>
        <w:t>Україна</w:t>
      </w: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 xml:space="preserve">далі іменується як </w:t>
      </w:r>
      <w:r w:rsidRPr="001F4ECE">
        <w:rPr>
          <w:rFonts w:ascii="Times New Roman" w:hAnsi="Times New Roman"/>
          <w:b/>
          <w:noProof/>
          <w:sz w:val="28"/>
          <w:szCs w:val="28"/>
          <w:lang w:val="uk-UA"/>
        </w:rPr>
        <w:t>Чернівці/</w:t>
      </w:r>
      <w:r w:rsidRPr="001F4ECE">
        <w:rPr>
          <w:rFonts w:ascii="Times New Roman" w:hAnsi="Times New Roman"/>
          <w:b/>
          <w:sz w:val="28"/>
          <w:szCs w:val="28"/>
          <w:lang w:val="uk-UA"/>
        </w:rPr>
        <w:t xml:space="preserve">партнер </w:t>
      </w:r>
      <w:proofErr w:type="spellStart"/>
      <w:r w:rsidRPr="001F4ECE">
        <w:rPr>
          <w:rFonts w:ascii="Times New Roman" w:hAnsi="Times New Roman"/>
          <w:b/>
          <w:sz w:val="28"/>
          <w:szCs w:val="28"/>
          <w:lang w:val="uk-UA"/>
        </w:rPr>
        <w:t>проєкту</w:t>
      </w:r>
      <w:proofErr w:type="spellEnd"/>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 xml:space="preserve">у </w:t>
      </w:r>
      <w:proofErr w:type="spellStart"/>
      <w:r w:rsidRPr="001F4ECE">
        <w:rPr>
          <w:rFonts w:ascii="Times New Roman" w:hAnsi="Times New Roman"/>
          <w:sz w:val="28"/>
          <w:szCs w:val="28"/>
          <w:lang w:val="uk-UA"/>
        </w:rPr>
        <w:t>проєкті</w:t>
      </w:r>
      <w:proofErr w:type="spellEnd"/>
    </w:p>
    <w:p w:rsidR="002B2D18" w:rsidRPr="001F4ECE" w:rsidRDefault="002B2D18" w:rsidP="007C223C">
      <w:pPr>
        <w:spacing w:after="0" w:line="240" w:lineRule="auto"/>
        <w:rPr>
          <w:rFonts w:ascii="Times New Roman" w:hAnsi="Times New Roman"/>
          <w:sz w:val="28"/>
          <w:szCs w:val="28"/>
          <w:lang w:val="uk-UA"/>
        </w:rPr>
      </w:pPr>
    </w:p>
    <w:p w:rsidR="002B2D18" w:rsidRPr="001F4ECE" w:rsidRDefault="002B2D18" w:rsidP="007C223C">
      <w:pPr>
        <w:spacing w:after="0" w:line="240" w:lineRule="auto"/>
        <w:rPr>
          <w:rFonts w:ascii="Times New Roman" w:hAnsi="Times New Roman"/>
          <w:b/>
          <w:i/>
          <w:sz w:val="28"/>
          <w:szCs w:val="28"/>
          <w:lang w:val="uk-UA"/>
        </w:rPr>
      </w:pPr>
      <w:r w:rsidRPr="001F4ECE">
        <w:rPr>
          <w:rFonts w:ascii="Times New Roman" w:hAnsi="Times New Roman"/>
          <w:b/>
          <w:i/>
          <w:sz w:val="28"/>
          <w:szCs w:val="28"/>
          <w:lang w:val="uk-UA"/>
        </w:rPr>
        <w:t>«</w:t>
      </w:r>
      <w:proofErr w:type="spellStart"/>
      <w:r w:rsidRPr="001F4ECE">
        <w:rPr>
          <w:rFonts w:ascii="Times New Roman" w:hAnsi="Times New Roman"/>
          <w:b/>
          <w:i/>
          <w:sz w:val="28"/>
          <w:szCs w:val="28"/>
          <w:lang w:val="uk-UA"/>
        </w:rPr>
        <w:t>Мангайм</w:t>
      </w:r>
      <w:proofErr w:type="spellEnd"/>
      <w:r w:rsidRPr="001F4ECE">
        <w:rPr>
          <w:rFonts w:ascii="Times New Roman" w:hAnsi="Times New Roman"/>
          <w:b/>
          <w:i/>
          <w:sz w:val="28"/>
          <w:szCs w:val="28"/>
          <w:lang w:val="uk-UA"/>
        </w:rPr>
        <w:t xml:space="preserve"> - Кишинів -Чернівці – «Разом проти Covid-19»</w:t>
      </w: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Реєстраційний номер: KCS-013-Mannheim-2020</w:t>
      </w:r>
    </w:p>
    <w:p w:rsidR="002B2D18" w:rsidRPr="001F4ECE" w:rsidRDefault="002B2D18" w:rsidP="007C223C">
      <w:pPr>
        <w:spacing w:after="0" w:line="240" w:lineRule="auto"/>
        <w:rPr>
          <w:rFonts w:ascii="Times New Roman" w:hAnsi="Times New Roman"/>
          <w:sz w:val="28"/>
          <w:szCs w:val="28"/>
          <w:lang w:val="uk-UA"/>
        </w:rPr>
      </w:pP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Період підтримки: 22.09.2020 – 30.06.2021</w:t>
      </w:r>
    </w:p>
    <w:p w:rsidR="002B2D18" w:rsidRPr="001F4ECE" w:rsidRDefault="002B2D18" w:rsidP="007C223C">
      <w:pPr>
        <w:pStyle w:val="Default"/>
        <w:pageBreakBefore/>
        <w:rPr>
          <w:rFonts w:ascii="Times New Roman" w:hAnsi="Times New Roman" w:cs="Times New Roman"/>
          <w:color w:val="auto"/>
          <w:sz w:val="28"/>
          <w:szCs w:val="28"/>
          <w:lang w:val="uk-UA"/>
        </w:rPr>
      </w:pPr>
      <w:r w:rsidRPr="001F4ECE">
        <w:rPr>
          <w:rFonts w:ascii="Times New Roman" w:hAnsi="Times New Roman" w:cs="Times New Roman"/>
          <w:b/>
          <w:bCs/>
          <w:color w:val="auto"/>
          <w:sz w:val="28"/>
          <w:szCs w:val="28"/>
          <w:lang w:val="uk-UA"/>
        </w:rPr>
        <w:lastRenderedPageBreak/>
        <w:t>1. Мета Угоди</w:t>
      </w: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Партнери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 xml:space="preserve">, Кишинів та Чернівці повинні реалізувати </w:t>
      </w:r>
      <w:proofErr w:type="spellStart"/>
      <w:r w:rsidRPr="001F4ECE">
        <w:rPr>
          <w:rFonts w:ascii="Times New Roman" w:hAnsi="Times New Roman"/>
          <w:sz w:val="28"/>
          <w:szCs w:val="28"/>
          <w:lang w:val="uk-UA"/>
        </w:rPr>
        <w:t>проєкт</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 xml:space="preserve"> - Кишинів - Чернівці – «Разом проти Covid-19», який повинен включати в себе заходи, перераховані нижче, як зазначено в заявці міста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 xml:space="preserve"> від 01.09.2020 р. до Сервісної Служби SKEW.</w:t>
      </w:r>
    </w:p>
    <w:p w:rsidR="001F4ECE" w:rsidRPr="001F4ECE" w:rsidRDefault="001F4ECE"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Метою спеціальної програми є зміцнення солідарних партнерських відносин у надзвичайних ситуаціях, створених пандемією, та обмін ноу-хау про те, як разом з нею боротися.</w:t>
      </w:r>
    </w:p>
    <w:p w:rsidR="001F4ECE" w:rsidRPr="001F4ECE" w:rsidRDefault="001F4ECE"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Метою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є те, що обидва муніципалітети-партнери стануть сильнішими у структурному поводженні з пандемією після завершення заходу, місцеве населення отримує знання щодо дистанційних та гігієнічних правил для зменшення розповсюдження вірусу Covid-19 та буде вдосконалено місцеве забезпечення терміново необхідних медичних матеріалів.</w:t>
      </w:r>
    </w:p>
    <w:p w:rsidR="001F4ECE" w:rsidRPr="001F4ECE" w:rsidRDefault="001F4ECE"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Для досягнення цілей, гранти виділяються на такі заходи:</w:t>
      </w:r>
    </w:p>
    <w:p w:rsidR="002B2D18" w:rsidRPr="001F4ECE" w:rsidRDefault="002B2D18" w:rsidP="007C223C">
      <w:pPr>
        <w:pStyle w:val="a4"/>
        <w:numPr>
          <w:ilvl w:val="0"/>
          <w:numId w:val="30"/>
        </w:numPr>
        <w:tabs>
          <w:tab w:val="left" w:pos="360"/>
        </w:tabs>
        <w:ind w:left="0" w:firstLine="0"/>
        <w:jc w:val="both"/>
        <w:rPr>
          <w:rFonts w:ascii="Times New Roman" w:hAnsi="Times New Roman"/>
          <w:sz w:val="28"/>
          <w:szCs w:val="28"/>
          <w:lang w:val="uk-UA"/>
        </w:rPr>
      </w:pPr>
      <w:r w:rsidRPr="001F4ECE">
        <w:rPr>
          <w:rFonts w:ascii="Times New Roman" w:hAnsi="Times New Roman"/>
          <w:sz w:val="28"/>
          <w:szCs w:val="28"/>
          <w:lang w:val="uk-UA"/>
        </w:rPr>
        <w:t xml:space="preserve">Віртуальні </w:t>
      </w:r>
      <w:proofErr w:type="spellStart"/>
      <w:r w:rsidRPr="001F4ECE">
        <w:rPr>
          <w:rFonts w:ascii="Times New Roman" w:hAnsi="Times New Roman"/>
          <w:sz w:val="28"/>
          <w:szCs w:val="28"/>
          <w:lang w:val="uk-UA"/>
        </w:rPr>
        <w:t>воркшопи</w:t>
      </w:r>
      <w:proofErr w:type="spellEnd"/>
    </w:p>
    <w:p w:rsidR="002B2D18" w:rsidRPr="001F4ECE" w:rsidRDefault="002B2D18" w:rsidP="007C223C">
      <w:pPr>
        <w:pStyle w:val="a4"/>
        <w:numPr>
          <w:ilvl w:val="0"/>
          <w:numId w:val="30"/>
        </w:numPr>
        <w:tabs>
          <w:tab w:val="left" w:pos="360"/>
        </w:tabs>
        <w:ind w:left="0" w:firstLine="0"/>
        <w:jc w:val="both"/>
        <w:rPr>
          <w:rFonts w:ascii="Times New Roman" w:hAnsi="Times New Roman"/>
          <w:sz w:val="28"/>
          <w:szCs w:val="28"/>
          <w:lang w:val="uk-UA"/>
        </w:rPr>
      </w:pPr>
      <w:r w:rsidRPr="001F4ECE">
        <w:rPr>
          <w:rFonts w:ascii="Times New Roman" w:hAnsi="Times New Roman"/>
          <w:sz w:val="28"/>
          <w:szCs w:val="28"/>
          <w:lang w:val="uk-UA"/>
        </w:rPr>
        <w:t>Закупівля медичного обладнання</w:t>
      </w:r>
    </w:p>
    <w:p w:rsidR="002B2D18" w:rsidRPr="001F4ECE" w:rsidRDefault="002B2D18" w:rsidP="007C223C">
      <w:pPr>
        <w:pStyle w:val="a4"/>
        <w:numPr>
          <w:ilvl w:val="0"/>
          <w:numId w:val="30"/>
        </w:numPr>
        <w:tabs>
          <w:tab w:val="left" w:pos="360"/>
        </w:tabs>
        <w:ind w:left="0" w:firstLine="0"/>
        <w:jc w:val="both"/>
        <w:rPr>
          <w:rFonts w:ascii="Times New Roman" w:hAnsi="Times New Roman"/>
          <w:sz w:val="28"/>
          <w:szCs w:val="28"/>
          <w:lang w:val="uk-UA"/>
        </w:rPr>
      </w:pPr>
      <w:r w:rsidRPr="001F4ECE">
        <w:rPr>
          <w:rFonts w:ascii="Times New Roman" w:hAnsi="Times New Roman"/>
          <w:sz w:val="28"/>
          <w:szCs w:val="28"/>
          <w:lang w:val="uk-UA"/>
        </w:rPr>
        <w:t>Інформаційна кампанія</w:t>
      </w:r>
    </w:p>
    <w:p w:rsidR="002B2D18" w:rsidRPr="001F4ECE" w:rsidRDefault="002B2D18" w:rsidP="007C223C">
      <w:pPr>
        <w:spacing w:after="0" w:line="240" w:lineRule="auto"/>
        <w:rPr>
          <w:rFonts w:ascii="Times New Roman" w:hAnsi="Times New Roman"/>
          <w:sz w:val="28"/>
          <w:szCs w:val="28"/>
          <w:lang w:val="uk-UA"/>
        </w:rPr>
      </w:pPr>
    </w:p>
    <w:p w:rsidR="002B2D18" w:rsidRPr="001F4ECE" w:rsidRDefault="002B2D18" w:rsidP="007C223C">
      <w:pPr>
        <w:spacing w:after="0" w:line="240" w:lineRule="auto"/>
        <w:rPr>
          <w:rFonts w:ascii="Times New Roman" w:hAnsi="Times New Roman"/>
          <w:b/>
          <w:sz w:val="28"/>
          <w:szCs w:val="28"/>
          <w:lang w:val="uk-UA"/>
        </w:rPr>
      </w:pPr>
      <w:r w:rsidRPr="001F4ECE">
        <w:rPr>
          <w:rFonts w:ascii="Times New Roman" w:hAnsi="Times New Roman"/>
          <w:b/>
          <w:sz w:val="28"/>
          <w:szCs w:val="28"/>
          <w:lang w:val="uk-UA"/>
        </w:rPr>
        <w:t>2. Складові Угоди</w:t>
      </w: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Наступний документ є складовою Угоди:</w:t>
      </w:r>
    </w:p>
    <w:p w:rsidR="001F4ECE" w:rsidRPr="001F4ECE" w:rsidRDefault="001F4ECE" w:rsidP="007C223C">
      <w:pPr>
        <w:spacing w:after="0" w:line="240" w:lineRule="auto"/>
        <w:rPr>
          <w:rFonts w:ascii="Times New Roman" w:hAnsi="Times New Roman"/>
          <w:sz w:val="28"/>
          <w:szCs w:val="28"/>
          <w:lang w:val="uk-UA"/>
        </w:rPr>
      </w:pPr>
    </w:p>
    <w:p w:rsidR="002B2D18" w:rsidRPr="001F4ECE" w:rsidRDefault="002B2D18" w:rsidP="007C223C">
      <w:pPr>
        <w:pStyle w:val="a4"/>
        <w:numPr>
          <w:ilvl w:val="0"/>
          <w:numId w:val="36"/>
        </w:numPr>
        <w:tabs>
          <w:tab w:val="left" w:pos="360"/>
        </w:tabs>
        <w:ind w:left="0" w:firstLine="0"/>
        <w:rPr>
          <w:rFonts w:ascii="Times New Roman" w:hAnsi="Times New Roman"/>
          <w:sz w:val="28"/>
          <w:szCs w:val="28"/>
          <w:lang w:val="uk-UA"/>
        </w:rPr>
      </w:pPr>
      <w:r w:rsidRPr="001F4ECE">
        <w:rPr>
          <w:rFonts w:ascii="Times New Roman" w:hAnsi="Times New Roman"/>
          <w:sz w:val="28"/>
          <w:szCs w:val="28"/>
          <w:lang w:val="uk-UA"/>
        </w:rPr>
        <w:t>Витрати та Фінансовий план від 01.09.2020 р.</w:t>
      </w:r>
    </w:p>
    <w:p w:rsidR="002B2D18" w:rsidRPr="001F4ECE" w:rsidRDefault="002B2D18" w:rsidP="007C223C">
      <w:pPr>
        <w:spacing w:after="0" w:line="240" w:lineRule="auto"/>
        <w:rPr>
          <w:rFonts w:ascii="Times New Roman" w:hAnsi="Times New Roman"/>
          <w:sz w:val="28"/>
          <w:szCs w:val="28"/>
          <w:lang w:val="uk-UA"/>
        </w:rPr>
      </w:pPr>
    </w:p>
    <w:p w:rsidR="002B2D18" w:rsidRPr="001F4ECE" w:rsidRDefault="002B2D18" w:rsidP="007C223C">
      <w:pPr>
        <w:spacing w:after="0" w:line="240" w:lineRule="auto"/>
        <w:rPr>
          <w:rFonts w:ascii="Times New Roman" w:hAnsi="Times New Roman"/>
          <w:b/>
          <w:sz w:val="28"/>
          <w:szCs w:val="28"/>
          <w:lang w:val="uk-UA"/>
        </w:rPr>
      </w:pPr>
      <w:r w:rsidRPr="001F4ECE">
        <w:rPr>
          <w:rFonts w:ascii="Times New Roman" w:hAnsi="Times New Roman"/>
          <w:b/>
          <w:sz w:val="28"/>
          <w:szCs w:val="28"/>
          <w:lang w:val="uk-UA"/>
        </w:rPr>
        <w:t>3. Вид та розмір гранту</w:t>
      </w: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Одержувач отримає безповоротний грант від </w:t>
      </w: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на реалізацію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погодженого в цій Угоді (фінансування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на основі витрат</w:t>
      </w:r>
      <w:r w:rsidR="002D4F3D">
        <w:rPr>
          <w:rFonts w:ascii="Times New Roman" w:hAnsi="Times New Roman"/>
          <w:sz w:val="28"/>
          <w:szCs w:val="28"/>
          <w:lang w:val="uk-UA"/>
        </w:rPr>
        <w:t>и</w:t>
      </w:r>
      <w:r w:rsidRPr="001F4ECE">
        <w:rPr>
          <w:rFonts w:ascii="Times New Roman" w:hAnsi="Times New Roman"/>
          <w:sz w:val="28"/>
          <w:szCs w:val="28"/>
          <w:lang w:val="uk-UA"/>
        </w:rPr>
        <w:t>) у формі повного фінансування (100%)</w:t>
      </w:r>
    </w:p>
    <w:p w:rsidR="001F4ECE" w:rsidRPr="001F4ECE" w:rsidRDefault="001F4ECE" w:rsidP="007C223C">
      <w:pPr>
        <w:spacing w:after="0" w:line="240" w:lineRule="auto"/>
        <w:jc w:val="both"/>
        <w:rPr>
          <w:rFonts w:ascii="Times New Roman" w:hAnsi="Times New Roman"/>
          <w:sz w:val="28"/>
          <w:szCs w:val="28"/>
          <w:lang w:val="uk-UA"/>
        </w:rPr>
      </w:pPr>
    </w:p>
    <w:p w:rsidR="002B2D18" w:rsidRPr="001F4ECE" w:rsidRDefault="002D4F3D" w:rsidP="007C223C">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у розмірі до 49 </w:t>
      </w:r>
      <w:r w:rsidR="002B2D18" w:rsidRPr="001F4ECE">
        <w:rPr>
          <w:rFonts w:ascii="Times New Roman" w:hAnsi="Times New Roman"/>
          <w:sz w:val="28"/>
          <w:szCs w:val="28"/>
          <w:lang w:val="uk-UA"/>
        </w:rPr>
        <w:t>006,00 євро</w:t>
      </w:r>
    </w:p>
    <w:p w:rsidR="002B2D18" w:rsidRPr="001F4ECE" w:rsidRDefault="002B2D18" w:rsidP="007C223C">
      <w:pPr>
        <w:spacing w:after="0" w:line="240" w:lineRule="auto"/>
        <w:jc w:val="center"/>
        <w:rPr>
          <w:rFonts w:ascii="Times New Roman" w:hAnsi="Times New Roman"/>
          <w:sz w:val="28"/>
          <w:szCs w:val="28"/>
          <w:lang w:val="uk-UA"/>
        </w:rPr>
      </w:pPr>
      <w:r w:rsidRPr="001F4ECE">
        <w:rPr>
          <w:rFonts w:ascii="Times New Roman" w:hAnsi="Times New Roman"/>
          <w:sz w:val="28"/>
          <w:szCs w:val="28"/>
          <w:lang w:val="uk-UA"/>
        </w:rPr>
        <w:t>(прописом: сорок дев’ять тисяч шість євро)</w:t>
      </w:r>
    </w:p>
    <w:p w:rsidR="001F4ECE" w:rsidRPr="001F4ECE" w:rsidRDefault="001F4ECE" w:rsidP="007C223C">
      <w:pPr>
        <w:spacing w:after="0" w:line="240" w:lineRule="auto"/>
        <w:jc w:val="center"/>
        <w:rPr>
          <w:rFonts w:ascii="Times New Roman" w:hAnsi="Times New Roman"/>
          <w:sz w:val="28"/>
          <w:szCs w:val="28"/>
          <w:lang w:val="uk-UA"/>
        </w:rPr>
      </w:pPr>
    </w:p>
    <w:p w:rsidR="002B2D18" w:rsidRPr="001F4ECE" w:rsidRDefault="002B2D18" w:rsidP="001F4ECE">
      <w:pPr>
        <w:spacing w:after="0" w:line="240" w:lineRule="auto"/>
        <w:jc w:val="both"/>
        <w:rPr>
          <w:rFonts w:ascii="Times New Roman" w:hAnsi="Times New Roman"/>
          <w:sz w:val="28"/>
          <w:szCs w:val="28"/>
          <w:lang w:val="uk-UA"/>
        </w:rPr>
      </w:pP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підтримує впровадження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у 2020 та 2021 фінансових роках</w:t>
      </w:r>
    </w:p>
    <w:p w:rsidR="001F4ECE" w:rsidRPr="001F4ECE" w:rsidRDefault="001F4ECE" w:rsidP="001F4ECE">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 xml:space="preserve">Загальна сума розподіляється між фінансовими роками таким чином: </w:t>
      </w:r>
    </w:p>
    <w:tbl>
      <w:tblPr>
        <w:tblW w:w="9360" w:type="dxa"/>
        <w:tblInd w:w="108" w:type="dxa"/>
        <w:tblCellMar>
          <w:left w:w="0" w:type="dxa"/>
          <w:right w:w="0" w:type="dxa"/>
        </w:tblCellMar>
        <w:tblLook w:val="00A0" w:firstRow="1" w:lastRow="0" w:firstColumn="1" w:lastColumn="0" w:noHBand="0" w:noVBand="0"/>
      </w:tblPr>
      <w:tblGrid>
        <w:gridCol w:w="2880"/>
        <w:gridCol w:w="2340"/>
        <w:gridCol w:w="1980"/>
        <w:gridCol w:w="2160"/>
      </w:tblGrid>
      <w:tr w:rsidR="002B2D18" w:rsidRPr="001F4ECE" w:rsidTr="007C223C">
        <w:trPr>
          <w:trHeight w:val="605"/>
        </w:trPr>
        <w:tc>
          <w:tcPr>
            <w:tcW w:w="2880" w:type="dxa"/>
            <w:tcBorders>
              <w:top w:val="nil"/>
              <w:left w:val="nil"/>
              <w:bottom w:val="dotted" w:sz="8" w:space="0" w:color="auto"/>
              <w:right w:val="dotted" w:sz="8" w:space="0" w:color="auto"/>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lang w:val="uk-UA"/>
              </w:rPr>
            </w:pPr>
            <w:r w:rsidRPr="001F4ECE">
              <w:rPr>
                <w:rFonts w:ascii="Times New Roman" w:hAnsi="Times New Roman"/>
                <w:b/>
                <w:bCs/>
                <w:sz w:val="28"/>
                <w:szCs w:val="28"/>
                <w:lang w:val="uk-UA"/>
              </w:rPr>
              <w:t>Витрати</w:t>
            </w:r>
          </w:p>
        </w:tc>
        <w:tc>
          <w:tcPr>
            <w:tcW w:w="2340" w:type="dxa"/>
            <w:tcBorders>
              <w:top w:val="nil"/>
              <w:left w:val="nil"/>
              <w:bottom w:val="dotted" w:sz="8" w:space="0" w:color="auto"/>
              <w:right w:val="dotted" w:sz="8" w:space="0" w:color="auto"/>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lang w:val="uk-UA"/>
              </w:rPr>
            </w:pPr>
            <w:r w:rsidRPr="001F4ECE">
              <w:rPr>
                <w:rFonts w:ascii="Times New Roman" w:hAnsi="Times New Roman"/>
                <w:b/>
                <w:bCs/>
                <w:sz w:val="28"/>
                <w:szCs w:val="28"/>
                <w:lang w:val="uk-UA"/>
              </w:rPr>
              <w:t>Фінансовий рік 2020</w:t>
            </w:r>
          </w:p>
        </w:tc>
        <w:tc>
          <w:tcPr>
            <w:tcW w:w="1980" w:type="dxa"/>
            <w:tcBorders>
              <w:top w:val="nil"/>
              <w:left w:val="nil"/>
              <w:bottom w:val="dotted" w:sz="8" w:space="0" w:color="auto"/>
              <w:right w:val="dotted" w:sz="8" w:space="0" w:color="auto"/>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lang w:val="uk-UA"/>
              </w:rPr>
            </w:pPr>
            <w:r w:rsidRPr="001F4ECE">
              <w:rPr>
                <w:rFonts w:ascii="Times New Roman" w:hAnsi="Times New Roman"/>
                <w:b/>
                <w:bCs/>
                <w:sz w:val="28"/>
                <w:szCs w:val="28"/>
                <w:lang w:val="uk-UA"/>
              </w:rPr>
              <w:t>Фінансовий рік 2021</w:t>
            </w:r>
          </w:p>
        </w:tc>
        <w:tc>
          <w:tcPr>
            <w:tcW w:w="2160" w:type="dxa"/>
            <w:tcBorders>
              <w:top w:val="nil"/>
              <w:left w:val="nil"/>
              <w:bottom w:val="dotted" w:sz="8" w:space="0" w:color="auto"/>
              <w:right w:val="nil"/>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lang w:val="uk-UA"/>
              </w:rPr>
            </w:pPr>
            <w:r w:rsidRPr="001F4ECE">
              <w:rPr>
                <w:rFonts w:ascii="Times New Roman" w:hAnsi="Times New Roman"/>
                <w:b/>
                <w:bCs/>
                <w:sz w:val="28"/>
                <w:szCs w:val="28"/>
                <w:lang w:val="uk-UA"/>
              </w:rPr>
              <w:t>Всього</w:t>
            </w:r>
          </w:p>
        </w:tc>
      </w:tr>
      <w:tr w:rsidR="002B2D18" w:rsidRPr="001F4ECE" w:rsidTr="007C223C">
        <w:trPr>
          <w:trHeight w:val="50"/>
        </w:trPr>
        <w:tc>
          <w:tcPr>
            <w:tcW w:w="2880" w:type="dxa"/>
            <w:tcBorders>
              <w:top w:val="nil"/>
              <w:left w:val="nil"/>
              <w:bottom w:val="dotted" w:sz="8" w:space="0" w:color="auto"/>
              <w:right w:val="dotted" w:sz="8" w:space="0" w:color="auto"/>
            </w:tcBorders>
            <w:tcMar>
              <w:top w:w="0" w:type="dxa"/>
              <w:left w:w="108" w:type="dxa"/>
              <w:bottom w:w="0" w:type="dxa"/>
              <w:right w:w="108" w:type="dxa"/>
            </w:tcMar>
          </w:tcPr>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Прийнятні витрати</w:t>
            </w:r>
          </w:p>
        </w:tc>
        <w:tc>
          <w:tcPr>
            <w:tcW w:w="2340" w:type="dxa"/>
            <w:tcBorders>
              <w:top w:val="nil"/>
              <w:left w:val="nil"/>
              <w:bottom w:val="dotted" w:sz="8" w:space="0" w:color="auto"/>
              <w:right w:val="dotted" w:sz="8" w:space="0" w:color="auto"/>
            </w:tcBorders>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sz w:val="28"/>
                <w:szCs w:val="28"/>
                <w:lang w:val="uk-UA"/>
              </w:rPr>
            </w:pPr>
            <w:r w:rsidRPr="001F4ECE">
              <w:rPr>
                <w:rFonts w:ascii="Times New Roman" w:hAnsi="Times New Roman"/>
                <w:sz w:val="28"/>
                <w:szCs w:val="28"/>
                <w:lang w:val="uk-UA"/>
              </w:rPr>
              <w:t>49 006,00 євро</w:t>
            </w:r>
          </w:p>
        </w:tc>
        <w:tc>
          <w:tcPr>
            <w:tcW w:w="1980" w:type="dxa"/>
            <w:tcBorders>
              <w:top w:val="nil"/>
              <w:left w:val="nil"/>
              <w:bottom w:val="dotted" w:sz="8" w:space="0" w:color="auto"/>
              <w:right w:val="dotted" w:sz="8" w:space="0" w:color="auto"/>
            </w:tcBorders>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sz w:val="28"/>
                <w:szCs w:val="28"/>
                <w:lang w:val="uk-UA"/>
              </w:rPr>
            </w:pPr>
            <w:r w:rsidRPr="001F4ECE">
              <w:rPr>
                <w:rFonts w:ascii="Times New Roman" w:hAnsi="Times New Roman"/>
                <w:sz w:val="28"/>
                <w:szCs w:val="28"/>
                <w:lang w:val="uk-UA"/>
              </w:rPr>
              <w:t>0,00 євро</w:t>
            </w:r>
          </w:p>
        </w:tc>
        <w:tc>
          <w:tcPr>
            <w:tcW w:w="2160" w:type="dxa"/>
            <w:tcBorders>
              <w:top w:val="nil"/>
              <w:left w:val="nil"/>
              <w:bottom w:val="dotted" w:sz="8" w:space="0" w:color="auto"/>
              <w:right w:val="nil"/>
            </w:tcBorders>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sz w:val="28"/>
                <w:szCs w:val="28"/>
                <w:lang w:val="uk-UA"/>
              </w:rPr>
            </w:pPr>
            <w:r w:rsidRPr="001F4ECE">
              <w:rPr>
                <w:rFonts w:ascii="Times New Roman" w:hAnsi="Times New Roman"/>
                <w:sz w:val="28"/>
                <w:szCs w:val="28"/>
                <w:lang w:val="uk-UA"/>
              </w:rPr>
              <w:t>49 006,00 євро</w:t>
            </w:r>
          </w:p>
        </w:tc>
      </w:tr>
      <w:tr w:rsidR="002B2D18" w:rsidRPr="001F4ECE" w:rsidTr="007C223C">
        <w:trPr>
          <w:trHeight w:val="50"/>
        </w:trPr>
        <w:tc>
          <w:tcPr>
            <w:tcW w:w="2880" w:type="dxa"/>
            <w:tcBorders>
              <w:top w:val="nil"/>
              <w:left w:val="nil"/>
              <w:bottom w:val="nil"/>
              <w:right w:val="dotted" w:sz="8" w:space="0" w:color="auto"/>
            </w:tcBorders>
            <w:shd w:val="clear" w:color="auto" w:fill="F2DBDB"/>
            <w:tcMar>
              <w:top w:w="0" w:type="dxa"/>
              <w:left w:w="108" w:type="dxa"/>
              <w:bottom w:w="0" w:type="dxa"/>
              <w:right w:w="108" w:type="dxa"/>
            </w:tcMar>
          </w:tcPr>
          <w:p w:rsidR="002B2D18" w:rsidRPr="001F4ECE" w:rsidRDefault="002B2D18" w:rsidP="007C223C">
            <w:pPr>
              <w:spacing w:after="0" w:line="240" w:lineRule="auto"/>
              <w:jc w:val="both"/>
              <w:rPr>
                <w:rFonts w:ascii="Times New Roman" w:hAnsi="Times New Roman"/>
                <w:b/>
                <w:bCs/>
                <w:sz w:val="28"/>
                <w:szCs w:val="28"/>
                <w:lang w:val="uk-UA"/>
              </w:rPr>
            </w:pPr>
            <w:r w:rsidRPr="001F4ECE">
              <w:rPr>
                <w:rFonts w:ascii="Times New Roman" w:hAnsi="Times New Roman"/>
                <w:b/>
                <w:bCs/>
                <w:sz w:val="28"/>
                <w:szCs w:val="28"/>
                <w:lang w:val="uk-UA"/>
              </w:rPr>
              <w:t xml:space="preserve">Грант </w:t>
            </w:r>
          </w:p>
          <w:p w:rsidR="002B2D18" w:rsidRPr="001F4ECE" w:rsidRDefault="002B2D18" w:rsidP="007C223C">
            <w:pPr>
              <w:spacing w:after="0" w:line="240" w:lineRule="auto"/>
              <w:jc w:val="both"/>
              <w:rPr>
                <w:rFonts w:ascii="Times New Roman" w:hAnsi="Times New Roman"/>
                <w:b/>
                <w:bCs/>
                <w:sz w:val="28"/>
                <w:szCs w:val="28"/>
                <w:lang w:val="uk-UA"/>
              </w:rPr>
            </w:pPr>
            <w:r w:rsidRPr="001F4ECE">
              <w:rPr>
                <w:rFonts w:ascii="Times New Roman" w:hAnsi="Times New Roman"/>
                <w:b/>
                <w:bCs/>
                <w:sz w:val="28"/>
                <w:szCs w:val="28"/>
                <w:lang w:val="uk-UA"/>
              </w:rPr>
              <w:t>EG (100 %)</w:t>
            </w:r>
          </w:p>
        </w:tc>
        <w:tc>
          <w:tcPr>
            <w:tcW w:w="2340" w:type="dxa"/>
            <w:tcBorders>
              <w:top w:val="nil"/>
              <w:left w:val="nil"/>
              <w:bottom w:val="nil"/>
              <w:right w:val="dotted" w:sz="8" w:space="0" w:color="auto"/>
            </w:tcBorders>
            <w:shd w:val="clear" w:color="auto" w:fill="F2DBDB"/>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lang w:val="uk-UA"/>
              </w:rPr>
            </w:pPr>
            <w:r w:rsidRPr="001F4ECE">
              <w:rPr>
                <w:rFonts w:ascii="Times New Roman" w:hAnsi="Times New Roman"/>
                <w:b/>
                <w:bCs/>
                <w:sz w:val="28"/>
                <w:szCs w:val="28"/>
                <w:lang w:val="uk-UA"/>
              </w:rPr>
              <w:t>49 006,00 євро</w:t>
            </w:r>
          </w:p>
        </w:tc>
        <w:tc>
          <w:tcPr>
            <w:tcW w:w="1980" w:type="dxa"/>
            <w:tcBorders>
              <w:top w:val="nil"/>
              <w:left w:val="nil"/>
              <w:bottom w:val="nil"/>
              <w:right w:val="dotted" w:sz="8" w:space="0" w:color="auto"/>
            </w:tcBorders>
            <w:shd w:val="clear" w:color="auto" w:fill="F2DBDB"/>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lang w:val="uk-UA"/>
              </w:rPr>
            </w:pPr>
            <w:r w:rsidRPr="001F4ECE">
              <w:rPr>
                <w:rFonts w:ascii="Times New Roman" w:hAnsi="Times New Roman"/>
                <w:b/>
                <w:bCs/>
                <w:sz w:val="28"/>
                <w:szCs w:val="28"/>
                <w:lang w:val="uk-UA"/>
              </w:rPr>
              <w:t>0,00 євро</w:t>
            </w:r>
          </w:p>
        </w:tc>
        <w:tc>
          <w:tcPr>
            <w:tcW w:w="2160" w:type="dxa"/>
            <w:shd w:val="clear" w:color="auto" w:fill="F2DBDB"/>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lang w:val="uk-UA"/>
              </w:rPr>
            </w:pPr>
            <w:r w:rsidRPr="001F4ECE">
              <w:rPr>
                <w:rFonts w:ascii="Times New Roman" w:hAnsi="Times New Roman"/>
                <w:b/>
                <w:bCs/>
                <w:sz w:val="28"/>
                <w:szCs w:val="28"/>
                <w:lang w:val="uk-UA"/>
              </w:rPr>
              <w:t>49 006,00 євро</w:t>
            </w:r>
          </w:p>
        </w:tc>
      </w:tr>
    </w:tbl>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lastRenderedPageBreak/>
        <w:t xml:space="preserve">Грант розподіляється між одержувачем та партнерами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як зазначено нижче: </w:t>
      </w:r>
    </w:p>
    <w:p w:rsidR="001F4ECE" w:rsidRPr="001F4ECE" w:rsidRDefault="001F4ECE" w:rsidP="007C223C">
      <w:pPr>
        <w:spacing w:after="0" w:line="240" w:lineRule="auto"/>
        <w:rPr>
          <w:rFonts w:ascii="Times New Roman" w:hAnsi="Times New Roman"/>
          <w:sz w:val="28"/>
          <w:szCs w:val="28"/>
          <w:lang w:val="uk-UA"/>
        </w:rPr>
      </w:pPr>
    </w:p>
    <w:tbl>
      <w:tblPr>
        <w:tblW w:w="95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80"/>
        <w:gridCol w:w="2126"/>
      </w:tblGrid>
      <w:tr w:rsidR="002B2D18" w:rsidRPr="001F4ECE" w:rsidTr="007C223C">
        <w:trPr>
          <w:trHeight w:val="300"/>
        </w:trPr>
        <w:tc>
          <w:tcPr>
            <w:tcW w:w="7380" w:type="dxa"/>
            <w:shd w:val="clear" w:color="auto" w:fill="BFBFBF"/>
            <w:noWrap/>
          </w:tcPr>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 </w:t>
            </w:r>
          </w:p>
        </w:tc>
        <w:tc>
          <w:tcPr>
            <w:tcW w:w="2126" w:type="dxa"/>
            <w:shd w:val="clear" w:color="auto" w:fill="BFBFBF"/>
            <w:noWrap/>
          </w:tcPr>
          <w:p w:rsidR="002B2D18" w:rsidRPr="001F4ECE" w:rsidRDefault="002B2D18" w:rsidP="007C223C">
            <w:pPr>
              <w:spacing w:after="0" w:line="240" w:lineRule="auto"/>
              <w:jc w:val="center"/>
              <w:rPr>
                <w:rFonts w:ascii="Times New Roman" w:hAnsi="Times New Roman"/>
                <w:b/>
                <w:bCs/>
                <w:sz w:val="28"/>
                <w:szCs w:val="28"/>
                <w:lang w:val="uk-UA"/>
              </w:rPr>
            </w:pPr>
            <w:r w:rsidRPr="001F4ECE">
              <w:rPr>
                <w:rFonts w:ascii="Times New Roman" w:hAnsi="Times New Roman"/>
                <w:b/>
                <w:bCs/>
                <w:sz w:val="28"/>
                <w:szCs w:val="28"/>
                <w:lang w:val="uk-UA"/>
              </w:rPr>
              <w:t>2020</w:t>
            </w:r>
          </w:p>
        </w:tc>
      </w:tr>
      <w:tr w:rsidR="002B2D18" w:rsidRPr="001F4ECE" w:rsidTr="007C223C">
        <w:trPr>
          <w:trHeight w:val="285"/>
        </w:trPr>
        <w:tc>
          <w:tcPr>
            <w:tcW w:w="7380" w:type="dxa"/>
            <w:shd w:val="clear" w:color="auto" w:fill="F2F2F2"/>
            <w:noWrap/>
          </w:tcPr>
          <w:p w:rsidR="002B2D18" w:rsidRPr="001F4ECE" w:rsidRDefault="002B2D18" w:rsidP="007C223C">
            <w:pPr>
              <w:spacing w:after="0" w:line="240" w:lineRule="auto"/>
              <w:rPr>
                <w:rFonts w:ascii="Times New Roman" w:hAnsi="Times New Roman"/>
                <w:sz w:val="28"/>
                <w:szCs w:val="28"/>
                <w:lang w:val="uk-UA"/>
              </w:rPr>
            </w:pPr>
            <w:proofErr w:type="spellStart"/>
            <w:r w:rsidRPr="001F4ECE">
              <w:rPr>
                <w:rFonts w:ascii="Times New Roman" w:hAnsi="Times New Roman"/>
                <w:sz w:val="28"/>
                <w:szCs w:val="28"/>
                <w:lang w:val="uk-UA"/>
              </w:rPr>
              <w:t>Мангайм</w:t>
            </w:r>
            <w:proofErr w:type="spellEnd"/>
          </w:p>
        </w:tc>
        <w:tc>
          <w:tcPr>
            <w:tcW w:w="2126" w:type="dxa"/>
            <w:noWrap/>
          </w:tcPr>
          <w:p w:rsidR="002B2D18" w:rsidRPr="001F4ECE" w:rsidRDefault="002B2D18" w:rsidP="007C223C">
            <w:pPr>
              <w:spacing w:after="0" w:line="240" w:lineRule="auto"/>
              <w:jc w:val="center"/>
              <w:rPr>
                <w:rFonts w:ascii="Times New Roman" w:hAnsi="Times New Roman"/>
                <w:sz w:val="28"/>
                <w:szCs w:val="28"/>
                <w:lang w:val="uk-UA"/>
              </w:rPr>
            </w:pPr>
            <w:r w:rsidRPr="001F4ECE">
              <w:rPr>
                <w:rFonts w:ascii="Times New Roman" w:hAnsi="Times New Roman"/>
                <w:sz w:val="28"/>
                <w:szCs w:val="28"/>
                <w:lang w:val="uk-UA"/>
              </w:rPr>
              <w:t xml:space="preserve">7 000,00 євро </w:t>
            </w:r>
          </w:p>
        </w:tc>
      </w:tr>
      <w:tr w:rsidR="002B2D18" w:rsidRPr="001F4ECE" w:rsidTr="007C223C">
        <w:trPr>
          <w:trHeight w:val="285"/>
        </w:trPr>
        <w:tc>
          <w:tcPr>
            <w:tcW w:w="7380" w:type="dxa"/>
            <w:shd w:val="clear" w:color="auto" w:fill="F2F2F2"/>
            <w:noWrap/>
          </w:tcPr>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Кишинів</w:t>
            </w:r>
          </w:p>
        </w:tc>
        <w:tc>
          <w:tcPr>
            <w:tcW w:w="2126" w:type="dxa"/>
            <w:noWrap/>
          </w:tcPr>
          <w:p w:rsidR="002B2D18" w:rsidRPr="001F4ECE" w:rsidRDefault="002B2D18" w:rsidP="007C223C">
            <w:pPr>
              <w:spacing w:after="0" w:line="240" w:lineRule="auto"/>
              <w:jc w:val="center"/>
              <w:rPr>
                <w:rFonts w:ascii="Times New Roman" w:hAnsi="Times New Roman"/>
                <w:sz w:val="28"/>
                <w:szCs w:val="28"/>
                <w:lang w:val="uk-UA"/>
              </w:rPr>
            </w:pPr>
            <w:r w:rsidRPr="001F4ECE">
              <w:rPr>
                <w:rFonts w:ascii="Times New Roman" w:hAnsi="Times New Roman"/>
                <w:sz w:val="28"/>
                <w:szCs w:val="28"/>
                <w:lang w:val="uk-UA"/>
              </w:rPr>
              <w:t>18 800,00 євро</w:t>
            </w:r>
          </w:p>
        </w:tc>
      </w:tr>
      <w:tr w:rsidR="002B2D18" w:rsidRPr="001F4ECE" w:rsidTr="007C223C">
        <w:trPr>
          <w:trHeight w:val="300"/>
        </w:trPr>
        <w:tc>
          <w:tcPr>
            <w:tcW w:w="7380" w:type="dxa"/>
            <w:shd w:val="clear" w:color="auto" w:fill="F2F2F2"/>
            <w:noWrap/>
          </w:tcPr>
          <w:p w:rsidR="002B2D18" w:rsidRPr="001F4ECE" w:rsidRDefault="002B2D18" w:rsidP="007C223C">
            <w:pPr>
              <w:spacing w:after="0" w:line="240" w:lineRule="auto"/>
              <w:rPr>
                <w:rFonts w:ascii="Times New Roman" w:hAnsi="Times New Roman"/>
                <w:bCs/>
                <w:sz w:val="28"/>
                <w:szCs w:val="28"/>
                <w:lang w:val="uk-UA"/>
              </w:rPr>
            </w:pPr>
            <w:r w:rsidRPr="001F4ECE">
              <w:rPr>
                <w:rFonts w:ascii="Times New Roman" w:hAnsi="Times New Roman"/>
                <w:bCs/>
                <w:sz w:val="28"/>
                <w:szCs w:val="28"/>
                <w:lang w:val="uk-UA"/>
              </w:rPr>
              <w:t>Чернівці</w:t>
            </w:r>
          </w:p>
        </w:tc>
        <w:tc>
          <w:tcPr>
            <w:tcW w:w="2126" w:type="dxa"/>
            <w:noWrap/>
          </w:tcPr>
          <w:p w:rsidR="002B2D18" w:rsidRPr="001F4ECE" w:rsidRDefault="002B2D18" w:rsidP="007C223C">
            <w:pPr>
              <w:spacing w:after="0" w:line="240" w:lineRule="auto"/>
              <w:jc w:val="center"/>
              <w:rPr>
                <w:rFonts w:ascii="Times New Roman" w:hAnsi="Times New Roman"/>
                <w:bCs/>
                <w:sz w:val="28"/>
                <w:szCs w:val="28"/>
                <w:lang w:val="uk-UA"/>
              </w:rPr>
            </w:pPr>
            <w:r w:rsidRPr="001F4ECE">
              <w:rPr>
                <w:rFonts w:ascii="Times New Roman" w:hAnsi="Times New Roman"/>
                <w:bCs/>
                <w:sz w:val="28"/>
                <w:szCs w:val="28"/>
                <w:lang w:val="uk-UA"/>
              </w:rPr>
              <w:t>20 000,00 євро</w:t>
            </w:r>
          </w:p>
        </w:tc>
      </w:tr>
      <w:tr w:rsidR="002B2D18" w:rsidRPr="001F4ECE" w:rsidTr="007C223C">
        <w:trPr>
          <w:trHeight w:val="300"/>
        </w:trPr>
        <w:tc>
          <w:tcPr>
            <w:tcW w:w="7380" w:type="dxa"/>
            <w:shd w:val="clear" w:color="auto" w:fill="F2F2F2"/>
            <w:noWrap/>
          </w:tcPr>
          <w:p w:rsidR="002B2D18" w:rsidRPr="001F4ECE" w:rsidRDefault="002B2D18" w:rsidP="007C223C">
            <w:pPr>
              <w:spacing w:after="0" w:line="240" w:lineRule="auto"/>
              <w:rPr>
                <w:rFonts w:ascii="Times New Roman" w:hAnsi="Times New Roman"/>
                <w:b/>
                <w:bCs/>
                <w:i/>
                <w:sz w:val="28"/>
                <w:szCs w:val="28"/>
                <w:lang w:val="uk-UA"/>
              </w:rPr>
            </w:pPr>
            <w:r w:rsidRPr="001F4ECE">
              <w:rPr>
                <w:rFonts w:ascii="Times New Roman" w:hAnsi="Times New Roman"/>
                <w:b/>
                <w:bCs/>
                <w:i/>
                <w:sz w:val="28"/>
                <w:szCs w:val="28"/>
                <w:lang w:val="uk-UA"/>
              </w:rPr>
              <w:t>Всього</w:t>
            </w:r>
          </w:p>
        </w:tc>
        <w:tc>
          <w:tcPr>
            <w:tcW w:w="2126" w:type="dxa"/>
            <w:noWrap/>
          </w:tcPr>
          <w:p w:rsidR="002B2D18" w:rsidRPr="001F4ECE" w:rsidRDefault="002B2D18" w:rsidP="007C223C">
            <w:pPr>
              <w:spacing w:after="0" w:line="240" w:lineRule="auto"/>
              <w:jc w:val="center"/>
              <w:rPr>
                <w:rFonts w:ascii="Times New Roman" w:hAnsi="Times New Roman"/>
                <w:b/>
                <w:bCs/>
                <w:i/>
                <w:sz w:val="28"/>
                <w:szCs w:val="28"/>
                <w:lang w:val="uk-UA"/>
              </w:rPr>
            </w:pPr>
            <w:r w:rsidRPr="001F4ECE">
              <w:rPr>
                <w:rFonts w:ascii="Times New Roman" w:hAnsi="Times New Roman"/>
                <w:b/>
                <w:bCs/>
                <w:i/>
                <w:sz w:val="28"/>
                <w:szCs w:val="28"/>
                <w:lang w:val="uk-UA"/>
              </w:rPr>
              <w:t>45 800,00 євро</w:t>
            </w:r>
          </w:p>
        </w:tc>
      </w:tr>
      <w:tr w:rsidR="002B2D18" w:rsidRPr="001F4ECE" w:rsidTr="007C223C">
        <w:trPr>
          <w:trHeight w:val="300"/>
        </w:trPr>
        <w:tc>
          <w:tcPr>
            <w:tcW w:w="7380" w:type="dxa"/>
            <w:shd w:val="clear" w:color="auto" w:fill="F2F2F2"/>
            <w:noWrap/>
          </w:tcPr>
          <w:p w:rsidR="002B2D18" w:rsidRPr="001F4ECE" w:rsidRDefault="002B2D18" w:rsidP="007C223C">
            <w:pPr>
              <w:spacing w:after="0" w:line="240" w:lineRule="auto"/>
              <w:rPr>
                <w:rFonts w:ascii="Times New Roman" w:hAnsi="Times New Roman"/>
                <w:bCs/>
                <w:i/>
                <w:sz w:val="28"/>
                <w:szCs w:val="28"/>
                <w:lang w:val="uk-UA"/>
              </w:rPr>
            </w:pPr>
            <w:r w:rsidRPr="001F4ECE">
              <w:rPr>
                <w:rFonts w:ascii="Times New Roman" w:hAnsi="Times New Roman"/>
                <w:bCs/>
                <w:i/>
                <w:sz w:val="28"/>
                <w:szCs w:val="28"/>
                <w:lang w:val="uk-UA"/>
              </w:rPr>
              <w:t>Адміністративні накладні витрати (7% від Всього)</w:t>
            </w:r>
          </w:p>
        </w:tc>
        <w:tc>
          <w:tcPr>
            <w:tcW w:w="2126" w:type="dxa"/>
            <w:noWrap/>
          </w:tcPr>
          <w:p w:rsidR="002B2D18" w:rsidRPr="001F4ECE" w:rsidRDefault="002B2D18" w:rsidP="007C223C">
            <w:pPr>
              <w:spacing w:after="0" w:line="240" w:lineRule="auto"/>
              <w:jc w:val="center"/>
              <w:rPr>
                <w:rFonts w:ascii="Times New Roman" w:hAnsi="Times New Roman"/>
                <w:bCs/>
                <w:i/>
                <w:sz w:val="28"/>
                <w:szCs w:val="28"/>
                <w:lang w:val="uk-UA"/>
              </w:rPr>
            </w:pPr>
            <w:r w:rsidRPr="001F4ECE">
              <w:rPr>
                <w:rFonts w:ascii="Times New Roman" w:hAnsi="Times New Roman"/>
                <w:bCs/>
                <w:i/>
                <w:sz w:val="28"/>
                <w:szCs w:val="28"/>
                <w:lang w:val="uk-UA"/>
              </w:rPr>
              <w:t>3 206,00</w:t>
            </w:r>
          </w:p>
        </w:tc>
      </w:tr>
      <w:tr w:rsidR="002B2D18" w:rsidRPr="001F4ECE" w:rsidTr="007C223C">
        <w:trPr>
          <w:trHeight w:val="300"/>
        </w:trPr>
        <w:tc>
          <w:tcPr>
            <w:tcW w:w="7380" w:type="dxa"/>
            <w:shd w:val="clear" w:color="auto" w:fill="F2F2F2"/>
            <w:noWrap/>
          </w:tcPr>
          <w:p w:rsidR="002B2D18" w:rsidRPr="001F4ECE" w:rsidRDefault="002B2D18" w:rsidP="007C223C">
            <w:pPr>
              <w:spacing w:after="0" w:line="240" w:lineRule="auto"/>
              <w:rPr>
                <w:rFonts w:ascii="Times New Roman" w:hAnsi="Times New Roman"/>
                <w:b/>
                <w:bCs/>
                <w:sz w:val="28"/>
                <w:szCs w:val="28"/>
                <w:lang w:val="uk-UA"/>
              </w:rPr>
            </w:pPr>
            <w:r w:rsidRPr="001F4ECE">
              <w:rPr>
                <w:rFonts w:ascii="Times New Roman" w:hAnsi="Times New Roman"/>
                <w:b/>
                <w:bCs/>
                <w:sz w:val="28"/>
                <w:szCs w:val="28"/>
                <w:lang w:val="uk-UA"/>
              </w:rPr>
              <w:t>Всього</w:t>
            </w:r>
          </w:p>
        </w:tc>
        <w:tc>
          <w:tcPr>
            <w:tcW w:w="2126" w:type="dxa"/>
            <w:noWrap/>
          </w:tcPr>
          <w:p w:rsidR="002B2D18" w:rsidRPr="001F4ECE" w:rsidRDefault="002B2D18" w:rsidP="007C223C">
            <w:pPr>
              <w:spacing w:after="0" w:line="240" w:lineRule="auto"/>
              <w:jc w:val="center"/>
              <w:rPr>
                <w:rFonts w:ascii="Times New Roman" w:hAnsi="Times New Roman"/>
                <w:b/>
                <w:bCs/>
                <w:sz w:val="28"/>
                <w:szCs w:val="28"/>
                <w:lang w:val="uk-UA"/>
              </w:rPr>
            </w:pPr>
            <w:r w:rsidRPr="001F4ECE">
              <w:rPr>
                <w:rFonts w:ascii="Times New Roman" w:hAnsi="Times New Roman"/>
                <w:b/>
                <w:bCs/>
                <w:sz w:val="28"/>
                <w:szCs w:val="28"/>
                <w:lang w:val="uk-UA"/>
              </w:rPr>
              <w:t>49 006,00 євро</w:t>
            </w:r>
          </w:p>
        </w:tc>
      </w:tr>
    </w:tbl>
    <w:p w:rsidR="002B2D18" w:rsidRPr="001F4ECE" w:rsidRDefault="002B2D18" w:rsidP="007C223C">
      <w:pPr>
        <w:spacing w:after="0" w:line="240" w:lineRule="auto"/>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Виплата гранту здійснюється за умови доступності коштів, передбачених BMZ. Угода про виплату гранту не означає подальше фінансування на нинішніх рівнях у майбутньому.</w:t>
      </w:r>
    </w:p>
    <w:p w:rsidR="001F4ECE" w:rsidRDefault="001F4ECE"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Одержувач та партнери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підтверджують, що загальне фінансування забезпечено. </w:t>
      </w:r>
    </w:p>
    <w:p w:rsidR="002B2D18" w:rsidRPr="001F4ECE" w:rsidRDefault="002B2D18"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rPr>
          <w:rFonts w:ascii="Times New Roman" w:hAnsi="Times New Roman"/>
          <w:b/>
          <w:sz w:val="28"/>
          <w:szCs w:val="28"/>
          <w:lang w:val="uk-UA"/>
        </w:rPr>
      </w:pPr>
      <w:r w:rsidRPr="001F4ECE">
        <w:rPr>
          <w:rFonts w:ascii="Times New Roman" w:hAnsi="Times New Roman"/>
          <w:b/>
          <w:sz w:val="28"/>
          <w:szCs w:val="28"/>
          <w:lang w:val="uk-UA"/>
        </w:rPr>
        <w:t>4. Період фінансування</w:t>
      </w: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 xml:space="preserve">Період фінансування починається з 22.09.2020 р. і закінчується 30.06.2021 р. </w:t>
      </w:r>
    </w:p>
    <w:p w:rsidR="001F4ECE" w:rsidRDefault="001F4ECE" w:rsidP="007C223C">
      <w:pPr>
        <w:pStyle w:val="a5"/>
        <w:jc w:val="both"/>
        <w:rPr>
          <w:rFonts w:ascii="Times New Roman" w:hAnsi="Times New Roman"/>
          <w:sz w:val="28"/>
          <w:szCs w:val="28"/>
          <w:lang w:val="uk-UA"/>
        </w:rPr>
      </w:pPr>
    </w:p>
    <w:p w:rsidR="002B2D18" w:rsidRPr="001F4ECE" w:rsidRDefault="002B2D18" w:rsidP="007C223C">
      <w:pPr>
        <w:pStyle w:val="a5"/>
        <w:jc w:val="both"/>
        <w:rPr>
          <w:rFonts w:ascii="Times New Roman" w:hAnsi="Times New Roman"/>
          <w:sz w:val="28"/>
          <w:szCs w:val="28"/>
          <w:lang w:val="uk-UA"/>
        </w:rPr>
      </w:pPr>
      <w:r w:rsidRPr="001F4ECE">
        <w:rPr>
          <w:rFonts w:ascii="Times New Roman" w:hAnsi="Times New Roman"/>
          <w:sz w:val="28"/>
          <w:szCs w:val="28"/>
          <w:lang w:val="uk-UA"/>
        </w:rPr>
        <w:t xml:space="preserve">Впродовж цього періоду часу можуть бути затверджені відповідні витрати одержувача гранту та партнерів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Однак фінансування можна вимагати лише після укладення Угоди. Фінансування не можна витрачати після закінчення періоду фінансування, погодженого на договірних підставах, за винятком перевірок кваліфікованими аудиторами, інформація щодо яких детально викладена у плані витрат та фінансуванні.</w:t>
      </w:r>
    </w:p>
    <w:p w:rsidR="002B2D18" w:rsidRPr="001F4ECE" w:rsidRDefault="002B2D18" w:rsidP="007C223C">
      <w:pPr>
        <w:spacing w:after="0" w:line="240" w:lineRule="auto"/>
        <w:rPr>
          <w:rFonts w:ascii="Times New Roman" w:hAnsi="Times New Roman"/>
          <w:sz w:val="28"/>
          <w:szCs w:val="28"/>
          <w:lang w:val="uk-UA"/>
        </w:rPr>
      </w:pPr>
    </w:p>
    <w:p w:rsidR="002B2D18" w:rsidRPr="001F4ECE"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uk-UA"/>
        </w:rPr>
        <w:t xml:space="preserve">Партнери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підтверджують, що реалізація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ще не розпочалась.</w:t>
      </w:r>
    </w:p>
    <w:p w:rsidR="002B2D18" w:rsidRPr="001F4ECE" w:rsidRDefault="002B2D18" w:rsidP="007C223C">
      <w:pPr>
        <w:spacing w:after="0" w:line="240" w:lineRule="auto"/>
        <w:rPr>
          <w:rFonts w:ascii="Times New Roman" w:hAnsi="Times New Roman"/>
          <w:b/>
          <w:sz w:val="28"/>
          <w:szCs w:val="28"/>
          <w:lang w:val="uk-UA"/>
        </w:rPr>
      </w:pPr>
    </w:p>
    <w:p w:rsidR="002B2D18" w:rsidRPr="001F4ECE" w:rsidRDefault="002B2D18" w:rsidP="007C223C">
      <w:pPr>
        <w:spacing w:after="0" w:line="240" w:lineRule="auto"/>
        <w:rPr>
          <w:rFonts w:ascii="Times New Roman" w:hAnsi="Times New Roman"/>
          <w:b/>
          <w:sz w:val="28"/>
          <w:szCs w:val="28"/>
          <w:lang w:val="uk-UA"/>
        </w:rPr>
      </w:pPr>
      <w:r w:rsidRPr="001F4ECE">
        <w:rPr>
          <w:rFonts w:ascii="Times New Roman" w:hAnsi="Times New Roman"/>
          <w:b/>
          <w:sz w:val="28"/>
          <w:szCs w:val="28"/>
          <w:lang w:val="uk-UA"/>
        </w:rPr>
        <w:t>5. Прийнятні витрати</w:t>
      </w:r>
    </w:p>
    <w:p w:rsidR="002B2D18"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Кошти розподіляються на певні цілі і можуть бути використані лише для реалізації заходів, визначених у параграфі 1, у якості цілей гранту.</w:t>
      </w:r>
    </w:p>
    <w:p w:rsidR="001F4ECE" w:rsidRPr="001F4ECE" w:rsidRDefault="001F4ECE" w:rsidP="007C223C">
      <w:pPr>
        <w:spacing w:after="0" w:line="240" w:lineRule="auto"/>
        <w:jc w:val="both"/>
        <w:rPr>
          <w:rFonts w:ascii="Times New Roman" w:hAnsi="Times New Roman"/>
          <w:sz w:val="28"/>
          <w:szCs w:val="28"/>
          <w:lang w:val="uk-UA"/>
        </w:rPr>
      </w:pPr>
    </w:p>
    <w:p w:rsidR="002B2D18"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Прийнятними витратами на грант є:</w:t>
      </w:r>
    </w:p>
    <w:p w:rsidR="001F4ECE" w:rsidRPr="001F4ECE" w:rsidRDefault="001F4ECE" w:rsidP="007C223C">
      <w:pPr>
        <w:spacing w:after="0" w:line="240" w:lineRule="auto"/>
        <w:jc w:val="both"/>
        <w:rPr>
          <w:rFonts w:ascii="Times New Roman" w:hAnsi="Times New Roman"/>
          <w:sz w:val="28"/>
          <w:szCs w:val="28"/>
          <w:lang w:val="uk-UA"/>
        </w:rPr>
      </w:pPr>
    </w:p>
    <w:p w:rsidR="002B2D18" w:rsidRPr="001F4ECE" w:rsidRDefault="002B2D18" w:rsidP="007C223C">
      <w:pPr>
        <w:pStyle w:val="a4"/>
        <w:numPr>
          <w:ilvl w:val="0"/>
          <w:numId w:val="38"/>
        </w:numPr>
        <w:tabs>
          <w:tab w:val="left" w:pos="360"/>
        </w:tabs>
        <w:ind w:left="0" w:firstLine="0"/>
        <w:jc w:val="both"/>
        <w:rPr>
          <w:rFonts w:ascii="Times New Roman" w:hAnsi="Times New Roman"/>
          <w:sz w:val="28"/>
          <w:szCs w:val="28"/>
          <w:lang w:val="uk-UA"/>
        </w:rPr>
      </w:pPr>
      <w:r w:rsidRPr="001F4ECE">
        <w:rPr>
          <w:rFonts w:ascii="Times New Roman" w:hAnsi="Times New Roman"/>
          <w:sz w:val="28"/>
          <w:szCs w:val="28"/>
          <w:lang w:val="uk-UA"/>
        </w:rPr>
        <w:t xml:space="preserve">Витрати на розбудову </w:t>
      </w:r>
      <w:proofErr w:type="spellStart"/>
      <w:r w:rsidRPr="001F4ECE">
        <w:rPr>
          <w:rFonts w:ascii="Times New Roman" w:hAnsi="Times New Roman"/>
          <w:sz w:val="28"/>
          <w:szCs w:val="28"/>
          <w:lang w:val="uk-UA"/>
        </w:rPr>
        <w:t>спроможностей</w:t>
      </w:r>
      <w:proofErr w:type="spellEnd"/>
      <w:r w:rsidRPr="001F4ECE">
        <w:rPr>
          <w:rFonts w:ascii="Times New Roman" w:hAnsi="Times New Roman"/>
          <w:sz w:val="28"/>
          <w:szCs w:val="28"/>
          <w:lang w:val="uk-UA"/>
        </w:rPr>
        <w:t xml:space="preserve"> та компетентності у партнерській спільноті. Сюди включаються витрати на конференції, семінари, навчання, консультації та кваліфікаційні заходи, а також переклади документів. Витрати на публічну інформацію та PR-роботу, а також на роботу з підвищення рівня обізнаності та поінформованості також можуть бути прийнятними.</w:t>
      </w:r>
    </w:p>
    <w:p w:rsidR="002B2D18" w:rsidRPr="001F4ECE" w:rsidRDefault="002B2D18" w:rsidP="007C223C">
      <w:pPr>
        <w:pStyle w:val="a4"/>
        <w:tabs>
          <w:tab w:val="left" w:pos="360"/>
        </w:tabs>
        <w:ind w:left="0"/>
        <w:jc w:val="both"/>
        <w:rPr>
          <w:rFonts w:ascii="Times New Roman" w:hAnsi="Times New Roman"/>
          <w:sz w:val="28"/>
          <w:szCs w:val="28"/>
          <w:lang w:val="uk-UA"/>
        </w:rPr>
      </w:pPr>
    </w:p>
    <w:p w:rsidR="002B2D18" w:rsidRPr="001F4ECE" w:rsidRDefault="002B2D18" w:rsidP="007C223C">
      <w:pPr>
        <w:pStyle w:val="a4"/>
        <w:numPr>
          <w:ilvl w:val="0"/>
          <w:numId w:val="38"/>
        </w:numPr>
        <w:tabs>
          <w:tab w:val="left" w:pos="360"/>
        </w:tabs>
        <w:ind w:left="0" w:firstLine="0"/>
        <w:jc w:val="both"/>
        <w:rPr>
          <w:rFonts w:ascii="Times New Roman" w:hAnsi="Times New Roman"/>
          <w:sz w:val="28"/>
          <w:szCs w:val="28"/>
          <w:lang w:val="uk-UA"/>
        </w:rPr>
      </w:pPr>
      <w:r w:rsidRPr="001F4ECE">
        <w:rPr>
          <w:rFonts w:ascii="Times New Roman" w:hAnsi="Times New Roman"/>
          <w:sz w:val="28"/>
          <w:szCs w:val="28"/>
          <w:lang w:val="uk-UA"/>
        </w:rPr>
        <w:lastRenderedPageBreak/>
        <w:t xml:space="preserve">Витрати на закупівлю та транспортування обладнання та матеріалів. Обладнання та матеріали повинні відповідати місцевим потребам за якістю, ціною, доступністю, доглядом та обслуговуванням. </w:t>
      </w:r>
    </w:p>
    <w:p w:rsidR="002B2D18" w:rsidRPr="001F4ECE" w:rsidRDefault="002B2D18" w:rsidP="007C223C">
      <w:pPr>
        <w:tabs>
          <w:tab w:val="left" w:pos="360"/>
        </w:tabs>
        <w:spacing w:after="0" w:line="240" w:lineRule="auto"/>
        <w:jc w:val="both"/>
        <w:rPr>
          <w:rFonts w:ascii="Times New Roman" w:hAnsi="Times New Roman"/>
          <w:sz w:val="28"/>
          <w:szCs w:val="28"/>
          <w:lang w:val="uk-UA"/>
        </w:rPr>
      </w:pPr>
    </w:p>
    <w:p w:rsidR="002B2D18" w:rsidRPr="001F4ECE" w:rsidRDefault="002B2D18" w:rsidP="007C223C">
      <w:pPr>
        <w:pStyle w:val="Default"/>
        <w:numPr>
          <w:ilvl w:val="0"/>
          <w:numId w:val="38"/>
        </w:numPr>
        <w:tabs>
          <w:tab w:val="left" w:pos="360"/>
        </w:tabs>
        <w:ind w:left="0" w:firstLine="0"/>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Витрати на обмін експертами між місцевими органами влади (передача ноу-хау), такі як дорожні витрати або добові, є допустимими. Витрати на оплату праці працівників місцевих органів влади не є прийнятними.</w:t>
      </w:r>
    </w:p>
    <w:p w:rsidR="002B2D18" w:rsidRPr="001F4ECE" w:rsidRDefault="002B2D18" w:rsidP="007C223C">
      <w:pPr>
        <w:pStyle w:val="a4"/>
        <w:tabs>
          <w:tab w:val="left" w:pos="360"/>
        </w:tabs>
        <w:ind w:left="0"/>
        <w:jc w:val="both"/>
        <w:rPr>
          <w:rFonts w:ascii="Times New Roman" w:hAnsi="Times New Roman"/>
          <w:sz w:val="28"/>
          <w:szCs w:val="28"/>
          <w:lang w:val="uk-UA"/>
        </w:rPr>
      </w:pPr>
    </w:p>
    <w:p w:rsidR="002B2D18" w:rsidRPr="001F4ECE" w:rsidRDefault="002B2D18" w:rsidP="007C223C">
      <w:pPr>
        <w:pStyle w:val="a4"/>
        <w:numPr>
          <w:ilvl w:val="0"/>
          <w:numId w:val="38"/>
        </w:numPr>
        <w:tabs>
          <w:tab w:val="left" w:pos="360"/>
        </w:tabs>
        <w:autoSpaceDE w:val="0"/>
        <w:autoSpaceDN w:val="0"/>
        <w:adjustRightInd w:val="0"/>
        <w:ind w:left="0" w:firstLine="0"/>
        <w:jc w:val="both"/>
        <w:rPr>
          <w:rFonts w:ascii="Times New Roman" w:hAnsi="Times New Roman"/>
          <w:sz w:val="28"/>
          <w:szCs w:val="28"/>
          <w:lang w:val="uk-UA"/>
        </w:rPr>
      </w:pPr>
      <w:r w:rsidRPr="001F4ECE">
        <w:rPr>
          <w:rFonts w:ascii="Times New Roman" w:hAnsi="Times New Roman"/>
          <w:sz w:val="28"/>
          <w:szCs w:val="28"/>
          <w:lang w:val="uk-UA"/>
        </w:rPr>
        <w:t>Матеріальні витрати, такі як витрати на друковану продукцію (публікації, інформаційні матеріали, листівки, плакати тощо), витратні матеріали, оренду приміщень, плату за оренду, транспорт, технології є прийнятними для фінансування.</w:t>
      </w:r>
    </w:p>
    <w:p w:rsidR="002B2D18" w:rsidRPr="001F4ECE" w:rsidRDefault="002B2D18" w:rsidP="007C223C">
      <w:pPr>
        <w:tabs>
          <w:tab w:val="left" w:pos="360"/>
        </w:tabs>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pStyle w:val="a4"/>
        <w:numPr>
          <w:ilvl w:val="0"/>
          <w:numId w:val="38"/>
        </w:numPr>
        <w:tabs>
          <w:tab w:val="left" w:pos="360"/>
        </w:tabs>
        <w:autoSpaceDE w:val="0"/>
        <w:autoSpaceDN w:val="0"/>
        <w:adjustRightInd w:val="0"/>
        <w:ind w:left="0" w:firstLine="0"/>
        <w:jc w:val="both"/>
        <w:rPr>
          <w:rFonts w:ascii="Times New Roman" w:hAnsi="Times New Roman"/>
          <w:sz w:val="28"/>
          <w:szCs w:val="28"/>
          <w:lang w:val="uk-UA"/>
        </w:rPr>
      </w:pPr>
      <w:r w:rsidRPr="001F4ECE">
        <w:rPr>
          <w:rFonts w:ascii="Times New Roman" w:hAnsi="Times New Roman"/>
          <w:sz w:val="28"/>
          <w:szCs w:val="28"/>
          <w:lang w:val="uk-UA"/>
        </w:rPr>
        <w:t xml:space="preserve">Крім того, до 7% прийнятних витрат можуть бути профінансовані у якості інших адміністративних витрат та враховані на основі одноразової виплати без подання індивідуальних доказів. </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 xml:space="preserve">6. Роль муніципалітетів та організацій громадянського суспільства у </w:t>
      </w:r>
      <w:proofErr w:type="spellStart"/>
      <w:r w:rsidRPr="001F4ECE">
        <w:rPr>
          <w:rFonts w:ascii="Times New Roman" w:hAnsi="Times New Roman"/>
          <w:b/>
          <w:sz w:val="28"/>
          <w:szCs w:val="28"/>
          <w:lang w:val="uk-UA"/>
        </w:rPr>
        <w:t>проєкті</w:t>
      </w:r>
      <w:proofErr w:type="spellEnd"/>
    </w:p>
    <w:p w:rsid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Партнером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є муніципалітет, муніципальна компанія або асоціації муніципалітетів за кордоном, з якими одержувач гранту встановив партнерство або знаходиться в процесі встановлення партнерства. </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Встановлення та зміцнення між муніципального партнерства є невід’ємною частиною заходів, які слід здійснити.</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Ні одержувач гранту, ні партнери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в країні-партнері не можуть передавати загальне впровадження або управління </w:t>
      </w:r>
      <w:proofErr w:type="spellStart"/>
      <w:r w:rsidRPr="001F4ECE">
        <w:rPr>
          <w:rFonts w:ascii="Times New Roman" w:hAnsi="Times New Roman"/>
          <w:sz w:val="28"/>
          <w:szCs w:val="28"/>
          <w:lang w:val="uk-UA"/>
        </w:rPr>
        <w:t>проєктом</w:t>
      </w:r>
      <w:proofErr w:type="spellEnd"/>
      <w:r w:rsidRPr="001F4ECE">
        <w:rPr>
          <w:rFonts w:ascii="Times New Roman" w:hAnsi="Times New Roman"/>
          <w:sz w:val="28"/>
          <w:szCs w:val="28"/>
          <w:lang w:val="uk-UA"/>
        </w:rPr>
        <w:t xml:space="preserve"> третім сторонам.</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roofErr w:type="spellStart"/>
      <w:r w:rsidRPr="001F4ECE">
        <w:rPr>
          <w:rFonts w:ascii="Times New Roman" w:hAnsi="Times New Roman"/>
          <w:sz w:val="28"/>
          <w:szCs w:val="28"/>
          <w:lang w:val="uk-UA"/>
        </w:rPr>
        <w:t>Проєкт</w:t>
      </w:r>
      <w:proofErr w:type="spellEnd"/>
      <w:r w:rsidRPr="001F4ECE">
        <w:rPr>
          <w:rFonts w:ascii="Times New Roman" w:hAnsi="Times New Roman"/>
          <w:sz w:val="28"/>
          <w:szCs w:val="28"/>
          <w:lang w:val="uk-UA"/>
        </w:rPr>
        <w:t xml:space="preserve"> чітко підтримується політичною волею Одержувача та його партнерів по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Вони активно вносять свої муніципальні знання та досвід у </w:t>
      </w:r>
      <w:proofErr w:type="spellStart"/>
      <w:r w:rsidRPr="001F4ECE">
        <w:rPr>
          <w:rFonts w:ascii="Times New Roman" w:hAnsi="Times New Roman"/>
          <w:sz w:val="28"/>
          <w:szCs w:val="28"/>
          <w:lang w:val="uk-UA"/>
        </w:rPr>
        <w:t>проєкт</w:t>
      </w:r>
      <w:proofErr w:type="spellEnd"/>
      <w:r w:rsidRPr="001F4ECE">
        <w:rPr>
          <w:rFonts w:ascii="Times New Roman" w:hAnsi="Times New Roman"/>
          <w:sz w:val="28"/>
          <w:szCs w:val="28"/>
          <w:lang w:val="uk-UA"/>
        </w:rPr>
        <w:t>.</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Партнер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гарантує, що весь </w:t>
      </w:r>
      <w:proofErr w:type="spellStart"/>
      <w:r w:rsidRPr="001F4ECE">
        <w:rPr>
          <w:rFonts w:ascii="Times New Roman" w:hAnsi="Times New Roman"/>
          <w:sz w:val="28"/>
          <w:szCs w:val="28"/>
          <w:lang w:val="uk-UA"/>
        </w:rPr>
        <w:t>проєкт</w:t>
      </w:r>
      <w:proofErr w:type="spellEnd"/>
      <w:r w:rsidRPr="001F4ECE">
        <w:rPr>
          <w:rFonts w:ascii="Times New Roman" w:hAnsi="Times New Roman"/>
          <w:sz w:val="28"/>
          <w:szCs w:val="28"/>
          <w:lang w:val="uk-UA"/>
        </w:rPr>
        <w:t xml:space="preserve"> відповідає місцевому та національному процесу планування розвитку. Вони також гарантують, що будь-які подальші витрати, понесені </w:t>
      </w:r>
      <w:proofErr w:type="spellStart"/>
      <w:r w:rsidRPr="001F4ECE">
        <w:rPr>
          <w:rFonts w:ascii="Times New Roman" w:hAnsi="Times New Roman"/>
          <w:sz w:val="28"/>
          <w:szCs w:val="28"/>
          <w:lang w:val="uk-UA"/>
        </w:rPr>
        <w:t>проєктом</w:t>
      </w:r>
      <w:proofErr w:type="spellEnd"/>
      <w:r w:rsidRPr="001F4ECE">
        <w:rPr>
          <w:rFonts w:ascii="Times New Roman" w:hAnsi="Times New Roman"/>
          <w:sz w:val="28"/>
          <w:szCs w:val="28"/>
          <w:lang w:val="uk-UA"/>
        </w:rPr>
        <w:t>, будуть покриті іншими способами.</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Окрім співпраці з партнером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одержувач гранту може співпрацювати з іншими німецькими муніципалітетами, муніципальними підприємствами та муніципальними асоціаціями, а також з організаціями громадянського суспільства в Німеччині та за кордоном. Вони вважаються додатковими учасниками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підтримують </w:t>
      </w:r>
      <w:proofErr w:type="spellStart"/>
      <w:r w:rsidRPr="001F4ECE">
        <w:rPr>
          <w:rFonts w:ascii="Times New Roman" w:hAnsi="Times New Roman"/>
          <w:sz w:val="28"/>
          <w:szCs w:val="28"/>
          <w:lang w:val="uk-UA"/>
        </w:rPr>
        <w:t>бенефіціара</w:t>
      </w:r>
      <w:proofErr w:type="spellEnd"/>
      <w:r w:rsidRPr="001F4ECE">
        <w:rPr>
          <w:rFonts w:ascii="Times New Roman" w:hAnsi="Times New Roman"/>
          <w:sz w:val="28"/>
          <w:szCs w:val="28"/>
          <w:lang w:val="uk-UA"/>
        </w:rPr>
        <w:t xml:space="preserve"> в реалізації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і повинні </w:t>
      </w:r>
      <w:r w:rsidRPr="001F4ECE">
        <w:rPr>
          <w:rFonts w:ascii="Times New Roman" w:hAnsi="Times New Roman"/>
          <w:sz w:val="28"/>
          <w:szCs w:val="28"/>
          <w:lang w:val="uk-UA"/>
        </w:rPr>
        <w:lastRenderedPageBreak/>
        <w:t xml:space="preserve">мати конкретні компетенції, пов’язані з </w:t>
      </w:r>
      <w:proofErr w:type="spellStart"/>
      <w:r w:rsidRPr="001F4ECE">
        <w:rPr>
          <w:rFonts w:ascii="Times New Roman" w:hAnsi="Times New Roman"/>
          <w:sz w:val="28"/>
          <w:szCs w:val="28"/>
          <w:lang w:val="uk-UA"/>
        </w:rPr>
        <w:t>проєктом</w:t>
      </w:r>
      <w:proofErr w:type="spellEnd"/>
      <w:r w:rsidRPr="001F4ECE">
        <w:rPr>
          <w:rFonts w:ascii="Times New Roman" w:hAnsi="Times New Roman"/>
          <w:sz w:val="28"/>
          <w:szCs w:val="28"/>
          <w:lang w:val="uk-UA"/>
        </w:rPr>
        <w:t xml:space="preserve">, і мати місцевий зв’язок з одержувачем гранту або партнером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Можлива співпраця з організаціями громадянського суспільства. Інші муніципалітети та асоціації муніципалітетів, а також муніципальні компанії також можуть бути визначені як партнери по співпраці. Вони підтримують муніципалітети спільно у реалізації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Партнери по співпраці мають конкретні компетенції, пов’язані з </w:t>
      </w:r>
      <w:proofErr w:type="spellStart"/>
      <w:r w:rsidRPr="001F4ECE">
        <w:rPr>
          <w:rFonts w:ascii="Times New Roman" w:hAnsi="Times New Roman"/>
          <w:sz w:val="28"/>
          <w:szCs w:val="28"/>
          <w:lang w:val="uk-UA"/>
        </w:rPr>
        <w:t>проєктами</w:t>
      </w:r>
      <w:proofErr w:type="spellEnd"/>
      <w:r w:rsidRPr="001F4ECE">
        <w:rPr>
          <w:rFonts w:ascii="Times New Roman" w:hAnsi="Times New Roman"/>
          <w:sz w:val="28"/>
          <w:szCs w:val="28"/>
          <w:lang w:val="uk-UA"/>
        </w:rPr>
        <w:t xml:space="preserve">, і, якщо можливо, місцевий зв’язок з німецьким муніципалітетом або партнерами по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За необхідності, для досягнення мети фінансування одержувач гранту може перерахувати кошти до 1/3 суми фінансування як безповоротне фінансування (фінансування </w:t>
      </w:r>
      <w:proofErr w:type="spellStart"/>
      <w:r w:rsidRPr="001F4ECE">
        <w:rPr>
          <w:rFonts w:ascii="Times New Roman" w:hAnsi="Times New Roman"/>
          <w:sz w:val="28"/>
          <w:szCs w:val="28"/>
          <w:lang w:val="uk-UA"/>
        </w:rPr>
        <w:t>проєктів</w:t>
      </w:r>
      <w:proofErr w:type="spellEnd"/>
      <w:r w:rsidRPr="001F4ECE">
        <w:rPr>
          <w:rFonts w:ascii="Times New Roman" w:hAnsi="Times New Roman"/>
          <w:sz w:val="28"/>
          <w:szCs w:val="28"/>
          <w:lang w:val="uk-UA"/>
        </w:rPr>
        <w:t xml:space="preserve"> на основі витрати) для відповідних кінцевих одержувачів (наприклад, місцевих ініціатив та асоціацій, які відіграють важливу роль у реалізації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на який подано заявку, а також прихильні до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в значній мірі) з метою підтримки реалізації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У виняткових випадках може бути передано більший обсяг фінансування. Погодження на це потрібно заздалегідь отримати в письмовій формі від </w:t>
      </w: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w:t>
      </w:r>
    </w:p>
    <w:p w:rsidR="002B2D18" w:rsidRPr="001F4ECE" w:rsidRDefault="002B2D18"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Переданий грант, яким партнер по співпраці може керувати сам, включає лише кошти на оперативні заходи. Проте контроль за </w:t>
      </w:r>
      <w:proofErr w:type="spellStart"/>
      <w:r w:rsidRPr="001F4ECE">
        <w:rPr>
          <w:rFonts w:ascii="Times New Roman" w:hAnsi="Times New Roman"/>
          <w:sz w:val="28"/>
          <w:szCs w:val="28"/>
          <w:lang w:val="uk-UA"/>
        </w:rPr>
        <w:t>проєктом</w:t>
      </w:r>
      <w:proofErr w:type="spellEnd"/>
      <w:r w:rsidRPr="001F4ECE">
        <w:rPr>
          <w:rFonts w:ascii="Times New Roman" w:hAnsi="Times New Roman"/>
          <w:sz w:val="28"/>
          <w:szCs w:val="28"/>
          <w:lang w:val="uk-UA"/>
        </w:rPr>
        <w:t xml:space="preserve"> завжди залишається за муніципалітетами.</w:t>
      </w:r>
    </w:p>
    <w:p w:rsidR="002B2D18" w:rsidRPr="001F4ECE" w:rsidRDefault="002B2D18"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7. Положення щодо захисту даних для цієї Угоди</w:t>
      </w: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Одержувач гранту та партнери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зобов’язуються зберігати таємницю та не розголошувати третім особам будь-які персональні дані, до яких він має доступ під час впровадження заходів. Це зобов’язання також застосовується до будь-яких осіб, які діють від його імені. Положення про захист даних Європейського загального регламенту захисту даних (GDPR), Федеральний закон про захист даних [</w:t>
      </w:r>
      <w:proofErr w:type="spellStart"/>
      <w:r w:rsidRPr="001F4ECE">
        <w:rPr>
          <w:rFonts w:ascii="Times New Roman" w:hAnsi="Times New Roman"/>
          <w:sz w:val="28"/>
          <w:szCs w:val="28"/>
          <w:lang w:val="uk-UA"/>
        </w:rPr>
        <w:t>Bundesdatenschutzgesetz</w:t>
      </w:r>
      <w:proofErr w:type="spellEnd"/>
      <w:r w:rsidRPr="001F4ECE">
        <w:rPr>
          <w:rFonts w:ascii="Times New Roman" w:hAnsi="Times New Roman"/>
          <w:sz w:val="28"/>
          <w:szCs w:val="28"/>
          <w:lang w:val="uk-UA"/>
        </w:rPr>
        <w:t xml:space="preserve">] (BDSG) та будь-яке інше чинне законодавство про захист даних, яке застосовується державою, повинно дотримуватися. </w:t>
      </w:r>
    </w:p>
    <w:p w:rsidR="001F4ECE" w:rsidRDefault="001F4ECE"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Одержувач гранту та партнери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можуть надати докази того, що всі учасники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були проінформовані про передачу персональних даних, пов’язаних із їх учасниками </w:t>
      </w: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від </w:t>
      </w: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іншим установам (e. g. </w:t>
      </w:r>
      <w:proofErr w:type="spellStart"/>
      <w:r w:rsidRPr="001F4ECE">
        <w:rPr>
          <w:rFonts w:ascii="Times New Roman" w:hAnsi="Times New Roman"/>
          <w:sz w:val="28"/>
          <w:szCs w:val="28"/>
          <w:lang w:val="uk-UA"/>
        </w:rPr>
        <w:t>the</w:t>
      </w:r>
      <w:proofErr w:type="spellEnd"/>
      <w:r w:rsidRPr="001F4ECE">
        <w:rPr>
          <w:rFonts w:ascii="Times New Roman" w:hAnsi="Times New Roman"/>
          <w:sz w:val="28"/>
          <w:szCs w:val="28"/>
          <w:lang w:val="uk-UA"/>
        </w:rPr>
        <w:t xml:space="preserve"> BMZ). Метою даних є належне управління та врегулювання узгодженої схеми та звітування перед різними федеральними департаментами.</w:t>
      </w:r>
    </w:p>
    <w:p w:rsidR="002B2D18" w:rsidRPr="001F4ECE" w:rsidRDefault="002B2D18" w:rsidP="007C223C">
      <w:pPr>
        <w:spacing w:after="0" w:line="240" w:lineRule="auto"/>
        <w:jc w:val="both"/>
        <w:rPr>
          <w:rFonts w:ascii="Times New Roman" w:hAnsi="Times New Roman"/>
          <w:sz w:val="28"/>
          <w:szCs w:val="28"/>
          <w:lang w:val="uk-UA"/>
        </w:rPr>
      </w:pPr>
    </w:p>
    <w:p w:rsidR="002B2D18" w:rsidRPr="001F4ECE" w:rsidRDefault="002B2D18" w:rsidP="007C223C">
      <w:pPr>
        <w:pStyle w:val="Default"/>
        <w:rPr>
          <w:rFonts w:ascii="Times New Roman" w:hAnsi="Times New Roman" w:cs="Times New Roman"/>
          <w:b/>
          <w:color w:val="auto"/>
          <w:sz w:val="28"/>
          <w:szCs w:val="28"/>
          <w:lang w:val="uk-UA"/>
        </w:rPr>
      </w:pPr>
      <w:r w:rsidRPr="001F4ECE">
        <w:rPr>
          <w:rFonts w:ascii="Times New Roman" w:hAnsi="Times New Roman" w:cs="Times New Roman"/>
          <w:b/>
          <w:color w:val="auto"/>
          <w:sz w:val="28"/>
          <w:szCs w:val="28"/>
          <w:lang w:val="uk-UA"/>
        </w:rPr>
        <w:t>8. Використання гранту</w:t>
      </w:r>
    </w:p>
    <w:p w:rsidR="002B2D18" w:rsidRPr="001F4ECE"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Грант передбачений і призначений виключно для фінансування здійснення заходів, зазначених у якості цілі гранту відповідно до пункту 1.</w:t>
      </w:r>
    </w:p>
    <w:p w:rsidR="002B2D18" w:rsidRPr="001F4ECE"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lastRenderedPageBreak/>
        <w:t xml:space="preserve">Одержувач гранту та партнери </w:t>
      </w:r>
      <w:proofErr w:type="spellStart"/>
      <w:r w:rsidRPr="001F4ECE">
        <w:rPr>
          <w:rFonts w:ascii="Times New Roman" w:hAnsi="Times New Roman" w:cs="Times New Roman"/>
          <w:color w:val="auto"/>
          <w:sz w:val="28"/>
          <w:szCs w:val="28"/>
          <w:lang w:val="uk-UA"/>
        </w:rPr>
        <w:t>проєкту</w:t>
      </w:r>
      <w:proofErr w:type="spellEnd"/>
      <w:r w:rsidRPr="001F4ECE">
        <w:rPr>
          <w:rFonts w:ascii="Times New Roman" w:hAnsi="Times New Roman" w:cs="Times New Roman"/>
          <w:color w:val="auto"/>
          <w:sz w:val="28"/>
          <w:szCs w:val="28"/>
          <w:lang w:val="uk-UA"/>
        </w:rPr>
        <w:t xml:space="preserve"> повинні використовувати грант економічно, ефективно та доцільно. Грант призначений для фінансування лише фактично понесених витрат на заходи, узгоджені в цій Угоді.</w:t>
      </w:r>
    </w:p>
    <w:p w:rsidR="002B2D18" w:rsidRPr="001F4ECE" w:rsidRDefault="002B2D18" w:rsidP="007C223C">
      <w:pPr>
        <w:pStyle w:val="Default"/>
        <w:jc w:val="both"/>
        <w:rPr>
          <w:rFonts w:ascii="Times New Roman" w:hAnsi="Times New Roman" w:cs="Times New Roman"/>
          <w:color w:val="auto"/>
          <w:sz w:val="28"/>
          <w:szCs w:val="28"/>
          <w:lang w:val="uk-UA"/>
        </w:rPr>
      </w:pPr>
    </w:p>
    <w:p w:rsidR="002B2D18" w:rsidRPr="001F4ECE"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Виплати до отримання послуги/продукту у відповідь можуть бути узгоджені або здійснені лише в тому випадку, якщо це є загальним звичаєм або виправдано особливими обставинами.</w:t>
      </w:r>
    </w:p>
    <w:p w:rsidR="002B2D18" w:rsidRPr="001F4ECE" w:rsidRDefault="002B2D18" w:rsidP="007C223C">
      <w:pPr>
        <w:pStyle w:val="Default"/>
        <w:jc w:val="both"/>
        <w:rPr>
          <w:rFonts w:ascii="Times New Roman" w:hAnsi="Times New Roman" w:cs="Times New Roman"/>
          <w:b/>
          <w:color w:val="auto"/>
          <w:sz w:val="28"/>
          <w:szCs w:val="28"/>
          <w:lang w:val="uk-UA"/>
        </w:rPr>
      </w:pPr>
    </w:p>
    <w:p w:rsidR="002B2D18" w:rsidRPr="001F4ECE"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Весь дохід, пов’язаний із призначенням гранту (зокрема гранти, платежі третіх сторін та власний внесок одержувача гранту), повинен використовуватися одержувачем гранту як покриття коштів на витрати, пов’язані з метою гранту.</w:t>
      </w:r>
    </w:p>
    <w:p w:rsidR="006C758C" w:rsidRPr="001F4ECE" w:rsidRDefault="006C758C" w:rsidP="007C223C">
      <w:pPr>
        <w:pStyle w:val="Default"/>
        <w:jc w:val="both"/>
        <w:rPr>
          <w:rFonts w:ascii="Times New Roman" w:hAnsi="Times New Roman" w:cs="Times New Roman"/>
          <w:color w:val="auto"/>
          <w:sz w:val="28"/>
          <w:szCs w:val="28"/>
          <w:lang w:val="uk-UA"/>
        </w:rPr>
      </w:pPr>
    </w:p>
    <w:p w:rsidR="002B2D18" w:rsidRPr="001F4ECE"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План фінансування є обов</w:t>
      </w:r>
      <w:r w:rsidRPr="001F4ECE">
        <w:rPr>
          <w:rFonts w:ascii="Times New Roman" w:hAnsi="Times New Roman" w:cs="Times New Roman"/>
          <w:sz w:val="28"/>
          <w:szCs w:val="28"/>
          <w:lang w:val="uk-UA"/>
        </w:rPr>
        <w:t>’</w:t>
      </w:r>
      <w:r w:rsidRPr="001F4ECE">
        <w:rPr>
          <w:rFonts w:ascii="Times New Roman" w:hAnsi="Times New Roman" w:cs="Times New Roman"/>
          <w:color w:val="auto"/>
          <w:sz w:val="28"/>
          <w:szCs w:val="28"/>
          <w:lang w:val="uk-UA"/>
        </w:rPr>
        <w:t xml:space="preserve">язковим щодо загального результату. Окремі предмети можуть бути перевищені до 20% за умови, що надлишок можна збалансувати, заощадивши по відношенню до інших окремих предметів. Якщо окремі статті мають бути перевищені більш ніж на 20% за рахунок інших статей витрат, необхідно отримати попередню письмову згоду </w:t>
      </w:r>
      <w:proofErr w:type="spellStart"/>
      <w:r w:rsidRPr="001F4ECE">
        <w:rPr>
          <w:rFonts w:ascii="Times New Roman" w:hAnsi="Times New Roman" w:cs="Times New Roman"/>
          <w:color w:val="auto"/>
          <w:sz w:val="28"/>
          <w:szCs w:val="28"/>
          <w:lang w:val="uk-UA"/>
        </w:rPr>
        <w:t>Engagement</w:t>
      </w:r>
      <w:proofErr w:type="spellEnd"/>
      <w:r w:rsidRPr="001F4ECE">
        <w:rPr>
          <w:rFonts w:ascii="Times New Roman" w:hAnsi="Times New Roman" w:cs="Times New Roman"/>
          <w:color w:val="auto"/>
          <w:sz w:val="28"/>
          <w:szCs w:val="28"/>
          <w:lang w:val="uk-UA"/>
        </w:rPr>
        <w:t xml:space="preserve"> </w:t>
      </w:r>
      <w:proofErr w:type="spellStart"/>
      <w:r w:rsidRPr="001F4ECE">
        <w:rPr>
          <w:rFonts w:ascii="Times New Roman" w:hAnsi="Times New Roman" w:cs="Times New Roman"/>
          <w:color w:val="auto"/>
          <w:sz w:val="28"/>
          <w:szCs w:val="28"/>
          <w:lang w:val="uk-UA"/>
        </w:rPr>
        <w:t>Global</w:t>
      </w:r>
      <w:proofErr w:type="spellEnd"/>
      <w:r w:rsidRPr="001F4ECE">
        <w:rPr>
          <w:rFonts w:ascii="Times New Roman" w:hAnsi="Times New Roman" w:cs="Times New Roman"/>
          <w:color w:val="auto"/>
          <w:sz w:val="28"/>
          <w:szCs w:val="28"/>
          <w:lang w:val="uk-UA"/>
        </w:rPr>
        <w:t>.</w:t>
      </w:r>
    </w:p>
    <w:p w:rsidR="002B2D18" w:rsidRPr="001F4ECE" w:rsidRDefault="002B2D18" w:rsidP="007C223C">
      <w:pPr>
        <w:pStyle w:val="Default"/>
        <w:jc w:val="both"/>
        <w:rPr>
          <w:rFonts w:ascii="Times New Roman" w:hAnsi="Times New Roman" w:cs="Times New Roman"/>
          <w:color w:val="auto"/>
          <w:sz w:val="28"/>
          <w:szCs w:val="28"/>
          <w:lang w:val="uk-UA"/>
        </w:rPr>
      </w:pPr>
    </w:p>
    <w:p w:rsidR="002B2D18" w:rsidRPr="001F4ECE"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 xml:space="preserve">Якщо після укладення Угоди </w:t>
      </w:r>
      <w:r w:rsidR="00DF6956" w:rsidRPr="001F4ECE">
        <w:rPr>
          <w:rFonts w:ascii="Times New Roman" w:hAnsi="Times New Roman" w:cs="Times New Roman"/>
          <w:color w:val="auto"/>
          <w:sz w:val="28"/>
          <w:szCs w:val="28"/>
          <w:lang w:val="uk-UA"/>
        </w:rPr>
        <w:t xml:space="preserve">доступні кошти зростають або стають </w:t>
      </w:r>
      <w:r w:rsidRPr="001F4ECE">
        <w:rPr>
          <w:rFonts w:ascii="Times New Roman" w:hAnsi="Times New Roman" w:cs="Times New Roman"/>
          <w:color w:val="auto"/>
          <w:sz w:val="28"/>
          <w:szCs w:val="28"/>
          <w:lang w:val="uk-UA"/>
        </w:rPr>
        <w:t>доступн</w:t>
      </w:r>
      <w:r w:rsidR="00DF6956" w:rsidRPr="001F4ECE">
        <w:rPr>
          <w:rFonts w:ascii="Times New Roman" w:hAnsi="Times New Roman" w:cs="Times New Roman"/>
          <w:color w:val="auto"/>
          <w:sz w:val="28"/>
          <w:szCs w:val="28"/>
          <w:lang w:val="uk-UA"/>
        </w:rPr>
        <w:t>ими</w:t>
      </w:r>
      <w:r w:rsidRPr="001F4ECE">
        <w:rPr>
          <w:rFonts w:ascii="Times New Roman" w:hAnsi="Times New Roman" w:cs="Times New Roman"/>
          <w:color w:val="auto"/>
          <w:sz w:val="28"/>
          <w:szCs w:val="28"/>
          <w:lang w:val="uk-UA"/>
        </w:rPr>
        <w:t xml:space="preserve"> нові кошти, грант зменшується на повну допустиму суму.</w:t>
      </w:r>
    </w:p>
    <w:p w:rsidR="002B2D18" w:rsidRPr="001F4ECE" w:rsidRDefault="002B2D18" w:rsidP="007C223C">
      <w:pPr>
        <w:pStyle w:val="Default"/>
        <w:jc w:val="both"/>
        <w:rPr>
          <w:rFonts w:ascii="Times New Roman" w:hAnsi="Times New Roman" w:cs="Times New Roman"/>
          <w:color w:val="auto"/>
          <w:sz w:val="28"/>
          <w:szCs w:val="28"/>
          <w:lang w:val="uk-UA"/>
        </w:rPr>
      </w:pPr>
    </w:p>
    <w:p w:rsidR="002B2D18" w:rsidRPr="001F4ECE"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 xml:space="preserve">Одержувач гранту та партнер </w:t>
      </w:r>
      <w:proofErr w:type="spellStart"/>
      <w:r w:rsidRPr="001F4ECE">
        <w:rPr>
          <w:rFonts w:ascii="Times New Roman" w:hAnsi="Times New Roman" w:cs="Times New Roman"/>
          <w:color w:val="auto"/>
          <w:sz w:val="28"/>
          <w:szCs w:val="28"/>
          <w:lang w:val="uk-UA"/>
        </w:rPr>
        <w:t>проєкту</w:t>
      </w:r>
      <w:proofErr w:type="spellEnd"/>
      <w:r w:rsidRPr="001F4ECE">
        <w:rPr>
          <w:rFonts w:ascii="Times New Roman" w:hAnsi="Times New Roman" w:cs="Times New Roman"/>
          <w:color w:val="auto"/>
          <w:sz w:val="28"/>
          <w:szCs w:val="28"/>
          <w:lang w:val="uk-UA"/>
        </w:rPr>
        <w:t xml:space="preserve"> вживають необхідних та відповідних особистих та організаційно-адміністративних заходів, щоб уникнути нецільового використання коштів або інших порушень положень цієї Угоди чи чинного законодавства. Якщо є якісь ознаки вчинення правопорушень, наприклад, розкрадання грантових коштів або інциденти або корупція, або вказівки на порушення мети гранту, про це слід негайно повідомити </w:t>
      </w:r>
      <w:proofErr w:type="spellStart"/>
      <w:r w:rsidRPr="001F4ECE">
        <w:rPr>
          <w:rFonts w:ascii="Times New Roman" w:hAnsi="Times New Roman" w:cs="Times New Roman"/>
          <w:color w:val="auto"/>
          <w:sz w:val="28"/>
          <w:szCs w:val="28"/>
          <w:lang w:val="uk-UA"/>
        </w:rPr>
        <w:t>Engagement</w:t>
      </w:r>
      <w:proofErr w:type="spellEnd"/>
      <w:r w:rsidRPr="001F4ECE">
        <w:rPr>
          <w:rFonts w:ascii="Times New Roman" w:hAnsi="Times New Roman" w:cs="Times New Roman"/>
          <w:color w:val="auto"/>
          <w:sz w:val="28"/>
          <w:szCs w:val="28"/>
          <w:lang w:val="uk-UA"/>
        </w:rPr>
        <w:t xml:space="preserve"> </w:t>
      </w:r>
      <w:proofErr w:type="spellStart"/>
      <w:r w:rsidRPr="001F4ECE">
        <w:rPr>
          <w:rFonts w:ascii="Times New Roman" w:hAnsi="Times New Roman" w:cs="Times New Roman"/>
          <w:color w:val="auto"/>
          <w:sz w:val="28"/>
          <w:szCs w:val="28"/>
          <w:lang w:val="uk-UA"/>
        </w:rPr>
        <w:t>Global</w:t>
      </w:r>
      <w:proofErr w:type="spellEnd"/>
      <w:r w:rsidRPr="001F4ECE">
        <w:rPr>
          <w:rFonts w:ascii="Times New Roman" w:hAnsi="Times New Roman" w:cs="Times New Roman"/>
          <w:color w:val="auto"/>
          <w:sz w:val="28"/>
          <w:szCs w:val="28"/>
          <w:lang w:val="uk-UA"/>
        </w:rPr>
        <w:t xml:space="preserve"> та дозволити йому проводити аудит або інструктувати зовнішні аудиторські організації або аудиторські компанії для проведення аудитів.</w:t>
      </w:r>
    </w:p>
    <w:p w:rsidR="002B2D18" w:rsidRPr="001F4ECE" w:rsidRDefault="002B2D18" w:rsidP="007C223C">
      <w:pPr>
        <w:pStyle w:val="Default"/>
        <w:jc w:val="both"/>
        <w:rPr>
          <w:rFonts w:ascii="Times New Roman" w:hAnsi="Times New Roman" w:cs="Times New Roman"/>
          <w:color w:val="auto"/>
          <w:sz w:val="28"/>
          <w:szCs w:val="28"/>
          <w:lang w:val="uk-UA"/>
        </w:rPr>
      </w:pPr>
    </w:p>
    <w:p w:rsidR="001F4ECE"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 xml:space="preserve">Впроваджуючи заходи, Одержувач гранту та партнери </w:t>
      </w:r>
      <w:proofErr w:type="spellStart"/>
      <w:r w:rsidRPr="001F4ECE">
        <w:rPr>
          <w:rFonts w:ascii="Times New Roman" w:hAnsi="Times New Roman" w:cs="Times New Roman"/>
          <w:color w:val="auto"/>
          <w:sz w:val="28"/>
          <w:szCs w:val="28"/>
          <w:lang w:val="uk-UA"/>
        </w:rPr>
        <w:t>проєкту</w:t>
      </w:r>
      <w:proofErr w:type="spellEnd"/>
      <w:r w:rsidRPr="001F4ECE">
        <w:rPr>
          <w:rFonts w:ascii="Times New Roman" w:hAnsi="Times New Roman" w:cs="Times New Roman"/>
          <w:color w:val="auto"/>
          <w:sz w:val="28"/>
          <w:szCs w:val="28"/>
          <w:lang w:val="uk-UA"/>
        </w:rPr>
        <w:t xml:space="preserve"> повинні дотримуватися існуючих обмежувальних заходів (санкцій) ООН/Європейського Союзу. Це, зокрема, означає, що не можна укладати контракти та виплачувати кошти особам/організаціям, проти яких застосовуються/які застосовують санкції. Одержувач гранту та партнер </w:t>
      </w:r>
      <w:proofErr w:type="spellStart"/>
      <w:r w:rsidRPr="001F4ECE">
        <w:rPr>
          <w:rFonts w:ascii="Times New Roman" w:hAnsi="Times New Roman" w:cs="Times New Roman"/>
          <w:color w:val="auto"/>
          <w:sz w:val="28"/>
          <w:szCs w:val="28"/>
          <w:lang w:val="uk-UA"/>
        </w:rPr>
        <w:t>проєкту</w:t>
      </w:r>
      <w:proofErr w:type="spellEnd"/>
      <w:r w:rsidRPr="001F4ECE">
        <w:rPr>
          <w:rFonts w:ascii="Times New Roman" w:hAnsi="Times New Roman" w:cs="Times New Roman"/>
          <w:color w:val="auto"/>
          <w:sz w:val="28"/>
          <w:szCs w:val="28"/>
          <w:lang w:val="uk-UA"/>
        </w:rPr>
        <w:t xml:space="preserve"> повинні забезпечити регулярний перегляд та документування цього. </w:t>
      </w:r>
    </w:p>
    <w:p w:rsidR="001F4ECE" w:rsidRDefault="001F4ECE" w:rsidP="007C223C">
      <w:pPr>
        <w:pStyle w:val="Default"/>
        <w:jc w:val="both"/>
        <w:rPr>
          <w:rFonts w:ascii="Times New Roman" w:hAnsi="Times New Roman" w:cs="Times New Roman"/>
          <w:color w:val="auto"/>
          <w:sz w:val="28"/>
          <w:szCs w:val="28"/>
          <w:lang w:val="uk-UA"/>
        </w:rPr>
      </w:pPr>
    </w:p>
    <w:p w:rsidR="002B2D18"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Наступні веб-сайти можуть бути особливо корисними для проведення огляду:</w:t>
      </w:r>
    </w:p>
    <w:p w:rsidR="001F4ECE" w:rsidRPr="001F4ECE" w:rsidRDefault="001F4ECE" w:rsidP="007C223C">
      <w:pPr>
        <w:pStyle w:val="Default"/>
        <w:jc w:val="both"/>
        <w:rPr>
          <w:rFonts w:ascii="Times New Roman" w:hAnsi="Times New Roman" w:cs="Times New Roman"/>
          <w:color w:val="auto"/>
          <w:sz w:val="28"/>
          <w:szCs w:val="28"/>
          <w:lang w:val="uk-UA"/>
        </w:rPr>
      </w:pPr>
    </w:p>
    <w:p w:rsidR="002B2D18" w:rsidRPr="001F4ECE" w:rsidRDefault="006677AE" w:rsidP="007C223C">
      <w:pPr>
        <w:pStyle w:val="Default"/>
        <w:jc w:val="both"/>
        <w:rPr>
          <w:rFonts w:ascii="Times New Roman" w:hAnsi="Times New Roman" w:cs="Times New Roman"/>
          <w:color w:val="auto"/>
          <w:sz w:val="28"/>
          <w:szCs w:val="28"/>
          <w:lang w:val="uk-UA"/>
        </w:rPr>
      </w:pPr>
      <w:hyperlink r:id="rId9" w:history="1">
        <w:r w:rsidR="002B2D18" w:rsidRPr="001F4ECE">
          <w:rPr>
            <w:rStyle w:val="af2"/>
            <w:rFonts w:ascii="Times New Roman" w:hAnsi="Times New Roman"/>
            <w:color w:val="auto"/>
            <w:sz w:val="28"/>
            <w:szCs w:val="28"/>
            <w:lang w:val="uk-UA"/>
          </w:rPr>
          <w:t>www.finanz-sanktionsliste.de</w:t>
        </w:r>
      </w:hyperlink>
    </w:p>
    <w:p w:rsidR="002B2D18" w:rsidRPr="001F4ECE" w:rsidRDefault="006677AE" w:rsidP="007C223C">
      <w:pPr>
        <w:pStyle w:val="Default"/>
        <w:jc w:val="both"/>
        <w:rPr>
          <w:rFonts w:ascii="Times New Roman" w:hAnsi="Times New Roman" w:cs="Times New Roman"/>
          <w:color w:val="auto"/>
          <w:sz w:val="28"/>
          <w:szCs w:val="28"/>
          <w:lang w:val="uk-UA"/>
        </w:rPr>
      </w:pPr>
      <w:hyperlink r:id="rId10" w:history="1">
        <w:r w:rsidR="002B2D18" w:rsidRPr="001F4ECE">
          <w:rPr>
            <w:rStyle w:val="af2"/>
            <w:rFonts w:ascii="Times New Roman" w:hAnsi="Times New Roman"/>
            <w:color w:val="auto"/>
            <w:sz w:val="28"/>
            <w:szCs w:val="28"/>
            <w:lang w:val="uk-UA"/>
          </w:rPr>
          <w:t>www.sanctionsmap.eu</w:t>
        </w:r>
      </w:hyperlink>
    </w:p>
    <w:p w:rsidR="002B2D18" w:rsidRPr="001F4ECE" w:rsidRDefault="002B2D18" w:rsidP="007C223C">
      <w:pPr>
        <w:pStyle w:val="Default"/>
        <w:jc w:val="both"/>
        <w:rPr>
          <w:rFonts w:ascii="Times New Roman" w:hAnsi="Times New Roman" w:cs="Times New Roman"/>
          <w:color w:val="auto"/>
          <w:sz w:val="28"/>
          <w:szCs w:val="28"/>
          <w:lang w:val="uk-UA"/>
        </w:rPr>
      </w:pPr>
    </w:p>
    <w:p w:rsidR="002B2D18" w:rsidRPr="001F4ECE"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 xml:space="preserve">Якщо одержувач гранту та партнер </w:t>
      </w:r>
      <w:proofErr w:type="spellStart"/>
      <w:r w:rsidRPr="001F4ECE">
        <w:rPr>
          <w:rFonts w:ascii="Times New Roman" w:hAnsi="Times New Roman" w:cs="Times New Roman"/>
          <w:color w:val="auto"/>
          <w:sz w:val="28"/>
          <w:szCs w:val="28"/>
          <w:lang w:val="uk-UA"/>
        </w:rPr>
        <w:t>проєкту</w:t>
      </w:r>
      <w:proofErr w:type="spellEnd"/>
      <w:r w:rsidRPr="001F4ECE">
        <w:rPr>
          <w:rFonts w:ascii="Times New Roman" w:hAnsi="Times New Roman" w:cs="Times New Roman"/>
          <w:color w:val="auto"/>
          <w:sz w:val="28"/>
          <w:szCs w:val="28"/>
          <w:lang w:val="uk-UA"/>
        </w:rPr>
        <w:t xml:space="preserve"> дізнаються про порушення санкцій в контексті реалізації заходів, вони повинні негайно повідомити </w:t>
      </w:r>
      <w:proofErr w:type="spellStart"/>
      <w:r w:rsidRPr="001F4ECE">
        <w:rPr>
          <w:rFonts w:ascii="Times New Roman" w:hAnsi="Times New Roman" w:cs="Times New Roman"/>
          <w:color w:val="auto"/>
          <w:sz w:val="28"/>
          <w:szCs w:val="28"/>
          <w:lang w:val="uk-UA"/>
        </w:rPr>
        <w:t>Engagement</w:t>
      </w:r>
      <w:proofErr w:type="spellEnd"/>
      <w:r w:rsidRPr="001F4ECE">
        <w:rPr>
          <w:rFonts w:ascii="Times New Roman" w:hAnsi="Times New Roman" w:cs="Times New Roman"/>
          <w:color w:val="auto"/>
          <w:sz w:val="28"/>
          <w:szCs w:val="28"/>
          <w:lang w:val="uk-UA"/>
        </w:rPr>
        <w:t xml:space="preserve"> </w:t>
      </w:r>
      <w:proofErr w:type="spellStart"/>
      <w:r w:rsidRPr="001F4ECE">
        <w:rPr>
          <w:rFonts w:ascii="Times New Roman" w:hAnsi="Times New Roman" w:cs="Times New Roman"/>
          <w:color w:val="auto"/>
          <w:sz w:val="28"/>
          <w:szCs w:val="28"/>
          <w:lang w:val="uk-UA"/>
        </w:rPr>
        <w:t>Global</w:t>
      </w:r>
      <w:proofErr w:type="spellEnd"/>
      <w:r w:rsidRPr="001F4ECE">
        <w:rPr>
          <w:rFonts w:ascii="Times New Roman" w:hAnsi="Times New Roman" w:cs="Times New Roman"/>
          <w:color w:val="auto"/>
          <w:sz w:val="28"/>
          <w:szCs w:val="28"/>
          <w:lang w:val="uk-UA"/>
        </w:rPr>
        <w:t>.</w:t>
      </w:r>
    </w:p>
    <w:p w:rsidR="002B2D18" w:rsidRPr="001F4ECE" w:rsidRDefault="002B2D18" w:rsidP="007C223C">
      <w:pPr>
        <w:pStyle w:val="Default"/>
        <w:jc w:val="both"/>
        <w:rPr>
          <w:rFonts w:ascii="Times New Roman" w:hAnsi="Times New Roman" w:cs="Times New Roman"/>
          <w:color w:val="auto"/>
          <w:sz w:val="28"/>
          <w:szCs w:val="28"/>
          <w:lang w:val="uk-UA"/>
        </w:rPr>
      </w:pPr>
    </w:p>
    <w:p w:rsidR="002B2D18" w:rsidRPr="001F4ECE"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 xml:space="preserve">Загальна реалізація </w:t>
      </w:r>
      <w:proofErr w:type="spellStart"/>
      <w:r w:rsidRPr="001F4ECE">
        <w:rPr>
          <w:rFonts w:ascii="Times New Roman" w:hAnsi="Times New Roman" w:cs="Times New Roman"/>
          <w:color w:val="auto"/>
          <w:sz w:val="28"/>
          <w:szCs w:val="28"/>
          <w:lang w:val="uk-UA"/>
        </w:rPr>
        <w:t>проєкту</w:t>
      </w:r>
      <w:proofErr w:type="spellEnd"/>
      <w:r w:rsidRPr="001F4ECE">
        <w:rPr>
          <w:rFonts w:ascii="Times New Roman" w:hAnsi="Times New Roman" w:cs="Times New Roman"/>
          <w:color w:val="auto"/>
          <w:sz w:val="28"/>
          <w:szCs w:val="28"/>
          <w:lang w:val="uk-UA"/>
        </w:rPr>
        <w:t xml:space="preserve"> не може передаватися третім особам; зокрема, одержувач гранту та партнери </w:t>
      </w:r>
      <w:proofErr w:type="spellStart"/>
      <w:r w:rsidRPr="001F4ECE">
        <w:rPr>
          <w:rFonts w:ascii="Times New Roman" w:hAnsi="Times New Roman" w:cs="Times New Roman"/>
          <w:color w:val="auto"/>
          <w:sz w:val="28"/>
          <w:szCs w:val="28"/>
          <w:lang w:val="uk-UA"/>
        </w:rPr>
        <w:t>проєкту</w:t>
      </w:r>
      <w:proofErr w:type="spellEnd"/>
      <w:r w:rsidRPr="001F4ECE">
        <w:rPr>
          <w:rFonts w:ascii="Times New Roman" w:hAnsi="Times New Roman" w:cs="Times New Roman"/>
          <w:color w:val="auto"/>
          <w:sz w:val="28"/>
          <w:szCs w:val="28"/>
          <w:lang w:val="uk-UA"/>
        </w:rPr>
        <w:t xml:space="preserve">, як правило, зобов’язані реалізовувати сам </w:t>
      </w:r>
      <w:proofErr w:type="spellStart"/>
      <w:r w:rsidRPr="001F4ECE">
        <w:rPr>
          <w:rFonts w:ascii="Times New Roman" w:hAnsi="Times New Roman" w:cs="Times New Roman"/>
          <w:color w:val="auto"/>
          <w:sz w:val="28"/>
          <w:szCs w:val="28"/>
          <w:lang w:val="uk-UA"/>
        </w:rPr>
        <w:t>проєкт</w:t>
      </w:r>
      <w:proofErr w:type="spellEnd"/>
      <w:r w:rsidRPr="001F4ECE">
        <w:rPr>
          <w:rFonts w:ascii="Times New Roman" w:hAnsi="Times New Roman" w:cs="Times New Roman"/>
          <w:color w:val="auto"/>
          <w:sz w:val="28"/>
          <w:szCs w:val="28"/>
          <w:lang w:val="uk-UA"/>
        </w:rPr>
        <w:t xml:space="preserve">. Як це описано у заявці на </w:t>
      </w:r>
      <w:proofErr w:type="spellStart"/>
      <w:r w:rsidRPr="001F4ECE">
        <w:rPr>
          <w:rFonts w:ascii="Times New Roman" w:hAnsi="Times New Roman" w:cs="Times New Roman"/>
          <w:color w:val="auto"/>
          <w:sz w:val="28"/>
          <w:szCs w:val="28"/>
          <w:lang w:val="uk-UA"/>
        </w:rPr>
        <w:t>проєкт</w:t>
      </w:r>
      <w:proofErr w:type="spellEnd"/>
      <w:r w:rsidRPr="001F4ECE">
        <w:rPr>
          <w:rFonts w:ascii="Times New Roman" w:hAnsi="Times New Roman" w:cs="Times New Roman"/>
          <w:color w:val="auto"/>
          <w:sz w:val="28"/>
          <w:szCs w:val="28"/>
          <w:lang w:val="uk-UA"/>
        </w:rPr>
        <w:t xml:space="preserve">, лише часткові послуги за </w:t>
      </w:r>
      <w:proofErr w:type="spellStart"/>
      <w:r w:rsidRPr="001F4ECE">
        <w:rPr>
          <w:rFonts w:ascii="Times New Roman" w:hAnsi="Times New Roman" w:cs="Times New Roman"/>
          <w:color w:val="auto"/>
          <w:sz w:val="28"/>
          <w:szCs w:val="28"/>
          <w:lang w:val="uk-UA"/>
        </w:rPr>
        <w:t>проєктом</w:t>
      </w:r>
      <w:proofErr w:type="spellEnd"/>
      <w:r w:rsidRPr="001F4ECE">
        <w:rPr>
          <w:rFonts w:ascii="Times New Roman" w:hAnsi="Times New Roman" w:cs="Times New Roman"/>
          <w:color w:val="auto"/>
          <w:sz w:val="28"/>
          <w:szCs w:val="28"/>
          <w:lang w:val="uk-UA"/>
        </w:rPr>
        <w:t xml:space="preserve"> можуть бути надані третім особам. У всіх інших випадках потрібна письмова згода фінансового агентства. </w:t>
      </w:r>
    </w:p>
    <w:p w:rsidR="002B2D18" w:rsidRPr="001F4ECE" w:rsidRDefault="002B2D18" w:rsidP="007C223C">
      <w:pPr>
        <w:pStyle w:val="Default"/>
        <w:jc w:val="both"/>
        <w:rPr>
          <w:rFonts w:ascii="Times New Roman" w:hAnsi="Times New Roman" w:cs="Times New Roman"/>
          <w:color w:val="auto"/>
          <w:sz w:val="28"/>
          <w:szCs w:val="28"/>
          <w:lang w:val="uk-UA"/>
        </w:rPr>
      </w:pPr>
    </w:p>
    <w:p w:rsidR="002B2D18" w:rsidRPr="001F4ECE" w:rsidRDefault="002B2D18" w:rsidP="007C223C">
      <w:pPr>
        <w:pStyle w:val="Default"/>
        <w:jc w:val="both"/>
        <w:rPr>
          <w:rFonts w:ascii="Times New Roman" w:hAnsi="Times New Roman" w:cs="Times New Roman"/>
          <w:color w:val="auto"/>
          <w:sz w:val="28"/>
          <w:szCs w:val="28"/>
          <w:lang w:val="uk-UA"/>
        </w:rPr>
      </w:pPr>
      <w:r w:rsidRPr="001F4ECE">
        <w:rPr>
          <w:rFonts w:ascii="Times New Roman" w:hAnsi="Times New Roman" w:cs="Times New Roman"/>
          <w:color w:val="auto"/>
          <w:sz w:val="28"/>
          <w:szCs w:val="28"/>
          <w:lang w:val="uk-UA"/>
        </w:rPr>
        <w:t xml:space="preserve">Зміни щодо терміну </w:t>
      </w:r>
      <w:proofErr w:type="spellStart"/>
      <w:r w:rsidRPr="001F4ECE">
        <w:rPr>
          <w:rFonts w:ascii="Times New Roman" w:hAnsi="Times New Roman" w:cs="Times New Roman"/>
          <w:color w:val="auto"/>
          <w:sz w:val="28"/>
          <w:szCs w:val="28"/>
          <w:lang w:val="uk-UA"/>
        </w:rPr>
        <w:t>проєкту</w:t>
      </w:r>
      <w:proofErr w:type="spellEnd"/>
      <w:r w:rsidRPr="001F4ECE">
        <w:rPr>
          <w:rFonts w:ascii="Times New Roman" w:hAnsi="Times New Roman" w:cs="Times New Roman"/>
          <w:color w:val="auto"/>
          <w:sz w:val="28"/>
          <w:szCs w:val="28"/>
          <w:lang w:val="uk-UA"/>
        </w:rPr>
        <w:t xml:space="preserve">, фінансування (зокрема, зменшення та збільшення фінансування, а також перевищення окремих статей понад 20%) або впровадження (зокрема, скасування або додавання нових заходів) вимагають письмової Угоди про внесення змін з </w:t>
      </w:r>
      <w:proofErr w:type="spellStart"/>
      <w:r w:rsidRPr="001F4ECE">
        <w:rPr>
          <w:rFonts w:ascii="Times New Roman" w:hAnsi="Times New Roman" w:cs="Times New Roman"/>
          <w:color w:val="auto"/>
          <w:sz w:val="28"/>
          <w:szCs w:val="28"/>
          <w:lang w:val="uk-UA"/>
        </w:rPr>
        <w:t>Engagement</w:t>
      </w:r>
      <w:proofErr w:type="spellEnd"/>
      <w:r w:rsidRPr="001F4ECE">
        <w:rPr>
          <w:rFonts w:ascii="Times New Roman" w:hAnsi="Times New Roman" w:cs="Times New Roman"/>
          <w:color w:val="auto"/>
          <w:sz w:val="28"/>
          <w:szCs w:val="28"/>
          <w:lang w:val="uk-UA"/>
        </w:rPr>
        <w:t xml:space="preserve"> </w:t>
      </w:r>
      <w:proofErr w:type="spellStart"/>
      <w:r w:rsidRPr="001F4ECE">
        <w:rPr>
          <w:rFonts w:ascii="Times New Roman" w:hAnsi="Times New Roman" w:cs="Times New Roman"/>
          <w:color w:val="auto"/>
          <w:sz w:val="28"/>
          <w:szCs w:val="28"/>
          <w:lang w:val="uk-UA"/>
        </w:rPr>
        <w:t>Global</w:t>
      </w:r>
      <w:proofErr w:type="spellEnd"/>
      <w:r w:rsidRPr="001F4ECE">
        <w:rPr>
          <w:rFonts w:ascii="Times New Roman" w:hAnsi="Times New Roman" w:cs="Times New Roman"/>
          <w:color w:val="auto"/>
          <w:sz w:val="28"/>
          <w:szCs w:val="28"/>
          <w:lang w:val="uk-UA"/>
        </w:rPr>
        <w:t>. Одержувач гранту не має права на укладення Угоди про внесення змін.</w:t>
      </w:r>
    </w:p>
    <w:p w:rsidR="002B2D18" w:rsidRPr="001F4ECE" w:rsidRDefault="002B2D18" w:rsidP="007C223C">
      <w:pPr>
        <w:pStyle w:val="Default"/>
        <w:rPr>
          <w:rFonts w:ascii="Times New Roman" w:hAnsi="Times New Roman" w:cs="Times New Roman"/>
          <w:color w:val="auto"/>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9. Процедура закупівлі</w:t>
      </w:r>
    </w:p>
    <w:p w:rsid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Присудження контрактів на поставки та послуги на витрати, що покриваються грантом, повинні здійснюватися з дотриманням принципу економічної ефективності та повинні бути предметом конкуренції. </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Процедура присудження повинна бути задокументована у примітці про закупівлю, яка включає як пояснення того, чому товари та послуги потрібно закуповувати (необхідність закупівлі), так і те, як було прийнято рішення про присудження контракту учаснику, який подав найбільш економічно вигідну пропозицію.</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У разі прямої закупівлі необхідність закупівлі повинна бути задокументована. </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У всіх інших випадках застосовуються такі керівні принципи - залежно від очікуваної вартості контракту, який буде укладено в кожному випадку.</w:t>
      </w:r>
    </w:p>
    <w:p w:rsidR="001F4ECE" w:rsidRPr="001F4ECE" w:rsidRDefault="001F4ECE" w:rsidP="007C223C">
      <w:pPr>
        <w:autoSpaceDE w:val="0"/>
        <w:autoSpaceDN w:val="0"/>
        <w:adjustRightInd w:val="0"/>
        <w:spacing w:after="0" w:line="240" w:lineRule="auto"/>
        <w:jc w:val="both"/>
        <w:rPr>
          <w:rFonts w:ascii="Times New Roman" w:hAnsi="Times New Roman"/>
          <w:sz w:val="28"/>
          <w:szCs w:val="28"/>
          <w:lang w:val="uk-UA"/>
        </w:rPr>
      </w:pP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5"/>
        <w:gridCol w:w="5101"/>
      </w:tblGrid>
      <w:tr w:rsidR="002B2D18" w:rsidRPr="001F4ECE" w:rsidTr="007C223C">
        <w:trPr>
          <w:trHeight w:val="110"/>
        </w:trPr>
        <w:tc>
          <w:tcPr>
            <w:tcW w:w="9576" w:type="dxa"/>
            <w:gridSpan w:val="2"/>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b/>
                <w:bCs/>
                <w:sz w:val="28"/>
                <w:szCs w:val="28"/>
                <w:lang w:val="uk-UA"/>
              </w:rPr>
              <w:t xml:space="preserve">Закупівля в країні-партнері (партнером </w:t>
            </w:r>
            <w:proofErr w:type="spellStart"/>
            <w:r w:rsidRPr="001F4ECE">
              <w:rPr>
                <w:rFonts w:ascii="Times New Roman" w:hAnsi="Times New Roman"/>
                <w:b/>
                <w:bCs/>
                <w:sz w:val="28"/>
                <w:szCs w:val="28"/>
                <w:lang w:val="uk-UA"/>
              </w:rPr>
              <w:t>проєкту</w:t>
            </w:r>
            <w:proofErr w:type="spellEnd"/>
            <w:r w:rsidRPr="001F4ECE">
              <w:rPr>
                <w:rFonts w:ascii="Times New Roman" w:hAnsi="Times New Roman"/>
                <w:b/>
                <w:bCs/>
                <w:sz w:val="28"/>
                <w:szCs w:val="28"/>
                <w:lang w:val="uk-UA"/>
              </w:rPr>
              <w:t>)</w:t>
            </w:r>
          </w:p>
        </w:tc>
      </w:tr>
      <w:tr w:rsidR="002B2D18" w:rsidRPr="001F4ECE" w:rsidTr="007C223C">
        <w:trPr>
          <w:trHeight w:val="110"/>
        </w:trPr>
        <w:tc>
          <w:tcPr>
            <w:tcW w:w="4475"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b/>
                <w:bCs/>
                <w:sz w:val="28"/>
                <w:szCs w:val="28"/>
                <w:lang w:val="uk-UA"/>
              </w:rPr>
              <w:t xml:space="preserve">Вартість контракту (без ПДВ) </w:t>
            </w:r>
          </w:p>
        </w:tc>
        <w:tc>
          <w:tcPr>
            <w:tcW w:w="5101"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b/>
                <w:bCs/>
                <w:sz w:val="28"/>
                <w:szCs w:val="28"/>
                <w:lang w:val="uk-UA"/>
              </w:rPr>
              <w:t>Процедура закупівлі</w:t>
            </w:r>
          </w:p>
        </w:tc>
      </w:tr>
      <w:tr w:rsidR="002B2D18" w:rsidRPr="001F4ECE" w:rsidTr="007C223C">
        <w:trPr>
          <w:trHeight w:val="379"/>
        </w:trPr>
        <w:tc>
          <w:tcPr>
            <w:tcW w:w="4475"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 євро 3 000,00 -- євро</w:t>
            </w:r>
          </w:p>
        </w:tc>
        <w:tc>
          <w:tcPr>
            <w:tcW w:w="5101" w:type="dxa"/>
          </w:tcPr>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Пряме придбання з дотриманням принципів економічної ефективності та економії, документація дослідження ринку/не потрібна для отримання пропозицій</w:t>
            </w:r>
          </w:p>
        </w:tc>
      </w:tr>
      <w:tr w:rsidR="002B2D18" w:rsidRPr="001F4ECE" w:rsidTr="007C223C">
        <w:trPr>
          <w:trHeight w:val="377"/>
        </w:trPr>
        <w:tc>
          <w:tcPr>
            <w:tcW w:w="4475"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&gt;євро 3 000,00-- євро до 15 000,00 -- євро</w:t>
            </w:r>
          </w:p>
        </w:tc>
        <w:tc>
          <w:tcPr>
            <w:tcW w:w="5101"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Тендер з оголошенням конкурсу або без нього</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lastRenderedPageBreak/>
              <w:t>З оголошенням конкурсу: Пряме присудження, принаймні три пропозиції повинні бути отримані в письмовій формі</w:t>
            </w: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Без оголошення конкурсу: Пряме присудження, пропозиції повинні бути отримані принаймні від трьох учасників торгів та задокументовані прозоро (примітка про телефонний дзвінок, роздруківка в режимі онлайн)</w:t>
            </w: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p>
        </w:tc>
      </w:tr>
      <w:tr w:rsidR="002B2D18" w:rsidRPr="001F4ECE" w:rsidTr="007C223C">
        <w:trPr>
          <w:trHeight w:val="244"/>
        </w:trPr>
        <w:tc>
          <w:tcPr>
            <w:tcW w:w="4475"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lastRenderedPageBreak/>
              <w:t>&gt; 15 000,00 -- євро</w:t>
            </w:r>
          </w:p>
        </w:tc>
        <w:tc>
          <w:tcPr>
            <w:tcW w:w="5101" w:type="dxa"/>
          </w:tcPr>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Якщо офіційні процедури </w:t>
            </w:r>
            <w:proofErr w:type="spellStart"/>
            <w:r w:rsidRPr="001F4ECE">
              <w:rPr>
                <w:rFonts w:ascii="Times New Roman" w:hAnsi="Times New Roman"/>
                <w:sz w:val="28"/>
                <w:szCs w:val="28"/>
                <w:lang w:val="uk-UA"/>
              </w:rPr>
              <w:t>закупівель</w:t>
            </w:r>
            <w:proofErr w:type="spellEnd"/>
            <w:r w:rsidRPr="001F4ECE">
              <w:rPr>
                <w:rFonts w:ascii="Times New Roman" w:hAnsi="Times New Roman"/>
                <w:sz w:val="28"/>
                <w:szCs w:val="28"/>
                <w:lang w:val="uk-UA"/>
              </w:rPr>
              <w:t xml:space="preserve"> є звичними в країні-партнері (особливо для будівельних контрактів та великих контрактів на поставку), закупівлі повинні базуватися на таких процедурах, де це доцільно, навіть якщо їх застосування не є обов’язковим для НУО. У іншому випадку: Пряме присудження, принаймні три пропозиції повинні бути отримані в письмовій формі</w:t>
            </w: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p>
        </w:tc>
      </w:tr>
    </w:tbl>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10. Запит на грантові кошти</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Грант виплачується донором, коли його запитує одержувач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 xml:space="preserve">. Запит на отримання гранту може надаватися тільки на момент, але не раніше, коли грантові кошти необхідні для здійснення </w:t>
      </w:r>
      <w:r w:rsidRPr="001F4ECE">
        <w:rPr>
          <w:rFonts w:ascii="Times New Roman" w:hAnsi="Times New Roman"/>
          <w:b/>
          <w:sz w:val="28"/>
          <w:szCs w:val="28"/>
          <w:lang w:val="uk-UA"/>
        </w:rPr>
        <w:t xml:space="preserve">платежів за </w:t>
      </w:r>
      <w:proofErr w:type="spellStart"/>
      <w:r w:rsidRPr="001F4ECE">
        <w:rPr>
          <w:rFonts w:ascii="Times New Roman" w:hAnsi="Times New Roman"/>
          <w:b/>
          <w:sz w:val="28"/>
          <w:szCs w:val="28"/>
          <w:lang w:val="uk-UA"/>
        </w:rPr>
        <w:t>проєктом</w:t>
      </w:r>
      <w:proofErr w:type="spellEnd"/>
      <w:r w:rsidRPr="001F4ECE">
        <w:rPr>
          <w:rFonts w:ascii="Times New Roman" w:hAnsi="Times New Roman"/>
          <w:b/>
          <w:sz w:val="28"/>
          <w:szCs w:val="28"/>
          <w:lang w:val="uk-UA"/>
        </w:rPr>
        <w:t xml:space="preserve"> впродовж шести тижнів у Німеччині та чотирьох місяців у країні-партнері</w:t>
      </w:r>
      <w:r w:rsidRPr="001F4ECE">
        <w:rPr>
          <w:rFonts w:ascii="Times New Roman" w:hAnsi="Times New Roman"/>
          <w:sz w:val="28"/>
          <w:szCs w:val="28"/>
          <w:lang w:val="uk-UA"/>
        </w:rPr>
        <w:t xml:space="preserve">, після виплати гранту. Ці періоди не можна продовжувати. </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Жодна частина суми, затвердженої на фінансовий рік, яка не використовується, не може бути перенесена на наступні фінансові роки. Фінансовий рік закінчуватиметься 31 грудня кожного року. Після закінчення періоду підтримки кошти більше не можуть витрачатися.</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Останній запит на фінансування у році повинен бути поданий не пізніше                             30 листопада. Будь-які кошти, на які до цього дня не було запиту стають недоступними.</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Партнер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повинен відшкодувати будь-які кошти, які були переплачені, негайно, без запиту та незалежно від подання підтвердження використання.</w:t>
      </w: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lastRenderedPageBreak/>
        <w:t xml:space="preserve">11. Вимоги щодо передачі фінансування партнеру </w:t>
      </w:r>
      <w:proofErr w:type="spellStart"/>
      <w:r w:rsidRPr="001F4ECE">
        <w:rPr>
          <w:rFonts w:ascii="Times New Roman" w:hAnsi="Times New Roman"/>
          <w:b/>
          <w:sz w:val="28"/>
          <w:szCs w:val="28"/>
          <w:lang w:val="uk-UA"/>
        </w:rPr>
        <w:t>проєкту</w:t>
      </w:r>
      <w:proofErr w:type="spellEnd"/>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За можливості, партнери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Кишинів та Чернівці сплачують заздалегідь витрати, пов’язані з </w:t>
      </w:r>
      <w:proofErr w:type="spellStart"/>
      <w:r w:rsidRPr="001F4ECE">
        <w:rPr>
          <w:rFonts w:ascii="Times New Roman" w:hAnsi="Times New Roman"/>
          <w:sz w:val="28"/>
          <w:szCs w:val="28"/>
          <w:lang w:val="uk-UA"/>
        </w:rPr>
        <w:t>проєктом</w:t>
      </w:r>
      <w:proofErr w:type="spellEnd"/>
      <w:r w:rsidRPr="001F4ECE">
        <w:rPr>
          <w:rFonts w:ascii="Times New Roman" w:hAnsi="Times New Roman"/>
          <w:sz w:val="28"/>
          <w:szCs w:val="28"/>
          <w:lang w:val="uk-UA"/>
        </w:rPr>
        <w:t xml:space="preserve">. Кошти передаються одержувачем містом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 xml:space="preserve"> партнеру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після отримання оригіналів рахунків та оголошень про здійснення </w:t>
      </w:r>
      <w:proofErr w:type="spellStart"/>
      <w:r w:rsidRPr="001F4ECE">
        <w:rPr>
          <w:rFonts w:ascii="Times New Roman" w:hAnsi="Times New Roman"/>
          <w:sz w:val="28"/>
          <w:szCs w:val="28"/>
          <w:lang w:val="uk-UA"/>
        </w:rPr>
        <w:t>закупівель</w:t>
      </w:r>
      <w:proofErr w:type="spellEnd"/>
      <w:r w:rsidRPr="001F4ECE">
        <w:rPr>
          <w:rFonts w:ascii="Times New Roman" w:hAnsi="Times New Roman"/>
          <w:sz w:val="28"/>
          <w:szCs w:val="28"/>
          <w:lang w:val="uk-UA"/>
        </w:rPr>
        <w:t xml:space="preserve"> відповідно до фінансового плану. </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Контракти не укладаються партнером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до затвердження їх </w:t>
      </w:r>
      <w:proofErr w:type="spellStart"/>
      <w:r w:rsidRPr="001F4ECE">
        <w:rPr>
          <w:rFonts w:ascii="Times New Roman" w:hAnsi="Times New Roman"/>
          <w:sz w:val="28"/>
          <w:szCs w:val="28"/>
          <w:lang w:val="uk-UA"/>
        </w:rPr>
        <w:t>Мангаймом</w:t>
      </w:r>
      <w:proofErr w:type="spellEnd"/>
      <w:r w:rsidRPr="001F4ECE">
        <w:rPr>
          <w:rFonts w:ascii="Times New Roman" w:hAnsi="Times New Roman"/>
          <w:sz w:val="28"/>
          <w:szCs w:val="28"/>
          <w:lang w:val="uk-UA"/>
        </w:rPr>
        <w:t xml:space="preserve">. </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Передоплата можлива лише за попередньою домовленістю з одержувачем м.</w:t>
      </w:r>
      <w:r w:rsidR="000F3623" w:rsidRPr="001F4ECE">
        <w:rPr>
          <w:rFonts w:ascii="Times New Roman" w:hAnsi="Times New Roman"/>
          <w:sz w:val="28"/>
          <w:szCs w:val="28"/>
          <w:lang w:val="uk-UA"/>
        </w:rPr>
        <w:t>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 xml:space="preserve">. Передоплата вимагає пред’явлення належних закупівельних документів. </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Для тендерних документів та платіжних рахунків, які не видані німецькою або англійською мовами, ключові слова, що містяться в таких документах, повинні бути перекладені для подання або для аудиту в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 xml:space="preserve">. </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Партнер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повинен подати Одержувачеві описові звіти та рахунки, включаючи оригінали рахунків, що дозволяють одержувачу оцінити прогрес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та самостійно виконати свої зобов’язання щодо звітності перед донором, як зазначено у пункті 16. Партнер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повинен надати всі необхідні документи, що стосуються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Ці документи повинні зберігатися впродовж п’яти років після подання остаточних звітів донору, якщо не передбачено більш тривалий термін зберігання.</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Якщо валютну операцію здійснює одержувач гранту або партнер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необхідно надати рахунок на обмінну операцію. Конвертація здійснюється на основі добового курсу обміну; відповідною ставкою для будь-якого такого платежу є дата, коли був здійснений платіж.</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Практика бухгалтерського обліку партнерів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а також зміст та порядок оформлення ваучерів повинні відповідати принципам належного обліку.</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Платежі з </w:t>
      </w:r>
      <w:proofErr w:type="spellStart"/>
      <w:r w:rsidRPr="001F4ECE">
        <w:rPr>
          <w:rFonts w:ascii="Times New Roman" w:hAnsi="Times New Roman"/>
          <w:sz w:val="28"/>
          <w:szCs w:val="28"/>
          <w:lang w:val="uk-UA"/>
        </w:rPr>
        <w:t>Мангайма</w:t>
      </w:r>
      <w:proofErr w:type="spellEnd"/>
      <w:r w:rsidRPr="001F4ECE">
        <w:rPr>
          <w:rFonts w:ascii="Times New Roman" w:hAnsi="Times New Roman"/>
          <w:sz w:val="28"/>
          <w:szCs w:val="28"/>
          <w:lang w:val="uk-UA"/>
        </w:rPr>
        <w:t xml:space="preserve"> до </w:t>
      </w:r>
      <w:proofErr w:type="spellStart"/>
      <w:r w:rsidRPr="001F4ECE">
        <w:rPr>
          <w:rFonts w:ascii="Times New Roman" w:hAnsi="Times New Roman"/>
          <w:b/>
          <w:sz w:val="28"/>
          <w:szCs w:val="28"/>
          <w:lang w:val="uk-UA"/>
        </w:rPr>
        <w:t>Кишинева</w:t>
      </w:r>
      <w:proofErr w:type="spellEnd"/>
      <w:r w:rsidRPr="001F4ECE">
        <w:rPr>
          <w:rFonts w:ascii="Times New Roman" w:hAnsi="Times New Roman"/>
          <w:sz w:val="28"/>
          <w:szCs w:val="28"/>
          <w:lang w:val="uk-UA"/>
        </w:rPr>
        <w:t xml:space="preserve"> будуть здійснюватися в євро на такий банківський рахунок:</w:t>
      </w:r>
    </w:p>
    <w:p w:rsidR="001F4ECE" w:rsidRP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1F4ECE" w:rsidRDefault="00D544FD" w:rsidP="00D544FD">
      <w:pPr>
        <w:pStyle w:val="a5"/>
        <w:rPr>
          <w:rFonts w:ascii="Times New Roman" w:hAnsi="Times New Roman"/>
          <w:sz w:val="28"/>
          <w:szCs w:val="28"/>
          <w:lang w:val="uk-UA"/>
        </w:rPr>
      </w:pPr>
      <w:r w:rsidRPr="001F4ECE">
        <w:rPr>
          <w:rFonts w:ascii="Times New Roman" w:hAnsi="Times New Roman"/>
          <w:sz w:val="28"/>
          <w:szCs w:val="28"/>
          <w:lang w:val="uk-UA"/>
        </w:rPr>
        <w:t>MF TR CENTRU PRIMĂRIA MUNICIPIULUI CHIȘINĂU / CHISINAU CITY HALL</w:t>
      </w:r>
      <w:r w:rsidR="001F4ECE">
        <w:rPr>
          <w:rFonts w:ascii="Times New Roman" w:hAnsi="Times New Roman"/>
          <w:sz w:val="28"/>
          <w:szCs w:val="28"/>
          <w:lang w:val="uk-UA"/>
        </w:rPr>
        <w:t xml:space="preserve"> </w:t>
      </w:r>
      <w:r w:rsidRPr="001F4ECE">
        <w:rPr>
          <w:rFonts w:ascii="Times New Roman" w:hAnsi="Times New Roman"/>
          <w:sz w:val="28"/>
          <w:szCs w:val="28"/>
          <w:lang w:val="uk-UA"/>
        </w:rPr>
        <w:t xml:space="preserve">MD-2012, </w:t>
      </w:r>
      <w:proofErr w:type="spellStart"/>
      <w:r w:rsidRPr="001F4ECE">
        <w:rPr>
          <w:rFonts w:ascii="Times New Roman" w:hAnsi="Times New Roman"/>
          <w:sz w:val="28"/>
          <w:szCs w:val="28"/>
          <w:lang w:val="uk-UA"/>
        </w:rPr>
        <w:t>or</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Chișinău</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bd</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Ștefan</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cel</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Mare</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și</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Sfânt</w:t>
      </w:r>
      <w:proofErr w:type="spellEnd"/>
      <w:r w:rsidRPr="001F4ECE">
        <w:rPr>
          <w:rFonts w:ascii="Times New Roman" w:hAnsi="Times New Roman"/>
          <w:sz w:val="28"/>
          <w:szCs w:val="28"/>
          <w:lang w:val="uk-UA"/>
        </w:rPr>
        <w:t>, 83</w:t>
      </w:r>
    </w:p>
    <w:p w:rsidR="001F4ECE" w:rsidRDefault="001F4ECE" w:rsidP="00D544FD">
      <w:pPr>
        <w:pStyle w:val="a5"/>
        <w:rPr>
          <w:rFonts w:ascii="Times New Roman" w:hAnsi="Times New Roman"/>
          <w:sz w:val="28"/>
          <w:szCs w:val="28"/>
          <w:lang w:val="uk-UA"/>
        </w:rPr>
      </w:pPr>
    </w:p>
    <w:p w:rsidR="001F4ECE" w:rsidRDefault="00D544FD" w:rsidP="00D544FD">
      <w:pPr>
        <w:pStyle w:val="a5"/>
        <w:rPr>
          <w:rFonts w:ascii="Times New Roman" w:hAnsi="Times New Roman"/>
          <w:sz w:val="28"/>
          <w:szCs w:val="28"/>
          <w:lang w:val="uk-UA"/>
        </w:rPr>
      </w:pPr>
      <w:proofErr w:type="spellStart"/>
      <w:r w:rsidRPr="001F4ECE">
        <w:rPr>
          <w:rFonts w:ascii="Times New Roman" w:hAnsi="Times New Roman"/>
          <w:sz w:val="28"/>
          <w:szCs w:val="28"/>
          <w:lang w:val="uk-UA"/>
        </w:rPr>
        <w:t>International</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Bank</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Account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Number</w:t>
      </w:r>
      <w:proofErr w:type="spellEnd"/>
      <w:r w:rsidRPr="001F4ECE">
        <w:rPr>
          <w:rFonts w:ascii="Times New Roman" w:hAnsi="Times New Roman"/>
          <w:sz w:val="28"/>
          <w:szCs w:val="28"/>
          <w:lang w:val="uk-UA"/>
        </w:rPr>
        <w:t xml:space="preserve"> (I</w:t>
      </w:r>
      <w:r w:rsidR="001F4ECE">
        <w:rPr>
          <w:rFonts w:ascii="Times New Roman" w:hAnsi="Times New Roman"/>
          <w:sz w:val="28"/>
          <w:szCs w:val="28"/>
          <w:lang w:val="uk-UA"/>
        </w:rPr>
        <w:t>BAN): MD40AGPKAB144124B07229AD</w:t>
      </w:r>
    </w:p>
    <w:p w:rsidR="001F4ECE" w:rsidRDefault="001F4ECE" w:rsidP="00D544FD">
      <w:pPr>
        <w:pStyle w:val="a5"/>
        <w:rPr>
          <w:rFonts w:ascii="Times New Roman" w:hAnsi="Times New Roman"/>
          <w:sz w:val="28"/>
          <w:szCs w:val="28"/>
          <w:lang w:val="uk-UA"/>
        </w:rPr>
      </w:pPr>
      <w:r>
        <w:rPr>
          <w:rFonts w:ascii="Times New Roman" w:hAnsi="Times New Roman"/>
          <w:sz w:val="28"/>
          <w:szCs w:val="28"/>
          <w:lang w:val="uk-UA"/>
        </w:rPr>
        <w:t>BIC (SWIFT): AGRNMD2X710</w:t>
      </w:r>
    </w:p>
    <w:p w:rsidR="001F4ECE" w:rsidRDefault="001F4ECE" w:rsidP="00D544FD">
      <w:pPr>
        <w:pStyle w:val="a5"/>
        <w:rPr>
          <w:rFonts w:ascii="Times New Roman" w:hAnsi="Times New Roman"/>
          <w:sz w:val="28"/>
          <w:szCs w:val="28"/>
          <w:lang w:val="uk-UA"/>
        </w:rPr>
      </w:pPr>
      <w:proofErr w:type="spellStart"/>
      <w:r>
        <w:rPr>
          <w:rFonts w:ascii="Times New Roman" w:hAnsi="Times New Roman"/>
          <w:sz w:val="28"/>
          <w:szCs w:val="28"/>
          <w:lang w:val="uk-UA"/>
        </w:rPr>
        <w:t>Fiscal</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Code</w:t>
      </w:r>
      <w:proofErr w:type="spellEnd"/>
      <w:r>
        <w:rPr>
          <w:rFonts w:ascii="Times New Roman" w:hAnsi="Times New Roman"/>
          <w:sz w:val="28"/>
          <w:szCs w:val="28"/>
          <w:lang w:val="uk-UA"/>
        </w:rPr>
        <w:t>: 1007601009484</w:t>
      </w:r>
    </w:p>
    <w:p w:rsidR="001F4ECE" w:rsidRDefault="001F4ECE" w:rsidP="00D544FD">
      <w:pPr>
        <w:pStyle w:val="a5"/>
        <w:rPr>
          <w:rFonts w:ascii="Times New Roman" w:hAnsi="Times New Roman"/>
          <w:sz w:val="28"/>
          <w:szCs w:val="28"/>
          <w:lang w:val="uk-UA"/>
        </w:rPr>
      </w:pPr>
      <w:proofErr w:type="spellStart"/>
      <w:r>
        <w:rPr>
          <w:rFonts w:ascii="Times New Roman" w:hAnsi="Times New Roman"/>
          <w:sz w:val="28"/>
          <w:szCs w:val="28"/>
          <w:lang w:val="uk-UA"/>
        </w:rPr>
        <w:t>Bank</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Account</w:t>
      </w:r>
      <w:proofErr w:type="spellEnd"/>
      <w:r>
        <w:rPr>
          <w:rFonts w:ascii="Times New Roman" w:hAnsi="Times New Roman"/>
          <w:sz w:val="28"/>
          <w:szCs w:val="28"/>
          <w:lang w:val="uk-UA"/>
        </w:rPr>
        <w:t>: 22662693249</w:t>
      </w:r>
    </w:p>
    <w:p w:rsidR="00BD357A" w:rsidRDefault="00D544FD" w:rsidP="00D544FD">
      <w:pPr>
        <w:pStyle w:val="a5"/>
        <w:rPr>
          <w:rFonts w:ascii="Times New Roman" w:hAnsi="Times New Roman"/>
          <w:sz w:val="28"/>
          <w:szCs w:val="28"/>
          <w:lang w:val="uk-UA"/>
        </w:rPr>
      </w:pPr>
      <w:r w:rsidRPr="001F4ECE">
        <w:rPr>
          <w:rFonts w:ascii="Times New Roman" w:hAnsi="Times New Roman"/>
          <w:sz w:val="28"/>
          <w:szCs w:val="28"/>
          <w:lang w:val="uk-UA"/>
        </w:rPr>
        <w:t xml:space="preserve">B.C. </w:t>
      </w:r>
      <w:proofErr w:type="spellStart"/>
      <w:r w:rsidRPr="001F4ECE">
        <w:rPr>
          <w:rFonts w:ascii="Times New Roman" w:hAnsi="Times New Roman"/>
          <w:sz w:val="28"/>
          <w:szCs w:val="28"/>
          <w:lang w:val="uk-UA"/>
        </w:rPr>
        <w:t>Moldova</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Agroindbank</w:t>
      </w:r>
      <w:proofErr w:type="spellEnd"/>
      <w:r w:rsidRPr="001F4ECE">
        <w:rPr>
          <w:rFonts w:ascii="Times New Roman" w:hAnsi="Times New Roman"/>
          <w:sz w:val="28"/>
          <w:szCs w:val="28"/>
          <w:lang w:val="uk-UA"/>
        </w:rPr>
        <w:t xml:space="preserve"> S.A.</w:t>
      </w:r>
    </w:p>
    <w:p w:rsidR="001F4ECE" w:rsidRPr="001F4ECE" w:rsidRDefault="001F4ECE" w:rsidP="00D544FD">
      <w:pPr>
        <w:pStyle w:val="a5"/>
        <w:rPr>
          <w:rFonts w:ascii="Times New Roman" w:hAnsi="Times New Roman"/>
          <w:sz w:val="28"/>
          <w:szCs w:val="28"/>
          <w:lang w:val="uk-UA"/>
        </w:rPr>
      </w:pPr>
    </w:p>
    <w:p w:rsidR="00BD357A" w:rsidRDefault="00BD357A" w:rsidP="00E52591">
      <w:pPr>
        <w:pStyle w:val="a5"/>
        <w:jc w:val="both"/>
        <w:rPr>
          <w:rFonts w:ascii="Times New Roman" w:hAnsi="Times New Roman"/>
          <w:sz w:val="28"/>
          <w:szCs w:val="28"/>
          <w:lang w:val="uk-UA"/>
        </w:rPr>
      </w:pPr>
      <w:r w:rsidRPr="001F4ECE">
        <w:rPr>
          <w:rFonts w:ascii="Times New Roman" w:hAnsi="Times New Roman"/>
          <w:sz w:val="28"/>
          <w:szCs w:val="28"/>
          <w:lang w:val="uk-UA"/>
        </w:rPr>
        <w:t xml:space="preserve">Платежі з </w:t>
      </w:r>
      <w:proofErr w:type="spellStart"/>
      <w:r w:rsidRPr="001F4ECE">
        <w:rPr>
          <w:rFonts w:ascii="Times New Roman" w:hAnsi="Times New Roman"/>
          <w:sz w:val="28"/>
          <w:szCs w:val="28"/>
          <w:lang w:val="uk-UA"/>
        </w:rPr>
        <w:t>Мангайма</w:t>
      </w:r>
      <w:proofErr w:type="spellEnd"/>
      <w:r w:rsidRPr="001F4ECE">
        <w:rPr>
          <w:rFonts w:ascii="Times New Roman" w:hAnsi="Times New Roman"/>
          <w:sz w:val="28"/>
          <w:szCs w:val="28"/>
          <w:lang w:val="uk-UA"/>
        </w:rPr>
        <w:t xml:space="preserve"> до </w:t>
      </w:r>
      <w:r w:rsidRPr="001F4ECE">
        <w:rPr>
          <w:rFonts w:ascii="Times New Roman" w:hAnsi="Times New Roman"/>
          <w:b/>
          <w:sz w:val="28"/>
          <w:szCs w:val="28"/>
          <w:lang w:val="uk-UA"/>
        </w:rPr>
        <w:t>Чернівців</w:t>
      </w:r>
      <w:r w:rsidRPr="001F4ECE">
        <w:rPr>
          <w:rFonts w:ascii="Times New Roman" w:hAnsi="Times New Roman"/>
          <w:sz w:val="28"/>
          <w:szCs w:val="28"/>
          <w:lang w:val="uk-UA"/>
        </w:rPr>
        <w:t xml:space="preserve"> будуть здійснюватися в євро на такий банківський рахунок:</w:t>
      </w:r>
    </w:p>
    <w:p w:rsidR="001F4ECE" w:rsidRPr="001F4ECE" w:rsidRDefault="001F4ECE" w:rsidP="00E52591">
      <w:pPr>
        <w:pStyle w:val="a5"/>
        <w:jc w:val="both"/>
        <w:rPr>
          <w:rFonts w:ascii="Times New Roman" w:hAnsi="Times New Roman"/>
          <w:sz w:val="28"/>
          <w:szCs w:val="28"/>
          <w:lang w:val="uk-UA"/>
        </w:rPr>
      </w:pPr>
    </w:p>
    <w:p w:rsidR="001F4ECE" w:rsidRDefault="00BD357A" w:rsidP="00E52591">
      <w:pPr>
        <w:pStyle w:val="a5"/>
        <w:jc w:val="both"/>
        <w:rPr>
          <w:rFonts w:ascii="Times New Roman" w:hAnsi="Times New Roman"/>
          <w:sz w:val="28"/>
          <w:szCs w:val="28"/>
          <w:lang w:val="uk-UA"/>
        </w:rPr>
      </w:pPr>
      <w:r w:rsidRPr="001F4ECE">
        <w:rPr>
          <w:rFonts w:ascii="Times New Roman" w:hAnsi="Times New Roman"/>
          <w:sz w:val="28"/>
          <w:szCs w:val="28"/>
          <w:lang w:val="uk-UA"/>
        </w:rPr>
        <w:t xml:space="preserve">INTERMEDIARY (банк-кореспондент): </w:t>
      </w:r>
    </w:p>
    <w:p w:rsidR="001F4ECE" w:rsidRDefault="00BD357A" w:rsidP="00E52591">
      <w:pPr>
        <w:pStyle w:val="a5"/>
        <w:jc w:val="both"/>
        <w:rPr>
          <w:rFonts w:ascii="Times New Roman" w:hAnsi="Times New Roman"/>
          <w:sz w:val="28"/>
          <w:szCs w:val="28"/>
          <w:lang w:val="uk-UA"/>
        </w:rPr>
      </w:pPr>
      <w:r w:rsidRPr="001F4ECE">
        <w:rPr>
          <w:rFonts w:ascii="Times New Roman" w:hAnsi="Times New Roman"/>
          <w:sz w:val="28"/>
          <w:szCs w:val="28"/>
          <w:lang w:val="uk-UA"/>
        </w:rPr>
        <w:t>SWIFT: COBADEFF</w:t>
      </w:r>
    </w:p>
    <w:p w:rsidR="00BD357A" w:rsidRDefault="00E52591" w:rsidP="00E52591">
      <w:pPr>
        <w:pStyle w:val="a5"/>
        <w:jc w:val="both"/>
        <w:rPr>
          <w:rFonts w:ascii="Times New Roman" w:hAnsi="Times New Roman"/>
          <w:sz w:val="28"/>
          <w:szCs w:val="28"/>
          <w:lang w:val="uk-UA"/>
        </w:rPr>
      </w:pPr>
      <w:r w:rsidRPr="001F4ECE">
        <w:rPr>
          <w:rFonts w:ascii="Times New Roman" w:hAnsi="Times New Roman"/>
          <w:sz w:val="28"/>
          <w:szCs w:val="28"/>
          <w:lang w:val="uk-UA"/>
        </w:rPr>
        <w:t xml:space="preserve">COMMERZBANK AG; </w:t>
      </w:r>
      <w:proofErr w:type="spellStart"/>
      <w:r w:rsidR="00BD357A" w:rsidRPr="001F4ECE">
        <w:rPr>
          <w:rFonts w:ascii="Times New Roman" w:hAnsi="Times New Roman"/>
          <w:sz w:val="28"/>
          <w:szCs w:val="28"/>
          <w:lang w:val="uk-UA"/>
        </w:rPr>
        <w:t>Frankfurt</w:t>
      </w:r>
      <w:proofErr w:type="spellEnd"/>
      <w:r w:rsidR="00BD357A" w:rsidRPr="001F4ECE">
        <w:rPr>
          <w:rFonts w:ascii="Times New Roman" w:hAnsi="Times New Roman"/>
          <w:sz w:val="28"/>
          <w:szCs w:val="28"/>
          <w:lang w:val="uk-UA"/>
        </w:rPr>
        <w:t xml:space="preserve"> </w:t>
      </w:r>
      <w:proofErr w:type="spellStart"/>
      <w:r w:rsidR="00BD357A" w:rsidRPr="001F4ECE">
        <w:rPr>
          <w:rFonts w:ascii="Times New Roman" w:hAnsi="Times New Roman"/>
          <w:sz w:val="28"/>
          <w:szCs w:val="28"/>
          <w:lang w:val="uk-UA"/>
        </w:rPr>
        <w:t>am</w:t>
      </w:r>
      <w:proofErr w:type="spellEnd"/>
      <w:r w:rsidR="00BD357A" w:rsidRPr="001F4ECE">
        <w:rPr>
          <w:rFonts w:ascii="Times New Roman" w:hAnsi="Times New Roman"/>
          <w:sz w:val="28"/>
          <w:szCs w:val="28"/>
          <w:lang w:val="uk-UA"/>
        </w:rPr>
        <w:t xml:space="preserve"> </w:t>
      </w:r>
      <w:proofErr w:type="spellStart"/>
      <w:r w:rsidR="00BD357A" w:rsidRPr="001F4ECE">
        <w:rPr>
          <w:rFonts w:ascii="Times New Roman" w:hAnsi="Times New Roman"/>
          <w:sz w:val="28"/>
          <w:szCs w:val="28"/>
          <w:lang w:val="uk-UA"/>
        </w:rPr>
        <w:t>Main</w:t>
      </w:r>
      <w:proofErr w:type="spellEnd"/>
    </w:p>
    <w:p w:rsidR="007C0489" w:rsidRPr="001F4ECE" w:rsidRDefault="007C0489" w:rsidP="00E52591">
      <w:pPr>
        <w:pStyle w:val="a5"/>
        <w:jc w:val="both"/>
        <w:rPr>
          <w:rFonts w:ascii="Times New Roman" w:hAnsi="Times New Roman"/>
          <w:sz w:val="28"/>
          <w:szCs w:val="28"/>
          <w:lang w:val="uk-UA"/>
        </w:rPr>
      </w:pPr>
    </w:p>
    <w:p w:rsidR="001F4ECE" w:rsidRDefault="00BD357A" w:rsidP="00E52591">
      <w:pPr>
        <w:pStyle w:val="a5"/>
        <w:jc w:val="both"/>
        <w:rPr>
          <w:rFonts w:ascii="Times New Roman" w:hAnsi="Times New Roman"/>
          <w:sz w:val="28"/>
          <w:szCs w:val="28"/>
          <w:lang w:val="uk-UA"/>
        </w:rPr>
      </w:pPr>
      <w:r w:rsidRPr="001F4ECE">
        <w:rPr>
          <w:rFonts w:ascii="Times New Roman" w:hAnsi="Times New Roman"/>
          <w:sz w:val="28"/>
          <w:szCs w:val="28"/>
          <w:lang w:val="uk-UA"/>
        </w:rPr>
        <w:t>ACCONT (банк-отримувач): ДЕРЖАВНИЙ ОЩАДНИЙ БАНКУ УКРАЇНИ</w:t>
      </w:r>
      <w:r w:rsidR="00E52591" w:rsidRPr="001F4ECE">
        <w:rPr>
          <w:rFonts w:ascii="Times New Roman" w:hAnsi="Times New Roman"/>
          <w:sz w:val="28"/>
          <w:szCs w:val="28"/>
          <w:lang w:val="uk-UA"/>
        </w:rPr>
        <w:t xml:space="preserve"> </w:t>
      </w:r>
      <w:r w:rsidRPr="001F4ECE">
        <w:rPr>
          <w:rFonts w:ascii="Times New Roman" w:hAnsi="Times New Roman"/>
          <w:sz w:val="28"/>
          <w:szCs w:val="28"/>
          <w:lang w:val="uk-UA"/>
        </w:rPr>
        <w:t>SWIFT:</w:t>
      </w:r>
      <w:r w:rsidR="00E52591" w:rsidRPr="001F4ECE">
        <w:rPr>
          <w:rFonts w:ascii="Times New Roman" w:hAnsi="Times New Roman"/>
          <w:sz w:val="28"/>
          <w:szCs w:val="28"/>
          <w:lang w:val="uk-UA"/>
        </w:rPr>
        <w:t xml:space="preserve"> </w:t>
      </w:r>
      <w:r w:rsidRPr="001F4ECE">
        <w:rPr>
          <w:rFonts w:ascii="Times New Roman" w:hAnsi="Times New Roman"/>
          <w:sz w:val="28"/>
          <w:szCs w:val="28"/>
          <w:lang w:val="uk-UA"/>
        </w:rPr>
        <w:t>COSBUAUKCHV</w:t>
      </w:r>
    </w:p>
    <w:p w:rsidR="00BD357A" w:rsidRDefault="00BD357A" w:rsidP="00E52591">
      <w:pPr>
        <w:pStyle w:val="a5"/>
        <w:jc w:val="both"/>
        <w:rPr>
          <w:rFonts w:ascii="Times New Roman" w:hAnsi="Times New Roman"/>
          <w:sz w:val="28"/>
          <w:szCs w:val="28"/>
          <w:lang w:val="uk-UA"/>
        </w:rPr>
      </w:pPr>
      <w:r w:rsidRPr="001F4ECE">
        <w:rPr>
          <w:rFonts w:ascii="Times New Roman" w:hAnsi="Times New Roman"/>
          <w:sz w:val="28"/>
          <w:szCs w:val="28"/>
          <w:lang w:val="uk-UA"/>
        </w:rPr>
        <w:t>ОЩАДБАНК ЧЕРНІВЦІ</w:t>
      </w:r>
    </w:p>
    <w:p w:rsidR="007C0489" w:rsidRPr="001F4ECE" w:rsidRDefault="007C0489" w:rsidP="00E52591">
      <w:pPr>
        <w:pStyle w:val="a5"/>
        <w:jc w:val="both"/>
        <w:rPr>
          <w:rFonts w:ascii="Times New Roman" w:hAnsi="Times New Roman"/>
          <w:sz w:val="28"/>
          <w:szCs w:val="28"/>
          <w:lang w:val="uk-UA"/>
        </w:rPr>
      </w:pPr>
    </w:p>
    <w:p w:rsidR="001F4ECE" w:rsidRDefault="00BD357A" w:rsidP="00E52591">
      <w:pPr>
        <w:pStyle w:val="a5"/>
        <w:jc w:val="both"/>
        <w:rPr>
          <w:rFonts w:ascii="Times New Roman" w:hAnsi="Times New Roman"/>
          <w:sz w:val="28"/>
          <w:szCs w:val="28"/>
          <w:lang w:val="uk-UA"/>
        </w:rPr>
      </w:pPr>
      <w:r w:rsidRPr="001F4ECE">
        <w:rPr>
          <w:rFonts w:ascii="Times New Roman" w:hAnsi="Times New Roman"/>
          <w:sz w:val="28"/>
          <w:szCs w:val="28"/>
          <w:lang w:val="uk-UA"/>
        </w:rPr>
        <w:t>BENEFICIARY</w:t>
      </w:r>
      <w:r w:rsidR="00E52591" w:rsidRPr="001F4ECE">
        <w:rPr>
          <w:rFonts w:ascii="Times New Roman" w:hAnsi="Times New Roman"/>
          <w:sz w:val="28"/>
          <w:szCs w:val="28"/>
          <w:lang w:val="uk-UA"/>
        </w:rPr>
        <w:t xml:space="preserve"> (отримувач)</w:t>
      </w:r>
      <w:r w:rsidRPr="001F4ECE">
        <w:rPr>
          <w:rFonts w:ascii="Times New Roman" w:hAnsi="Times New Roman"/>
          <w:sz w:val="28"/>
          <w:szCs w:val="28"/>
          <w:lang w:val="uk-UA"/>
        </w:rPr>
        <w:t xml:space="preserve">: </w:t>
      </w:r>
    </w:p>
    <w:p w:rsidR="001F4ECE" w:rsidRDefault="00BD357A" w:rsidP="00E52591">
      <w:pPr>
        <w:pStyle w:val="a5"/>
        <w:jc w:val="both"/>
        <w:rPr>
          <w:rFonts w:ascii="Times New Roman" w:hAnsi="Times New Roman"/>
          <w:sz w:val="28"/>
          <w:szCs w:val="28"/>
          <w:lang w:val="uk-UA"/>
        </w:rPr>
      </w:pPr>
      <w:r w:rsidRPr="001F4ECE">
        <w:rPr>
          <w:rFonts w:ascii="Times New Roman" w:hAnsi="Times New Roman"/>
          <w:sz w:val="28"/>
          <w:szCs w:val="28"/>
          <w:lang w:val="uk-UA"/>
        </w:rPr>
        <w:t>IBAN: UA283563340000025553306410129</w:t>
      </w:r>
    </w:p>
    <w:p w:rsidR="001F4ECE" w:rsidRDefault="00BD357A" w:rsidP="00E52591">
      <w:pPr>
        <w:pStyle w:val="a5"/>
        <w:jc w:val="both"/>
        <w:rPr>
          <w:rFonts w:ascii="Times New Roman" w:hAnsi="Times New Roman"/>
          <w:sz w:val="28"/>
          <w:szCs w:val="28"/>
          <w:lang w:val="uk-UA"/>
        </w:rPr>
      </w:pPr>
      <w:r w:rsidRPr="001F4ECE">
        <w:rPr>
          <w:rFonts w:ascii="Times New Roman" w:hAnsi="Times New Roman"/>
          <w:sz w:val="28"/>
          <w:szCs w:val="28"/>
          <w:lang w:val="uk-UA"/>
        </w:rPr>
        <w:t>Виконавчий комітет Чернівецької міської ради</w:t>
      </w:r>
    </w:p>
    <w:p w:rsidR="002B2D18" w:rsidRPr="001F4ECE" w:rsidRDefault="00BD357A" w:rsidP="00E52591">
      <w:pPr>
        <w:pStyle w:val="a5"/>
        <w:jc w:val="both"/>
        <w:rPr>
          <w:rFonts w:ascii="Times New Roman" w:hAnsi="Times New Roman"/>
          <w:sz w:val="28"/>
          <w:szCs w:val="28"/>
          <w:lang w:val="uk-UA"/>
        </w:rPr>
      </w:pPr>
      <w:r w:rsidRPr="001F4ECE">
        <w:rPr>
          <w:rFonts w:ascii="Times New Roman" w:hAnsi="Times New Roman"/>
          <w:sz w:val="28"/>
          <w:szCs w:val="28"/>
          <w:lang w:val="uk-UA"/>
        </w:rPr>
        <w:t xml:space="preserve">Центральна </w:t>
      </w:r>
      <w:proofErr w:type="spellStart"/>
      <w:r w:rsidRPr="001F4ECE">
        <w:rPr>
          <w:rFonts w:ascii="Times New Roman" w:hAnsi="Times New Roman"/>
          <w:sz w:val="28"/>
          <w:szCs w:val="28"/>
          <w:lang w:val="uk-UA"/>
        </w:rPr>
        <w:t>пл</w:t>
      </w:r>
      <w:proofErr w:type="spellEnd"/>
      <w:r w:rsidRPr="001F4ECE">
        <w:rPr>
          <w:rFonts w:ascii="Times New Roman" w:hAnsi="Times New Roman"/>
          <w:sz w:val="28"/>
          <w:szCs w:val="28"/>
          <w:lang w:val="uk-UA"/>
        </w:rPr>
        <w:t>., 1, м. Чернівці, 58000, Україна</w:t>
      </w:r>
    </w:p>
    <w:p w:rsidR="00BD357A" w:rsidRPr="001F4ECE" w:rsidRDefault="00BD357A" w:rsidP="00BD357A">
      <w:pPr>
        <w:pStyle w:val="a5"/>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12. Предмети, закуплені для досягнення мети гранту</w:t>
      </w: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Одержувач гранту та партнери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не можуть використовувати предмети, придбані або виготовлені для досягнення мети гранту, з будь-якою іншою метою, якщо тільки </w:t>
      </w: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письмово не дозволить використання з іншою метою. Дозвіл на залучення від </w:t>
      </w: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може використовуватись на період</w:t>
      </w:r>
    </w:p>
    <w:p w:rsidR="001F4ECE" w:rsidRP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Default="002B2D18" w:rsidP="007C223C">
      <w:pPr>
        <w:pStyle w:val="a4"/>
        <w:numPr>
          <w:ilvl w:val="0"/>
          <w:numId w:val="31"/>
        </w:numPr>
        <w:tabs>
          <w:tab w:val="left" w:pos="360"/>
        </w:tabs>
        <w:autoSpaceDE w:val="0"/>
        <w:autoSpaceDN w:val="0"/>
        <w:adjustRightInd w:val="0"/>
        <w:ind w:left="0" w:firstLine="0"/>
        <w:jc w:val="both"/>
        <w:rPr>
          <w:rFonts w:ascii="Times New Roman" w:hAnsi="Times New Roman"/>
          <w:sz w:val="28"/>
          <w:szCs w:val="28"/>
          <w:lang w:val="uk-UA"/>
        </w:rPr>
      </w:pPr>
      <w:r w:rsidRPr="001F4ECE">
        <w:rPr>
          <w:rFonts w:ascii="Times New Roman" w:hAnsi="Times New Roman"/>
          <w:sz w:val="28"/>
          <w:szCs w:val="28"/>
          <w:lang w:val="uk-UA"/>
        </w:rPr>
        <w:t xml:space="preserve">два роки – для рухомих об’єктів з вартістю придбання від 400,00 євро до </w:t>
      </w:r>
      <w:r w:rsidRPr="001F4ECE">
        <w:rPr>
          <w:rFonts w:ascii="Times New Roman" w:hAnsi="Times New Roman"/>
          <w:sz w:val="28"/>
          <w:szCs w:val="28"/>
          <w:lang w:val="uk-UA"/>
        </w:rPr>
        <w:br/>
        <w:t>5 000,00 євро (без податку на додану вартість) та</w:t>
      </w:r>
    </w:p>
    <w:p w:rsidR="001F4ECE" w:rsidRPr="001F4ECE" w:rsidRDefault="001F4ECE" w:rsidP="001F4ECE">
      <w:pPr>
        <w:pStyle w:val="a4"/>
        <w:tabs>
          <w:tab w:val="left" w:pos="360"/>
        </w:tabs>
        <w:autoSpaceDE w:val="0"/>
        <w:autoSpaceDN w:val="0"/>
        <w:adjustRightInd w:val="0"/>
        <w:ind w:left="0"/>
        <w:jc w:val="both"/>
        <w:rPr>
          <w:rFonts w:ascii="Times New Roman" w:hAnsi="Times New Roman"/>
          <w:sz w:val="28"/>
          <w:szCs w:val="28"/>
          <w:lang w:val="uk-UA"/>
        </w:rPr>
      </w:pPr>
    </w:p>
    <w:p w:rsidR="002B2D18" w:rsidRDefault="002B2D18" w:rsidP="007C223C">
      <w:pPr>
        <w:pStyle w:val="a4"/>
        <w:numPr>
          <w:ilvl w:val="0"/>
          <w:numId w:val="31"/>
        </w:numPr>
        <w:tabs>
          <w:tab w:val="left" w:pos="360"/>
          <w:tab w:val="left" w:pos="1125"/>
        </w:tabs>
        <w:autoSpaceDE w:val="0"/>
        <w:autoSpaceDN w:val="0"/>
        <w:adjustRightInd w:val="0"/>
        <w:ind w:left="0" w:firstLine="0"/>
        <w:jc w:val="both"/>
        <w:rPr>
          <w:rFonts w:ascii="Times New Roman" w:hAnsi="Times New Roman"/>
          <w:sz w:val="28"/>
          <w:szCs w:val="28"/>
          <w:lang w:val="uk-UA"/>
        </w:rPr>
      </w:pPr>
      <w:r w:rsidRPr="001F4ECE">
        <w:rPr>
          <w:rFonts w:ascii="Times New Roman" w:hAnsi="Times New Roman"/>
          <w:sz w:val="28"/>
          <w:szCs w:val="28"/>
          <w:lang w:val="uk-UA"/>
        </w:rPr>
        <w:t xml:space="preserve">п’ять років - для рухомих об’єктів, вартість придбання яких перевищує </w:t>
      </w:r>
      <w:r w:rsidRPr="001F4ECE">
        <w:rPr>
          <w:rFonts w:ascii="Times New Roman" w:hAnsi="Times New Roman"/>
          <w:sz w:val="28"/>
          <w:szCs w:val="28"/>
          <w:lang w:val="uk-UA"/>
        </w:rPr>
        <w:br/>
        <w:t>5 000.00 євро.</w:t>
      </w:r>
    </w:p>
    <w:p w:rsidR="001F4ECE" w:rsidRDefault="001F4ECE" w:rsidP="001F4ECE">
      <w:pPr>
        <w:pStyle w:val="a4"/>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Якщо використання не було схвалено </w:t>
      </w: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або предмети використовувались для цілей, відмінних від цілей гранту, партнер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повинен сплатити пропорційну компенсацію у розмірі ринкової вартості товару.</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Якщо через зазначені вище періоди відбувається мимовільне зловживання (наприклад, позбавлення власності, інші види відкликання права власності або користування), а партнер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отримує компенсацію від третьої сторони, частина компенсації, еквівалентна ставці фінансування, повинна бути сплачена </w:t>
      </w: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w:t>
      </w:r>
    </w:p>
    <w:p w:rsidR="00FE5A00" w:rsidRPr="001F4ECE" w:rsidRDefault="00FE5A00"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Партнер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повинен вести інвентарний перелік будь-яких предметів, закуплених для досягнення мети гранту, вартість яких перевищує 800,00 євро (без ПДВ). Якщо Федеративна Республіка Німеччина стає власником будь-</w:t>
      </w:r>
      <w:r w:rsidRPr="001F4ECE">
        <w:rPr>
          <w:rFonts w:ascii="Times New Roman" w:hAnsi="Times New Roman"/>
          <w:sz w:val="28"/>
          <w:szCs w:val="28"/>
          <w:lang w:val="uk-UA"/>
        </w:rPr>
        <w:lastRenderedPageBreak/>
        <w:t>яких предметів з особливих причин, такі предмети повинні бути спеціально позначені в інвентарі. Перелік інвентаризації є частиною підсумкового звіту.</w:t>
      </w:r>
    </w:p>
    <w:p w:rsidR="001F4ECE" w:rsidRDefault="001F4ECE" w:rsidP="007C223C">
      <w:pPr>
        <w:autoSpaceDE w:val="0"/>
        <w:autoSpaceDN w:val="0"/>
        <w:adjustRightInd w:val="0"/>
        <w:spacing w:after="0" w:line="240" w:lineRule="auto"/>
        <w:jc w:val="both"/>
        <w:rPr>
          <w:rFonts w:ascii="Times New Roman" w:hAnsi="Times New Roman"/>
          <w:b/>
          <w:i/>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Предмети, що фінансуються повністю або частково за рахунок коштів гранту, що використовуються в країнах-партнерах, перейдуть у власність сторони, якій вони повинні бути передані відповідно до мети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Про передачу права власності слід повідомити у підсумковому звіті.</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13. Робота з громадськістю</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Якщо друковані засоби масової інформації (друкована продукція, публікації) створюються в рамках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що фінансується, огляд їх змісту повинен бути поданий за шість тижнів до дати публікації в </w:t>
      </w: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залишає за собою право вимагати ознайомлення з рукописом перед публікацією. Якщо </w:t>
      </w: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має занепокоєння щодо змісту рукопису, він може відмовити у фінансуванні відповідного друкованого продукту та вимагати повернення відповідних грошових коштів. </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Підтримка заходу (-</w:t>
      </w:r>
      <w:proofErr w:type="spellStart"/>
      <w:r w:rsidRPr="001F4ECE">
        <w:rPr>
          <w:rFonts w:ascii="Times New Roman" w:hAnsi="Times New Roman"/>
          <w:sz w:val="28"/>
          <w:szCs w:val="28"/>
          <w:lang w:val="uk-UA"/>
        </w:rPr>
        <w:t>ів</w:t>
      </w:r>
      <w:proofErr w:type="spellEnd"/>
      <w:r w:rsidRPr="001F4ECE">
        <w:rPr>
          <w:rFonts w:ascii="Times New Roman" w:hAnsi="Times New Roman"/>
          <w:sz w:val="28"/>
          <w:szCs w:val="28"/>
          <w:lang w:val="uk-UA"/>
        </w:rPr>
        <w:t xml:space="preserve">) з боку EG та BMZ повинна бути вказана у всіх друкованих та медіа-продуктах (включаючи </w:t>
      </w:r>
      <w:proofErr w:type="spellStart"/>
      <w:r w:rsidRPr="001F4ECE">
        <w:rPr>
          <w:rFonts w:ascii="Times New Roman" w:hAnsi="Times New Roman"/>
          <w:sz w:val="28"/>
          <w:szCs w:val="28"/>
          <w:lang w:val="uk-UA"/>
        </w:rPr>
        <w:t>вебсайти</w:t>
      </w:r>
      <w:proofErr w:type="spellEnd"/>
      <w:r w:rsidRPr="001F4ECE">
        <w:rPr>
          <w:rFonts w:ascii="Times New Roman" w:hAnsi="Times New Roman"/>
          <w:sz w:val="28"/>
          <w:szCs w:val="28"/>
          <w:lang w:val="uk-UA"/>
        </w:rPr>
        <w:t xml:space="preserve"> та аудіо-візуальні носії), що виробляються у зв’язку з </w:t>
      </w:r>
      <w:proofErr w:type="spellStart"/>
      <w:r w:rsidRPr="001F4ECE">
        <w:rPr>
          <w:rFonts w:ascii="Times New Roman" w:hAnsi="Times New Roman"/>
          <w:sz w:val="28"/>
          <w:szCs w:val="28"/>
          <w:lang w:val="uk-UA"/>
        </w:rPr>
        <w:t>проєктом</w:t>
      </w:r>
      <w:proofErr w:type="spellEnd"/>
      <w:r w:rsidRPr="001F4ECE">
        <w:rPr>
          <w:rFonts w:ascii="Times New Roman" w:hAnsi="Times New Roman"/>
          <w:sz w:val="28"/>
          <w:szCs w:val="28"/>
          <w:lang w:val="uk-UA"/>
        </w:rPr>
        <w:t xml:space="preserve">, включаючи наступне стандартне формулювання: </w:t>
      </w:r>
    </w:p>
    <w:p w:rsidR="001F4ECE" w:rsidRP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Default="002B2D18" w:rsidP="007C223C">
      <w:pPr>
        <w:autoSpaceDE w:val="0"/>
        <w:autoSpaceDN w:val="0"/>
        <w:adjustRightInd w:val="0"/>
        <w:spacing w:after="0" w:line="240" w:lineRule="auto"/>
        <w:jc w:val="center"/>
        <w:rPr>
          <w:rFonts w:ascii="Times New Roman" w:hAnsi="Times New Roman"/>
          <w:sz w:val="28"/>
          <w:szCs w:val="28"/>
          <w:lang w:val="uk-UA"/>
        </w:rPr>
      </w:pPr>
      <w:r w:rsidRPr="001F4ECE">
        <w:rPr>
          <w:rFonts w:ascii="Times New Roman" w:hAnsi="Times New Roman"/>
          <w:sz w:val="28"/>
          <w:szCs w:val="28"/>
          <w:lang w:val="uk-UA"/>
        </w:rPr>
        <w:t xml:space="preserve">“За підтримки ENGAGEMENT GLOBAL (EG </w:t>
      </w:r>
      <w:proofErr w:type="spellStart"/>
      <w:r w:rsidRPr="001F4ECE">
        <w:rPr>
          <w:rFonts w:ascii="Times New Roman" w:hAnsi="Times New Roman"/>
          <w:sz w:val="28"/>
          <w:szCs w:val="28"/>
          <w:lang w:val="uk-UA"/>
        </w:rPr>
        <w:t>лого</w:t>
      </w:r>
      <w:proofErr w:type="spellEnd"/>
      <w:r w:rsidRPr="001F4ECE">
        <w:rPr>
          <w:rFonts w:ascii="Times New Roman" w:hAnsi="Times New Roman"/>
          <w:sz w:val="28"/>
          <w:szCs w:val="28"/>
          <w:lang w:val="uk-UA"/>
        </w:rPr>
        <w:t xml:space="preserve">) за фінансування (BMZ </w:t>
      </w:r>
      <w:proofErr w:type="spellStart"/>
      <w:r w:rsidRPr="001F4ECE">
        <w:rPr>
          <w:rFonts w:ascii="Times New Roman" w:hAnsi="Times New Roman"/>
          <w:sz w:val="28"/>
          <w:szCs w:val="28"/>
          <w:lang w:val="uk-UA"/>
        </w:rPr>
        <w:t>лого</w:t>
      </w:r>
      <w:proofErr w:type="spellEnd"/>
      <w:r w:rsidRPr="001F4ECE">
        <w:rPr>
          <w:rFonts w:ascii="Times New Roman" w:hAnsi="Times New Roman"/>
          <w:sz w:val="28"/>
          <w:szCs w:val="28"/>
          <w:lang w:val="uk-UA"/>
        </w:rPr>
        <w:t>)”</w:t>
      </w:r>
    </w:p>
    <w:p w:rsidR="001F4ECE" w:rsidRPr="001F4ECE" w:rsidRDefault="001F4ECE" w:rsidP="007C223C">
      <w:pPr>
        <w:autoSpaceDE w:val="0"/>
        <w:autoSpaceDN w:val="0"/>
        <w:adjustRightInd w:val="0"/>
        <w:spacing w:after="0" w:line="240" w:lineRule="auto"/>
        <w:jc w:val="center"/>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У друковану та медіа продукцію слід включити наступне формулювання: “Видавець [місто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 xml:space="preserve"> / місто Кишинів / місто Чернівці] несе повну відповідальність за зміст цієї публікації; наведені тут заяви не відображають думки </w:t>
      </w: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або Федерального міністерства економічного співробітництва та розвитку.”</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Слід використовувати поточні версії логотипу BMZ та логотипу EG. Їх можна замовити електронною поштою на адресу untercoronasolidarpaket.skew@engagement-global.de. Використання логотипів для інших цілей не дозволяється.</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14. Оцінки</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За потреби одержувач гранту та / або партнери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братимуть участь в оцінках, доручених або затверджених BMZ або EG.</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rPr>
          <w:rFonts w:ascii="Times New Roman" w:hAnsi="Times New Roman"/>
          <w:b/>
          <w:sz w:val="28"/>
          <w:szCs w:val="28"/>
          <w:lang w:val="uk-UA"/>
        </w:rPr>
      </w:pPr>
      <w:r w:rsidRPr="001F4ECE">
        <w:rPr>
          <w:rFonts w:ascii="Times New Roman" w:hAnsi="Times New Roman"/>
          <w:b/>
          <w:sz w:val="28"/>
          <w:szCs w:val="28"/>
          <w:lang w:val="uk-UA"/>
        </w:rPr>
        <w:t xml:space="preserve">15. Зобов’язання щодо сповіщення партнера </w:t>
      </w:r>
      <w:proofErr w:type="spellStart"/>
      <w:r w:rsidRPr="001F4ECE">
        <w:rPr>
          <w:rFonts w:ascii="Times New Roman" w:hAnsi="Times New Roman"/>
          <w:b/>
          <w:sz w:val="28"/>
          <w:szCs w:val="28"/>
          <w:lang w:val="uk-UA"/>
        </w:rPr>
        <w:t>проєкту</w:t>
      </w:r>
      <w:proofErr w:type="spellEnd"/>
    </w:p>
    <w:p w:rsidR="002B2D18"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lastRenderedPageBreak/>
        <w:t xml:space="preserve">Партнер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призначає контактну особу, яка уповноважена займатись питаннями, що стосуються цієї Угоди, забезпечує та отримує заяви та повідомлення від її імені. </w:t>
      </w:r>
    </w:p>
    <w:p w:rsidR="001F4ECE" w:rsidRPr="001F4ECE" w:rsidRDefault="001F4ECE" w:rsidP="007C223C">
      <w:pPr>
        <w:spacing w:after="0" w:line="240" w:lineRule="auto"/>
        <w:jc w:val="both"/>
        <w:rPr>
          <w:rFonts w:ascii="Times New Roman" w:hAnsi="Times New Roman"/>
          <w:sz w:val="28"/>
          <w:szCs w:val="28"/>
          <w:lang w:val="uk-UA"/>
        </w:rPr>
      </w:pPr>
    </w:p>
    <w:p w:rsidR="002B2D18"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Для міста Кишинів ця особа – Діана </w:t>
      </w:r>
      <w:proofErr w:type="spellStart"/>
      <w:r w:rsidRPr="001F4ECE">
        <w:rPr>
          <w:rFonts w:ascii="Times New Roman" w:hAnsi="Times New Roman"/>
          <w:sz w:val="28"/>
          <w:szCs w:val="28"/>
          <w:lang w:val="uk-UA"/>
        </w:rPr>
        <w:t>Гурітенко</w:t>
      </w:r>
      <w:proofErr w:type="spellEnd"/>
      <w:r w:rsidRPr="001F4ECE">
        <w:rPr>
          <w:rFonts w:ascii="Times New Roman" w:hAnsi="Times New Roman"/>
          <w:sz w:val="28"/>
          <w:szCs w:val="28"/>
          <w:lang w:val="uk-UA"/>
        </w:rPr>
        <w:t>.</w:t>
      </w:r>
    </w:p>
    <w:p w:rsidR="001F4ECE" w:rsidRPr="001F4ECE" w:rsidRDefault="001F4ECE"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Для міста Чернівці ця особа – Світлана </w:t>
      </w:r>
      <w:proofErr w:type="spellStart"/>
      <w:r w:rsidRPr="001F4ECE">
        <w:rPr>
          <w:rFonts w:ascii="Times New Roman" w:hAnsi="Times New Roman"/>
          <w:sz w:val="28"/>
          <w:szCs w:val="28"/>
          <w:lang w:val="uk-UA"/>
        </w:rPr>
        <w:t>Хімійчук</w:t>
      </w:r>
      <w:proofErr w:type="spellEnd"/>
      <w:r w:rsidRPr="001F4ECE">
        <w:rPr>
          <w:rFonts w:ascii="Times New Roman" w:hAnsi="Times New Roman"/>
          <w:sz w:val="28"/>
          <w:szCs w:val="28"/>
          <w:lang w:val="uk-UA"/>
        </w:rPr>
        <w:t>.</w:t>
      </w:r>
    </w:p>
    <w:p w:rsidR="00E52591" w:rsidRPr="001F4ECE" w:rsidRDefault="00E52591"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Якщо контактна особа зміниться, необхідно негайно повідомити місто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w:t>
      </w:r>
    </w:p>
    <w:p w:rsidR="001F4ECE" w:rsidRDefault="001F4ECE" w:rsidP="007C223C">
      <w:pPr>
        <w:spacing w:after="0" w:line="240" w:lineRule="auto"/>
        <w:jc w:val="both"/>
        <w:rPr>
          <w:rFonts w:ascii="Times New Roman" w:hAnsi="Times New Roman"/>
          <w:bCs/>
          <w:sz w:val="28"/>
          <w:szCs w:val="28"/>
          <w:lang w:val="uk-UA"/>
        </w:rPr>
      </w:pPr>
    </w:p>
    <w:p w:rsidR="002B2D18" w:rsidRPr="001F4ECE"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bCs/>
          <w:sz w:val="28"/>
          <w:szCs w:val="28"/>
          <w:lang w:val="uk-UA"/>
        </w:rPr>
        <w:t xml:space="preserve">Партнер </w:t>
      </w:r>
      <w:proofErr w:type="spellStart"/>
      <w:r w:rsidRPr="001F4ECE">
        <w:rPr>
          <w:rFonts w:ascii="Times New Roman" w:hAnsi="Times New Roman"/>
          <w:bCs/>
          <w:sz w:val="28"/>
          <w:szCs w:val="28"/>
          <w:lang w:val="uk-UA"/>
        </w:rPr>
        <w:t>проєкту</w:t>
      </w:r>
      <w:proofErr w:type="spellEnd"/>
      <w:r w:rsidRPr="001F4ECE">
        <w:rPr>
          <w:rFonts w:ascii="Times New Roman" w:hAnsi="Times New Roman"/>
          <w:bCs/>
          <w:sz w:val="28"/>
          <w:szCs w:val="28"/>
          <w:lang w:val="uk-UA"/>
        </w:rPr>
        <w:t xml:space="preserve"> негайно повідомляє одержувача гранту, якщо</w:t>
      </w:r>
    </w:p>
    <w:p w:rsidR="002B2D18" w:rsidRDefault="002B2D18" w:rsidP="007C223C">
      <w:pPr>
        <w:numPr>
          <w:ilvl w:val="0"/>
          <w:numId w:val="32"/>
        </w:numPr>
        <w:tabs>
          <w:tab w:val="left" w:pos="360"/>
        </w:tabs>
        <w:spacing w:after="0" w:line="240" w:lineRule="auto"/>
        <w:ind w:left="0" w:firstLine="0"/>
        <w:contextualSpacing/>
        <w:jc w:val="both"/>
        <w:rPr>
          <w:rFonts w:ascii="Times New Roman" w:hAnsi="Times New Roman"/>
          <w:sz w:val="28"/>
          <w:szCs w:val="28"/>
          <w:lang w:val="uk-UA"/>
        </w:rPr>
      </w:pPr>
      <w:r w:rsidRPr="001F4ECE">
        <w:rPr>
          <w:rFonts w:ascii="Times New Roman" w:hAnsi="Times New Roman"/>
          <w:sz w:val="28"/>
          <w:szCs w:val="28"/>
          <w:lang w:val="uk-UA"/>
        </w:rPr>
        <w:t xml:space="preserve">мета гранту або інші факти, які мають значення для Угоди про співпрацю, змінюються або перестають застосовуватися, </w:t>
      </w:r>
    </w:p>
    <w:p w:rsidR="001F4ECE" w:rsidRPr="001F4ECE" w:rsidRDefault="001F4ECE" w:rsidP="001F4ECE">
      <w:pPr>
        <w:tabs>
          <w:tab w:val="left" w:pos="360"/>
        </w:tabs>
        <w:spacing w:after="0" w:line="240" w:lineRule="auto"/>
        <w:contextualSpacing/>
        <w:jc w:val="both"/>
        <w:rPr>
          <w:rFonts w:ascii="Times New Roman" w:hAnsi="Times New Roman"/>
          <w:sz w:val="28"/>
          <w:szCs w:val="28"/>
          <w:lang w:val="uk-UA"/>
        </w:rPr>
      </w:pPr>
    </w:p>
    <w:p w:rsidR="002B2D18" w:rsidRDefault="002B2D18" w:rsidP="007C223C">
      <w:pPr>
        <w:numPr>
          <w:ilvl w:val="0"/>
          <w:numId w:val="32"/>
        </w:numPr>
        <w:tabs>
          <w:tab w:val="left" w:pos="360"/>
        </w:tabs>
        <w:spacing w:after="0" w:line="240" w:lineRule="auto"/>
        <w:ind w:left="0" w:firstLine="0"/>
        <w:contextualSpacing/>
        <w:jc w:val="both"/>
        <w:rPr>
          <w:rFonts w:ascii="Times New Roman" w:hAnsi="Times New Roman"/>
          <w:sz w:val="28"/>
          <w:szCs w:val="28"/>
          <w:lang w:val="uk-UA"/>
        </w:rPr>
      </w:pPr>
      <w:r w:rsidRPr="001F4ECE">
        <w:rPr>
          <w:rFonts w:ascii="Times New Roman" w:hAnsi="Times New Roman"/>
          <w:sz w:val="28"/>
          <w:szCs w:val="28"/>
          <w:lang w:val="uk-UA"/>
        </w:rPr>
        <w:t>виявляється, що мета гранту не може або надалі не може бути досягнута за допомогою узгоджених грошових коштів,</w:t>
      </w:r>
    </w:p>
    <w:p w:rsidR="001F4ECE" w:rsidRDefault="001F4ECE" w:rsidP="001F4ECE">
      <w:pPr>
        <w:pStyle w:val="a4"/>
        <w:rPr>
          <w:rFonts w:ascii="Times New Roman" w:hAnsi="Times New Roman"/>
          <w:sz w:val="28"/>
          <w:szCs w:val="28"/>
          <w:lang w:val="uk-UA"/>
        </w:rPr>
      </w:pPr>
    </w:p>
    <w:p w:rsidR="002B2D18" w:rsidRDefault="002B2D18" w:rsidP="007C223C">
      <w:pPr>
        <w:numPr>
          <w:ilvl w:val="0"/>
          <w:numId w:val="32"/>
        </w:numPr>
        <w:tabs>
          <w:tab w:val="left" w:pos="360"/>
        </w:tabs>
        <w:spacing w:after="0" w:line="240" w:lineRule="auto"/>
        <w:ind w:left="0" w:firstLine="0"/>
        <w:contextualSpacing/>
        <w:jc w:val="both"/>
        <w:rPr>
          <w:rFonts w:ascii="Times New Roman" w:hAnsi="Times New Roman"/>
          <w:sz w:val="28"/>
          <w:szCs w:val="28"/>
          <w:lang w:val="uk-UA"/>
        </w:rPr>
      </w:pPr>
      <w:r w:rsidRPr="001F4ECE">
        <w:rPr>
          <w:rFonts w:ascii="Times New Roman" w:hAnsi="Times New Roman"/>
          <w:sz w:val="28"/>
          <w:szCs w:val="28"/>
          <w:lang w:val="uk-UA"/>
        </w:rPr>
        <w:t>він подає заявку на подальше фінансування від державних установ з цією ж метою або отримує подальше фінансування від третіх сторін,</w:t>
      </w:r>
    </w:p>
    <w:p w:rsidR="001F4ECE" w:rsidRDefault="001F4ECE" w:rsidP="001F4ECE">
      <w:pPr>
        <w:pStyle w:val="a4"/>
        <w:rPr>
          <w:rFonts w:ascii="Times New Roman" w:hAnsi="Times New Roman"/>
          <w:sz w:val="28"/>
          <w:szCs w:val="28"/>
          <w:lang w:val="uk-UA"/>
        </w:rPr>
      </w:pPr>
    </w:p>
    <w:p w:rsidR="002B2D18" w:rsidRDefault="002B2D18" w:rsidP="007C223C">
      <w:pPr>
        <w:numPr>
          <w:ilvl w:val="0"/>
          <w:numId w:val="32"/>
        </w:numPr>
        <w:tabs>
          <w:tab w:val="left" w:pos="360"/>
        </w:tabs>
        <w:spacing w:after="0" w:line="240" w:lineRule="auto"/>
        <w:ind w:left="0" w:firstLine="0"/>
        <w:contextualSpacing/>
        <w:jc w:val="both"/>
        <w:rPr>
          <w:rFonts w:ascii="Times New Roman" w:hAnsi="Times New Roman"/>
          <w:sz w:val="28"/>
          <w:szCs w:val="28"/>
          <w:lang w:val="uk-UA"/>
        </w:rPr>
      </w:pPr>
      <w:r w:rsidRPr="001F4ECE">
        <w:rPr>
          <w:rFonts w:ascii="Times New Roman" w:hAnsi="Times New Roman"/>
          <w:sz w:val="28"/>
          <w:szCs w:val="28"/>
          <w:lang w:val="uk-UA"/>
        </w:rPr>
        <w:t>очікувані загальні витрати зменшуються,</w:t>
      </w:r>
    </w:p>
    <w:p w:rsidR="001F4ECE" w:rsidRDefault="001F4ECE" w:rsidP="001F4ECE">
      <w:pPr>
        <w:pStyle w:val="a4"/>
        <w:rPr>
          <w:rFonts w:ascii="Times New Roman" w:hAnsi="Times New Roman"/>
          <w:sz w:val="28"/>
          <w:szCs w:val="28"/>
          <w:lang w:val="uk-UA"/>
        </w:rPr>
      </w:pPr>
    </w:p>
    <w:p w:rsidR="002B2D18" w:rsidRDefault="002B2D18" w:rsidP="007C223C">
      <w:pPr>
        <w:numPr>
          <w:ilvl w:val="0"/>
          <w:numId w:val="32"/>
        </w:numPr>
        <w:tabs>
          <w:tab w:val="left" w:pos="360"/>
        </w:tabs>
        <w:spacing w:after="0" w:line="240" w:lineRule="auto"/>
        <w:ind w:left="0" w:firstLine="0"/>
        <w:contextualSpacing/>
        <w:jc w:val="both"/>
        <w:rPr>
          <w:rFonts w:ascii="Times New Roman" w:hAnsi="Times New Roman"/>
          <w:sz w:val="28"/>
          <w:szCs w:val="28"/>
          <w:lang w:val="uk-UA"/>
        </w:rPr>
      </w:pPr>
      <w:r w:rsidRPr="001F4ECE">
        <w:rPr>
          <w:rFonts w:ascii="Times New Roman" w:hAnsi="Times New Roman"/>
          <w:sz w:val="28"/>
          <w:szCs w:val="28"/>
          <w:lang w:val="uk-UA"/>
        </w:rPr>
        <w:t>затверджені кошти на передбачувані потреби не можуть бути витрачені,</w:t>
      </w:r>
    </w:p>
    <w:p w:rsidR="001F4ECE" w:rsidRDefault="001F4ECE" w:rsidP="001F4ECE">
      <w:pPr>
        <w:pStyle w:val="a4"/>
        <w:rPr>
          <w:rFonts w:ascii="Times New Roman" w:hAnsi="Times New Roman"/>
          <w:sz w:val="28"/>
          <w:szCs w:val="28"/>
          <w:lang w:val="uk-UA"/>
        </w:rPr>
      </w:pPr>
    </w:p>
    <w:p w:rsidR="002B2D18" w:rsidRDefault="002B2D18" w:rsidP="007C223C">
      <w:pPr>
        <w:numPr>
          <w:ilvl w:val="0"/>
          <w:numId w:val="32"/>
        </w:numPr>
        <w:tabs>
          <w:tab w:val="left" w:pos="360"/>
        </w:tabs>
        <w:spacing w:after="0" w:line="240" w:lineRule="auto"/>
        <w:ind w:left="0" w:firstLine="0"/>
        <w:contextualSpacing/>
        <w:jc w:val="both"/>
        <w:rPr>
          <w:rFonts w:ascii="Times New Roman" w:hAnsi="Times New Roman"/>
          <w:sz w:val="28"/>
          <w:szCs w:val="28"/>
          <w:lang w:val="uk-UA"/>
        </w:rPr>
      </w:pPr>
      <w:r w:rsidRPr="001F4ECE">
        <w:rPr>
          <w:rFonts w:ascii="Times New Roman" w:hAnsi="Times New Roman"/>
          <w:sz w:val="28"/>
          <w:szCs w:val="28"/>
          <w:lang w:val="uk-UA"/>
        </w:rPr>
        <w:t>кошти, що вимагаються або сплачуються, не використовуються впродовж шести тижнів після сплати в Німеччині або впродовж чотирьох місяців після оплати в країні-партнері або</w:t>
      </w:r>
    </w:p>
    <w:p w:rsidR="001F4ECE" w:rsidRDefault="001F4ECE" w:rsidP="001F4ECE">
      <w:pPr>
        <w:pStyle w:val="a4"/>
        <w:rPr>
          <w:rFonts w:ascii="Times New Roman" w:hAnsi="Times New Roman"/>
          <w:sz w:val="28"/>
          <w:szCs w:val="28"/>
          <w:lang w:val="uk-UA"/>
        </w:rPr>
      </w:pPr>
    </w:p>
    <w:p w:rsidR="002B2D18" w:rsidRPr="001F4ECE" w:rsidRDefault="002B2D18" w:rsidP="007C223C">
      <w:pPr>
        <w:numPr>
          <w:ilvl w:val="0"/>
          <w:numId w:val="32"/>
        </w:numPr>
        <w:tabs>
          <w:tab w:val="left" w:pos="360"/>
        </w:tabs>
        <w:spacing w:after="0" w:line="240" w:lineRule="auto"/>
        <w:ind w:left="0" w:firstLine="0"/>
        <w:contextualSpacing/>
        <w:jc w:val="both"/>
        <w:rPr>
          <w:rFonts w:ascii="Times New Roman" w:hAnsi="Times New Roman"/>
          <w:sz w:val="28"/>
          <w:szCs w:val="28"/>
          <w:lang w:val="uk-UA"/>
        </w:rPr>
      </w:pPr>
      <w:r w:rsidRPr="001F4ECE">
        <w:rPr>
          <w:rFonts w:ascii="Times New Roman" w:hAnsi="Times New Roman"/>
          <w:sz w:val="28"/>
          <w:szCs w:val="28"/>
          <w:lang w:val="uk-UA"/>
        </w:rPr>
        <w:t>предмети, включені до інвентаризації, більше не використовуються або не потрібні для цілей Гранту впродовж періоду дії зобов’язань.</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rPr>
          <w:rFonts w:ascii="Times New Roman" w:hAnsi="Times New Roman"/>
          <w:b/>
          <w:sz w:val="28"/>
          <w:szCs w:val="28"/>
          <w:lang w:val="uk-UA"/>
        </w:rPr>
      </w:pPr>
      <w:r w:rsidRPr="001F4ECE">
        <w:rPr>
          <w:rFonts w:ascii="Times New Roman" w:hAnsi="Times New Roman"/>
          <w:b/>
          <w:sz w:val="28"/>
          <w:szCs w:val="28"/>
          <w:lang w:val="uk-UA"/>
        </w:rPr>
        <w:t>16. Звіти про використання</w:t>
      </w:r>
    </w:p>
    <w:p w:rsidR="002B2D18" w:rsidRDefault="002B2D18" w:rsidP="007C223C">
      <w:pPr>
        <w:pStyle w:val="Default"/>
        <w:jc w:val="both"/>
        <w:rPr>
          <w:rFonts w:ascii="Times New Roman" w:hAnsi="Times New Roman" w:cs="Times New Roman"/>
          <w:b/>
          <w:bCs/>
          <w:color w:val="auto"/>
          <w:sz w:val="28"/>
          <w:szCs w:val="28"/>
          <w:lang w:val="uk-UA"/>
        </w:rPr>
      </w:pPr>
      <w:r w:rsidRPr="001F4ECE">
        <w:rPr>
          <w:rFonts w:ascii="Times New Roman" w:hAnsi="Times New Roman" w:cs="Times New Roman"/>
          <w:bCs/>
          <w:color w:val="auto"/>
          <w:sz w:val="28"/>
          <w:szCs w:val="28"/>
          <w:lang w:val="uk-UA"/>
        </w:rPr>
        <w:t xml:space="preserve">Використання гранту має бути доведено одержувачем не пізніше ніж </w:t>
      </w:r>
      <w:r w:rsidRPr="001F4ECE">
        <w:rPr>
          <w:rFonts w:ascii="Times New Roman" w:hAnsi="Times New Roman" w:cs="Times New Roman"/>
          <w:b/>
          <w:bCs/>
          <w:color w:val="auto"/>
          <w:sz w:val="28"/>
          <w:szCs w:val="28"/>
          <w:lang w:val="uk-UA"/>
        </w:rPr>
        <w:t>15.09.2021 р.</w:t>
      </w:r>
    </w:p>
    <w:p w:rsidR="001F4ECE" w:rsidRPr="001F4ECE" w:rsidRDefault="001F4ECE" w:rsidP="007C223C">
      <w:pPr>
        <w:pStyle w:val="Default"/>
        <w:jc w:val="both"/>
        <w:rPr>
          <w:rFonts w:ascii="Times New Roman" w:hAnsi="Times New Roman" w:cs="Times New Roman"/>
          <w:bCs/>
          <w:color w:val="auto"/>
          <w:sz w:val="28"/>
          <w:szCs w:val="28"/>
          <w:lang w:val="uk-UA"/>
        </w:rPr>
      </w:pPr>
    </w:p>
    <w:p w:rsidR="002B2D18"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Остаточний звіт про використання складається з письмового звіту та кількісного звіту, що включає список надходжень та інвентарний перелік. </w:t>
      </w:r>
    </w:p>
    <w:p w:rsidR="001F4ECE" w:rsidRPr="001F4ECE" w:rsidRDefault="001F4ECE" w:rsidP="007C223C">
      <w:pPr>
        <w:pStyle w:val="Default"/>
        <w:jc w:val="both"/>
        <w:rPr>
          <w:rFonts w:ascii="Times New Roman" w:hAnsi="Times New Roman" w:cs="Times New Roman"/>
          <w:bCs/>
          <w:color w:val="auto"/>
          <w:sz w:val="28"/>
          <w:szCs w:val="28"/>
          <w:lang w:val="uk-UA"/>
        </w:rPr>
      </w:pPr>
    </w:p>
    <w:p w:rsidR="002B2D18" w:rsidRDefault="002B2D18" w:rsidP="004527DD">
      <w:pPr>
        <w:pStyle w:val="Default"/>
        <w:numPr>
          <w:ilvl w:val="0"/>
          <w:numId w:val="33"/>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У письмовій доповіді одержувач гранту описує використання гранту та детально описує результат, підтверджуючи його, та порівнює їх із визначеними цілями (порівняння цілі / фактичного показника). Потрібно </w:t>
      </w:r>
      <w:r w:rsidRPr="001F4ECE">
        <w:rPr>
          <w:rFonts w:ascii="Times New Roman" w:hAnsi="Times New Roman" w:cs="Times New Roman"/>
          <w:bCs/>
          <w:color w:val="auto"/>
          <w:sz w:val="28"/>
          <w:szCs w:val="28"/>
          <w:lang w:val="uk-UA"/>
        </w:rPr>
        <w:lastRenderedPageBreak/>
        <w:t>розглянути найважливіші пункти кількісного звіту та пояснити необхідність та доцільність виконаної роботи.</w:t>
      </w:r>
    </w:p>
    <w:p w:rsidR="001F4ECE" w:rsidRPr="001F4ECE" w:rsidRDefault="001F4ECE" w:rsidP="001F4ECE">
      <w:pPr>
        <w:pStyle w:val="Default"/>
        <w:tabs>
          <w:tab w:val="left" w:pos="360"/>
        </w:tabs>
        <w:jc w:val="both"/>
        <w:rPr>
          <w:rFonts w:ascii="Times New Roman" w:hAnsi="Times New Roman" w:cs="Times New Roman"/>
          <w:bCs/>
          <w:color w:val="auto"/>
          <w:sz w:val="28"/>
          <w:szCs w:val="28"/>
          <w:lang w:val="uk-UA"/>
        </w:rPr>
      </w:pPr>
    </w:p>
    <w:p w:rsidR="002B2D18" w:rsidRDefault="002B2D18" w:rsidP="004527DD">
      <w:pPr>
        <w:pStyle w:val="Default"/>
        <w:numPr>
          <w:ilvl w:val="0"/>
          <w:numId w:val="33"/>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У кількісному звіті всі доходи, пов’язані з цілями Угоди (грошові кошти, виплати, здійснені третіми сторонами, власні кошти), та витрати (платежі), повинні бути розділені на статті доходів та витрат відповідно до Плану фінансування та перераховані в хронологічному порядку та порівняні з обумовленими контрактом доходами та витратами. </w:t>
      </w:r>
    </w:p>
    <w:p w:rsidR="001F4ECE" w:rsidRDefault="001F4ECE" w:rsidP="001F4ECE">
      <w:pPr>
        <w:pStyle w:val="a4"/>
        <w:rPr>
          <w:rFonts w:ascii="Times New Roman" w:hAnsi="Times New Roman"/>
          <w:bCs/>
          <w:sz w:val="28"/>
          <w:szCs w:val="28"/>
          <w:lang w:val="uk-UA"/>
        </w:rPr>
      </w:pPr>
    </w:p>
    <w:p w:rsidR="002B2D18" w:rsidRPr="001F4ECE" w:rsidRDefault="002B2D18" w:rsidP="004527DD">
      <w:pPr>
        <w:pStyle w:val="Default"/>
        <w:numPr>
          <w:ilvl w:val="0"/>
          <w:numId w:val="33"/>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Крім того, слід подати огляд надходжень у табличній формі, де переліки витрат поділяються за видами та хронологічним порядком. У списку квитанцій повинні бути вказані день, одержувач / платник, причина та індивідуальна сума кожного платежу. Оскільки одержувач гранту має право вирахувати ПДВ згідно Закону про податок на додану вартість [</w:t>
      </w:r>
      <w:proofErr w:type="spellStart"/>
      <w:r w:rsidRPr="001F4ECE">
        <w:rPr>
          <w:rFonts w:ascii="Times New Roman" w:hAnsi="Times New Roman" w:cs="Times New Roman"/>
          <w:bCs/>
          <w:color w:val="auto"/>
          <w:sz w:val="28"/>
          <w:szCs w:val="28"/>
          <w:lang w:val="uk-UA"/>
        </w:rPr>
        <w:t>Umsatzsteuergesetz</w:t>
      </w:r>
      <w:proofErr w:type="spellEnd"/>
      <w:r w:rsidRPr="001F4ECE">
        <w:rPr>
          <w:rFonts w:ascii="Times New Roman" w:hAnsi="Times New Roman" w:cs="Times New Roman"/>
          <w:bCs/>
          <w:color w:val="auto"/>
          <w:sz w:val="28"/>
          <w:szCs w:val="28"/>
          <w:lang w:val="uk-UA"/>
        </w:rPr>
        <w:t xml:space="preserve">], можуть враховуватися лише ціни без ПДВ. </w:t>
      </w:r>
    </w:p>
    <w:p w:rsidR="001F4ECE" w:rsidRDefault="001F4ECE"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Одержувач гранту підтверджує необхідність витрат, та що вони використовувались </w:t>
      </w:r>
      <w:proofErr w:type="spellStart"/>
      <w:r w:rsidRPr="001F4ECE">
        <w:rPr>
          <w:rFonts w:ascii="Times New Roman" w:hAnsi="Times New Roman" w:cs="Times New Roman"/>
          <w:bCs/>
          <w:color w:val="auto"/>
          <w:sz w:val="28"/>
          <w:szCs w:val="28"/>
          <w:lang w:val="uk-UA"/>
        </w:rPr>
        <w:t>економно</w:t>
      </w:r>
      <w:proofErr w:type="spellEnd"/>
      <w:r w:rsidRPr="001F4ECE">
        <w:rPr>
          <w:rFonts w:ascii="Times New Roman" w:hAnsi="Times New Roman" w:cs="Times New Roman"/>
          <w:bCs/>
          <w:color w:val="auto"/>
          <w:sz w:val="28"/>
          <w:szCs w:val="28"/>
          <w:lang w:val="uk-UA"/>
        </w:rPr>
        <w:t xml:space="preserve"> та економічно ефективно і що зазначена інформація відповідає бухгалтерським журналам та квитанціям. EG залишає за собою право вимагати додаткові квитанції.</w:t>
      </w:r>
    </w:p>
    <w:p w:rsidR="001F4ECE" w:rsidRDefault="001F4ECE"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Оригінали квитанцій повинні включати деталі та додатки, звичні для господарських операцій, квитанції про витрати повинні включати, зокрема, одержувача платежу, підтвердження платежу та, для товарів, цільове призначення. Крім того, квитанції повинні містити чітке посилання на цю Угоду про співробітництво із зазначенням номера </w:t>
      </w:r>
      <w:proofErr w:type="spellStart"/>
      <w:r w:rsidRPr="001F4ECE">
        <w:rPr>
          <w:rFonts w:ascii="Times New Roman" w:hAnsi="Times New Roman" w:cs="Times New Roman"/>
          <w:bCs/>
          <w:color w:val="auto"/>
          <w:sz w:val="28"/>
          <w:szCs w:val="28"/>
          <w:lang w:val="uk-UA"/>
        </w:rPr>
        <w:t>проєкту</w:t>
      </w:r>
      <w:proofErr w:type="spellEnd"/>
      <w:r w:rsidRPr="001F4ECE">
        <w:rPr>
          <w:rFonts w:ascii="Times New Roman" w:hAnsi="Times New Roman" w:cs="Times New Roman"/>
          <w:bCs/>
          <w:color w:val="auto"/>
          <w:sz w:val="28"/>
          <w:szCs w:val="28"/>
          <w:lang w:val="uk-UA"/>
        </w:rPr>
        <w:t xml:space="preserve"> (KCS-013-Mannheim 2020).</w:t>
      </w:r>
    </w:p>
    <w:p w:rsidR="001F4ECE" w:rsidRDefault="001F4ECE"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Одержувач гранту повинен зберігати всі оригінали квитанцій (доходів та видатків) за окремими </w:t>
      </w:r>
      <w:proofErr w:type="spellStart"/>
      <w:r w:rsidRPr="001F4ECE">
        <w:rPr>
          <w:rFonts w:ascii="Times New Roman" w:hAnsi="Times New Roman" w:cs="Times New Roman"/>
          <w:bCs/>
          <w:color w:val="auto"/>
          <w:sz w:val="28"/>
          <w:szCs w:val="28"/>
          <w:lang w:val="uk-UA"/>
        </w:rPr>
        <w:t>платежами</w:t>
      </w:r>
      <w:proofErr w:type="spellEnd"/>
      <w:r w:rsidRPr="001F4ECE">
        <w:rPr>
          <w:rFonts w:ascii="Times New Roman" w:hAnsi="Times New Roman" w:cs="Times New Roman"/>
          <w:bCs/>
          <w:color w:val="auto"/>
          <w:sz w:val="28"/>
          <w:szCs w:val="28"/>
          <w:lang w:val="uk-UA"/>
        </w:rPr>
        <w:t xml:space="preserve"> та Угодами, що стосуються присудження контрактів, а також будь-які інші документи, пов’язані з фінансуванням, протягом п’яти років після подання звіту про використання, якщо більш тривалий термін передбачений податковими та іншими законодавчими нормами. Ці квитанції повинні бути представлені або передані EG за запитом і повинні бути підготовлені до аудиту, що проводиться уповноваженими аудиторськими організаціями, зазначеними в цій Угоді про співпрацю. Електронні носії зображень або даних можуть також використовуватися для зберігання квитанцій; процес запису та відтворення повинен відповідати стандартним принципам бухгалтерського обліку або політиці, загально затвердженій державними органами. До квитанцій із відповідних країн-партнерів слід додавати короткі переклади, за необхідності. Витрати в іноземній валюті, як правило, розраховуються за обмінним курсом, вказаним у відповідних квитанціях про придбання іноземної валюти, який повинен бути покладений в основу розрахунків. Якщо така квитанція відсутня, а </w:t>
      </w:r>
      <w:r w:rsidRPr="001F4ECE">
        <w:rPr>
          <w:rFonts w:ascii="Times New Roman" w:hAnsi="Times New Roman" w:cs="Times New Roman"/>
          <w:bCs/>
          <w:color w:val="auto"/>
          <w:sz w:val="28"/>
          <w:szCs w:val="28"/>
          <w:lang w:val="uk-UA"/>
        </w:rPr>
        <w:lastRenderedPageBreak/>
        <w:t>застосовний обмінний курс неможливо погодити шляхом переговорів, EG встановить обмінний курс.</w:t>
      </w:r>
    </w:p>
    <w:p w:rsidR="001F4ECE" w:rsidRDefault="001F4ECE"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Якщо запланована мета не була досягнута до кінця бюджетного року, одержувач гранту повинен скласти проміжний звіт про кошти гранту, отримані в цьому році, до   31 березня наступного року. Проміжний звіт складається, як і звіт про використання, із письмового звіту та числового звіту. Список квитанцій не потрібний; натомість доходи та витрати можуть бути зведені відповідно до розподілу у Плані фінансування. </w:t>
      </w:r>
    </w:p>
    <w:p w:rsidR="001F4ECE" w:rsidRDefault="001F4ECE"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Якщо законодавчі положення країни-партнера вимагають зберігати оригінали квитанцій в країні-партнері, одержувач гранту може доручити разом з партнерами по </w:t>
      </w:r>
      <w:proofErr w:type="spellStart"/>
      <w:r w:rsidRPr="001F4ECE">
        <w:rPr>
          <w:rFonts w:ascii="Times New Roman" w:hAnsi="Times New Roman" w:cs="Times New Roman"/>
          <w:bCs/>
          <w:color w:val="auto"/>
          <w:sz w:val="28"/>
          <w:szCs w:val="28"/>
          <w:lang w:val="uk-UA"/>
        </w:rPr>
        <w:t>проєкту</w:t>
      </w:r>
      <w:proofErr w:type="spellEnd"/>
      <w:r w:rsidRPr="001F4ECE">
        <w:rPr>
          <w:rFonts w:ascii="Times New Roman" w:hAnsi="Times New Roman" w:cs="Times New Roman"/>
          <w:bCs/>
          <w:color w:val="auto"/>
          <w:sz w:val="28"/>
          <w:szCs w:val="28"/>
          <w:lang w:val="uk-UA"/>
        </w:rPr>
        <w:t xml:space="preserve"> кваліфікованими бухгалтерами складати звіти про використання, а не представляти оригінали квитанцій щодо переказу коштів партнеру організації (у країні-партнері). Одержувач гранту та партнери </w:t>
      </w:r>
      <w:proofErr w:type="spellStart"/>
      <w:r w:rsidRPr="001F4ECE">
        <w:rPr>
          <w:rFonts w:ascii="Times New Roman" w:hAnsi="Times New Roman" w:cs="Times New Roman"/>
          <w:bCs/>
          <w:color w:val="auto"/>
          <w:sz w:val="28"/>
          <w:szCs w:val="28"/>
          <w:lang w:val="uk-UA"/>
        </w:rPr>
        <w:t>проєкту</w:t>
      </w:r>
      <w:proofErr w:type="spellEnd"/>
      <w:r w:rsidRPr="001F4ECE">
        <w:rPr>
          <w:rFonts w:ascii="Times New Roman" w:hAnsi="Times New Roman" w:cs="Times New Roman"/>
          <w:bCs/>
          <w:color w:val="auto"/>
          <w:sz w:val="28"/>
          <w:szCs w:val="28"/>
          <w:lang w:val="uk-UA"/>
        </w:rPr>
        <w:t xml:space="preserve"> повинні належним чином впливати на вибір бухгалтера. Кваліфікація бухгалтера, як правило, повинна підтверджуватися сертифікатом посольства Німеччини або визнаної установи (наприклад, торговельної палати).</w:t>
      </w:r>
    </w:p>
    <w:p w:rsidR="001F4ECE" w:rsidRDefault="001F4ECE" w:rsidP="007C223C">
      <w:pPr>
        <w:pStyle w:val="Default"/>
        <w:jc w:val="both"/>
        <w:rPr>
          <w:rFonts w:ascii="Times New Roman" w:hAnsi="Times New Roman" w:cs="Times New Roman"/>
          <w:bCs/>
          <w:color w:val="auto"/>
          <w:sz w:val="28"/>
          <w:szCs w:val="28"/>
          <w:lang w:val="uk-UA"/>
        </w:rPr>
      </w:pPr>
    </w:p>
    <w:p w:rsidR="002B2D18"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Дипломований бухгалтер повинен скласти аудиторський звіт з аудиторським висновком, який показує, що</w:t>
      </w:r>
    </w:p>
    <w:p w:rsidR="001F4ECE" w:rsidRPr="001F4ECE" w:rsidRDefault="001F4ECE" w:rsidP="007C223C">
      <w:pPr>
        <w:pStyle w:val="Default"/>
        <w:jc w:val="both"/>
        <w:rPr>
          <w:rFonts w:ascii="Times New Roman" w:hAnsi="Times New Roman" w:cs="Times New Roman"/>
          <w:bCs/>
          <w:color w:val="auto"/>
          <w:sz w:val="28"/>
          <w:szCs w:val="28"/>
          <w:lang w:val="uk-UA"/>
        </w:rPr>
      </w:pPr>
    </w:p>
    <w:p w:rsidR="002B2D18" w:rsidRDefault="002B2D18" w:rsidP="004527DD">
      <w:pPr>
        <w:pStyle w:val="Default"/>
        <w:numPr>
          <w:ilvl w:val="0"/>
          <w:numId w:val="34"/>
        </w:numPr>
        <w:tabs>
          <w:tab w:val="left" w:pos="360"/>
        </w:tabs>
        <w:ind w:left="0" w:firstLine="0"/>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були представлені належні бухгалтерські документи,</w:t>
      </w:r>
    </w:p>
    <w:p w:rsidR="001F4ECE" w:rsidRPr="001F4ECE" w:rsidRDefault="001F4ECE" w:rsidP="001F4ECE">
      <w:pPr>
        <w:pStyle w:val="Default"/>
        <w:tabs>
          <w:tab w:val="left" w:pos="360"/>
        </w:tabs>
        <w:rPr>
          <w:rFonts w:ascii="Times New Roman" w:hAnsi="Times New Roman" w:cs="Times New Roman"/>
          <w:bCs/>
          <w:color w:val="auto"/>
          <w:sz w:val="28"/>
          <w:szCs w:val="28"/>
          <w:lang w:val="uk-UA"/>
        </w:rPr>
      </w:pPr>
    </w:p>
    <w:p w:rsidR="002B2D18" w:rsidRDefault="002B2D18" w:rsidP="004527DD">
      <w:pPr>
        <w:pStyle w:val="Default"/>
        <w:numPr>
          <w:ilvl w:val="0"/>
          <w:numId w:val="34"/>
        </w:numPr>
        <w:tabs>
          <w:tab w:val="left" w:pos="360"/>
        </w:tabs>
        <w:ind w:left="0" w:firstLine="0"/>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фінансовий звіт надає належні докази доходів та витрат (пов’язаних із метою надання гранту) за допомогою квитанцій,</w:t>
      </w:r>
    </w:p>
    <w:p w:rsidR="001F4ECE" w:rsidRDefault="001F4ECE" w:rsidP="001F4ECE">
      <w:pPr>
        <w:pStyle w:val="a4"/>
        <w:rPr>
          <w:rFonts w:ascii="Times New Roman" w:hAnsi="Times New Roman"/>
          <w:bCs/>
          <w:sz w:val="28"/>
          <w:szCs w:val="28"/>
          <w:lang w:val="uk-UA"/>
        </w:rPr>
      </w:pPr>
    </w:p>
    <w:p w:rsidR="002B2D18" w:rsidRDefault="002B2D18" w:rsidP="004527DD">
      <w:pPr>
        <w:pStyle w:val="Default"/>
        <w:numPr>
          <w:ilvl w:val="0"/>
          <w:numId w:val="34"/>
        </w:numPr>
        <w:tabs>
          <w:tab w:val="left" w:pos="360"/>
        </w:tabs>
        <w:ind w:left="0" w:firstLine="0"/>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дотримувався план фінансування,</w:t>
      </w:r>
    </w:p>
    <w:p w:rsidR="001F4ECE" w:rsidRDefault="001F4ECE" w:rsidP="001F4ECE">
      <w:pPr>
        <w:pStyle w:val="a4"/>
        <w:rPr>
          <w:rFonts w:ascii="Times New Roman" w:hAnsi="Times New Roman"/>
          <w:bCs/>
          <w:sz w:val="28"/>
          <w:szCs w:val="28"/>
          <w:lang w:val="uk-UA"/>
        </w:rPr>
      </w:pPr>
    </w:p>
    <w:p w:rsidR="002B2D18" w:rsidRDefault="002B2D18" w:rsidP="004527DD">
      <w:pPr>
        <w:pStyle w:val="Default"/>
        <w:numPr>
          <w:ilvl w:val="0"/>
          <w:numId w:val="34"/>
        </w:numPr>
        <w:tabs>
          <w:tab w:val="left" w:pos="360"/>
        </w:tabs>
        <w:ind w:left="0" w:firstLine="0"/>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немає жодних ознак того, що кошти використовувались неекономно або у не рентабельний спосіб</w:t>
      </w:r>
      <w:r w:rsidR="001F4ECE">
        <w:rPr>
          <w:rFonts w:ascii="Times New Roman" w:hAnsi="Times New Roman" w:cs="Times New Roman"/>
          <w:bCs/>
          <w:color w:val="auto"/>
          <w:sz w:val="28"/>
          <w:szCs w:val="28"/>
          <w:lang w:val="uk-UA"/>
        </w:rPr>
        <w:t>,</w:t>
      </w:r>
    </w:p>
    <w:p w:rsidR="001F4ECE" w:rsidRDefault="001F4ECE" w:rsidP="001F4ECE">
      <w:pPr>
        <w:pStyle w:val="a4"/>
        <w:rPr>
          <w:rFonts w:ascii="Times New Roman" w:hAnsi="Times New Roman"/>
          <w:bCs/>
          <w:sz w:val="28"/>
          <w:szCs w:val="28"/>
          <w:lang w:val="uk-UA"/>
        </w:rPr>
      </w:pPr>
    </w:p>
    <w:p w:rsidR="002B2D18" w:rsidRPr="001F4ECE" w:rsidRDefault="002B2D18" w:rsidP="004527DD">
      <w:pPr>
        <w:pStyle w:val="Default"/>
        <w:numPr>
          <w:ilvl w:val="0"/>
          <w:numId w:val="34"/>
        </w:numPr>
        <w:tabs>
          <w:tab w:val="left" w:pos="360"/>
        </w:tabs>
        <w:ind w:left="0" w:firstLine="0"/>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дотримано договірних положень та інших вимог.</w:t>
      </w:r>
    </w:p>
    <w:p w:rsidR="001F4ECE" w:rsidRDefault="001F4ECE" w:rsidP="004527DD">
      <w:pPr>
        <w:pStyle w:val="Default"/>
        <w:tabs>
          <w:tab w:val="left" w:pos="360"/>
        </w:tabs>
        <w:jc w:val="both"/>
        <w:rPr>
          <w:rFonts w:ascii="Times New Roman" w:hAnsi="Times New Roman" w:cs="Times New Roman"/>
          <w:bCs/>
          <w:color w:val="auto"/>
          <w:sz w:val="28"/>
          <w:szCs w:val="28"/>
          <w:lang w:val="uk-UA"/>
        </w:rPr>
      </w:pPr>
    </w:p>
    <w:p w:rsidR="002B2D18" w:rsidRPr="001F4ECE" w:rsidRDefault="002B2D18" w:rsidP="004527DD">
      <w:pPr>
        <w:pStyle w:val="Default"/>
        <w:tabs>
          <w:tab w:val="left" w:pos="360"/>
        </w:tabs>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Витрати, понесені на зовнішній аудит, можуть бути покриті в контексті звіту про використання. Звіт про використання повинен містити результат аудиту (аудиторський висновок). </w:t>
      </w:r>
    </w:p>
    <w:p w:rsidR="001F4ECE" w:rsidRDefault="001F4ECE" w:rsidP="004527DD">
      <w:pPr>
        <w:pStyle w:val="Default"/>
        <w:tabs>
          <w:tab w:val="left" w:pos="360"/>
        </w:tabs>
        <w:jc w:val="both"/>
        <w:rPr>
          <w:rFonts w:ascii="Times New Roman" w:hAnsi="Times New Roman" w:cs="Times New Roman"/>
          <w:bCs/>
          <w:color w:val="auto"/>
          <w:sz w:val="28"/>
          <w:szCs w:val="28"/>
          <w:lang w:val="uk-UA"/>
        </w:rPr>
      </w:pPr>
    </w:p>
    <w:p w:rsidR="002B2D18" w:rsidRPr="001F4ECE" w:rsidRDefault="002B2D18" w:rsidP="004527DD">
      <w:pPr>
        <w:pStyle w:val="Default"/>
        <w:tabs>
          <w:tab w:val="left" w:pos="360"/>
        </w:tabs>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Облік доходу (запити на отримання гранту) та витрат, що стосуються фінансованого </w:t>
      </w:r>
      <w:proofErr w:type="spellStart"/>
      <w:r w:rsidRPr="001F4ECE">
        <w:rPr>
          <w:rFonts w:ascii="Times New Roman" w:hAnsi="Times New Roman" w:cs="Times New Roman"/>
          <w:bCs/>
          <w:color w:val="auto"/>
          <w:sz w:val="28"/>
          <w:szCs w:val="28"/>
          <w:lang w:val="uk-UA"/>
        </w:rPr>
        <w:t>проєкту</w:t>
      </w:r>
      <w:proofErr w:type="spellEnd"/>
      <w:r w:rsidRPr="001F4ECE">
        <w:rPr>
          <w:rFonts w:ascii="Times New Roman" w:hAnsi="Times New Roman" w:cs="Times New Roman"/>
          <w:bCs/>
          <w:color w:val="auto"/>
          <w:sz w:val="28"/>
          <w:szCs w:val="28"/>
          <w:lang w:val="uk-UA"/>
        </w:rPr>
        <w:t xml:space="preserve"> (виплати з грантових коштів) партнера по </w:t>
      </w:r>
      <w:proofErr w:type="spellStart"/>
      <w:r w:rsidRPr="001F4ECE">
        <w:rPr>
          <w:rFonts w:ascii="Times New Roman" w:hAnsi="Times New Roman" w:cs="Times New Roman"/>
          <w:bCs/>
          <w:color w:val="auto"/>
          <w:sz w:val="28"/>
          <w:szCs w:val="28"/>
          <w:lang w:val="uk-UA"/>
        </w:rPr>
        <w:t>проєкту</w:t>
      </w:r>
      <w:proofErr w:type="spellEnd"/>
      <w:r w:rsidRPr="001F4ECE">
        <w:rPr>
          <w:rFonts w:ascii="Times New Roman" w:hAnsi="Times New Roman" w:cs="Times New Roman"/>
          <w:bCs/>
          <w:color w:val="auto"/>
          <w:sz w:val="28"/>
          <w:szCs w:val="28"/>
          <w:lang w:val="uk-UA"/>
        </w:rPr>
        <w:t xml:space="preserve">, повинен бути підготовлений відповідно до принципів правильної бухгалтерської звітності, і це має бути підтверджено на запит. </w:t>
      </w:r>
    </w:p>
    <w:p w:rsidR="002B2D18" w:rsidRPr="001F4ECE" w:rsidRDefault="002B2D18" w:rsidP="004527DD">
      <w:pPr>
        <w:tabs>
          <w:tab w:val="left" w:pos="360"/>
        </w:tabs>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lastRenderedPageBreak/>
        <w:t xml:space="preserve">Крім того, будь-які пояснювальні документи (графіки проведених заходів, супровідні документи, інвентаризаційні списки, результати попереднього аудиту відділом внутрішнього аудиту, Угоди про співпрацю та передачу з партнерами по співпраці тощо) повинні надаватися партнером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та додаватися як додатки до звітів.</w:t>
      </w:r>
    </w:p>
    <w:p w:rsidR="002B2D18" w:rsidRPr="001F4ECE" w:rsidRDefault="002B2D18" w:rsidP="004527DD">
      <w:pPr>
        <w:tabs>
          <w:tab w:val="left" w:pos="360"/>
        </w:tabs>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17. Право на аудит</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Представники EG, BMZ та Федеральної аудиторської служби [</w:t>
      </w:r>
      <w:proofErr w:type="spellStart"/>
      <w:r w:rsidRPr="001F4ECE">
        <w:rPr>
          <w:rFonts w:ascii="Times New Roman" w:hAnsi="Times New Roman"/>
          <w:sz w:val="28"/>
          <w:szCs w:val="28"/>
          <w:lang w:val="uk-UA"/>
        </w:rPr>
        <w:t>Bundesrechungshof</w:t>
      </w:r>
      <w:proofErr w:type="spellEnd"/>
      <w:r w:rsidRPr="001F4ECE">
        <w:rPr>
          <w:rFonts w:ascii="Times New Roman" w:hAnsi="Times New Roman"/>
          <w:sz w:val="28"/>
          <w:szCs w:val="28"/>
          <w:lang w:val="uk-UA"/>
        </w:rPr>
        <w:t xml:space="preserve">] (BRH) або будь-які призначені ними аудитори можуть проводити аудит стану та результатів реалізації заходів та належного використання коштів. Одержувач гранту та партнери </w:t>
      </w:r>
      <w:proofErr w:type="spellStart"/>
      <w:r w:rsidRPr="001F4ECE">
        <w:rPr>
          <w:rFonts w:ascii="Times New Roman" w:hAnsi="Times New Roman"/>
          <w:sz w:val="28"/>
          <w:szCs w:val="28"/>
          <w:lang w:val="uk-UA"/>
        </w:rPr>
        <w:t>проєкту</w:t>
      </w:r>
      <w:proofErr w:type="spellEnd"/>
      <w:r w:rsidRPr="001F4ECE">
        <w:rPr>
          <w:rFonts w:ascii="Times New Roman" w:hAnsi="Times New Roman"/>
          <w:sz w:val="28"/>
          <w:szCs w:val="28"/>
          <w:lang w:val="uk-UA"/>
        </w:rPr>
        <w:t xml:space="preserve"> повинні мати готові документи, необхідні для аудиту, надати їх на запит і бути доступними для надання додаткової інформації.</w:t>
      </w:r>
    </w:p>
    <w:p w:rsidR="001F4ECE" w:rsidRDefault="001F4ECE"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Якщо одержувач гранту має власний відділ аудиту, він повинен перевірити звіт про використання перед тим, як він буде представлений EG, і повинен засвідчити, що це сталося, та вказати результат.</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pStyle w:val="Default"/>
        <w:jc w:val="both"/>
        <w:rPr>
          <w:rFonts w:ascii="Times New Roman" w:hAnsi="Times New Roman" w:cs="Times New Roman"/>
          <w:b/>
          <w:bCs/>
          <w:color w:val="auto"/>
          <w:sz w:val="28"/>
          <w:szCs w:val="28"/>
          <w:lang w:val="uk-UA"/>
        </w:rPr>
      </w:pPr>
      <w:r w:rsidRPr="001F4ECE">
        <w:rPr>
          <w:rFonts w:ascii="Times New Roman" w:hAnsi="Times New Roman" w:cs="Times New Roman"/>
          <w:b/>
          <w:bCs/>
          <w:color w:val="auto"/>
          <w:sz w:val="28"/>
          <w:szCs w:val="28"/>
          <w:lang w:val="uk-UA"/>
        </w:rPr>
        <w:t>18. Розірвання Угоди, умови погашення, відсотки</w:t>
      </w:r>
    </w:p>
    <w:p w:rsidR="002B2D18"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EG може повністю або частково відмовитись від зобов</w:t>
      </w:r>
      <w:r w:rsidRPr="001F4ECE">
        <w:rPr>
          <w:rFonts w:ascii="Times New Roman" w:hAnsi="Times New Roman" w:cs="Times New Roman"/>
          <w:sz w:val="28"/>
          <w:szCs w:val="28"/>
          <w:lang w:val="uk-UA"/>
        </w:rPr>
        <w:t>’</w:t>
      </w:r>
      <w:r w:rsidRPr="001F4ECE">
        <w:rPr>
          <w:rFonts w:ascii="Times New Roman" w:hAnsi="Times New Roman" w:cs="Times New Roman"/>
          <w:bCs/>
          <w:color w:val="auto"/>
          <w:sz w:val="28"/>
          <w:szCs w:val="28"/>
          <w:lang w:val="uk-UA"/>
        </w:rPr>
        <w:t>язань за Угодою, заблокувати виплати коштів та вимагати повернення будь-яких сум, вже сплачених у будь-який час з поважної причини. Вагома причина встановлена, зокрема, якщо</w:t>
      </w:r>
    </w:p>
    <w:p w:rsidR="001F4ECE" w:rsidRPr="001F4ECE" w:rsidRDefault="001F4ECE" w:rsidP="007C223C">
      <w:pPr>
        <w:pStyle w:val="Default"/>
        <w:jc w:val="both"/>
        <w:rPr>
          <w:rFonts w:ascii="Times New Roman" w:hAnsi="Times New Roman" w:cs="Times New Roman"/>
          <w:bCs/>
          <w:color w:val="auto"/>
          <w:sz w:val="28"/>
          <w:szCs w:val="28"/>
          <w:lang w:val="uk-UA"/>
        </w:rPr>
      </w:pPr>
    </w:p>
    <w:p w:rsidR="002B2D18" w:rsidRDefault="002B2D18" w:rsidP="004527DD">
      <w:pPr>
        <w:pStyle w:val="Default"/>
        <w:numPr>
          <w:ilvl w:val="0"/>
          <w:numId w:val="35"/>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BMZ скасовує схвалення EG щодо фінансування або кошти, які очікуються від BMZ, більше не надаються або більше не доступні,</w:t>
      </w:r>
    </w:p>
    <w:p w:rsidR="001F4ECE" w:rsidRPr="001F4ECE" w:rsidRDefault="001F4ECE" w:rsidP="001F4ECE">
      <w:pPr>
        <w:pStyle w:val="Default"/>
        <w:tabs>
          <w:tab w:val="left" w:pos="360"/>
        </w:tabs>
        <w:jc w:val="both"/>
        <w:rPr>
          <w:rFonts w:ascii="Times New Roman" w:hAnsi="Times New Roman" w:cs="Times New Roman"/>
          <w:bCs/>
          <w:color w:val="auto"/>
          <w:sz w:val="28"/>
          <w:szCs w:val="28"/>
          <w:lang w:val="uk-UA"/>
        </w:rPr>
      </w:pPr>
    </w:p>
    <w:p w:rsidR="002B2D18" w:rsidRDefault="002B2D18" w:rsidP="004527DD">
      <w:pPr>
        <w:pStyle w:val="Default"/>
        <w:numPr>
          <w:ilvl w:val="0"/>
          <w:numId w:val="35"/>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вимоги щодо укладення контракту перестали застосовуватись в подальшому (зокрема, якщо критерії про схвалення організації, що виконує </w:t>
      </w:r>
      <w:proofErr w:type="spellStart"/>
      <w:r w:rsidRPr="001F4ECE">
        <w:rPr>
          <w:rFonts w:ascii="Times New Roman" w:hAnsi="Times New Roman" w:cs="Times New Roman"/>
          <w:bCs/>
          <w:color w:val="auto"/>
          <w:sz w:val="28"/>
          <w:szCs w:val="28"/>
          <w:lang w:val="uk-UA"/>
        </w:rPr>
        <w:t>проєкт</w:t>
      </w:r>
      <w:proofErr w:type="spellEnd"/>
      <w:r w:rsidRPr="001F4ECE">
        <w:rPr>
          <w:rFonts w:ascii="Times New Roman" w:hAnsi="Times New Roman" w:cs="Times New Roman"/>
          <w:bCs/>
          <w:color w:val="auto"/>
          <w:sz w:val="28"/>
          <w:szCs w:val="28"/>
          <w:lang w:val="uk-UA"/>
        </w:rPr>
        <w:t>, вже не виконуються, наприклад, якщо є сумніви у дотриманні належної процедури бухгалтерського обліку),</w:t>
      </w:r>
    </w:p>
    <w:p w:rsidR="001F4ECE" w:rsidRDefault="001F4ECE" w:rsidP="001F4ECE">
      <w:pPr>
        <w:pStyle w:val="a4"/>
        <w:rPr>
          <w:rFonts w:ascii="Times New Roman" w:hAnsi="Times New Roman"/>
          <w:bCs/>
          <w:sz w:val="28"/>
          <w:szCs w:val="28"/>
          <w:lang w:val="uk-UA"/>
        </w:rPr>
      </w:pPr>
    </w:p>
    <w:p w:rsidR="002B2D18" w:rsidRDefault="002B2D18" w:rsidP="004527DD">
      <w:pPr>
        <w:pStyle w:val="Default"/>
        <w:numPr>
          <w:ilvl w:val="0"/>
          <w:numId w:val="35"/>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контракт було укладено на підставі заяв партнера </w:t>
      </w:r>
      <w:proofErr w:type="spellStart"/>
      <w:r w:rsidRPr="001F4ECE">
        <w:rPr>
          <w:rFonts w:ascii="Times New Roman" w:hAnsi="Times New Roman" w:cs="Times New Roman"/>
          <w:bCs/>
          <w:color w:val="auto"/>
          <w:sz w:val="28"/>
          <w:szCs w:val="28"/>
          <w:lang w:val="uk-UA"/>
        </w:rPr>
        <w:t>проєкту</w:t>
      </w:r>
      <w:proofErr w:type="spellEnd"/>
      <w:r w:rsidRPr="001F4ECE">
        <w:rPr>
          <w:rFonts w:ascii="Times New Roman" w:hAnsi="Times New Roman" w:cs="Times New Roman"/>
          <w:bCs/>
          <w:color w:val="auto"/>
          <w:sz w:val="28"/>
          <w:szCs w:val="28"/>
          <w:lang w:val="uk-UA"/>
        </w:rPr>
        <w:t>, які були невірними або неповними у суттєвих аспектах,</w:t>
      </w:r>
    </w:p>
    <w:p w:rsidR="001F4ECE" w:rsidRDefault="001F4ECE" w:rsidP="001F4ECE">
      <w:pPr>
        <w:pStyle w:val="a4"/>
        <w:rPr>
          <w:rFonts w:ascii="Times New Roman" w:hAnsi="Times New Roman"/>
          <w:bCs/>
          <w:sz w:val="28"/>
          <w:szCs w:val="28"/>
          <w:lang w:val="uk-UA"/>
        </w:rPr>
      </w:pPr>
    </w:p>
    <w:p w:rsidR="002B2D18" w:rsidRDefault="002B2D18" w:rsidP="004527DD">
      <w:pPr>
        <w:pStyle w:val="Default"/>
        <w:numPr>
          <w:ilvl w:val="0"/>
          <w:numId w:val="35"/>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кошти не були використані належним чином або не забезпечено їх належне використання,</w:t>
      </w:r>
    </w:p>
    <w:p w:rsidR="001F4ECE" w:rsidRDefault="001F4ECE" w:rsidP="001F4ECE">
      <w:pPr>
        <w:pStyle w:val="a4"/>
        <w:rPr>
          <w:rFonts w:ascii="Times New Roman" w:hAnsi="Times New Roman"/>
          <w:bCs/>
          <w:sz w:val="28"/>
          <w:szCs w:val="28"/>
          <w:lang w:val="uk-UA"/>
        </w:rPr>
      </w:pPr>
    </w:p>
    <w:p w:rsidR="002B2D18" w:rsidRDefault="002B2D18" w:rsidP="004527DD">
      <w:pPr>
        <w:pStyle w:val="Default"/>
        <w:numPr>
          <w:ilvl w:val="0"/>
          <w:numId w:val="35"/>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цілі фінансування заходів не можуть або більше не можуть бути досягнуті, </w:t>
      </w:r>
    </w:p>
    <w:p w:rsidR="001F4ECE" w:rsidRDefault="001F4ECE" w:rsidP="001F4ECE">
      <w:pPr>
        <w:pStyle w:val="a4"/>
        <w:rPr>
          <w:rFonts w:ascii="Times New Roman" w:hAnsi="Times New Roman"/>
          <w:bCs/>
          <w:sz w:val="28"/>
          <w:szCs w:val="28"/>
          <w:lang w:val="uk-UA"/>
        </w:rPr>
      </w:pPr>
    </w:p>
    <w:p w:rsidR="002B2D18" w:rsidRDefault="002B2D18" w:rsidP="004527DD">
      <w:pPr>
        <w:pStyle w:val="Default"/>
        <w:numPr>
          <w:ilvl w:val="0"/>
          <w:numId w:val="35"/>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звіт про використання або проміжний звіт містить значну кількість неправильної інформації,</w:t>
      </w:r>
    </w:p>
    <w:p w:rsidR="001F4ECE" w:rsidRDefault="001F4ECE" w:rsidP="001F4ECE">
      <w:pPr>
        <w:pStyle w:val="a4"/>
        <w:rPr>
          <w:rFonts w:ascii="Times New Roman" w:hAnsi="Times New Roman"/>
          <w:bCs/>
          <w:sz w:val="28"/>
          <w:szCs w:val="28"/>
          <w:lang w:val="uk-UA"/>
        </w:rPr>
      </w:pPr>
    </w:p>
    <w:p w:rsidR="002B2D18" w:rsidRDefault="002B2D18" w:rsidP="004527DD">
      <w:pPr>
        <w:pStyle w:val="Default"/>
        <w:numPr>
          <w:ilvl w:val="0"/>
          <w:numId w:val="35"/>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lastRenderedPageBreak/>
        <w:t xml:space="preserve">грант не використовується для досягнення мети </w:t>
      </w:r>
      <w:proofErr w:type="spellStart"/>
      <w:r w:rsidRPr="001F4ECE">
        <w:rPr>
          <w:rFonts w:ascii="Times New Roman" w:hAnsi="Times New Roman" w:cs="Times New Roman"/>
          <w:bCs/>
          <w:color w:val="auto"/>
          <w:sz w:val="28"/>
          <w:szCs w:val="28"/>
          <w:lang w:val="uk-UA"/>
        </w:rPr>
        <w:t>проєкту</w:t>
      </w:r>
      <w:proofErr w:type="spellEnd"/>
      <w:r w:rsidRPr="001F4ECE">
        <w:rPr>
          <w:rFonts w:ascii="Times New Roman" w:hAnsi="Times New Roman" w:cs="Times New Roman"/>
          <w:bCs/>
          <w:color w:val="auto"/>
          <w:sz w:val="28"/>
          <w:szCs w:val="28"/>
          <w:lang w:val="uk-UA"/>
        </w:rPr>
        <w:t xml:space="preserve"> протягом вищезазначених періодів після сплати або</w:t>
      </w:r>
    </w:p>
    <w:p w:rsidR="001F4ECE" w:rsidRDefault="001F4ECE" w:rsidP="001F4ECE">
      <w:pPr>
        <w:pStyle w:val="a4"/>
        <w:rPr>
          <w:rFonts w:ascii="Times New Roman" w:hAnsi="Times New Roman"/>
          <w:bCs/>
          <w:sz w:val="28"/>
          <w:szCs w:val="28"/>
          <w:lang w:val="uk-UA"/>
        </w:rPr>
      </w:pPr>
    </w:p>
    <w:p w:rsidR="002B2D18" w:rsidRDefault="002B2D18" w:rsidP="004527DD">
      <w:pPr>
        <w:pStyle w:val="Default"/>
        <w:numPr>
          <w:ilvl w:val="0"/>
          <w:numId w:val="35"/>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зобов</w:t>
      </w:r>
      <w:r w:rsidRPr="001F4ECE">
        <w:rPr>
          <w:rFonts w:ascii="Times New Roman" w:hAnsi="Times New Roman" w:cs="Times New Roman"/>
          <w:sz w:val="28"/>
          <w:szCs w:val="28"/>
          <w:lang w:val="uk-UA"/>
        </w:rPr>
        <w:t>’</w:t>
      </w:r>
      <w:r w:rsidRPr="001F4ECE">
        <w:rPr>
          <w:rFonts w:ascii="Times New Roman" w:hAnsi="Times New Roman" w:cs="Times New Roman"/>
          <w:bCs/>
          <w:color w:val="auto"/>
          <w:sz w:val="28"/>
          <w:szCs w:val="28"/>
          <w:lang w:val="uk-UA"/>
        </w:rPr>
        <w:t>язання в цій Угоді (зокрема, положення, що стосуються зобов</w:t>
      </w:r>
      <w:r w:rsidRPr="001F4ECE">
        <w:rPr>
          <w:rFonts w:ascii="Times New Roman" w:hAnsi="Times New Roman" w:cs="Times New Roman"/>
          <w:sz w:val="28"/>
          <w:szCs w:val="28"/>
          <w:lang w:val="uk-UA"/>
        </w:rPr>
        <w:t>’</w:t>
      </w:r>
      <w:r w:rsidRPr="001F4ECE">
        <w:rPr>
          <w:rFonts w:ascii="Times New Roman" w:hAnsi="Times New Roman" w:cs="Times New Roman"/>
          <w:bCs/>
          <w:color w:val="auto"/>
          <w:sz w:val="28"/>
          <w:szCs w:val="28"/>
          <w:lang w:val="uk-UA"/>
        </w:rPr>
        <w:t xml:space="preserve">язань щодо присудження, бухгалтерського обліку, бухгалтерії та зобов’язання щодо сповіщення) не виконуються повністю або частково, </w:t>
      </w:r>
    </w:p>
    <w:p w:rsidR="001F4ECE" w:rsidRDefault="001F4ECE" w:rsidP="001F4ECE">
      <w:pPr>
        <w:pStyle w:val="a4"/>
        <w:rPr>
          <w:rFonts w:ascii="Times New Roman" w:hAnsi="Times New Roman"/>
          <w:bCs/>
          <w:sz w:val="28"/>
          <w:szCs w:val="28"/>
          <w:lang w:val="uk-UA"/>
        </w:rPr>
      </w:pPr>
    </w:p>
    <w:p w:rsidR="002B2D18" w:rsidRDefault="002B2D18" w:rsidP="004527DD">
      <w:pPr>
        <w:pStyle w:val="Default"/>
        <w:numPr>
          <w:ilvl w:val="0"/>
          <w:numId w:val="35"/>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проміжний або остаточний звіт не подається вчасно або взагалі,</w:t>
      </w:r>
    </w:p>
    <w:p w:rsidR="001F4ECE" w:rsidRDefault="001F4ECE" w:rsidP="001F4ECE">
      <w:pPr>
        <w:pStyle w:val="a4"/>
        <w:rPr>
          <w:rFonts w:ascii="Times New Roman" w:hAnsi="Times New Roman"/>
          <w:bCs/>
          <w:sz w:val="28"/>
          <w:szCs w:val="28"/>
          <w:lang w:val="uk-UA"/>
        </w:rPr>
      </w:pPr>
    </w:p>
    <w:p w:rsidR="002B2D18" w:rsidRPr="001F4ECE" w:rsidRDefault="002B2D18" w:rsidP="004527DD">
      <w:pPr>
        <w:pStyle w:val="Default"/>
        <w:numPr>
          <w:ilvl w:val="0"/>
          <w:numId w:val="35"/>
        </w:numPr>
        <w:tabs>
          <w:tab w:val="left" w:pos="360"/>
        </w:tabs>
        <w:ind w:left="0" w:firstLine="0"/>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такі дії необхідні для того, щоб уникнути або усунути серйозну шкоду для суспільного блага.</w:t>
      </w:r>
    </w:p>
    <w:p w:rsidR="001F4ECE" w:rsidRDefault="001F4ECE"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Розірвання повинно здійснюватися у письмовій формі. Після розірвання грант перестане виплачуватися. Будь-які вже здійснені платежі можуть вимагати для відшкодування.</w:t>
      </w:r>
    </w:p>
    <w:p w:rsidR="001F4ECE" w:rsidRDefault="001F4ECE"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Сума відшкодування (як після розірвання, так і без нього) матиме вигляд відсотків, які нараховуються з дати виплати одержувачу гранту у розмірі п’яти відсотків річних на базову ставку відповідно до розділу 247 BGB [Цивільни</w:t>
      </w:r>
      <w:r w:rsidR="001F4ECE">
        <w:rPr>
          <w:rFonts w:ascii="Times New Roman" w:hAnsi="Times New Roman" w:cs="Times New Roman"/>
          <w:bCs/>
          <w:color w:val="auto"/>
          <w:sz w:val="28"/>
          <w:szCs w:val="28"/>
          <w:lang w:val="uk-UA"/>
        </w:rPr>
        <w:t xml:space="preserve">й кодекс Німеччини] </w:t>
      </w:r>
      <w:r w:rsidRPr="001F4ECE">
        <w:rPr>
          <w:rFonts w:ascii="Times New Roman" w:hAnsi="Times New Roman" w:cs="Times New Roman"/>
          <w:bCs/>
          <w:color w:val="auto"/>
          <w:sz w:val="28"/>
          <w:szCs w:val="28"/>
          <w:lang w:val="uk-UA"/>
        </w:rPr>
        <w:t>(див. www.basiszinsatz. інформація для розрахунку відсотків). EG може відмовитись від сплати відсотків за певних обставин, особливо якщо одержувач гранту не створив умови, що зумовлюють вимогу про повернення, і якщо він повертає заявлену суму до зазначеного терміну.</w:t>
      </w:r>
    </w:p>
    <w:p w:rsidR="001F4ECE" w:rsidRDefault="001F4ECE"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Якщо кошти гранту не використовуються негайно після виплати для досягнення мети гранту і якщо EG не відмовляється від Угоди про співробітництво, також можуть вимагатись відсотки за ставкою 5 відсотків річних на базову ставку згідно з розділом 247 BGB [Цивільний кодекс Німеччини] за період між сплатою та належним використанням коштів. Те саме стосується випадків, коли грошові кошти використовуються тоді, коли інші суми коштів повинні використовуватися частково або мати перевагу над грантовими коштами.</w:t>
      </w:r>
    </w:p>
    <w:p w:rsidR="001F4ECE" w:rsidRDefault="001F4ECE"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uk-UA"/>
        </w:rPr>
        <w:t xml:space="preserve">Погашення та виплата відсотків повинні бути здійснені EG одержувачем містом </w:t>
      </w:r>
      <w:proofErr w:type="spellStart"/>
      <w:r w:rsidRPr="001F4ECE">
        <w:rPr>
          <w:rFonts w:ascii="Times New Roman" w:hAnsi="Times New Roman" w:cs="Times New Roman"/>
          <w:bCs/>
          <w:color w:val="auto"/>
          <w:sz w:val="28"/>
          <w:szCs w:val="28"/>
          <w:lang w:val="uk-UA"/>
        </w:rPr>
        <w:t>Мангаймом</w:t>
      </w:r>
      <w:proofErr w:type="spellEnd"/>
      <w:r w:rsidRPr="001F4ECE">
        <w:rPr>
          <w:rFonts w:ascii="Times New Roman" w:hAnsi="Times New Roman" w:cs="Times New Roman"/>
          <w:bCs/>
          <w:color w:val="auto"/>
          <w:sz w:val="28"/>
          <w:szCs w:val="28"/>
          <w:lang w:val="uk-UA"/>
        </w:rPr>
        <w:t xml:space="preserve"> на наступний рахунок із зазначенням номера </w:t>
      </w:r>
      <w:proofErr w:type="spellStart"/>
      <w:r w:rsidRPr="001F4ECE">
        <w:rPr>
          <w:rFonts w:ascii="Times New Roman" w:hAnsi="Times New Roman" w:cs="Times New Roman"/>
          <w:bCs/>
          <w:color w:val="auto"/>
          <w:sz w:val="28"/>
          <w:szCs w:val="28"/>
          <w:lang w:val="uk-UA"/>
        </w:rPr>
        <w:t>проєкту</w:t>
      </w:r>
      <w:proofErr w:type="spellEnd"/>
      <w:r w:rsidRPr="001F4ECE">
        <w:rPr>
          <w:rFonts w:ascii="Times New Roman" w:hAnsi="Times New Roman" w:cs="Times New Roman"/>
          <w:bCs/>
          <w:color w:val="auto"/>
          <w:sz w:val="28"/>
          <w:szCs w:val="28"/>
          <w:lang w:val="uk-UA"/>
        </w:rPr>
        <w:t xml:space="preserve"> та посилання:</w:t>
      </w:r>
    </w:p>
    <w:p w:rsidR="001F4ECE" w:rsidRDefault="001F4ECE" w:rsidP="007C223C">
      <w:pPr>
        <w:pStyle w:val="a5"/>
        <w:rPr>
          <w:rFonts w:ascii="Times New Roman" w:hAnsi="Times New Roman"/>
          <w:sz w:val="28"/>
          <w:szCs w:val="28"/>
          <w:lang w:val="uk-UA"/>
        </w:rPr>
      </w:pPr>
    </w:p>
    <w:p w:rsidR="002B2D18" w:rsidRPr="001F4ECE" w:rsidRDefault="002B2D18" w:rsidP="007C223C">
      <w:pPr>
        <w:pStyle w:val="a5"/>
        <w:rPr>
          <w:rFonts w:ascii="Times New Roman" w:hAnsi="Times New Roman"/>
          <w:sz w:val="28"/>
          <w:szCs w:val="28"/>
          <w:lang w:val="uk-UA"/>
        </w:rPr>
      </w:pPr>
      <w:proofErr w:type="spellStart"/>
      <w:r w:rsidRPr="001F4ECE">
        <w:rPr>
          <w:rFonts w:ascii="Times New Roman" w:hAnsi="Times New Roman"/>
          <w:sz w:val="28"/>
          <w:szCs w:val="28"/>
          <w:lang w:val="uk-UA"/>
        </w:rPr>
        <w:t>Engagement</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Global</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gGmbH</w:t>
      </w:r>
      <w:proofErr w:type="spellEnd"/>
    </w:p>
    <w:p w:rsidR="002B2D18" w:rsidRPr="001F4ECE" w:rsidRDefault="002B2D18" w:rsidP="007C223C">
      <w:pPr>
        <w:pStyle w:val="a5"/>
        <w:rPr>
          <w:rFonts w:ascii="Times New Roman" w:hAnsi="Times New Roman"/>
          <w:sz w:val="28"/>
          <w:szCs w:val="28"/>
          <w:lang w:val="uk-UA"/>
        </w:rPr>
      </w:pPr>
      <w:proofErr w:type="spellStart"/>
      <w:r w:rsidRPr="001F4ECE">
        <w:rPr>
          <w:rFonts w:ascii="Times New Roman" w:hAnsi="Times New Roman"/>
          <w:sz w:val="28"/>
          <w:szCs w:val="28"/>
          <w:lang w:val="uk-UA"/>
        </w:rPr>
        <w:t>Bank</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Pax</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Bank</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uk-UA"/>
        </w:rPr>
        <w:t>Köln</w:t>
      </w:r>
      <w:proofErr w:type="spellEnd"/>
    </w:p>
    <w:p w:rsidR="002B2D18" w:rsidRPr="001F4ECE" w:rsidRDefault="002B2D18" w:rsidP="007C223C">
      <w:pPr>
        <w:pStyle w:val="a5"/>
        <w:rPr>
          <w:rFonts w:ascii="Times New Roman" w:hAnsi="Times New Roman"/>
          <w:sz w:val="28"/>
          <w:szCs w:val="28"/>
          <w:lang w:val="uk-UA"/>
        </w:rPr>
      </w:pPr>
      <w:r w:rsidRPr="001F4ECE">
        <w:rPr>
          <w:rFonts w:ascii="Times New Roman" w:hAnsi="Times New Roman"/>
          <w:sz w:val="28"/>
          <w:szCs w:val="28"/>
          <w:lang w:val="uk-UA"/>
        </w:rPr>
        <w:t>IBAN: DE91 3706 0193 0035 7000 13</w:t>
      </w:r>
    </w:p>
    <w:p w:rsidR="002B2D18" w:rsidRPr="001F4ECE" w:rsidRDefault="002B2D18" w:rsidP="007C223C">
      <w:pPr>
        <w:pStyle w:val="a5"/>
        <w:rPr>
          <w:rFonts w:ascii="Times New Roman" w:hAnsi="Times New Roman"/>
          <w:sz w:val="28"/>
          <w:szCs w:val="28"/>
          <w:lang w:val="uk-UA"/>
        </w:rPr>
      </w:pPr>
      <w:r w:rsidRPr="001F4ECE">
        <w:rPr>
          <w:rFonts w:ascii="Times New Roman" w:hAnsi="Times New Roman"/>
          <w:sz w:val="28"/>
          <w:szCs w:val="28"/>
          <w:lang w:val="uk-UA"/>
        </w:rPr>
        <w:t>BIC: GENODED1PAX</w:t>
      </w:r>
    </w:p>
    <w:p w:rsidR="002B2D18" w:rsidRDefault="002B2D18" w:rsidP="007C223C">
      <w:pPr>
        <w:pStyle w:val="a5"/>
        <w:rPr>
          <w:rFonts w:ascii="Times New Roman" w:hAnsi="Times New Roman"/>
          <w:sz w:val="28"/>
          <w:szCs w:val="28"/>
          <w:lang w:val="uk-UA"/>
        </w:rPr>
      </w:pPr>
    </w:p>
    <w:p w:rsidR="001F4ECE" w:rsidRPr="001F4ECE" w:rsidRDefault="001F4ECE" w:rsidP="007C223C">
      <w:pPr>
        <w:pStyle w:val="a5"/>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lastRenderedPageBreak/>
        <w:t>19. Положення у письмовій формі</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Зміни та доповнення до цієї Угоди повинні формуватися в письмовій формі з метою забезпечення їхньої дійсності (розділ 126 BGB). Це також стосується зміни цих положень у письмовій формі. </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20. Вступ у дію</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Угода про співпрацю набирає чинності після її підписання обома сторонами, але матиме зворотну силу з початку періоду прийнятності 22.09.2020 р. </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21. Чинне законодавство</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Угода регулюється законодавством Федеративної Республіки Німеччина.</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22. Юрисдикція</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 xml:space="preserve">Місце юрисдикції – </w:t>
      </w:r>
      <w:proofErr w:type="spellStart"/>
      <w:r w:rsidRPr="001F4ECE">
        <w:rPr>
          <w:rFonts w:ascii="Times New Roman" w:hAnsi="Times New Roman"/>
          <w:sz w:val="28"/>
          <w:szCs w:val="28"/>
          <w:lang w:val="uk-UA"/>
        </w:rPr>
        <w:t>Мангайм</w:t>
      </w:r>
      <w:proofErr w:type="spellEnd"/>
      <w:r w:rsidRPr="001F4ECE">
        <w:rPr>
          <w:rFonts w:ascii="Times New Roman" w:hAnsi="Times New Roman"/>
          <w:sz w:val="28"/>
          <w:szCs w:val="28"/>
          <w:lang w:val="uk-UA"/>
        </w:rPr>
        <w:t>, Німеччина.</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23. Положення про дійсність Угоди</w:t>
      </w: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uk-UA"/>
        </w:rPr>
        <w:t>Якщо окреме положення цієї Угоди буде або стане юридично недійсним, це не вплине на дійсність решти положень Угоди. Недійсне положення буде замінено положенням, яке найбільш точно відображає основну ідею законодавства про грантове фінансування. Те саме стосується юридичного тлумачення цього положення.</w:t>
      </w:r>
    </w:p>
    <w:p w:rsidR="001F4ECE" w:rsidRPr="001F4ECE" w:rsidRDefault="001F4ECE" w:rsidP="007C223C">
      <w:pPr>
        <w:autoSpaceDE w:val="0"/>
        <w:autoSpaceDN w:val="0"/>
        <w:adjustRightInd w:val="0"/>
        <w:spacing w:after="0" w:line="240" w:lineRule="auto"/>
        <w:jc w:val="both"/>
        <w:rPr>
          <w:rFonts w:ascii="Times New Roman" w:hAnsi="Times New Roman"/>
          <w:sz w:val="28"/>
          <w:szCs w:val="28"/>
          <w:lang w:val="uk-UA"/>
        </w:rPr>
      </w:pPr>
    </w:p>
    <w:tbl>
      <w:tblPr>
        <w:tblW w:w="9360" w:type="dxa"/>
        <w:tblInd w:w="108" w:type="dxa"/>
        <w:tblLayout w:type="fixed"/>
        <w:tblLook w:val="0000" w:firstRow="0" w:lastRow="0" w:firstColumn="0" w:lastColumn="0" w:noHBand="0" w:noVBand="0"/>
      </w:tblPr>
      <w:tblGrid>
        <w:gridCol w:w="3120"/>
        <w:gridCol w:w="3120"/>
        <w:gridCol w:w="3120"/>
      </w:tblGrid>
      <w:tr w:rsidR="002B2D18" w:rsidRPr="001F4ECE" w:rsidTr="004527DD">
        <w:trPr>
          <w:trHeight w:val="120"/>
        </w:trPr>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b/>
                <w:bCs/>
                <w:sz w:val="28"/>
                <w:szCs w:val="28"/>
                <w:lang w:val="uk-UA"/>
              </w:rPr>
              <w:t xml:space="preserve">Від міста </w:t>
            </w:r>
            <w:proofErr w:type="spellStart"/>
            <w:r w:rsidRPr="001F4ECE">
              <w:rPr>
                <w:rFonts w:ascii="Times New Roman" w:hAnsi="Times New Roman"/>
                <w:b/>
                <w:bCs/>
                <w:sz w:val="28"/>
                <w:szCs w:val="28"/>
                <w:lang w:val="uk-UA"/>
              </w:rPr>
              <w:t>Мангайм</w:t>
            </w:r>
            <w:proofErr w:type="spellEnd"/>
            <w:r w:rsidRPr="001F4ECE">
              <w:rPr>
                <w:rFonts w:ascii="Times New Roman" w:hAnsi="Times New Roman"/>
                <w:b/>
                <w:bCs/>
                <w:sz w:val="28"/>
                <w:szCs w:val="28"/>
                <w:lang w:val="uk-UA"/>
              </w:rPr>
              <w:t xml:space="preserve">: </w:t>
            </w:r>
          </w:p>
        </w:tc>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b/>
                <w:bCs/>
                <w:sz w:val="28"/>
                <w:szCs w:val="28"/>
                <w:lang w:val="uk-UA"/>
              </w:rPr>
              <w:t xml:space="preserve">Від міста </w:t>
            </w:r>
            <w:proofErr w:type="spellStart"/>
            <w:r w:rsidRPr="001F4ECE">
              <w:rPr>
                <w:rFonts w:ascii="Times New Roman" w:hAnsi="Times New Roman"/>
                <w:b/>
                <w:bCs/>
                <w:sz w:val="28"/>
                <w:szCs w:val="28"/>
                <w:lang w:val="uk-UA"/>
              </w:rPr>
              <w:t>Кишинева</w:t>
            </w:r>
            <w:proofErr w:type="spellEnd"/>
            <w:r w:rsidRPr="001F4ECE">
              <w:rPr>
                <w:rFonts w:ascii="Times New Roman" w:hAnsi="Times New Roman"/>
                <w:b/>
                <w:bCs/>
                <w:sz w:val="28"/>
                <w:szCs w:val="28"/>
                <w:lang w:val="uk-UA"/>
              </w:rPr>
              <w:t xml:space="preserve">: </w:t>
            </w:r>
          </w:p>
        </w:tc>
        <w:tc>
          <w:tcPr>
            <w:tcW w:w="3120" w:type="dxa"/>
          </w:tcPr>
          <w:p w:rsidR="002B2D18" w:rsidRPr="001F4ECE" w:rsidRDefault="002B2D18" w:rsidP="007C223C">
            <w:pPr>
              <w:autoSpaceDE w:val="0"/>
              <w:autoSpaceDN w:val="0"/>
              <w:adjustRightInd w:val="0"/>
              <w:spacing w:after="0" w:line="240" w:lineRule="auto"/>
              <w:rPr>
                <w:rFonts w:ascii="Times New Roman" w:hAnsi="Times New Roman"/>
                <w:b/>
                <w:bCs/>
                <w:sz w:val="28"/>
                <w:szCs w:val="28"/>
                <w:lang w:val="uk-UA"/>
              </w:rPr>
            </w:pPr>
            <w:r w:rsidRPr="001F4ECE">
              <w:rPr>
                <w:rFonts w:ascii="Times New Roman" w:hAnsi="Times New Roman"/>
                <w:b/>
                <w:bCs/>
                <w:sz w:val="28"/>
                <w:szCs w:val="28"/>
                <w:lang w:val="uk-UA"/>
              </w:rPr>
              <w:t xml:space="preserve">Від міста Чернівців: </w:t>
            </w:r>
          </w:p>
        </w:tc>
      </w:tr>
      <w:tr w:rsidR="002B2D18" w:rsidRPr="001F4ECE" w:rsidTr="004527DD">
        <w:trPr>
          <w:trHeight w:val="412"/>
        </w:trPr>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proofErr w:type="spellStart"/>
            <w:r w:rsidRPr="001F4ECE">
              <w:rPr>
                <w:rFonts w:ascii="Times New Roman" w:hAnsi="Times New Roman"/>
                <w:sz w:val="28"/>
                <w:szCs w:val="28"/>
                <w:lang w:val="uk-UA"/>
              </w:rPr>
              <w:t>Др</w:t>
            </w:r>
            <w:proofErr w:type="spellEnd"/>
            <w:r w:rsidRPr="001F4ECE">
              <w:rPr>
                <w:rFonts w:ascii="Times New Roman" w:hAnsi="Times New Roman"/>
                <w:sz w:val="28"/>
                <w:szCs w:val="28"/>
                <w:lang w:val="uk-UA"/>
              </w:rPr>
              <w:t xml:space="preserve">. Петер </w:t>
            </w:r>
            <w:proofErr w:type="spellStart"/>
            <w:r w:rsidRPr="001F4ECE">
              <w:rPr>
                <w:rFonts w:ascii="Times New Roman" w:hAnsi="Times New Roman"/>
                <w:sz w:val="28"/>
                <w:szCs w:val="28"/>
                <w:lang w:val="uk-UA"/>
              </w:rPr>
              <w:t>Курц</w:t>
            </w:r>
            <w:proofErr w:type="spellEnd"/>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Міський голова</w:t>
            </w:r>
          </w:p>
        </w:tc>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 xml:space="preserve">Іон </w:t>
            </w:r>
            <w:proofErr w:type="spellStart"/>
            <w:r w:rsidRPr="001F4ECE">
              <w:rPr>
                <w:rFonts w:ascii="Times New Roman" w:hAnsi="Times New Roman"/>
                <w:sz w:val="28"/>
                <w:szCs w:val="28"/>
                <w:lang w:val="uk-UA"/>
              </w:rPr>
              <w:t>Чебан</w:t>
            </w:r>
            <w:proofErr w:type="spellEnd"/>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 xml:space="preserve">Міський голова </w:t>
            </w:r>
            <w:proofErr w:type="spellStart"/>
            <w:r w:rsidRPr="001F4ECE">
              <w:rPr>
                <w:rFonts w:ascii="Times New Roman" w:hAnsi="Times New Roman"/>
                <w:sz w:val="28"/>
                <w:szCs w:val="28"/>
                <w:lang w:val="uk-UA"/>
              </w:rPr>
              <w:t>Кишинева</w:t>
            </w:r>
            <w:proofErr w:type="spellEnd"/>
          </w:p>
        </w:tc>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Василь Продан</w:t>
            </w:r>
          </w:p>
          <w:p w:rsidR="002B2D18" w:rsidRPr="001F4ECE" w:rsidRDefault="002B2D18" w:rsidP="007C223C">
            <w:pPr>
              <w:autoSpaceDE w:val="0"/>
              <w:autoSpaceDN w:val="0"/>
              <w:adjustRightInd w:val="0"/>
              <w:spacing w:after="0" w:line="240" w:lineRule="auto"/>
              <w:rPr>
                <w:rFonts w:ascii="Times New Roman" w:hAnsi="Times New Roman"/>
                <w:sz w:val="28"/>
                <w:szCs w:val="28"/>
                <w:highlight w:val="yellow"/>
                <w:lang w:val="uk-UA"/>
              </w:rPr>
            </w:pPr>
            <w:r w:rsidRPr="001F4ECE">
              <w:rPr>
                <w:rFonts w:ascii="Times New Roman" w:hAnsi="Times New Roman"/>
                <w:sz w:val="28"/>
                <w:szCs w:val="28"/>
                <w:lang w:val="uk-UA"/>
              </w:rPr>
              <w:t>Секретар Чернівецької міської ради</w:t>
            </w:r>
          </w:p>
        </w:tc>
      </w:tr>
      <w:tr w:rsidR="002B2D18" w:rsidRPr="001F4ECE" w:rsidTr="004527DD">
        <w:trPr>
          <w:trHeight w:val="120"/>
        </w:trPr>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__________________</w:t>
            </w: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Місце, Дата</w:t>
            </w:r>
          </w:p>
        </w:tc>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__________________</w:t>
            </w: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Місце, Дата</w:t>
            </w:r>
          </w:p>
        </w:tc>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__________________</w:t>
            </w: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Місце, Дата</w:t>
            </w:r>
          </w:p>
        </w:tc>
      </w:tr>
      <w:tr w:rsidR="002B2D18" w:rsidRPr="001F4ECE" w:rsidTr="004527DD">
        <w:trPr>
          <w:trHeight w:val="120"/>
        </w:trPr>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__________________</w:t>
            </w:r>
          </w:p>
        </w:tc>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___________________</w:t>
            </w:r>
          </w:p>
        </w:tc>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___________________</w:t>
            </w:r>
          </w:p>
        </w:tc>
      </w:tr>
      <w:tr w:rsidR="002B2D18" w:rsidRPr="001F4ECE" w:rsidTr="004527DD">
        <w:trPr>
          <w:trHeight w:val="120"/>
        </w:trPr>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Підпис</w:t>
            </w:r>
          </w:p>
        </w:tc>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Підпис</w:t>
            </w:r>
          </w:p>
        </w:tc>
        <w:tc>
          <w:tcPr>
            <w:tcW w:w="3120"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uk-UA"/>
              </w:rPr>
            </w:pPr>
            <w:r w:rsidRPr="001F4ECE">
              <w:rPr>
                <w:rFonts w:ascii="Times New Roman" w:hAnsi="Times New Roman"/>
                <w:sz w:val="28"/>
                <w:szCs w:val="28"/>
                <w:lang w:val="uk-UA"/>
              </w:rPr>
              <w:t>Підпис</w:t>
            </w:r>
          </w:p>
        </w:tc>
      </w:tr>
    </w:tbl>
    <w:p w:rsidR="002B2D18" w:rsidRDefault="002B2D18" w:rsidP="007C223C">
      <w:pPr>
        <w:pStyle w:val="Default"/>
        <w:rPr>
          <w:rFonts w:ascii="Times New Roman" w:hAnsi="Times New Roman" w:cs="Times New Roman"/>
          <w:i/>
          <w:color w:val="auto"/>
          <w:sz w:val="28"/>
          <w:szCs w:val="28"/>
          <w:lang w:val="uk-UA"/>
        </w:rPr>
      </w:pPr>
    </w:p>
    <w:p w:rsidR="00C90FC5" w:rsidRPr="001F4ECE" w:rsidRDefault="00C90FC5" w:rsidP="007C223C">
      <w:pPr>
        <w:pStyle w:val="Default"/>
        <w:rPr>
          <w:rFonts w:ascii="Times New Roman" w:hAnsi="Times New Roman" w:cs="Times New Roman"/>
          <w:i/>
          <w:color w:val="auto"/>
          <w:sz w:val="28"/>
          <w:szCs w:val="28"/>
          <w:lang w:val="uk-UA"/>
        </w:rPr>
      </w:pPr>
    </w:p>
    <w:p w:rsidR="002B2D18" w:rsidRPr="001F4ECE" w:rsidRDefault="002B2D18" w:rsidP="004527DD">
      <w:pPr>
        <w:pStyle w:val="Default"/>
        <w:rPr>
          <w:rFonts w:ascii="Times New Roman" w:hAnsi="Times New Roman" w:cs="Times New Roman"/>
          <w:b/>
          <w:sz w:val="28"/>
          <w:szCs w:val="28"/>
          <w:lang w:val="uk-UA" w:eastAsia="de-DE"/>
        </w:rPr>
      </w:pPr>
      <w:r w:rsidRPr="007C0489">
        <w:rPr>
          <w:rFonts w:ascii="Times New Roman" w:hAnsi="Times New Roman" w:cs="Times New Roman"/>
          <w:i/>
          <w:color w:val="auto"/>
          <w:sz w:val="28"/>
          <w:szCs w:val="28"/>
          <w:lang w:val="uk-UA"/>
        </w:rPr>
        <w:t>У трьох примірниках англійською мовою.</w:t>
      </w:r>
      <w:r w:rsidRPr="001F4ECE">
        <w:rPr>
          <w:color w:val="auto"/>
          <w:sz w:val="28"/>
          <w:szCs w:val="28"/>
          <w:lang w:val="uk-UA"/>
        </w:rPr>
        <w:br w:type="page"/>
      </w:r>
      <w:r w:rsidRPr="001F4ECE">
        <w:rPr>
          <w:rFonts w:ascii="Times New Roman" w:hAnsi="Times New Roman" w:cs="Times New Roman"/>
          <w:b/>
          <w:sz w:val="28"/>
          <w:szCs w:val="28"/>
          <w:lang w:val="uk-UA"/>
        </w:rPr>
        <w:lastRenderedPageBreak/>
        <w:t>Додаток: Витрати та фінансовий план</w:t>
      </w:r>
      <w:r w:rsidRPr="001F4ECE">
        <w:rPr>
          <w:rFonts w:ascii="Times New Roman" w:hAnsi="Times New Roman" w:cs="Times New Roman"/>
          <w:b/>
          <w:sz w:val="28"/>
          <w:szCs w:val="28"/>
          <w:lang w:val="uk-UA" w:eastAsia="de-DE"/>
        </w:rPr>
        <w:fldChar w:fldCharType="begin"/>
      </w:r>
      <w:r w:rsidRPr="001F4ECE">
        <w:rPr>
          <w:rFonts w:ascii="Times New Roman" w:hAnsi="Times New Roman" w:cs="Times New Roman"/>
          <w:b/>
          <w:sz w:val="28"/>
          <w:szCs w:val="28"/>
          <w:lang w:val="uk-UA" w:eastAsia="de-DE"/>
        </w:rPr>
        <w:instrText>LINKExcel.Sheet.12 "\\\\ADSVDATA01\\19\\19.2\\1. NEU\\2. Programme&amp;Projekte\\23 ProjektemitBEIABeteiligung\\20 CoronaSolidarpaketChisinauCzernowitz\\01 Projektantrag\\Antrag\\EnglischeDokumente\\FinancialPlan_Mannheim_Chisinau_Chernivtsi.xlsx" Tabelle1!Z1S1:Z36S7 \a \f 4 \h  \* MERGEFORMAT</w:instrText>
      </w:r>
      <w:r w:rsidRPr="001F4ECE">
        <w:rPr>
          <w:rFonts w:ascii="Times New Roman" w:hAnsi="Times New Roman" w:cs="Times New Roman"/>
          <w:b/>
          <w:sz w:val="28"/>
          <w:szCs w:val="28"/>
          <w:lang w:val="uk-UA" w:eastAsia="de-DE"/>
        </w:rPr>
        <w:fldChar w:fldCharType="separate"/>
      </w:r>
    </w:p>
    <w:tbl>
      <w:tblPr>
        <w:tblW w:w="7766" w:type="dxa"/>
        <w:tblInd w:w="70" w:type="dxa"/>
        <w:tblCellMar>
          <w:left w:w="70" w:type="dxa"/>
          <w:right w:w="70" w:type="dxa"/>
        </w:tblCellMar>
        <w:tblLook w:val="00A0" w:firstRow="1" w:lastRow="0" w:firstColumn="1" w:lastColumn="0" w:noHBand="0" w:noVBand="0"/>
      </w:tblPr>
      <w:tblGrid>
        <w:gridCol w:w="553"/>
        <w:gridCol w:w="1328"/>
        <w:gridCol w:w="1030"/>
        <w:gridCol w:w="3261"/>
        <w:gridCol w:w="1905"/>
      </w:tblGrid>
      <w:tr w:rsidR="002B2D18" w:rsidRPr="001F4ECE" w:rsidTr="004E2666">
        <w:trPr>
          <w:trHeight w:val="428"/>
        </w:trPr>
        <w:tc>
          <w:tcPr>
            <w:tcW w:w="7766" w:type="dxa"/>
            <w:gridSpan w:val="5"/>
            <w:tcBorders>
              <w:top w:val="double" w:sz="6" w:space="0" w:color="auto"/>
              <w:left w:val="double" w:sz="6" w:space="0" w:color="auto"/>
              <w:bottom w:val="nil"/>
              <w:right w:val="double" w:sz="6" w:space="0" w:color="000000"/>
            </w:tcBorders>
            <w:shd w:val="clear" w:color="000000" w:fill="D6DCE4"/>
            <w:vAlign w:val="center"/>
          </w:tcPr>
          <w:p w:rsidR="002B2D18" w:rsidRPr="001F4ECE" w:rsidRDefault="002B2D18" w:rsidP="007C223C">
            <w:pPr>
              <w:spacing w:after="0" w:line="240" w:lineRule="auto"/>
              <w:jc w:val="center"/>
              <w:rPr>
                <w:rFonts w:ascii="Times New Roman" w:hAnsi="Times New Roman"/>
                <w:b/>
                <w:bCs/>
                <w:sz w:val="28"/>
                <w:szCs w:val="28"/>
                <w:lang w:val="uk-UA" w:eastAsia="de-DE"/>
              </w:rPr>
            </w:pPr>
            <w:r w:rsidRPr="001F4ECE">
              <w:rPr>
                <w:rFonts w:ascii="Times New Roman" w:hAnsi="Times New Roman"/>
                <w:b/>
                <w:bCs/>
                <w:sz w:val="28"/>
                <w:szCs w:val="28"/>
                <w:lang w:val="uk-UA" w:eastAsia="de-DE"/>
              </w:rPr>
              <w:t>Фінансовий план</w:t>
            </w:r>
          </w:p>
        </w:tc>
      </w:tr>
      <w:tr w:rsidR="002B2D18" w:rsidRPr="001F4ECE" w:rsidTr="004E2666">
        <w:trPr>
          <w:trHeight w:val="360"/>
        </w:trPr>
        <w:tc>
          <w:tcPr>
            <w:tcW w:w="7766" w:type="dxa"/>
            <w:gridSpan w:val="5"/>
            <w:tcBorders>
              <w:top w:val="nil"/>
              <w:left w:val="double" w:sz="6" w:space="0" w:color="auto"/>
              <w:bottom w:val="nil"/>
              <w:right w:val="double" w:sz="6" w:space="0" w:color="000000"/>
            </w:tcBorders>
            <w:shd w:val="clear" w:color="000000" w:fill="D6DCE4"/>
            <w:noWrap/>
            <w:vAlign w:val="center"/>
          </w:tcPr>
          <w:p w:rsidR="002B2D18" w:rsidRPr="001F4ECE" w:rsidRDefault="002B2D18" w:rsidP="007C223C">
            <w:pPr>
              <w:spacing w:after="0" w:line="240" w:lineRule="auto"/>
              <w:jc w:val="center"/>
              <w:rPr>
                <w:rFonts w:ascii="Times New Roman" w:hAnsi="Times New Roman"/>
                <w:b/>
                <w:bCs/>
                <w:sz w:val="28"/>
                <w:szCs w:val="28"/>
                <w:lang w:val="uk-UA" w:eastAsia="de-DE"/>
              </w:rPr>
            </w:pPr>
            <w:r w:rsidRPr="001F4ECE">
              <w:rPr>
                <w:rFonts w:ascii="Times New Roman" w:hAnsi="Times New Roman"/>
                <w:b/>
                <w:bCs/>
                <w:sz w:val="28"/>
                <w:szCs w:val="28"/>
                <w:lang w:val="uk-UA" w:eastAsia="de-DE"/>
              </w:rPr>
              <w:t>Пакет солідарності громад для подолання пандемії коронавірусу на 2020</w:t>
            </w:r>
          </w:p>
        </w:tc>
      </w:tr>
      <w:tr w:rsidR="002B2D18" w:rsidRPr="001F4ECE" w:rsidTr="004E2666">
        <w:trPr>
          <w:trHeight w:val="315"/>
        </w:trPr>
        <w:tc>
          <w:tcPr>
            <w:tcW w:w="7766" w:type="dxa"/>
            <w:gridSpan w:val="5"/>
            <w:tcBorders>
              <w:top w:val="nil"/>
              <w:left w:val="double" w:sz="6" w:space="0" w:color="auto"/>
              <w:bottom w:val="nil"/>
              <w:right w:val="double" w:sz="6" w:space="0" w:color="000000"/>
            </w:tcBorders>
            <w:shd w:val="clear" w:color="000000" w:fill="D6DCE4"/>
            <w:noWrap/>
            <w:vAlign w:val="center"/>
          </w:tcPr>
          <w:p w:rsidR="002B2D18" w:rsidRPr="001F4ECE" w:rsidRDefault="002B2D18" w:rsidP="007C223C">
            <w:pPr>
              <w:spacing w:after="0" w:line="240" w:lineRule="auto"/>
              <w:jc w:val="center"/>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r>
      <w:tr w:rsidR="002B2D18" w:rsidRPr="001F4ECE" w:rsidTr="004E2666">
        <w:trPr>
          <w:trHeight w:val="293"/>
        </w:trPr>
        <w:tc>
          <w:tcPr>
            <w:tcW w:w="7766" w:type="dxa"/>
            <w:gridSpan w:val="5"/>
            <w:tcBorders>
              <w:top w:val="nil"/>
              <w:left w:val="double" w:sz="6" w:space="0" w:color="auto"/>
              <w:bottom w:val="double" w:sz="6" w:space="0" w:color="auto"/>
              <w:right w:val="double" w:sz="6" w:space="0" w:color="000000"/>
            </w:tcBorders>
            <w:shd w:val="clear" w:color="000000" w:fill="D6DCE4"/>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xml:space="preserve">Bitte tragen Sie hier Ihre Ausgabenpositionen in die grau hinterlegten Felder ein. </w:t>
            </w:r>
          </w:p>
        </w:tc>
      </w:tr>
      <w:tr w:rsidR="002B2D18" w:rsidRPr="001F4ECE" w:rsidTr="004E2666">
        <w:trPr>
          <w:trHeight w:val="330"/>
        </w:trPr>
        <w:tc>
          <w:tcPr>
            <w:tcW w:w="550" w:type="dxa"/>
            <w:tcBorders>
              <w:top w:val="nil"/>
              <w:left w:val="nil"/>
              <w:bottom w:val="nil"/>
              <w:right w:val="nil"/>
            </w:tcBorders>
            <w:vAlign w:val="center"/>
          </w:tcPr>
          <w:p w:rsidR="002B2D18" w:rsidRPr="001F4ECE" w:rsidRDefault="002B2D18" w:rsidP="007C223C">
            <w:pPr>
              <w:spacing w:after="0" w:line="240" w:lineRule="auto"/>
              <w:rPr>
                <w:rFonts w:ascii="Times New Roman" w:hAnsi="Times New Roman"/>
                <w:b/>
                <w:sz w:val="28"/>
                <w:szCs w:val="28"/>
                <w:lang w:val="uk-UA" w:eastAsia="de-DE"/>
              </w:rPr>
            </w:pPr>
          </w:p>
        </w:tc>
        <w:tc>
          <w:tcPr>
            <w:tcW w:w="1255" w:type="dxa"/>
            <w:tcBorders>
              <w:top w:val="nil"/>
              <w:left w:val="nil"/>
              <w:bottom w:val="nil"/>
              <w:right w:val="nil"/>
            </w:tcBorders>
            <w:vAlign w:val="center"/>
          </w:tcPr>
          <w:p w:rsidR="002B2D18" w:rsidRPr="001F4ECE" w:rsidRDefault="002B2D18" w:rsidP="007C223C">
            <w:pPr>
              <w:spacing w:after="0" w:line="240" w:lineRule="auto"/>
              <w:rPr>
                <w:rFonts w:ascii="Times New Roman" w:hAnsi="Times New Roman"/>
                <w:b/>
                <w:sz w:val="28"/>
                <w:szCs w:val="28"/>
                <w:lang w:val="uk-UA" w:eastAsia="de-DE"/>
              </w:rPr>
            </w:pPr>
          </w:p>
        </w:tc>
        <w:tc>
          <w:tcPr>
            <w:tcW w:w="1030" w:type="dxa"/>
            <w:tcBorders>
              <w:top w:val="nil"/>
              <w:left w:val="nil"/>
              <w:bottom w:val="nil"/>
              <w:right w:val="nil"/>
            </w:tcBorders>
            <w:vAlign w:val="center"/>
          </w:tcPr>
          <w:p w:rsidR="002B2D18" w:rsidRPr="001F4ECE" w:rsidRDefault="002B2D18" w:rsidP="007C223C">
            <w:pPr>
              <w:spacing w:after="0" w:line="240" w:lineRule="auto"/>
              <w:rPr>
                <w:rFonts w:ascii="Times New Roman" w:hAnsi="Times New Roman"/>
                <w:b/>
                <w:sz w:val="28"/>
                <w:szCs w:val="28"/>
                <w:lang w:val="uk-UA" w:eastAsia="de-DE"/>
              </w:rPr>
            </w:pPr>
          </w:p>
        </w:tc>
        <w:tc>
          <w:tcPr>
            <w:tcW w:w="3261" w:type="dxa"/>
            <w:tcBorders>
              <w:top w:val="nil"/>
              <w:left w:val="nil"/>
              <w:bottom w:val="nil"/>
              <w:right w:val="nil"/>
            </w:tcBorders>
            <w:vAlign w:val="center"/>
          </w:tcPr>
          <w:p w:rsidR="002B2D18" w:rsidRPr="001F4ECE" w:rsidRDefault="002B2D18" w:rsidP="007C223C">
            <w:pPr>
              <w:spacing w:after="0" w:line="240" w:lineRule="auto"/>
              <w:rPr>
                <w:rFonts w:ascii="Times New Roman" w:hAnsi="Times New Roman"/>
                <w:b/>
                <w:sz w:val="28"/>
                <w:szCs w:val="28"/>
                <w:lang w:val="uk-UA" w:eastAsia="de-DE"/>
              </w:rPr>
            </w:pPr>
          </w:p>
        </w:tc>
        <w:tc>
          <w:tcPr>
            <w:tcW w:w="1670" w:type="dxa"/>
            <w:tcBorders>
              <w:top w:val="nil"/>
              <w:left w:val="nil"/>
              <w:bottom w:val="nil"/>
              <w:right w:val="nil"/>
            </w:tcBorders>
            <w:vAlign w:val="center"/>
          </w:tcPr>
          <w:p w:rsidR="002B2D18" w:rsidRPr="001F4ECE" w:rsidRDefault="002B2D18" w:rsidP="007C223C">
            <w:pPr>
              <w:spacing w:after="0" w:line="240" w:lineRule="auto"/>
              <w:rPr>
                <w:rFonts w:ascii="Times New Roman" w:hAnsi="Times New Roman"/>
                <w:b/>
                <w:sz w:val="28"/>
                <w:szCs w:val="28"/>
                <w:lang w:val="uk-UA" w:eastAsia="de-DE"/>
              </w:rPr>
            </w:pPr>
          </w:p>
        </w:tc>
      </w:tr>
      <w:tr w:rsidR="002B2D18" w:rsidRPr="001F4ECE" w:rsidTr="004E2666">
        <w:trPr>
          <w:trHeight w:val="315"/>
        </w:trPr>
        <w:tc>
          <w:tcPr>
            <w:tcW w:w="1805" w:type="dxa"/>
            <w:gridSpan w:val="2"/>
            <w:tcBorders>
              <w:top w:val="single" w:sz="8" w:space="0" w:color="auto"/>
              <w:left w:val="single" w:sz="8" w:space="0" w:color="auto"/>
              <w:bottom w:val="single" w:sz="4" w:space="0" w:color="auto"/>
              <w:right w:val="nil"/>
            </w:tcBorders>
            <w:vAlign w:val="bottom"/>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xml:space="preserve">Заявник: </w:t>
            </w:r>
          </w:p>
        </w:tc>
        <w:tc>
          <w:tcPr>
            <w:tcW w:w="5961" w:type="dxa"/>
            <w:gridSpan w:val="3"/>
            <w:tcBorders>
              <w:top w:val="single" w:sz="8" w:space="0" w:color="auto"/>
              <w:left w:val="nil"/>
              <w:bottom w:val="single" w:sz="4" w:space="0" w:color="auto"/>
              <w:right w:val="single" w:sz="8" w:space="0" w:color="000000"/>
            </w:tcBorders>
            <w:shd w:val="clear" w:color="000000" w:fill="D9D9D9"/>
            <w:vAlign w:val="center"/>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Місто Мангайм</w:t>
            </w:r>
          </w:p>
        </w:tc>
      </w:tr>
      <w:tr w:rsidR="002B2D18" w:rsidRPr="001F4ECE" w:rsidTr="004E2666">
        <w:trPr>
          <w:trHeight w:val="315"/>
        </w:trPr>
        <w:tc>
          <w:tcPr>
            <w:tcW w:w="1805" w:type="dxa"/>
            <w:gridSpan w:val="2"/>
            <w:tcBorders>
              <w:top w:val="single" w:sz="4" w:space="0" w:color="auto"/>
              <w:left w:val="single" w:sz="8" w:space="0" w:color="auto"/>
              <w:bottom w:val="single" w:sz="4" w:space="0" w:color="auto"/>
              <w:right w:val="nil"/>
            </w:tcBorders>
            <w:vAlign w:val="bottom"/>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xml:space="preserve">Назва проекту: </w:t>
            </w:r>
          </w:p>
        </w:tc>
        <w:tc>
          <w:tcPr>
            <w:tcW w:w="5961" w:type="dxa"/>
            <w:gridSpan w:val="3"/>
            <w:tcBorders>
              <w:top w:val="single" w:sz="4" w:space="0" w:color="auto"/>
              <w:left w:val="nil"/>
              <w:bottom w:val="single" w:sz="4" w:space="0" w:color="auto"/>
              <w:right w:val="single" w:sz="8" w:space="0" w:color="000000"/>
            </w:tcBorders>
            <w:shd w:val="clear" w:color="000000" w:fill="D9D9D9"/>
            <w:vAlign w:val="center"/>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w:t>
            </w:r>
            <w:r w:rsidRPr="001F4ECE">
              <w:rPr>
                <w:rFonts w:ascii="Times New Roman" w:hAnsi="Times New Roman"/>
                <w:b/>
                <w:sz w:val="28"/>
                <w:szCs w:val="28"/>
                <w:lang w:val="uk-UA"/>
              </w:rPr>
              <w:t>«Мангайм – Кишинів - Чернівці – «Разом проти Covid-19»</w:t>
            </w:r>
          </w:p>
        </w:tc>
      </w:tr>
      <w:tr w:rsidR="002B2D18" w:rsidRPr="001F4ECE" w:rsidTr="004E2666">
        <w:trPr>
          <w:trHeight w:val="315"/>
        </w:trPr>
        <w:tc>
          <w:tcPr>
            <w:tcW w:w="1805" w:type="dxa"/>
            <w:gridSpan w:val="2"/>
            <w:tcBorders>
              <w:top w:val="single" w:sz="4" w:space="0" w:color="auto"/>
              <w:left w:val="single" w:sz="8" w:space="0" w:color="auto"/>
              <w:bottom w:val="single" w:sz="4" w:space="0" w:color="auto"/>
              <w:right w:val="nil"/>
            </w:tcBorders>
            <w:vAlign w:val="bottom"/>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xml:space="preserve">Дата фінансового плану: </w:t>
            </w:r>
          </w:p>
        </w:tc>
        <w:tc>
          <w:tcPr>
            <w:tcW w:w="5961" w:type="dxa"/>
            <w:gridSpan w:val="3"/>
            <w:tcBorders>
              <w:top w:val="single" w:sz="4" w:space="0" w:color="auto"/>
              <w:left w:val="nil"/>
              <w:bottom w:val="single" w:sz="4" w:space="0" w:color="auto"/>
              <w:right w:val="single" w:sz="8" w:space="0" w:color="000000"/>
            </w:tcBorders>
            <w:shd w:val="clear" w:color="000000" w:fill="D9D9D9"/>
            <w:vAlign w:val="center"/>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01.09.2020</w:t>
            </w:r>
          </w:p>
        </w:tc>
      </w:tr>
      <w:tr w:rsidR="002B2D18" w:rsidRPr="001F4ECE" w:rsidTr="004E2666">
        <w:trPr>
          <w:trHeight w:val="323"/>
        </w:trPr>
        <w:tc>
          <w:tcPr>
            <w:tcW w:w="1805" w:type="dxa"/>
            <w:gridSpan w:val="2"/>
            <w:tcBorders>
              <w:top w:val="single" w:sz="4" w:space="0" w:color="auto"/>
              <w:left w:val="single" w:sz="8" w:space="0" w:color="auto"/>
              <w:bottom w:val="single" w:sz="8" w:space="0" w:color="auto"/>
              <w:right w:val="nil"/>
            </w:tcBorders>
            <w:noWrap/>
            <w:vAlign w:val="bottom"/>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xml:space="preserve">Проект у фінансовому році: </w:t>
            </w:r>
          </w:p>
        </w:tc>
        <w:tc>
          <w:tcPr>
            <w:tcW w:w="5961" w:type="dxa"/>
            <w:gridSpan w:val="3"/>
            <w:tcBorders>
              <w:top w:val="single" w:sz="4" w:space="0" w:color="auto"/>
              <w:left w:val="nil"/>
              <w:bottom w:val="single" w:sz="8" w:space="0" w:color="auto"/>
              <w:right w:val="single" w:sz="8" w:space="0" w:color="000000"/>
            </w:tcBorders>
            <w:shd w:val="clear" w:color="000000" w:fill="D9D9D9"/>
            <w:noWrap/>
            <w:vAlign w:val="center"/>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2020</w:t>
            </w:r>
          </w:p>
        </w:tc>
      </w:tr>
      <w:tr w:rsidR="002B2D18" w:rsidRPr="001F4ECE" w:rsidTr="004E2666">
        <w:trPr>
          <w:trHeight w:val="323"/>
        </w:trPr>
        <w:tc>
          <w:tcPr>
            <w:tcW w:w="550" w:type="dxa"/>
            <w:tcBorders>
              <w:top w:val="nil"/>
              <w:left w:val="nil"/>
              <w:bottom w:val="nil"/>
              <w:right w:val="nil"/>
            </w:tcBorders>
            <w:noWrap/>
            <w:vAlign w:val="bottom"/>
          </w:tcPr>
          <w:p w:rsidR="002B2D18" w:rsidRPr="001F4ECE" w:rsidRDefault="002B2D18" w:rsidP="007C223C">
            <w:pPr>
              <w:spacing w:after="0" w:line="240" w:lineRule="auto"/>
              <w:rPr>
                <w:rFonts w:ascii="Times New Roman" w:hAnsi="Times New Roman"/>
                <w:b/>
                <w:sz w:val="28"/>
                <w:szCs w:val="28"/>
                <w:lang w:val="uk-UA" w:eastAsia="de-DE"/>
              </w:rPr>
            </w:pPr>
          </w:p>
        </w:tc>
        <w:tc>
          <w:tcPr>
            <w:tcW w:w="1255" w:type="dxa"/>
            <w:tcBorders>
              <w:top w:val="nil"/>
              <w:left w:val="nil"/>
              <w:bottom w:val="nil"/>
              <w:right w:val="nil"/>
            </w:tcBorders>
            <w:noWrap/>
            <w:vAlign w:val="bottom"/>
          </w:tcPr>
          <w:p w:rsidR="002B2D18" w:rsidRPr="001F4ECE" w:rsidRDefault="002B2D18" w:rsidP="007C223C">
            <w:pPr>
              <w:spacing w:after="0" w:line="240" w:lineRule="auto"/>
              <w:rPr>
                <w:rFonts w:ascii="Times New Roman" w:hAnsi="Times New Roman"/>
                <w:b/>
                <w:sz w:val="28"/>
                <w:szCs w:val="28"/>
                <w:lang w:val="uk-UA" w:eastAsia="de-DE"/>
              </w:rPr>
            </w:pPr>
          </w:p>
        </w:tc>
        <w:tc>
          <w:tcPr>
            <w:tcW w:w="1030" w:type="dxa"/>
            <w:tcBorders>
              <w:top w:val="nil"/>
              <w:left w:val="nil"/>
              <w:bottom w:val="nil"/>
              <w:right w:val="nil"/>
            </w:tcBorders>
            <w:noWrap/>
            <w:vAlign w:val="bottom"/>
          </w:tcPr>
          <w:p w:rsidR="002B2D18" w:rsidRPr="001F4ECE" w:rsidRDefault="002B2D18" w:rsidP="007C223C">
            <w:pPr>
              <w:spacing w:after="0" w:line="240" w:lineRule="auto"/>
              <w:rPr>
                <w:rFonts w:ascii="Times New Roman" w:hAnsi="Times New Roman"/>
                <w:b/>
                <w:sz w:val="28"/>
                <w:szCs w:val="28"/>
                <w:lang w:val="uk-UA" w:eastAsia="de-DE"/>
              </w:rPr>
            </w:pPr>
          </w:p>
        </w:tc>
        <w:tc>
          <w:tcPr>
            <w:tcW w:w="3261" w:type="dxa"/>
            <w:tcBorders>
              <w:top w:val="nil"/>
              <w:left w:val="nil"/>
              <w:bottom w:val="nil"/>
              <w:right w:val="nil"/>
            </w:tcBorders>
            <w:noWrap/>
            <w:vAlign w:val="bottom"/>
          </w:tcPr>
          <w:p w:rsidR="002B2D18" w:rsidRPr="001F4ECE" w:rsidRDefault="002B2D18" w:rsidP="007C223C">
            <w:pPr>
              <w:spacing w:after="0" w:line="240" w:lineRule="auto"/>
              <w:rPr>
                <w:rFonts w:ascii="Times New Roman" w:hAnsi="Times New Roman"/>
                <w:b/>
                <w:sz w:val="28"/>
                <w:szCs w:val="28"/>
                <w:lang w:val="uk-UA" w:eastAsia="de-DE"/>
              </w:rPr>
            </w:pPr>
          </w:p>
        </w:tc>
        <w:tc>
          <w:tcPr>
            <w:tcW w:w="1670" w:type="dxa"/>
            <w:tcBorders>
              <w:top w:val="nil"/>
              <w:left w:val="nil"/>
              <w:bottom w:val="nil"/>
              <w:right w:val="nil"/>
            </w:tcBorders>
            <w:noWrap/>
            <w:vAlign w:val="center"/>
          </w:tcPr>
          <w:p w:rsidR="002B2D18" w:rsidRPr="001F4ECE" w:rsidRDefault="002B2D18" w:rsidP="007C223C">
            <w:pPr>
              <w:spacing w:after="0" w:line="240" w:lineRule="auto"/>
              <w:rPr>
                <w:rFonts w:ascii="Times New Roman" w:hAnsi="Times New Roman"/>
                <w:b/>
                <w:sz w:val="28"/>
                <w:szCs w:val="28"/>
                <w:lang w:val="uk-UA" w:eastAsia="de-DE"/>
              </w:rPr>
            </w:pPr>
          </w:p>
        </w:tc>
      </w:tr>
      <w:tr w:rsidR="002B2D18" w:rsidRPr="001F4ECE" w:rsidTr="00293B5E">
        <w:trPr>
          <w:trHeight w:val="323"/>
        </w:trPr>
        <w:tc>
          <w:tcPr>
            <w:tcW w:w="7766" w:type="dxa"/>
            <w:gridSpan w:val="5"/>
            <w:tcBorders>
              <w:top w:val="nil"/>
              <w:left w:val="nil"/>
              <w:bottom w:val="nil"/>
              <w:right w:val="nil"/>
            </w:tcBorders>
            <w:vAlign w:val="center"/>
          </w:tcPr>
          <w:p w:rsidR="002B2D18" w:rsidRPr="001F4ECE" w:rsidRDefault="002B2D18" w:rsidP="007C223C">
            <w:pPr>
              <w:spacing w:after="0" w:line="240" w:lineRule="auto"/>
              <w:jc w:val="center"/>
              <w:rPr>
                <w:rFonts w:ascii="Times New Roman" w:hAnsi="Times New Roman"/>
                <w:b/>
                <w:sz w:val="28"/>
                <w:szCs w:val="28"/>
                <w:lang w:val="uk-UA" w:eastAsia="de-DE"/>
              </w:rPr>
            </w:pPr>
            <w:r w:rsidRPr="001F4ECE">
              <w:rPr>
                <w:rFonts w:ascii="Times New Roman" w:hAnsi="Times New Roman"/>
                <w:b/>
                <w:sz w:val="28"/>
                <w:szCs w:val="28"/>
                <w:lang w:val="uk-UA" w:eastAsia="de-DE"/>
              </w:rPr>
              <w:t>Фонд малих проектів фонд для політики муніципального розвитку</w:t>
            </w:r>
          </w:p>
        </w:tc>
      </w:tr>
      <w:tr w:rsidR="002B2D18" w:rsidRPr="001F4ECE" w:rsidTr="004E2666">
        <w:trPr>
          <w:trHeight w:val="315"/>
        </w:trPr>
        <w:tc>
          <w:tcPr>
            <w:tcW w:w="550" w:type="dxa"/>
            <w:tcBorders>
              <w:top w:val="nil"/>
              <w:left w:val="nil"/>
              <w:bottom w:val="nil"/>
              <w:right w:val="nil"/>
            </w:tcBorders>
            <w:noWrap/>
            <w:vAlign w:val="bottom"/>
          </w:tcPr>
          <w:p w:rsidR="002B2D18" w:rsidRPr="001F4ECE" w:rsidRDefault="002B2D18" w:rsidP="007C223C">
            <w:pPr>
              <w:spacing w:after="0" w:line="240" w:lineRule="auto"/>
              <w:rPr>
                <w:rFonts w:ascii="Times New Roman" w:hAnsi="Times New Roman"/>
                <w:b/>
                <w:sz w:val="28"/>
                <w:szCs w:val="28"/>
                <w:lang w:val="uk-UA" w:eastAsia="de-DE"/>
              </w:rPr>
            </w:pPr>
          </w:p>
        </w:tc>
        <w:tc>
          <w:tcPr>
            <w:tcW w:w="1255" w:type="dxa"/>
            <w:tcBorders>
              <w:top w:val="nil"/>
              <w:left w:val="nil"/>
              <w:bottom w:val="nil"/>
              <w:right w:val="nil"/>
            </w:tcBorders>
            <w:noWrap/>
            <w:vAlign w:val="bottom"/>
          </w:tcPr>
          <w:p w:rsidR="002B2D18" w:rsidRPr="001F4ECE" w:rsidRDefault="002B2D18" w:rsidP="007C223C">
            <w:pPr>
              <w:spacing w:after="0" w:line="240" w:lineRule="auto"/>
              <w:rPr>
                <w:rFonts w:ascii="Times New Roman" w:hAnsi="Times New Roman"/>
                <w:b/>
                <w:sz w:val="28"/>
                <w:szCs w:val="28"/>
                <w:lang w:val="uk-UA" w:eastAsia="de-DE"/>
              </w:rPr>
            </w:pPr>
          </w:p>
        </w:tc>
        <w:tc>
          <w:tcPr>
            <w:tcW w:w="1030" w:type="dxa"/>
            <w:tcBorders>
              <w:top w:val="nil"/>
              <w:left w:val="nil"/>
              <w:bottom w:val="single" w:sz="4" w:space="0" w:color="auto"/>
              <w:right w:val="nil"/>
            </w:tcBorders>
            <w:noWrap/>
            <w:vAlign w:val="bottom"/>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c>
          <w:tcPr>
            <w:tcW w:w="3261" w:type="dxa"/>
            <w:tcBorders>
              <w:top w:val="nil"/>
              <w:left w:val="nil"/>
              <w:bottom w:val="nil"/>
              <w:right w:val="nil"/>
            </w:tcBorders>
            <w:noWrap/>
            <w:vAlign w:val="bottom"/>
          </w:tcPr>
          <w:p w:rsidR="002B2D18" w:rsidRPr="001F4ECE" w:rsidRDefault="002B2D18" w:rsidP="007C223C">
            <w:pPr>
              <w:spacing w:after="0" w:line="240" w:lineRule="auto"/>
              <w:rPr>
                <w:rFonts w:ascii="Times New Roman" w:hAnsi="Times New Roman"/>
                <w:b/>
                <w:sz w:val="28"/>
                <w:szCs w:val="28"/>
                <w:lang w:val="uk-UA" w:eastAsia="de-DE"/>
              </w:rPr>
            </w:pPr>
          </w:p>
        </w:tc>
        <w:tc>
          <w:tcPr>
            <w:tcW w:w="1670" w:type="dxa"/>
            <w:tcBorders>
              <w:top w:val="nil"/>
              <w:left w:val="nil"/>
              <w:bottom w:val="nil"/>
              <w:right w:val="nil"/>
            </w:tcBorders>
            <w:noWrap/>
            <w:vAlign w:val="center"/>
          </w:tcPr>
          <w:p w:rsidR="002B2D18" w:rsidRPr="001F4ECE" w:rsidRDefault="002B2D18" w:rsidP="007C223C">
            <w:pPr>
              <w:spacing w:after="0" w:line="240" w:lineRule="auto"/>
              <w:rPr>
                <w:rFonts w:ascii="Times New Roman" w:hAnsi="Times New Roman"/>
                <w:b/>
                <w:sz w:val="28"/>
                <w:szCs w:val="28"/>
                <w:lang w:val="uk-UA" w:eastAsia="de-DE"/>
              </w:rPr>
            </w:pPr>
          </w:p>
        </w:tc>
      </w:tr>
      <w:tr w:rsidR="002B2D18" w:rsidRPr="001F4ECE" w:rsidTr="004E2666">
        <w:trPr>
          <w:trHeight w:val="720"/>
        </w:trPr>
        <w:tc>
          <w:tcPr>
            <w:tcW w:w="550" w:type="dxa"/>
            <w:tcBorders>
              <w:top w:val="single" w:sz="4" w:space="0" w:color="auto"/>
              <w:left w:val="single" w:sz="4" w:space="0" w:color="auto"/>
              <w:bottom w:val="single" w:sz="4" w:space="0" w:color="auto"/>
              <w:right w:val="single" w:sz="4" w:space="0" w:color="auto"/>
            </w:tcBorders>
            <w:shd w:val="clear" w:color="000000" w:fill="BDD7EE"/>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No.</w:t>
            </w:r>
          </w:p>
        </w:tc>
        <w:tc>
          <w:tcPr>
            <w:tcW w:w="2285" w:type="dxa"/>
            <w:gridSpan w:val="2"/>
            <w:tcBorders>
              <w:top w:val="single" w:sz="4" w:space="0" w:color="auto"/>
              <w:left w:val="nil"/>
              <w:bottom w:val="single" w:sz="4" w:space="0" w:color="auto"/>
              <w:right w:val="single" w:sz="4" w:space="0" w:color="000000"/>
            </w:tcBorders>
            <w:shd w:val="clear" w:color="000000" w:fill="BDD7EE"/>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Стаття витрат</w:t>
            </w:r>
          </w:p>
        </w:tc>
        <w:tc>
          <w:tcPr>
            <w:tcW w:w="3261" w:type="dxa"/>
            <w:tcBorders>
              <w:top w:val="single" w:sz="4" w:space="0" w:color="auto"/>
              <w:left w:val="nil"/>
              <w:bottom w:val="single" w:sz="4" w:space="0" w:color="auto"/>
              <w:right w:val="single" w:sz="4" w:space="0" w:color="auto"/>
            </w:tcBorders>
            <w:shd w:val="clear" w:color="000000" w:fill="BDD7EE"/>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Основи розрахунку</w:t>
            </w:r>
          </w:p>
        </w:tc>
        <w:tc>
          <w:tcPr>
            <w:tcW w:w="1670" w:type="dxa"/>
            <w:tcBorders>
              <w:top w:val="single" w:sz="4" w:space="0" w:color="auto"/>
              <w:left w:val="nil"/>
              <w:bottom w:val="single" w:sz="4" w:space="0" w:color="auto"/>
              <w:right w:val="single" w:sz="4" w:space="0" w:color="auto"/>
            </w:tcBorders>
            <w:shd w:val="clear" w:color="000000" w:fill="BDD7EE"/>
          </w:tcPr>
          <w:p w:rsidR="002B2D18" w:rsidRPr="001F4ECE" w:rsidRDefault="002B2D18" w:rsidP="007C223C">
            <w:pPr>
              <w:spacing w:after="0" w:line="240" w:lineRule="auto"/>
              <w:jc w:val="center"/>
              <w:rPr>
                <w:rFonts w:ascii="Times New Roman" w:hAnsi="Times New Roman"/>
                <w:b/>
                <w:bCs/>
                <w:sz w:val="28"/>
                <w:szCs w:val="28"/>
                <w:lang w:val="uk-UA" w:eastAsia="de-DE"/>
              </w:rPr>
            </w:pPr>
            <w:r w:rsidRPr="001F4ECE">
              <w:rPr>
                <w:rFonts w:ascii="Times New Roman" w:hAnsi="Times New Roman"/>
                <w:b/>
                <w:bCs/>
                <w:sz w:val="28"/>
                <w:szCs w:val="28"/>
                <w:lang w:val="uk-UA" w:eastAsia="de-DE"/>
              </w:rPr>
              <w:t>Витрати в євро (Заплановані)</w:t>
            </w:r>
          </w:p>
        </w:tc>
      </w:tr>
      <w:tr w:rsidR="002B2D18" w:rsidRPr="001F4ECE" w:rsidTr="004E2666">
        <w:trPr>
          <w:trHeight w:val="315"/>
        </w:trPr>
        <w:tc>
          <w:tcPr>
            <w:tcW w:w="550"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1255"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1030"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3261"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1670" w:type="dxa"/>
            <w:tcBorders>
              <w:top w:val="nil"/>
              <w:left w:val="nil"/>
              <w:bottom w:val="single" w:sz="4" w:space="0" w:color="auto"/>
              <w:right w:val="nil"/>
            </w:tcBorders>
          </w:tcPr>
          <w:p w:rsidR="002B2D18" w:rsidRPr="001F4ECE" w:rsidRDefault="002B2D18" w:rsidP="007C223C">
            <w:pPr>
              <w:spacing w:after="0" w:line="240" w:lineRule="auto"/>
              <w:ind w:firstLineChars="100" w:firstLine="281"/>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r>
      <w:tr w:rsidR="002B2D18" w:rsidRPr="001F4ECE" w:rsidTr="004E2666">
        <w:trPr>
          <w:trHeight w:val="315"/>
        </w:trPr>
        <w:tc>
          <w:tcPr>
            <w:tcW w:w="550" w:type="dxa"/>
            <w:tcBorders>
              <w:top w:val="nil"/>
              <w:left w:val="single" w:sz="4" w:space="0" w:color="auto"/>
              <w:bottom w:val="single" w:sz="4" w:space="0" w:color="auto"/>
              <w:right w:val="single" w:sz="4" w:space="0" w:color="auto"/>
            </w:tcBorders>
            <w:shd w:val="clear" w:color="000000" w:fill="D6DCE4"/>
            <w:noWrap/>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1.</w:t>
            </w:r>
          </w:p>
        </w:tc>
        <w:tc>
          <w:tcPr>
            <w:tcW w:w="2285" w:type="dxa"/>
            <w:gridSpan w:val="2"/>
            <w:tcBorders>
              <w:top w:val="single" w:sz="4" w:space="0" w:color="auto"/>
              <w:left w:val="nil"/>
              <w:bottom w:val="single" w:sz="4" w:space="0" w:color="auto"/>
              <w:right w:val="single" w:sz="4" w:space="0" w:color="000000"/>
            </w:tcBorders>
            <w:shd w:val="clear" w:color="000000" w:fill="D6DCE4"/>
            <w:noWrap/>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Нарощування потенціалу</w:t>
            </w:r>
          </w:p>
        </w:tc>
        <w:tc>
          <w:tcPr>
            <w:tcW w:w="3261" w:type="dxa"/>
            <w:tcBorders>
              <w:top w:val="nil"/>
              <w:left w:val="nil"/>
              <w:bottom w:val="single" w:sz="4" w:space="0" w:color="auto"/>
              <w:right w:val="single" w:sz="4" w:space="0" w:color="auto"/>
            </w:tcBorders>
            <w:shd w:val="clear" w:color="000000" w:fill="D6DCE4"/>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1670" w:type="dxa"/>
            <w:tcBorders>
              <w:top w:val="nil"/>
              <w:left w:val="nil"/>
              <w:bottom w:val="single" w:sz="4" w:space="0" w:color="auto"/>
              <w:right w:val="single" w:sz="4" w:space="0" w:color="auto"/>
            </w:tcBorders>
            <w:shd w:val="clear" w:color="000000" w:fill="D6DCE4"/>
            <w:noWrap/>
          </w:tcPr>
          <w:p w:rsidR="002B2D18" w:rsidRPr="001F4ECE" w:rsidRDefault="002B2D18" w:rsidP="007C223C">
            <w:pPr>
              <w:spacing w:after="0" w:line="240" w:lineRule="auto"/>
              <w:jc w:val="right"/>
              <w:rPr>
                <w:rFonts w:ascii="Times New Roman" w:hAnsi="Times New Roman"/>
                <w:b/>
                <w:bCs/>
                <w:sz w:val="28"/>
                <w:szCs w:val="28"/>
                <w:lang w:val="uk-UA" w:eastAsia="de-DE"/>
              </w:rPr>
            </w:pPr>
            <w:r w:rsidRPr="001F4ECE">
              <w:rPr>
                <w:rFonts w:ascii="Times New Roman" w:hAnsi="Times New Roman"/>
                <w:b/>
                <w:bCs/>
                <w:sz w:val="28"/>
                <w:szCs w:val="28"/>
                <w:lang w:val="uk-UA" w:eastAsia="de-DE"/>
              </w:rPr>
              <w:t xml:space="preserve">7.000,00  </w:t>
            </w:r>
          </w:p>
        </w:tc>
      </w:tr>
      <w:tr w:rsidR="002B2D18" w:rsidRPr="001F4ECE" w:rsidTr="004E2666">
        <w:trPr>
          <w:trHeight w:val="1095"/>
        </w:trPr>
        <w:tc>
          <w:tcPr>
            <w:tcW w:w="550" w:type="dxa"/>
            <w:tcBorders>
              <w:top w:val="nil"/>
              <w:left w:val="single" w:sz="4" w:space="0" w:color="auto"/>
              <w:bottom w:val="single" w:sz="4" w:space="0" w:color="auto"/>
              <w:right w:val="single" w:sz="4" w:space="0" w:color="auto"/>
            </w:tcBorders>
            <w:shd w:val="clear" w:color="000000" w:fill="D9D9D9"/>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1.1</w:t>
            </w:r>
          </w:p>
        </w:tc>
        <w:tc>
          <w:tcPr>
            <w:tcW w:w="2285" w:type="dxa"/>
            <w:gridSpan w:val="2"/>
            <w:tcBorders>
              <w:top w:val="single" w:sz="4" w:space="0" w:color="auto"/>
              <w:left w:val="nil"/>
              <w:bottom w:val="single" w:sz="4" w:space="0" w:color="auto"/>
              <w:right w:val="single" w:sz="4" w:space="0" w:color="000000"/>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Віртуальний воркшоп - Управління кризовими ситуаціями та комунікація</w:t>
            </w:r>
          </w:p>
        </w:tc>
        <w:tc>
          <w:tcPr>
            <w:tcW w:w="3261" w:type="dxa"/>
            <w:tcBorders>
              <w:top w:val="nil"/>
              <w:left w:val="nil"/>
              <w:bottom w:val="single" w:sz="4" w:space="0" w:color="auto"/>
              <w:right w:val="single" w:sz="4" w:space="0" w:color="auto"/>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Технічна підтримка + Віртуальна платформа: 2-годинна зустріч = 1.000€ </w:t>
            </w:r>
            <w:r w:rsidRPr="001F4ECE">
              <w:rPr>
                <w:rFonts w:ascii="Times New Roman" w:hAnsi="Times New Roman"/>
                <w:b/>
                <w:i/>
                <w:iCs/>
                <w:sz w:val="28"/>
                <w:szCs w:val="28"/>
                <w:lang w:val="uk-UA" w:eastAsia="de-DE"/>
              </w:rPr>
              <w:br/>
              <w:t xml:space="preserve">Перекладач: 2 перекладача російськоюx 750€ = 1.500€ </w:t>
            </w:r>
          </w:p>
        </w:tc>
        <w:tc>
          <w:tcPr>
            <w:tcW w:w="1670" w:type="dxa"/>
            <w:tcBorders>
              <w:top w:val="nil"/>
              <w:left w:val="nil"/>
              <w:bottom w:val="single" w:sz="4" w:space="0" w:color="auto"/>
              <w:right w:val="single" w:sz="4" w:space="0" w:color="auto"/>
            </w:tcBorders>
            <w:shd w:val="clear" w:color="000000" w:fill="D9D9D9"/>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3.500,00  </w:t>
            </w:r>
          </w:p>
        </w:tc>
      </w:tr>
      <w:tr w:rsidR="002B2D18" w:rsidRPr="001F4ECE" w:rsidTr="004E2666">
        <w:trPr>
          <w:trHeight w:val="1110"/>
        </w:trPr>
        <w:tc>
          <w:tcPr>
            <w:tcW w:w="550" w:type="dxa"/>
            <w:tcBorders>
              <w:top w:val="nil"/>
              <w:left w:val="single" w:sz="4" w:space="0" w:color="auto"/>
              <w:bottom w:val="single" w:sz="4" w:space="0" w:color="auto"/>
              <w:right w:val="single" w:sz="4" w:space="0" w:color="auto"/>
            </w:tcBorders>
            <w:shd w:val="clear" w:color="000000" w:fill="D9D9D9"/>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1.2</w:t>
            </w:r>
          </w:p>
        </w:tc>
        <w:tc>
          <w:tcPr>
            <w:tcW w:w="2285" w:type="dxa"/>
            <w:gridSpan w:val="2"/>
            <w:tcBorders>
              <w:top w:val="single" w:sz="4" w:space="0" w:color="auto"/>
              <w:left w:val="nil"/>
              <w:bottom w:val="single" w:sz="4" w:space="0" w:color="auto"/>
              <w:right w:val="single" w:sz="4" w:space="0" w:color="000000"/>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Віртуальний воркшоп - клініки</w:t>
            </w:r>
          </w:p>
        </w:tc>
        <w:tc>
          <w:tcPr>
            <w:tcW w:w="3261" w:type="dxa"/>
            <w:tcBorders>
              <w:top w:val="nil"/>
              <w:left w:val="nil"/>
              <w:bottom w:val="single" w:sz="4" w:space="0" w:color="auto"/>
              <w:right w:val="single" w:sz="4" w:space="0" w:color="auto"/>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Технічна підтримка + Віртуальна платформа: 2-годинназустріч = 1.000€ </w:t>
            </w:r>
            <w:r w:rsidRPr="001F4ECE">
              <w:rPr>
                <w:rFonts w:ascii="Times New Roman" w:hAnsi="Times New Roman"/>
                <w:b/>
                <w:i/>
                <w:iCs/>
                <w:sz w:val="28"/>
                <w:szCs w:val="28"/>
                <w:lang w:val="uk-UA" w:eastAsia="de-DE"/>
              </w:rPr>
              <w:br/>
              <w:t xml:space="preserve">Перекладач: 2 перекладача російськоюx 750€ = 1.500€ </w:t>
            </w:r>
          </w:p>
        </w:tc>
        <w:tc>
          <w:tcPr>
            <w:tcW w:w="1670" w:type="dxa"/>
            <w:tcBorders>
              <w:top w:val="nil"/>
              <w:left w:val="nil"/>
              <w:bottom w:val="single" w:sz="4" w:space="0" w:color="auto"/>
              <w:right w:val="single" w:sz="4" w:space="0" w:color="auto"/>
            </w:tcBorders>
            <w:shd w:val="clear" w:color="000000" w:fill="D9D9D9"/>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3.500,00  </w:t>
            </w:r>
          </w:p>
        </w:tc>
      </w:tr>
      <w:tr w:rsidR="002B2D18" w:rsidRPr="001F4ECE" w:rsidTr="004E2666">
        <w:trPr>
          <w:trHeight w:val="315"/>
        </w:trPr>
        <w:tc>
          <w:tcPr>
            <w:tcW w:w="550" w:type="dxa"/>
            <w:tcBorders>
              <w:top w:val="nil"/>
              <w:left w:val="single" w:sz="4" w:space="0" w:color="auto"/>
              <w:bottom w:val="single" w:sz="4" w:space="0" w:color="auto"/>
              <w:right w:val="single" w:sz="4" w:space="0" w:color="auto"/>
            </w:tcBorders>
            <w:shd w:val="clear" w:color="000000" w:fill="D9D9D9"/>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c>
          <w:tcPr>
            <w:tcW w:w="2285" w:type="dxa"/>
            <w:gridSpan w:val="2"/>
            <w:tcBorders>
              <w:top w:val="single" w:sz="4" w:space="0" w:color="auto"/>
              <w:left w:val="nil"/>
              <w:bottom w:val="single" w:sz="4" w:space="0" w:color="auto"/>
              <w:right w:val="single" w:sz="4" w:space="0" w:color="000000"/>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3261" w:type="dxa"/>
            <w:tcBorders>
              <w:top w:val="nil"/>
              <w:left w:val="nil"/>
              <w:bottom w:val="single" w:sz="4" w:space="0" w:color="auto"/>
              <w:right w:val="single" w:sz="4" w:space="0" w:color="auto"/>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1670" w:type="dxa"/>
            <w:tcBorders>
              <w:top w:val="nil"/>
              <w:left w:val="nil"/>
              <w:bottom w:val="single" w:sz="4" w:space="0" w:color="auto"/>
              <w:right w:val="single" w:sz="4" w:space="0" w:color="auto"/>
            </w:tcBorders>
            <w:shd w:val="clear" w:color="000000" w:fill="D9D9D9"/>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r>
      <w:tr w:rsidR="002B2D18" w:rsidRPr="001F4ECE" w:rsidTr="004E2666">
        <w:trPr>
          <w:trHeight w:val="315"/>
        </w:trPr>
        <w:tc>
          <w:tcPr>
            <w:tcW w:w="550" w:type="dxa"/>
            <w:tcBorders>
              <w:top w:val="nil"/>
              <w:left w:val="single" w:sz="4" w:space="0" w:color="auto"/>
              <w:bottom w:val="nil"/>
              <w:right w:val="single" w:sz="4" w:space="0" w:color="auto"/>
            </w:tcBorders>
            <w:shd w:val="clear" w:color="000000" w:fill="D9D9D9"/>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c>
          <w:tcPr>
            <w:tcW w:w="2285" w:type="dxa"/>
            <w:gridSpan w:val="2"/>
            <w:tcBorders>
              <w:top w:val="single" w:sz="4" w:space="0" w:color="auto"/>
              <w:left w:val="nil"/>
              <w:bottom w:val="single" w:sz="4" w:space="0" w:color="auto"/>
              <w:right w:val="single" w:sz="4" w:space="0" w:color="000000"/>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3261" w:type="dxa"/>
            <w:tcBorders>
              <w:top w:val="nil"/>
              <w:left w:val="nil"/>
              <w:bottom w:val="nil"/>
              <w:right w:val="single" w:sz="4" w:space="0" w:color="auto"/>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1670" w:type="dxa"/>
            <w:tcBorders>
              <w:top w:val="nil"/>
              <w:left w:val="nil"/>
              <w:bottom w:val="nil"/>
              <w:right w:val="single" w:sz="4" w:space="0" w:color="auto"/>
            </w:tcBorders>
            <w:shd w:val="clear" w:color="000000" w:fill="D9D9D9"/>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r>
      <w:tr w:rsidR="002B2D18" w:rsidRPr="001F4ECE" w:rsidTr="004E2666">
        <w:trPr>
          <w:trHeight w:val="315"/>
        </w:trPr>
        <w:tc>
          <w:tcPr>
            <w:tcW w:w="550" w:type="dxa"/>
            <w:tcBorders>
              <w:top w:val="single" w:sz="4" w:space="0" w:color="auto"/>
              <w:left w:val="nil"/>
              <w:bottom w:val="single" w:sz="4" w:space="0" w:color="auto"/>
              <w:right w:val="nil"/>
            </w:tcBorders>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c>
          <w:tcPr>
            <w:tcW w:w="1255" w:type="dxa"/>
            <w:tcBorders>
              <w:top w:val="nil"/>
              <w:left w:val="nil"/>
              <w:bottom w:val="single" w:sz="4" w:space="0" w:color="auto"/>
              <w:right w:val="nil"/>
            </w:tcBorders>
            <w:noWrap/>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1030"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3261" w:type="dxa"/>
            <w:tcBorders>
              <w:top w:val="single" w:sz="4" w:space="0" w:color="auto"/>
              <w:left w:val="nil"/>
              <w:bottom w:val="single" w:sz="4" w:space="0" w:color="auto"/>
              <w:right w:val="nil"/>
            </w:tcBorders>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1670" w:type="dxa"/>
            <w:tcBorders>
              <w:top w:val="single" w:sz="4" w:space="0" w:color="auto"/>
              <w:left w:val="nil"/>
              <w:bottom w:val="single" w:sz="4" w:space="0" w:color="auto"/>
              <w:right w:val="nil"/>
            </w:tcBorders>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r>
      <w:tr w:rsidR="002B2D18" w:rsidRPr="001F4ECE" w:rsidTr="004E2666">
        <w:trPr>
          <w:trHeight w:val="315"/>
        </w:trPr>
        <w:tc>
          <w:tcPr>
            <w:tcW w:w="550" w:type="dxa"/>
            <w:tcBorders>
              <w:top w:val="nil"/>
              <w:left w:val="single" w:sz="4" w:space="0" w:color="auto"/>
              <w:bottom w:val="single" w:sz="4" w:space="0" w:color="auto"/>
              <w:right w:val="single" w:sz="4" w:space="0" w:color="auto"/>
            </w:tcBorders>
            <w:shd w:val="clear" w:color="000000" w:fill="D6DCE4"/>
            <w:noWrap/>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2.</w:t>
            </w:r>
          </w:p>
        </w:tc>
        <w:tc>
          <w:tcPr>
            <w:tcW w:w="2285" w:type="dxa"/>
            <w:gridSpan w:val="2"/>
            <w:tcBorders>
              <w:top w:val="single" w:sz="4" w:space="0" w:color="auto"/>
              <w:left w:val="nil"/>
              <w:bottom w:val="single" w:sz="4" w:space="0" w:color="auto"/>
              <w:right w:val="single" w:sz="4" w:space="0" w:color="000000"/>
            </w:tcBorders>
            <w:shd w:val="clear" w:color="000000" w:fill="D6DCE4"/>
            <w:noWrap/>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Послуги</w:t>
            </w:r>
          </w:p>
        </w:tc>
        <w:tc>
          <w:tcPr>
            <w:tcW w:w="3261" w:type="dxa"/>
            <w:tcBorders>
              <w:top w:val="nil"/>
              <w:left w:val="nil"/>
              <w:bottom w:val="single" w:sz="4" w:space="0" w:color="auto"/>
              <w:right w:val="single" w:sz="4" w:space="0" w:color="auto"/>
            </w:tcBorders>
            <w:shd w:val="clear" w:color="000000" w:fill="D6DCE4"/>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1670" w:type="dxa"/>
            <w:tcBorders>
              <w:top w:val="nil"/>
              <w:left w:val="nil"/>
              <w:bottom w:val="single" w:sz="4" w:space="0" w:color="auto"/>
              <w:right w:val="single" w:sz="4" w:space="0" w:color="auto"/>
            </w:tcBorders>
            <w:shd w:val="clear" w:color="000000" w:fill="D6DCE4"/>
            <w:noWrap/>
          </w:tcPr>
          <w:p w:rsidR="002B2D18" w:rsidRPr="001F4ECE" w:rsidRDefault="002B2D18" w:rsidP="007C223C">
            <w:pPr>
              <w:spacing w:after="0" w:line="240" w:lineRule="auto"/>
              <w:jc w:val="right"/>
              <w:rPr>
                <w:rFonts w:ascii="Times New Roman" w:hAnsi="Times New Roman"/>
                <w:b/>
                <w:bCs/>
                <w:sz w:val="28"/>
                <w:szCs w:val="28"/>
                <w:lang w:val="uk-UA" w:eastAsia="de-DE"/>
              </w:rPr>
            </w:pPr>
            <w:r w:rsidRPr="001F4ECE">
              <w:rPr>
                <w:rFonts w:ascii="Times New Roman" w:hAnsi="Times New Roman"/>
                <w:b/>
                <w:bCs/>
                <w:sz w:val="28"/>
                <w:szCs w:val="28"/>
                <w:lang w:val="uk-UA" w:eastAsia="de-DE"/>
              </w:rPr>
              <w:t xml:space="preserve">14.300,00  </w:t>
            </w:r>
          </w:p>
        </w:tc>
      </w:tr>
      <w:tr w:rsidR="002B2D18" w:rsidRPr="001F4ECE" w:rsidTr="004E2666">
        <w:trPr>
          <w:trHeight w:val="2370"/>
        </w:trPr>
        <w:tc>
          <w:tcPr>
            <w:tcW w:w="550" w:type="dxa"/>
            <w:tcBorders>
              <w:top w:val="nil"/>
              <w:left w:val="single" w:sz="4" w:space="0" w:color="auto"/>
              <w:bottom w:val="single" w:sz="4" w:space="0" w:color="auto"/>
              <w:right w:val="single" w:sz="4" w:space="0" w:color="auto"/>
            </w:tcBorders>
            <w:shd w:val="clear" w:color="000000" w:fill="D9D9D9"/>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2.1</w:t>
            </w:r>
          </w:p>
        </w:tc>
        <w:tc>
          <w:tcPr>
            <w:tcW w:w="2285" w:type="dxa"/>
            <w:gridSpan w:val="2"/>
            <w:tcBorders>
              <w:top w:val="single" w:sz="4" w:space="0" w:color="auto"/>
              <w:left w:val="nil"/>
              <w:bottom w:val="single" w:sz="4" w:space="0" w:color="auto"/>
              <w:right w:val="single" w:sz="4" w:space="0" w:color="000000"/>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Інформаціна компанія в Кишиневі</w:t>
            </w:r>
          </w:p>
        </w:tc>
        <w:tc>
          <w:tcPr>
            <w:tcW w:w="3261" w:type="dxa"/>
            <w:tcBorders>
              <w:top w:val="nil"/>
              <w:left w:val="nil"/>
              <w:bottom w:val="single" w:sz="4" w:space="0" w:color="auto"/>
              <w:right w:val="single" w:sz="4" w:space="0" w:color="auto"/>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Розробка ключової візуальної кампанії (включаючи скриньку повідомлень для громадськості, фотографії, дизайн інформаційніих матеріалів, звіт  3.350,00€ </w:t>
            </w:r>
            <w:r w:rsidRPr="001F4ECE">
              <w:rPr>
                <w:rFonts w:ascii="Times New Roman" w:hAnsi="Times New Roman"/>
                <w:b/>
                <w:i/>
                <w:iCs/>
                <w:sz w:val="28"/>
                <w:szCs w:val="28"/>
                <w:lang w:val="uk-UA" w:eastAsia="de-DE"/>
              </w:rPr>
              <w:br/>
              <w:t xml:space="preserve">Відео: 3.600,00€ </w:t>
            </w:r>
            <w:r w:rsidRPr="001F4ECE">
              <w:rPr>
                <w:rFonts w:ascii="Times New Roman" w:hAnsi="Times New Roman"/>
                <w:b/>
                <w:i/>
                <w:iCs/>
                <w:sz w:val="28"/>
                <w:szCs w:val="28"/>
                <w:lang w:val="uk-UA" w:eastAsia="de-DE"/>
              </w:rPr>
              <w:br/>
              <w:t>Дизайн та друк плакатів, брошур та листівок: 1.550,00€</w:t>
            </w:r>
            <w:r w:rsidRPr="001F4ECE">
              <w:rPr>
                <w:rFonts w:ascii="Times New Roman" w:hAnsi="Times New Roman"/>
                <w:b/>
                <w:i/>
                <w:iCs/>
                <w:sz w:val="28"/>
                <w:szCs w:val="28"/>
                <w:lang w:val="uk-UA" w:eastAsia="de-DE"/>
              </w:rPr>
              <w:br/>
              <w:t>Публікації у Facebook, розширення та засоби масової інформації в Інтернеті: 5.300,00€</w:t>
            </w:r>
          </w:p>
        </w:tc>
        <w:tc>
          <w:tcPr>
            <w:tcW w:w="1670" w:type="dxa"/>
            <w:tcBorders>
              <w:top w:val="nil"/>
              <w:left w:val="nil"/>
              <w:bottom w:val="single" w:sz="4" w:space="0" w:color="auto"/>
              <w:right w:val="single" w:sz="4" w:space="0" w:color="auto"/>
            </w:tcBorders>
            <w:shd w:val="clear" w:color="000000" w:fill="D9D9D9"/>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13.800,00  </w:t>
            </w:r>
          </w:p>
        </w:tc>
      </w:tr>
      <w:tr w:rsidR="002B2D18" w:rsidRPr="001F4ECE" w:rsidTr="004E2666">
        <w:trPr>
          <w:trHeight w:val="525"/>
        </w:trPr>
        <w:tc>
          <w:tcPr>
            <w:tcW w:w="550" w:type="dxa"/>
            <w:tcBorders>
              <w:top w:val="nil"/>
              <w:left w:val="single" w:sz="4" w:space="0" w:color="auto"/>
              <w:bottom w:val="single" w:sz="4" w:space="0" w:color="auto"/>
              <w:right w:val="single" w:sz="4" w:space="0" w:color="auto"/>
            </w:tcBorders>
            <w:shd w:val="clear" w:color="000000" w:fill="D9D9D9"/>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2.2</w:t>
            </w:r>
          </w:p>
        </w:tc>
        <w:tc>
          <w:tcPr>
            <w:tcW w:w="2285" w:type="dxa"/>
            <w:gridSpan w:val="2"/>
            <w:tcBorders>
              <w:top w:val="single" w:sz="4" w:space="0" w:color="auto"/>
              <w:left w:val="nil"/>
              <w:bottom w:val="single" w:sz="4" w:space="0" w:color="auto"/>
              <w:right w:val="single" w:sz="4" w:space="0" w:color="000000"/>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Інформаціна компанія вЧернівцях</w:t>
            </w:r>
          </w:p>
        </w:tc>
        <w:tc>
          <w:tcPr>
            <w:tcW w:w="3261" w:type="dxa"/>
            <w:tcBorders>
              <w:top w:val="nil"/>
              <w:left w:val="nil"/>
              <w:bottom w:val="single" w:sz="4" w:space="0" w:color="auto"/>
              <w:right w:val="single" w:sz="4" w:space="0" w:color="auto"/>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Створення листівок: 10.000 листівок x 0,05€ = 500,00€ </w:t>
            </w:r>
          </w:p>
        </w:tc>
        <w:tc>
          <w:tcPr>
            <w:tcW w:w="1670" w:type="dxa"/>
            <w:tcBorders>
              <w:top w:val="nil"/>
              <w:left w:val="nil"/>
              <w:bottom w:val="single" w:sz="4" w:space="0" w:color="auto"/>
              <w:right w:val="single" w:sz="4" w:space="0" w:color="auto"/>
            </w:tcBorders>
            <w:shd w:val="clear" w:color="000000" w:fill="D9D9D9"/>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500,00  </w:t>
            </w:r>
          </w:p>
        </w:tc>
      </w:tr>
      <w:tr w:rsidR="002B2D18" w:rsidRPr="001F4ECE" w:rsidTr="004E2666">
        <w:trPr>
          <w:trHeight w:val="315"/>
        </w:trPr>
        <w:tc>
          <w:tcPr>
            <w:tcW w:w="550" w:type="dxa"/>
            <w:tcBorders>
              <w:top w:val="nil"/>
              <w:left w:val="single" w:sz="4" w:space="0" w:color="auto"/>
              <w:bottom w:val="single" w:sz="4" w:space="0" w:color="auto"/>
              <w:right w:val="single" w:sz="4" w:space="0" w:color="auto"/>
            </w:tcBorders>
            <w:shd w:val="clear" w:color="000000" w:fill="D9D9D9"/>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c>
          <w:tcPr>
            <w:tcW w:w="2285" w:type="dxa"/>
            <w:gridSpan w:val="2"/>
            <w:tcBorders>
              <w:top w:val="single" w:sz="4" w:space="0" w:color="auto"/>
              <w:left w:val="nil"/>
              <w:bottom w:val="single" w:sz="4" w:space="0" w:color="auto"/>
              <w:right w:val="single" w:sz="4" w:space="0" w:color="000000"/>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3261" w:type="dxa"/>
            <w:tcBorders>
              <w:top w:val="nil"/>
              <w:left w:val="nil"/>
              <w:bottom w:val="single" w:sz="4" w:space="0" w:color="auto"/>
              <w:right w:val="single" w:sz="4" w:space="0" w:color="auto"/>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1670" w:type="dxa"/>
            <w:tcBorders>
              <w:top w:val="nil"/>
              <w:left w:val="nil"/>
              <w:bottom w:val="single" w:sz="4" w:space="0" w:color="auto"/>
              <w:right w:val="single" w:sz="4" w:space="0" w:color="auto"/>
            </w:tcBorders>
            <w:shd w:val="clear" w:color="000000" w:fill="D9D9D9"/>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r>
      <w:tr w:rsidR="002B2D18" w:rsidRPr="001F4ECE" w:rsidTr="004E2666">
        <w:trPr>
          <w:trHeight w:val="315"/>
        </w:trPr>
        <w:tc>
          <w:tcPr>
            <w:tcW w:w="550" w:type="dxa"/>
            <w:tcBorders>
              <w:top w:val="nil"/>
              <w:left w:val="nil"/>
              <w:bottom w:val="single" w:sz="4" w:space="0" w:color="auto"/>
              <w:right w:val="nil"/>
            </w:tcBorders>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c>
          <w:tcPr>
            <w:tcW w:w="1255" w:type="dxa"/>
            <w:tcBorders>
              <w:top w:val="nil"/>
              <w:left w:val="nil"/>
              <w:bottom w:val="single" w:sz="4" w:space="0" w:color="auto"/>
              <w:right w:val="nil"/>
            </w:tcBorders>
            <w:noWrap/>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1030"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3261"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1670" w:type="dxa"/>
            <w:tcBorders>
              <w:top w:val="nil"/>
              <w:left w:val="nil"/>
              <w:bottom w:val="single" w:sz="4" w:space="0" w:color="auto"/>
              <w:right w:val="nil"/>
            </w:tcBorders>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r>
      <w:tr w:rsidR="002B2D18" w:rsidRPr="001F4ECE" w:rsidTr="004E2666">
        <w:trPr>
          <w:trHeight w:val="315"/>
        </w:trPr>
        <w:tc>
          <w:tcPr>
            <w:tcW w:w="550" w:type="dxa"/>
            <w:tcBorders>
              <w:top w:val="nil"/>
              <w:left w:val="single" w:sz="4" w:space="0" w:color="auto"/>
              <w:bottom w:val="single" w:sz="4" w:space="0" w:color="auto"/>
              <w:right w:val="single" w:sz="4" w:space="0" w:color="auto"/>
            </w:tcBorders>
            <w:shd w:val="clear" w:color="000000" w:fill="D6DCE4"/>
            <w:noWrap/>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3.</w:t>
            </w:r>
          </w:p>
        </w:tc>
        <w:tc>
          <w:tcPr>
            <w:tcW w:w="2285" w:type="dxa"/>
            <w:gridSpan w:val="2"/>
            <w:tcBorders>
              <w:top w:val="single" w:sz="4" w:space="0" w:color="auto"/>
              <w:left w:val="nil"/>
              <w:bottom w:val="single" w:sz="4" w:space="0" w:color="auto"/>
              <w:right w:val="single" w:sz="4" w:space="0" w:color="000000"/>
            </w:tcBorders>
            <w:shd w:val="clear" w:color="000000" w:fill="D6DCE4"/>
            <w:noWrap/>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Матеріальні витрати</w:t>
            </w:r>
          </w:p>
        </w:tc>
        <w:tc>
          <w:tcPr>
            <w:tcW w:w="3261" w:type="dxa"/>
            <w:tcBorders>
              <w:top w:val="nil"/>
              <w:left w:val="nil"/>
              <w:bottom w:val="single" w:sz="4" w:space="0" w:color="auto"/>
              <w:right w:val="single" w:sz="4" w:space="0" w:color="auto"/>
            </w:tcBorders>
            <w:shd w:val="clear" w:color="000000" w:fill="D6DCE4"/>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1670" w:type="dxa"/>
            <w:tcBorders>
              <w:top w:val="nil"/>
              <w:left w:val="nil"/>
              <w:bottom w:val="single" w:sz="4" w:space="0" w:color="auto"/>
              <w:right w:val="single" w:sz="4" w:space="0" w:color="auto"/>
            </w:tcBorders>
            <w:shd w:val="clear" w:color="000000" w:fill="D6DCE4"/>
            <w:noWrap/>
          </w:tcPr>
          <w:p w:rsidR="002B2D18" w:rsidRPr="001F4ECE" w:rsidRDefault="002B2D18" w:rsidP="007C223C">
            <w:pPr>
              <w:spacing w:after="0" w:line="240" w:lineRule="auto"/>
              <w:jc w:val="right"/>
              <w:rPr>
                <w:rFonts w:ascii="Times New Roman" w:hAnsi="Times New Roman"/>
                <w:b/>
                <w:bCs/>
                <w:sz w:val="28"/>
                <w:szCs w:val="28"/>
                <w:lang w:val="uk-UA" w:eastAsia="de-DE"/>
              </w:rPr>
            </w:pPr>
            <w:r w:rsidRPr="001F4ECE">
              <w:rPr>
                <w:rFonts w:ascii="Times New Roman" w:hAnsi="Times New Roman"/>
                <w:b/>
                <w:bCs/>
                <w:sz w:val="28"/>
                <w:szCs w:val="28"/>
                <w:lang w:val="uk-UA" w:eastAsia="de-DE"/>
              </w:rPr>
              <w:t xml:space="preserve">24.500,00  </w:t>
            </w:r>
          </w:p>
        </w:tc>
      </w:tr>
      <w:tr w:rsidR="002B2D18" w:rsidRPr="001F4ECE" w:rsidTr="004E2666">
        <w:trPr>
          <w:trHeight w:val="1575"/>
        </w:trPr>
        <w:tc>
          <w:tcPr>
            <w:tcW w:w="550" w:type="dxa"/>
            <w:tcBorders>
              <w:top w:val="nil"/>
              <w:left w:val="single" w:sz="4" w:space="0" w:color="auto"/>
              <w:bottom w:val="single" w:sz="4" w:space="0" w:color="auto"/>
              <w:right w:val="single" w:sz="4" w:space="0" w:color="auto"/>
            </w:tcBorders>
            <w:shd w:val="clear" w:color="000000" w:fill="D9D9D9"/>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3.1</w:t>
            </w:r>
          </w:p>
        </w:tc>
        <w:tc>
          <w:tcPr>
            <w:tcW w:w="2285" w:type="dxa"/>
            <w:gridSpan w:val="2"/>
            <w:tcBorders>
              <w:top w:val="single" w:sz="4" w:space="0" w:color="auto"/>
              <w:left w:val="nil"/>
              <w:bottom w:val="single" w:sz="4" w:space="0" w:color="auto"/>
              <w:right w:val="single" w:sz="4" w:space="0" w:color="000000"/>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Закупівля медичного забезпечення в Кишиневі</w:t>
            </w:r>
          </w:p>
        </w:tc>
        <w:tc>
          <w:tcPr>
            <w:tcW w:w="3261" w:type="dxa"/>
            <w:tcBorders>
              <w:top w:val="nil"/>
              <w:left w:val="nil"/>
              <w:bottom w:val="single" w:sz="4" w:space="0" w:color="auto"/>
              <w:right w:val="single" w:sz="4" w:space="0" w:color="auto"/>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Медичні маски (тип 1): </w:t>
            </w:r>
            <w:r w:rsidRPr="001F4ECE">
              <w:rPr>
                <w:rFonts w:ascii="Times New Roman" w:hAnsi="Times New Roman"/>
                <w:b/>
                <w:i/>
                <w:iCs/>
                <w:sz w:val="28"/>
                <w:szCs w:val="28"/>
                <w:lang w:val="uk-UA" w:eastAsia="de-DE"/>
              </w:rPr>
              <w:br/>
              <w:t xml:space="preserve">8.350 x 0,30€ = 2.505,00€ </w:t>
            </w:r>
            <w:r w:rsidRPr="001F4ECE">
              <w:rPr>
                <w:rFonts w:ascii="Times New Roman" w:hAnsi="Times New Roman"/>
                <w:b/>
                <w:i/>
                <w:iCs/>
                <w:sz w:val="28"/>
                <w:szCs w:val="28"/>
                <w:lang w:val="uk-UA" w:eastAsia="de-DE"/>
              </w:rPr>
              <w:br/>
              <w:t xml:space="preserve">Медичні маски (N95) = 990 x 2,52€ = 2.495,00€ </w:t>
            </w:r>
          </w:p>
        </w:tc>
        <w:tc>
          <w:tcPr>
            <w:tcW w:w="1670" w:type="dxa"/>
            <w:tcBorders>
              <w:top w:val="nil"/>
              <w:left w:val="nil"/>
              <w:bottom w:val="single" w:sz="4" w:space="0" w:color="auto"/>
              <w:right w:val="single" w:sz="4" w:space="0" w:color="auto"/>
            </w:tcBorders>
            <w:shd w:val="clear" w:color="000000" w:fill="D9D9D9"/>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5.000,00  </w:t>
            </w:r>
          </w:p>
        </w:tc>
      </w:tr>
      <w:tr w:rsidR="002B2D18" w:rsidRPr="001F4ECE" w:rsidTr="004E2666">
        <w:trPr>
          <w:trHeight w:val="945"/>
        </w:trPr>
        <w:tc>
          <w:tcPr>
            <w:tcW w:w="550" w:type="dxa"/>
            <w:tcBorders>
              <w:top w:val="nil"/>
              <w:left w:val="single" w:sz="4" w:space="0" w:color="auto"/>
              <w:bottom w:val="single" w:sz="4" w:space="0" w:color="auto"/>
              <w:right w:val="single" w:sz="4" w:space="0" w:color="auto"/>
            </w:tcBorders>
            <w:shd w:val="clear" w:color="000000" w:fill="D9D9D9"/>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3.2</w:t>
            </w:r>
          </w:p>
        </w:tc>
        <w:tc>
          <w:tcPr>
            <w:tcW w:w="2285" w:type="dxa"/>
            <w:gridSpan w:val="2"/>
            <w:tcBorders>
              <w:top w:val="single" w:sz="4" w:space="0" w:color="auto"/>
              <w:left w:val="nil"/>
              <w:bottom w:val="single" w:sz="4" w:space="0" w:color="auto"/>
              <w:right w:val="single" w:sz="4" w:space="0" w:color="000000"/>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Закупівля медичного забезпечення вЧернівцях</w:t>
            </w:r>
          </w:p>
        </w:tc>
        <w:tc>
          <w:tcPr>
            <w:tcW w:w="3261" w:type="dxa"/>
            <w:tcBorders>
              <w:top w:val="nil"/>
              <w:left w:val="nil"/>
              <w:bottom w:val="single" w:sz="4" w:space="0" w:color="auto"/>
              <w:right w:val="single" w:sz="4" w:space="0" w:color="auto"/>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2 Автоматичні імуноферментні аналізатори (ІФА) </w:t>
            </w:r>
            <w:r w:rsidRPr="001F4ECE">
              <w:rPr>
                <w:rFonts w:ascii="Times New Roman" w:hAnsi="Times New Roman"/>
                <w:b/>
                <w:i/>
                <w:iCs/>
                <w:sz w:val="28"/>
                <w:szCs w:val="28"/>
                <w:lang w:val="uk-UA" w:eastAsia="de-DE"/>
              </w:rPr>
              <w:br/>
              <w:t xml:space="preserve">2 x 9.750,00€ = 19.500€ </w:t>
            </w:r>
          </w:p>
        </w:tc>
        <w:tc>
          <w:tcPr>
            <w:tcW w:w="1670" w:type="dxa"/>
            <w:tcBorders>
              <w:top w:val="nil"/>
              <w:left w:val="nil"/>
              <w:bottom w:val="single" w:sz="4" w:space="0" w:color="auto"/>
              <w:right w:val="single" w:sz="4" w:space="0" w:color="auto"/>
            </w:tcBorders>
            <w:shd w:val="clear" w:color="000000" w:fill="D9D9D9"/>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xml:space="preserve">19.500,00  </w:t>
            </w:r>
          </w:p>
        </w:tc>
      </w:tr>
      <w:tr w:rsidR="002B2D18" w:rsidRPr="001F4ECE" w:rsidTr="004E2666">
        <w:trPr>
          <w:trHeight w:val="315"/>
        </w:trPr>
        <w:tc>
          <w:tcPr>
            <w:tcW w:w="550" w:type="dxa"/>
            <w:tcBorders>
              <w:top w:val="nil"/>
              <w:left w:val="single" w:sz="4" w:space="0" w:color="auto"/>
              <w:bottom w:val="single" w:sz="4" w:space="0" w:color="auto"/>
              <w:right w:val="single" w:sz="4" w:space="0" w:color="auto"/>
            </w:tcBorders>
            <w:shd w:val="clear" w:color="000000" w:fill="D9D9D9"/>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c>
          <w:tcPr>
            <w:tcW w:w="2285" w:type="dxa"/>
            <w:gridSpan w:val="2"/>
            <w:tcBorders>
              <w:top w:val="single" w:sz="4" w:space="0" w:color="auto"/>
              <w:left w:val="nil"/>
              <w:bottom w:val="single" w:sz="4" w:space="0" w:color="auto"/>
              <w:right w:val="single" w:sz="4" w:space="0" w:color="000000"/>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3261" w:type="dxa"/>
            <w:tcBorders>
              <w:top w:val="nil"/>
              <w:left w:val="nil"/>
              <w:bottom w:val="single" w:sz="4" w:space="0" w:color="auto"/>
              <w:right w:val="single" w:sz="4" w:space="0" w:color="auto"/>
            </w:tcBorders>
            <w:shd w:val="clear" w:color="000000" w:fill="D9D9D9"/>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1670" w:type="dxa"/>
            <w:tcBorders>
              <w:top w:val="nil"/>
              <w:left w:val="nil"/>
              <w:bottom w:val="single" w:sz="4" w:space="0" w:color="auto"/>
              <w:right w:val="single" w:sz="4" w:space="0" w:color="auto"/>
            </w:tcBorders>
            <w:shd w:val="clear" w:color="000000" w:fill="D9D9D9"/>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r>
      <w:tr w:rsidR="002B2D18" w:rsidRPr="001F4ECE" w:rsidTr="004E2666">
        <w:trPr>
          <w:trHeight w:val="323"/>
        </w:trPr>
        <w:tc>
          <w:tcPr>
            <w:tcW w:w="550" w:type="dxa"/>
            <w:tcBorders>
              <w:top w:val="nil"/>
              <w:left w:val="nil"/>
              <w:bottom w:val="single" w:sz="4" w:space="0" w:color="auto"/>
              <w:right w:val="nil"/>
            </w:tcBorders>
            <w:noWrap/>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c>
          <w:tcPr>
            <w:tcW w:w="1255" w:type="dxa"/>
            <w:tcBorders>
              <w:top w:val="nil"/>
              <w:left w:val="nil"/>
              <w:bottom w:val="single" w:sz="4" w:space="0" w:color="auto"/>
              <w:right w:val="nil"/>
            </w:tcBorders>
            <w:noWrap/>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1030"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3261"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c>
          <w:tcPr>
            <w:tcW w:w="1670" w:type="dxa"/>
            <w:tcBorders>
              <w:top w:val="nil"/>
              <w:left w:val="nil"/>
              <w:bottom w:val="single" w:sz="4" w:space="0" w:color="auto"/>
              <w:right w:val="nil"/>
            </w:tcBorders>
          </w:tcPr>
          <w:p w:rsidR="002B2D18" w:rsidRPr="001F4ECE" w:rsidRDefault="002B2D18" w:rsidP="004527DD">
            <w:pPr>
              <w:spacing w:after="0" w:line="240" w:lineRule="auto"/>
              <w:ind w:firstLineChars="100" w:firstLine="281"/>
              <w:jc w:val="right"/>
              <w:rPr>
                <w:rFonts w:ascii="Times New Roman" w:hAnsi="Times New Roman"/>
                <w:b/>
                <w:i/>
                <w:iCs/>
                <w:sz w:val="28"/>
                <w:szCs w:val="28"/>
                <w:lang w:val="uk-UA" w:eastAsia="de-DE"/>
              </w:rPr>
            </w:pPr>
            <w:r w:rsidRPr="001F4ECE">
              <w:rPr>
                <w:rFonts w:ascii="Times New Roman" w:hAnsi="Times New Roman"/>
                <w:b/>
                <w:i/>
                <w:iCs/>
                <w:sz w:val="28"/>
                <w:szCs w:val="28"/>
                <w:lang w:val="uk-UA" w:eastAsia="de-DE"/>
              </w:rPr>
              <w:t> </w:t>
            </w:r>
          </w:p>
        </w:tc>
      </w:tr>
      <w:tr w:rsidR="002B2D18" w:rsidRPr="001F4ECE" w:rsidTr="004E2666">
        <w:trPr>
          <w:trHeight w:val="360"/>
        </w:trPr>
        <w:tc>
          <w:tcPr>
            <w:tcW w:w="550" w:type="dxa"/>
            <w:tcBorders>
              <w:top w:val="single" w:sz="8" w:space="0" w:color="auto"/>
              <w:left w:val="single" w:sz="8" w:space="0" w:color="auto"/>
              <w:bottom w:val="single" w:sz="4" w:space="0" w:color="auto"/>
              <w:right w:val="single" w:sz="4" w:space="0" w:color="auto"/>
            </w:tcBorders>
            <w:noWrap/>
            <w:vAlign w:val="center"/>
          </w:tcPr>
          <w:p w:rsidR="002B2D18" w:rsidRPr="001F4ECE" w:rsidRDefault="002B2D18" w:rsidP="007C223C">
            <w:pPr>
              <w:spacing w:after="0" w:line="240" w:lineRule="auto"/>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c>
          <w:tcPr>
            <w:tcW w:w="2285" w:type="dxa"/>
            <w:gridSpan w:val="2"/>
            <w:tcBorders>
              <w:top w:val="single" w:sz="8" w:space="0" w:color="auto"/>
              <w:left w:val="single" w:sz="4" w:space="0" w:color="auto"/>
              <w:bottom w:val="single" w:sz="4" w:space="0" w:color="auto"/>
              <w:right w:val="single" w:sz="4" w:space="0" w:color="000000"/>
            </w:tcBorders>
            <w:noWrap/>
            <w:vAlign w:val="center"/>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Підсумкова стаття витрат № 1-3</w:t>
            </w:r>
          </w:p>
        </w:tc>
        <w:tc>
          <w:tcPr>
            <w:tcW w:w="3261" w:type="dxa"/>
            <w:tcBorders>
              <w:top w:val="single" w:sz="8" w:space="0" w:color="auto"/>
              <w:left w:val="nil"/>
              <w:bottom w:val="single" w:sz="4" w:space="0" w:color="auto"/>
              <w:right w:val="nil"/>
            </w:tcBorders>
            <w:vAlign w:val="center"/>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1670" w:type="dxa"/>
            <w:tcBorders>
              <w:top w:val="single" w:sz="8" w:space="0" w:color="auto"/>
              <w:left w:val="single" w:sz="4" w:space="0" w:color="auto"/>
              <w:bottom w:val="single" w:sz="4" w:space="0" w:color="auto"/>
              <w:right w:val="single" w:sz="8" w:space="0" w:color="auto"/>
            </w:tcBorders>
            <w:vAlign w:val="center"/>
          </w:tcPr>
          <w:p w:rsidR="002B2D18" w:rsidRPr="001F4ECE" w:rsidRDefault="002B2D18" w:rsidP="007C223C">
            <w:pPr>
              <w:spacing w:after="0" w:line="240" w:lineRule="auto"/>
              <w:ind w:firstLineChars="100" w:firstLine="281"/>
              <w:jc w:val="right"/>
              <w:rPr>
                <w:rFonts w:ascii="Times New Roman" w:hAnsi="Times New Roman"/>
                <w:b/>
                <w:bCs/>
                <w:sz w:val="28"/>
                <w:szCs w:val="28"/>
                <w:lang w:val="uk-UA" w:eastAsia="de-DE"/>
              </w:rPr>
            </w:pPr>
            <w:r w:rsidRPr="001F4ECE">
              <w:rPr>
                <w:rFonts w:ascii="Times New Roman" w:hAnsi="Times New Roman"/>
                <w:b/>
                <w:bCs/>
                <w:sz w:val="28"/>
                <w:szCs w:val="28"/>
                <w:lang w:val="uk-UA" w:eastAsia="de-DE"/>
              </w:rPr>
              <w:t xml:space="preserve">45.800,00  </w:t>
            </w:r>
          </w:p>
        </w:tc>
      </w:tr>
      <w:tr w:rsidR="002B2D18" w:rsidRPr="001F4ECE" w:rsidTr="004E2666">
        <w:trPr>
          <w:trHeight w:val="360"/>
        </w:trPr>
        <w:tc>
          <w:tcPr>
            <w:tcW w:w="550" w:type="dxa"/>
            <w:vMerge w:val="restart"/>
            <w:tcBorders>
              <w:top w:val="nil"/>
              <w:left w:val="single" w:sz="8" w:space="0" w:color="auto"/>
              <w:bottom w:val="single" w:sz="8" w:space="0" w:color="000000"/>
              <w:right w:val="single" w:sz="4" w:space="0" w:color="auto"/>
            </w:tcBorders>
            <w:noWrap/>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4</w:t>
            </w:r>
          </w:p>
        </w:tc>
        <w:tc>
          <w:tcPr>
            <w:tcW w:w="5546" w:type="dxa"/>
            <w:gridSpan w:val="3"/>
            <w:tcBorders>
              <w:top w:val="single" w:sz="4" w:space="0" w:color="auto"/>
              <w:left w:val="nil"/>
              <w:bottom w:val="single" w:sz="4" w:space="0" w:color="auto"/>
              <w:right w:val="single" w:sz="4" w:space="0" w:color="000000"/>
            </w:tcBorders>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Адміністративні накладні витрати (не більше 7% підсумкової статті № 1-3 витрат)</w:t>
            </w:r>
          </w:p>
        </w:tc>
        <w:tc>
          <w:tcPr>
            <w:tcW w:w="1670" w:type="dxa"/>
            <w:tcBorders>
              <w:top w:val="nil"/>
              <w:left w:val="nil"/>
              <w:bottom w:val="single" w:sz="4" w:space="0" w:color="auto"/>
              <w:right w:val="single" w:sz="8" w:space="0" w:color="auto"/>
            </w:tcBorders>
            <w:shd w:val="clear" w:color="000000" w:fill="D9D9D9"/>
            <w:vAlign w:val="center"/>
          </w:tcPr>
          <w:p w:rsidR="002B2D18" w:rsidRPr="001F4ECE" w:rsidRDefault="002B2D18" w:rsidP="007C223C">
            <w:pPr>
              <w:spacing w:after="0" w:line="240" w:lineRule="auto"/>
              <w:ind w:firstLineChars="100" w:firstLine="281"/>
              <w:jc w:val="right"/>
              <w:rPr>
                <w:rFonts w:ascii="Times New Roman" w:hAnsi="Times New Roman"/>
                <w:b/>
                <w:bCs/>
                <w:sz w:val="28"/>
                <w:szCs w:val="28"/>
                <w:lang w:val="uk-UA" w:eastAsia="de-DE"/>
              </w:rPr>
            </w:pPr>
            <w:r w:rsidRPr="001F4ECE">
              <w:rPr>
                <w:rFonts w:ascii="Times New Roman" w:hAnsi="Times New Roman"/>
                <w:b/>
                <w:bCs/>
                <w:sz w:val="28"/>
                <w:szCs w:val="28"/>
                <w:lang w:val="uk-UA" w:eastAsia="de-DE"/>
              </w:rPr>
              <w:t xml:space="preserve">3.206,00  </w:t>
            </w:r>
          </w:p>
        </w:tc>
      </w:tr>
      <w:tr w:rsidR="002B2D18" w:rsidRPr="001F4ECE" w:rsidTr="004E2666">
        <w:trPr>
          <w:trHeight w:val="323"/>
        </w:trPr>
        <w:tc>
          <w:tcPr>
            <w:tcW w:w="550" w:type="dxa"/>
            <w:vMerge/>
            <w:tcBorders>
              <w:top w:val="nil"/>
              <w:left w:val="single" w:sz="8" w:space="0" w:color="auto"/>
              <w:bottom w:val="single" w:sz="8" w:space="0" w:color="000000"/>
              <w:right w:val="single" w:sz="4" w:space="0" w:color="auto"/>
            </w:tcBorders>
            <w:vAlign w:val="center"/>
          </w:tcPr>
          <w:p w:rsidR="002B2D18" w:rsidRPr="001F4ECE" w:rsidRDefault="002B2D18" w:rsidP="007C223C">
            <w:pPr>
              <w:spacing w:after="0" w:line="240" w:lineRule="auto"/>
              <w:rPr>
                <w:rFonts w:ascii="Times New Roman" w:hAnsi="Times New Roman"/>
                <w:b/>
                <w:bCs/>
                <w:sz w:val="28"/>
                <w:szCs w:val="28"/>
                <w:lang w:val="uk-UA" w:eastAsia="de-DE"/>
              </w:rPr>
            </w:pPr>
          </w:p>
        </w:tc>
        <w:tc>
          <w:tcPr>
            <w:tcW w:w="1255" w:type="dxa"/>
            <w:tcBorders>
              <w:top w:val="nil"/>
              <w:left w:val="nil"/>
              <w:bottom w:val="single" w:sz="8" w:space="0" w:color="auto"/>
              <w:right w:val="nil"/>
            </w:tcBorders>
            <w:noWrap/>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1030" w:type="dxa"/>
            <w:tcBorders>
              <w:top w:val="nil"/>
              <w:left w:val="nil"/>
              <w:bottom w:val="single" w:sz="8" w:space="0" w:color="auto"/>
              <w:right w:val="single" w:sz="4" w:space="0" w:color="auto"/>
            </w:tcBorders>
            <w:noWrap/>
            <w:vAlign w:val="center"/>
          </w:tcPr>
          <w:p w:rsidR="002B2D18" w:rsidRPr="001F4ECE" w:rsidRDefault="002B2D18" w:rsidP="007C223C">
            <w:pPr>
              <w:spacing w:after="0" w:line="240" w:lineRule="auto"/>
              <w:jc w:val="right"/>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c>
          <w:tcPr>
            <w:tcW w:w="3261" w:type="dxa"/>
            <w:tcBorders>
              <w:top w:val="nil"/>
              <w:left w:val="nil"/>
              <w:bottom w:val="single" w:sz="8" w:space="0" w:color="auto"/>
              <w:right w:val="nil"/>
            </w:tcBorders>
            <w:noWrap/>
            <w:vAlign w:val="center"/>
          </w:tcPr>
          <w:p w:rsidR="002B2D18" w:rsidRPr="001F4ECE" w:rsidRDefault="002B2D18" w:rsidP="007C223C">
            <w:pPr>
              <w:spacing w:after="0" w:line="240" w:lineRule="auto"/>
              <w:jc w:val="right"/>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c>
          <w:tcPr>
            <w:tcW w:w="1670" w:type="dxa"/>
            <w:tcBorders>
              <w:top w:val="nil"/>
              <w:left w:val="single" w:sz="4" w:space="0" w:color="auto"/>
              <w:bottom w:val="single" w:sz="8" w:space="0" w:color="auto"/>
              <w:right w:val="single" w:sz="8" w:space="0" w:color="auto"/>
            </w:tcBorders>
            <w:noWrap/>
          </w:tcPr>
          <w:p w:rsidR="002B2D18" w:rsidRPr="001F4ECE" w:rsidRDefault="002B2D18" w:rsidP="004527DD">
            <w:pPr>
              <w:spacing w:after="0" w:line="240" w:lineRule="auto"/>
              <w:ind w:firstLineChars="100" w:firstLine="281"/>
              <w:jc w:val="right"/>
              <w:rPr>
                <w:rFonts w:ascii="Times New Roman" w:hAnsi="Times New Roman"/>
                <w:b/>
                <w:sz w:val="28"/>
                <w:szCs w:val="28"/>
                <w:lang w:val="uk-UA" w:eastAsia="de-DE"/>
              </w:rPr>
            </w:pPr>
            <w:r w:rsidRPr="001F4ECE">
              <w:rPr>
                <w:rFonts w:ascii="Times New Roman" w:hAnsi="Times New Roman"/>
                <w:b/>
                <w:sz w:val="28"/>
                <w:szCs w:val="28"/>
                <w:lang w:val="uk-UA" w:eastAsia="de-DE"/>
              </w:rPr>
              <w:t> </w:t>
            </w:r>
          </w:p>
        </w:tc>
      </w:tr>
      <w:tr w:rsidR="002B2D18" w:rsidRPr="001F4ECE" w:rsidTr="004E2666">
        <w:trPr>
          <w:trHeight w:val="368"/>
        </w:trPr>
        <w:tc>
          <w:tcPr>
            <w:tcW w:w="550" w:type="dxa"/>
            <w:tcBorders>
              <w:top w:val="nil"/>
              <w:left w:val="single" w:sz="8" w:space="0" w:color="auto"/>
              <w:bottom w:val="single" w:sz="8" w:space="0" w:color="auto"/>
              <w:right w:val="single" w:sz="4" w:space="0" w:color="auto"/>
            </w:tcBorders>
            <w:noWrap/>
            <w:vAlign w:val="center"/>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1255" w:type="dxa"/>
            <w:tcBorders>
              <w:top w:val="nil"/>
              <w:left w:val="nil"/>
              <w:bottom w:val="single" w:sz="8" w:space="0" w:color="auto"/>
              <w:right w:val="nil"/>
            </w:tcBorders>
            <w:noWrap/>
            <w:vAlign w:val="center"/>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ВСЬОГО</w:t>
            </w:r>
          </w:p>
        </w:tc>
        <w:tc>
          <w:tcPr>
            <w:tcW w:w="1030" w:type="dxa"/>
            <w:tcBorders>
              <w:top w:val="nil"/>
              <w:left w:val="nil"/>
              <w:bottom w:val="single" w:sz="8" w:space="0" w:color="auto"/>
              <w:right w:val="single" w:sz="4" w:space="0" w:color="auto"/>
            </w:tcBorders>
            <w:vAlign w:val="center"/>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3261" w:type="dxa"/>
            <w:tcBorders>
              <w:top w:val="nil"/>
              <w:left w:val="nil"/>
              <w:bottom w:val="single" w:sz="8" w:space="0" w:color="auto"/>
              <w:right w:val="nil"/>
            </w:tcBorders>
            <w:vAlign w:val="center"/>
          </w:tcPr>
          <w:p w:rsidR="002B2D18" w:rsidRPr="001F4ECE" w:rsidRDefault="002B2D18" w:rsidP="007C223C">
            <w:pPr>
              <w:spacing w:after="0" w:line="240" w:lineRule="auto"/>
              <w:rPr>
                <w:rFonts w:ascii="Times New Roman" w:hAnsi="Times New Roman"/>
                <w:b/>
                <w:bCs/>
                <w:sz w:val="28"/>
                <w:szCs w:val="28"/>
                <w:lang w:val="uk-UA" w:eastAsia="de-DE"/>
              </w:rPr>
            </w:pPr>
            <w:r w:rsidRPr="001F4ECE">
              <w:rPr>
                <w:rFonts w:ascii="Times New Roman" w:hAnsi="Times New Roman"/>
                <w:b/>
                <w:bCs/>
                <w:sz w:val="28"/>
                <w:szCs w:val="28"/>
                <w:lang w:val="uk-UA" w:eastAsia="de-DE"/>
              </w:rPr>
              <w:t> </w:t>
            </w:r>
          </w:p>
        </w:tc>
        <w:tc>
          <w:tcPr>
            <w:tcW w:w="1670" w:type="dxa"/>
            <w:tcBorders>
              <w:top w:val="single" w:sz="4" w:space="0" w:color="auto"/>
              <w:left w:val="single" w:sz="4" w:space="0" w:color="auto"/>
              <w:bottom w:val="single" w:sz="8" w:space="0" w:color="auto"/>
              <w:right w:val="single" w:sz="8" w:space="0" w:color="auto"/>
            </w:tcBorders>
            <w:vAlign w:val="center"/>
          </w:tcPr>
          <w:p w:rsidR="002B2D18" w:rsidRPr="001F4ECE" w:rsidRDefault="002B2D18" w:rsidP="007C223C">
            <w:pPr>
              <w:spacing w:after="0" w:line="240" w:lineRule="auto"/>
              <w:ind w:firstLineChars="100" w:firstLine="281"/>
              <w:jc w:val="right"/>
              <w:rPr>
                <w:rFonts w:ascii="Times New Roman" w:hAnsi="Times New Roman"/>
                <w:b/>
                <w:bCs/>
                <w:sz w:val="28"/>
                <w:szCs w:val="28"/>
                <w:lang w:val="uk-UA" w:eastAsia="de-DE"/>
              </w:rPr>
            </w:pPr>
            <w:r w:rsidRPr="001F4ECE">
              <w:rPr>
                <w:rFonts w:ascii="Times New Roman" w:hAnsi="Times New Roman"/>
                <w:b/>
                <w:bCs/>
                <w:sz w:val="28"/>
                <w:szCs w:val="28"/>
                <w:lang w:val="uk-UA" w:eastAsia="de-DE"/>
              </w:rPr>
              <w:t xml:space="preserve">49.006,00  </w:t>
            </w:r>
          </w:p>
        </w:tc>
      </w:tr>
    </w:tbl>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eastAsia="de-DE"/>
        </w:rPr>
        <w:fldChar w:fldCharType="end"/>
      </w:r>
    </w:p>
    <w:tbl>
      <w:tblPr>
        <w:tblW w:w="0" w:type="auto"/>
        <w:tblCellSpacing w:w="0" w:type="dxa"/>
        <w:tblInd w:w="70" w:type="dxa"/>
        <w:tblCellMar>
          <w:left w:w="70" w:type="dxa"/>
          <w:right w:w="70" w:type="dxa"/>
        </w:tblCellMar>
        <w:tblLook w:val="00A0" w:firstRow="1" w:lastRow="0" w:firstColumn="1" w:lastColumn="0" w:noHBand="0" w:noVBand="0"/>
      </w:tblPr>
      <w:tblGrid>
        <w:gridCol w:w="830"/>
        <w:gridCol w:w="1846"/>
        <w:gridCol w:w="1540"/>
        <w:gridCol w:w="3119"/>
        <w:gridCol w:w="2078"/>
      </w:tblGrid>
      <w:tr w:rsidR="002B2D18" w:rsidRPr="001F4ECE" w:rsidTr="004527DD">
        <w:trPr>
          <w:trHeight w:val="428"/>
          <w:tblCellSpacing w:w="0" w:type="dxa"/>
        </w:trPr>
        <w:tc>
          <w:tcPr>
            <w:tcW w:w="9413" w:type="dxa"/>
            <w:gridSpan w:val="5"/>
            <w:tcBorders>
              <w:top w:val="single" w:sz="6" w:space="0" w:color="000000"/>
              <w:left w:val="single" w:sz="6" w:space="0" w:color="000000"/>
              <w:bottom w:val="nil"/>
              <w:right w:val="single" w:sz="6"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sz w:val="28"/>
                <w:szCs w:val="28"/>
                <w:lang w:val="uk-UA" w:eastAsia="uk-UA"/>
              </w:rPr>
            </w:pPr>
            <w:r w:rsidRPr="001F4ECE">
              <w:rPr>
                <w:rFonts w:ascii="Times New Roman" w:hAnsi="Times New Roman"/>
                <w:b/>
                <w:bCs/>
                <w:sz w:val="28"/>
                <w:szCs w:val="28"/>
                <w:lang w:val="uk-UA" w:eastAsia="uk-UA"/>
              </w:rPr>
              <w:t>Фінансовий план</w:t>
            </w:r>
          </w:p>
        </w:tc>
      </w:tr>
      <w:tr w:rsidR="002B2D18" w:rsidRPr="001F4ECE" w:rsidTr="004527DD">
        <w:trPr>
          <w:trHeight w:val="360"/>
          <w:tblCellSpacing w:w="0" w:type="dxa"/>
        </w:trPr>
        <w:tc>
          <w:tcPr>
            <w:tcW w:w="9413" w:type="dxa"/>
            <w:gridSpan w:val="5"/>
            <w:tcBorders>
              <w:top w:val="nil"/>
              <w:left w:val="single" w:sz="6" w:space="0" w:color="000000"/>
              <w:bottom w:val="nil"/>
              <w:right w:val="single" w:sz="6"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lang w:val="uk-UA" w:eastAsia="uk-UA"/>
              </w:rPr>
            </w:pPr>
            <w:r w:rsidRPr="001F4ECE">
              <w:rPr>
                <w:rFonts w:ascii="Times New Roman" w:hAnsi="Times New Roman"/>
                <w:b/>
                <w:bCs/>
                <w:sz w:val="28"/>
                <w:szCs w:val="28"/>
                <w:lang w:val="uk-UA" w:eastAsia="uk-UA"/>
              </w:rPr>
              <w:t xml:space="preserve">Пакет солідарності громад для подолання пандемії </w:t>
            </w:r>
          </w:p>
          <w:p w:rsidR="002B2D18" w:rsidRPr="001F4ECE" w:rsidRDefault="002B2D18" w:rsidP="007C223C">
            <w:pPr>
              <w:spacing w:after="0" w:line="240" w:lineRule="auto"/>
              <w:jc w:val="center"/>
              <w:rPr>
                <w:rFonts w:ascii="Times New Roman" w:hAnsi="Times New Roman"/>
                <w:sz w:val="28"/>
                <w:szCs w:val="28"/>
                <w:lang w:val="uk-UA" w:eastAsia="uk-UA"/>
              </w:rPr>
            </w:pPr>
            <w:proofErr w:type="spellStart"/>
            <w:r w:rsidRPr="001F4ECE">
              <w:rPr>
                <w:rFonts w:ascii="Times New Roman" w:hAnsi="Times New Roman"/>
                <w:b/>
                <w:bCs/>
                <w:sz w:val="28"/>
                <w:szCs w:val="28"/>
                <w:lang w:val="uk-UA" w:eastAsia="uk-UA"/>
              </w:rPr>
              <w:t>коронавірусу</w:t>
            </w:r>
            <w:proofErr w:type="spellEnd"/>
            <w:r w:rsidRPr="001F4ECE">
              <w:rPr>
                <w:rFonts w:ascii="Times New Roman" w:hAnsi="Times New Roman"/>
                <w:b/>
                <w:bCs/>
                <w:sz w:val="28"/>
                <w:szCs w:val="28"/>
                <w:lang w:val="uk-UA" w:eastAsia="uk-UA"/>
              </w:rPr>
              <w:t xml:space="preserve"> на 2020</w:t>
            </w:r>
          </w:p>
        </w:tc>
      </w:tr>
      <w:tr w:rsidR="002B2D18" w:rsidRPr="001F4ECE" w:rsidTr="004527DD">
        <w:trPr>
          <w:trHeight w:val="315"/>
          <w:tblCellSpacing w:w="0" w:type="dxa"/>
        </w:trPr>
        <w:tc>
          <w:tcPr>
            <w:tcW w:w="9413" w:type="dxa"/>
            <w:gridSpan w:val="5"/>
            <w:tcBorders>
              <w:top w:val="nil"/>
              <w:left w:val="single" w:sz="6" w:space="0" w:color="000000"/>
              <w:bottom w:val="nil"/>
              <w:right w:val="single" w:sz="6"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r>
      <w:tr w:rsidR="002B2D18" w:rsidRPr="001F4ECE" w:rsidTr="004527DD">
        <w:trPr>
          <w:trHeight w:val="293"/>
          <w:tblCellSpacing w:w="0" w:type="dxa"/>
        </w:trPr>
        <w:tc>
          <w:tcPr>
            <w:tcW w:w="9413" w:type="dxa"/>
            <w:gridSpan w:val="5"/>
            <w:tcBorders>
              <w:top w:val="nil"/>
              <w:left w:val="single" w:sz="6" w:space="0" w:color="000000"/>
              <w:bottom w:val="single" w:sz="6" w:space="0" w:color="000000"/>
              <w:right w:val="single" w:sz="6"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xml:space="preserve">Прохання </w:t>
            </w:r>
            <w:proofErr w:type="spellStart"/>
            <w:r w:rsidRPr="001F4ECE">
              <w:rPr>
                <w:rFonts w:ascii="Times New Roman" w:hAnsi="Times New Roman"/>
                <w:sz w:val="28"/>
                <w:szCs w:val="28"/>
                <w:lang w:val="uk-UA" w:eastAsia="uk-UA"/>
              </w:rPr>
              <w:t>внести</w:t>
            </w:r>
            <w:proofErr w:type="spellEnd"/>
            <w:r w:rsidRPr="001F4ECE">
              <w:rPr>
                <w:rFonts w:ascii="Times New Roman" w:hAnsi="Times New Roman"/>
                <w:sz w:val="28"/>
                <w:szCs w:val="28"/>
                <w:lang w:val="uk-UA" w:eastAsia="uk-UA"/>
              </w:rPr>
              <w:t xml:space="preserve"> статті витрат у поля із сірим фоном. </w:t>
            </w:r>
          </w:p>
        </w:tc>
      </w:tr>
      <w:tr w:rsidR="002B2D18" w:rsidRPr="001F4ECE" w:rsidTr="004527DD">
        <w:trPr>
          <w:trHeight w:val="330"/>
          <w:tblCellSpacing w:w="0" w:type="dxa"/>
        </w:trPr>
        <w:tc>
          <w:tcPr>
            <w:tcW w:w="830"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1846"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1540"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3119"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2078"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r>
      <w:tr w:rsidR="002B2D18" w:rsidRPr="001F4ECE" w:rsidTr="004527DD">
        <w:trPr>
          <w:trHeight w:val="315"/>
          <w:tblCellSpacing w:w="0" w:type="dxa"/>
        </w:trPr>
        <w:tc>
          <w:tcPr>
            <w:tcW w:w="2676" w:type="dxa"/>
            <w:gridSpan w:val="2"/>
            <w:tcBorders>
              <w:top w:val="single" w:sz="8" w:space="0" w:color="000000"/>
              <w:left w:val="single" w:sz="8" w:space="0" w:color="000000"/>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xml:space="preserve">Заявник: </w:t>
            </w:r>
          </w:p>
        </w:tc>
        <w:tc>
          <w:tcPr>
            <w:tcW w:w="6737" w:type="dxa"/>
            <w:gridSpan w:val="3"/>
            <w:tcBorders>
              <w:top w:val="single" w:sz="8" w:space="0" w:color="000000"/>
              <w:left w:val="nil"/>
              <w:bottom w:val="single" w:sz="4" w:space="0" w:color="000000"/>
              <w:right w:val="single" w:sz="8"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xml:space="preserve">Місто </w:t>
            </w:r>
            <w:proofErr w:type="spellStart"/>
            <w:r w:rsidRPr="001F4ECE">
              <w:rPr>
                <w:rFonts w:ascii="Times New Roman" w:hAnsi="Times New Roman"/>
                <w:sz w:val="28"/>
                <w:szCs w:val="28"/>
                <w:lang w:val="uk-UA" w:eastAsia="uk-UA"/>
              </w:rPr>
              <w:t>Мангайм</w:t>
            </w:r>
            <w:proofErr w:type="spellEnd"/>
          </w:p>
        </w:tc>
      </w:tr>
      <w:tr w:rsidR="002B2D18" w:rsidRPr="001F4ECE" w:rsidTr="004527DD">
        <w:trPr>
          <w:trHeight w:val="315"/>
          <w:tblCellSpacing w:w="0" w:type="dxa"/>
        </w:trPr>
        <w:tc>
          <w:tcPr>
            <w:tcW w:w="2676" w:type="dxa"/>
            <w:gridSpan w:val="2"/>
            <w:tcBorders>
              <w:top w:val="single" w:sz="4" w:space="0" w:color="000000"/>
              <w:left w:val="single" w:sz="8" w:space="0" w:color="000000"/>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xml:space="preserve">Назва </w:t>
            </w:r>
            <w:proofErr w:type="spellStart"/>
            <w:r w:rsidRPr="001F4ECE">
              <w:rPr>
                <w:rFonts w:ascii="Times New Roman" w:hAnsi="Times New Roman"/>
                <w:sz w:val="28"/>
                <w:szCs w:val="28"/>
                <w:lang w:val="uk-UA" w:eastAsia="uk-UA"/>
              </w:rPr>
              <w:t>проєкту</w:t>
            </w:r>
            <w:proofErr w:type="spellEnd"/>
            <w:r w:rsidRPr="001F4ECE">
              <w:rPr>
                <w:rFonts w:ascii="Times New Roman" w:hAnsi="Times New Roman"/>
                <w:sz w:val="28"/>
                <w:szCs w:val="28"/>
                <w:lang w:val="uk-UA" w:eastAsia="uk-UA"/>
              </w:rPr>
              <w:t xml:space="preserve">: </w:t>
            </w:r>
          </w:p>
        </w:tc>
        <w:tc>
          <w:tcPr>
            <w:tcW w:w="6737" w:type="dxa"/>
            <w:gridSpan w:val="3"/>
            <w:tcBorders>
              <w:top w:val="single" w:sz="4" w:space="0" w:color="000000"/>
              <w:left w:val="nil"/>
              <w:bottom w:val="single" w:sz="4" w:space="0" w:color="000000"/>
              <w:right w:val="single" w:sz="8"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roofErr w:type="spellStart"/>
            <w:r w:rsidRPr="001F4ECE">
              <w:rPr>
                <w:rFonts w:ascii="Times New Roman" w:hAnsi="Times New Roman"/>
                <w:sz w:val="28"/>
                <w:szCs w:val="28"/>
                <w:lang w:val="uk-UA" w:eastAsia="uk-UA"/>
              </w:rPr>
              <w:t>Мангайм</w:t>
            </w:r>
            <w:proofErr w:type="spellEnd"/>
            <w:r w:rsidRPr="001F4ECE">
              <w:rPr>
                <w:rFonts w:ascii="Times New Roman" w:hAnsi="Times New Roman"/>
                <w:sz w:val="28"/>
                <w:szCs w:val="28"/>
                <w:lang w:val="uk-UA" w:eastAsia="uk-UA"/>
              </w:rPr>
              <w:t xml:space="preserve"> – Кишинів – Чернівці – «Разом проти Covid-19»</w:t>
            </w:r>
          </w:p>
        </w:tc>
      </w:tr>
      <w:tr w:rsidR="002B2D18" w:rsidRPr="001F4ECE" w:rsidTr="004527DD">
        <w:trPr>
          <w:trHeight w:val="315"/>
          <w:tblCellSpacing w:w="0" w:type="dxa"/>
        </w:trPr>
        <w:tc>
          <w:tcPr>
            <w:tcW w:w="2676" w:type="dxa"/>
            <w:gridSpan w:val="2"/>
            <w:tcBorders>
              <w:top w:val="single" w:sz="4" w:space="0" w:color="000000"/>
              <w:left w:val="single" w:sz="8" w:space="0" w:color="000000"/>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xml:space="preserve">Дата фінансового плану: </w:t>
            </w:r>
          </w:p>
        </w:tc>
        <w:tc>
          <w:tcPr>
            <w:tcW w:w="6737" w:type="dxa"/>
            <w:gridSpan w:val="3"/>
            <w:tcBorders>
              <w:top w:val="single" w:sz="4" w:space="0" w:color="000000"/>
              <w:left w:val="nil"/>
              <w:bottom w:val="single" w:sz="4" w:space="0" w:color="000000"/>
              <w:right w:val="single" w:sz="8"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01.09.2020</w:t>
            </w:r>
          </w:p>
        </w:tc>
      </w:tr>
      <w:tr w:rsidR="002B2D18" w:rsidRPr="001F4ECE" w:rsidTr="004527DD">
        <w:trPr>
          <w:trHeight w:val="323"/>
          <w:tblCellSpacing w:w="0" w:type="dxa"/>
        </w:trPr>
        <w:tc>
          <w:tcPr>
            <w:tcW w:w="2676" w:type="dxa"/>
            <w:gridSpan w:val="2"/>
            <w:tcBorders>
              <w:top w:val="single" w:sz="4" w:space="0" w:color="000000"/>
              <w:left w:val="single" w:sz="8" w:space="0" w:color="000000"/>
              <w:bottom w:val="single" w:sz="8"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proofErr w:type="spellStart"/>
            <w:r w:rsidRPr="001F4ECE">
              <w:rPr>
                <w:rFonts w:ascii="Times New Roman" w:hAnsi="Times New Roman"/>
                <w:sz w:val="28"/>
                <w:szCs w:val="28"/>
                <w:lang w:val="uk-UA" w:eastAsia="uk-UA"/>
              </w:rPr>
              <w:t>Проєкт</w:t>
            </w:r>
            <w:proofErr w:type="spellEnd"/>
            <w:r w:rsidRPr="001F4ECE">
              <w:rPr>
                <w:rFonts w:ascii="Times New Roman" w:hAnsi="Times New Roman"/>
                <w:sz w:val="28"/>
                <w:szCs w:val="28"/>
                <w:lang w:val="uk-UA" w:eastAsia="uk-UA"/>
              </w:rPr>
              <w:t xml:space="preserve"> у фінансовому році: </w:t>
            </w:r>
          </w:p>
        </w:tc>
        <w:tc>
          <w:tcPr>
            <w:tcW w:w="6737" w:type="dxa"/>
            <w:gridSpan w:val="3"/>
            <w:tcBorders>
              <w:top w:val="single" w:sz="4" w:space="0" w:color="000000"/>
              <w:left w:val="nil"/>
              <w:bottom w:val="single" w:sz="8" w:space="0" w:color="000000"/>
              <w:right w:val="single" w:sz="8"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2020</w:t>
            </w:r>
          </w:p>
        </w:tc>
      </w:tr>
      <w:tr w:rsidR="002B2D18" w:rsidRPr="001F4ECE" w:rsidTr="004527DD">
        <w:trPr>
          <w:trHeight w:val="323"/>
          <w:tblCellSpacing w:w="0" w:type="dxa"/>
        </w:trPr>
        <w:tc>
          <w:tcPr>
            <w:tcW w:w="830"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1846"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1540"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3119"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2078"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r>
      <w:tr w:rsidR="002B2D18" w:rsidRPr="001F4ECE" w:rsidTr="004527DD">
        <w:trPr>
          <w:trHeight w:val="323"/>
          <w:tblCellSpacing w:w="0" w:type="dxa"/>
        </w:trPr>
        <w:tc>
          <w:tcPr>
            <w:tcW w:w="9413" w:type="dxa"/>
            <w:gridSpan w:val="5"/>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sz w:val="28"/>
                <w:szCs w:val="28"/>
                <w:lang w:val="uk-UA" w:eastAsia="uk-UA"/>
              </w:rPr>
            </w:pPr>
            <w:r w:rsidRPr="001F4ECE">
              <w:rPr>
                <w:rFonts w:ascii="Times New Roman" w:hAnsi="Times New Roman"/>
                <w:b/>
                <w:bCs/>
                <w:sz w:val="28"/>
                <w:szCs w:val="28"/>
                <w:lang w:val="uk-UA" w:eastAsia="uk-UA"/>
              </w:rPr>
              <w:t xml:space="preserve">Фонд малих </w:t>
            </w:r>
            <w:proofErr w:type="spellStart"/>
            <w:r w:rsidRPr="001F4ECE">
              <w:rPr>
                <w:rFonts w:ascii="Times New Roman" w:hAnsi="Times New Roman"/>
                <w:b/>
                <w:bCs/>
                <w:sz w:val="28"/>
                <w:szCs w:val="28"/>
                <w:lang w:val="uk-UA" w:eastAsia="uk-UA"/>
              </w:rPr>
              <w:t>проєктів</w:t>
            </w:r>
            <w:proofErr w:type="spellEnd"/>
            <w:r w:rsidRPr="001F4ECE">
              <w:rPr>
                <w:rFonts w:ascii="Times New Roman" w:hAnsi="Times New Roman"/>
                <w:b/>
                <w:bCs/>
                <w:sz w:val="28"/>
                <w:szCs w:val="28"/>
                <w:lang w:val="uk-UA" w:eastAsia="uk-UA"/>
              </w:rPr>
              <w:t xml:space="preserve"> для політики муніципального розвитку</w:t>
            </w:r>
          </w:p>
        </w:tc>
      </w:tr>
      <w:tr w:rsidR="002B2D18" w:rsidRPr="001F4ECE" w:rsidTr="004527DD">
        <w:trPr>
          <w:trHeight w:val="315"/>
          <w:tblCellSpacing w:w="0" w:type="dxa"/>
        </w:trPr>
        <w:tc>
          <w:tcPr>
            <w:tcW w:w="830"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1846"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1540" w:type="dxa"/>
            <w:tcBorders>
              <w:top w:val="nil"/>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3119"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2078" w:type="dxa"/>
            <w:tcBorders>
              <w:top w:val="nil"/>
              <w:left w:val="nil"/>
              <w:bottom w:val="nil"/>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r>
      <w:tr w:rsidR="002B2D18" w:rsidRPr="001F4ECE" w:rsidTr="004527DD">
        <w:trPr>
          <w:trHeight w:val="720"/>
          <w:tblCellSpacing w:w="0" w:type="dxa"/>
        </w:trPr>
        <w:tc>
          <w:tcPr>
            <w:tcW w:w="830" w:type="dxa"/>
            <w:tcBorders>
              <w:top w:val="single" w:sz="4" w:space="0" w:color="000000"/>
              <w:left w:val="single" w:sz="4" w:space="0" w:color="000000"/>
              <w:bottom w:val="single" w:sz="4" w:space="0" w:color="000000"/>
              <w:right w:val="single" w:sz="4" w:space="0" w:color="000000"/>
            </w:tcBorders>
            <w:shd w:val="clear" w:color="auto" w:fill="BDD7EE"/>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proofErr w:type="spellStart"/>
            <w:r w:rsidRPr="001F4ECE">
              <w:rPr>
                <w:rFonts w:ascii="Times New Roman" w:hAnsi="Times New Roman"/>
                <w:b/>
                <w:bCs/>
                <w:sz w:val="28"/>
                <w:szCs w:val="28"/>
                <w:lang w:val="uk-UA" w:eastAsia="uk-UA"/>
              </w:rPr>
              <w:t>No</w:t>
            </w:r>
            <w:proofErr w:type="spellEnd"/>
            <w:r w:rsidRPr="001F4ECE">
              <w:rPr>
                <w:rFonts w:ascii="Times New Roman" w:hAnsi="Times New Roman"/>
                <w:b/>
                <w:bCs/>
                <w:sz w:val="28"/>
                <w:szCs w:val="28"/>
                <w:lang w:val="uk-UA" w:eastAsia="uk-UA"/>
              </w:rPr>
              <w:t>.</w:t>
            </w:r>
          </w:p>
        </w:tc>
        <w:tc>
          <w:tcPr>
            <w:tcW w:w="3386" w:type="dxa"/>
            <w:gridSpan w:val="2"/>
            <w:tcBorders>
              <w:top w:val="single" w:sz="4" w:space="0" w:color="000000"/>
              <w:left w:val="nil"/>
              <w:bottom w:val="single" w:sz="4" w:space="0" w:color="000000"/>
              <w:right w:val="single" w:sz="4" w:space="0" w:color="000000"/>
            </w:tcBorders>
            <w:shd w:val="clear" w:color="auto" w:fill="BDD7EE"/>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Стаття витрат</w:t>
            </w:r>
          </w:p>
        </w:tc>
        <w:tc>
          <w:tcPr>
            <w:tcW w:w="3119" w:type="dxa"/>
            <w:tcBorders>
              <w:top w:val="single" w:sz="4" w:space="0" w:color="000000"/>
              <w:left w:val="nil"/>
              <w:bottom w:val="single" w:sz="4" w:space="0" w:color="000000"/>
              <w:right w:val="single" w:sz="4" w:space="0" w:color="000000"/>
            </w:tcBorders>
            <w:shd w:val="clear" w:color="auto" w:fill="BDD7EE"/>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Основи розрахунку </w:t>
            </w:r>
          </w:p>
        </w:tc>
        <w:tc>
          <w:tcPr>
            <w:tcW w:w="2078" w:type="dxa"/>
            <w:tcBorders>
              <w:top w:val="single" w:sz="4" w:space="0" w:color="000000"/>
              <w:left w:val="nil"/>
              <w:bottom w:val="single" w:sz="4" w:space="0" w:color="000000"/>
              <w:right w:val="single" w:sz="4" w:space="0" w:color="000000"/>
            </w:tcBorders>
            <w:shd w:val="clear" w:color="auto" w:fill="BDD7EE"/>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sz w:val="28"/>
                <w:szCs w:val="28"/>
                <w:lang w:val="uk-UA" w:eastAsia="uk-UA"/>
              </w:rPr>
            </w:pPr>
            <w:r w:rsidRPr="001F4ECE">
              <w:rPr>
                <w:rFonts w:ascii="Times New Roman" w:hAnsi="Times New Roman"/>
                <w:b/>
                <w:bCs/>
                <w:sz w:val="28"/>
                <w:szCs w:val="28"/>
                <w:lang w:val="uk-UA" w:eastAsia="uk-UA"/>
              </w:rPr>
              <w:t>Витрати в євро (Заплановані)</w:t>
            </w:r>
          </w:p>
        </w:tc>
      </w:tr>
      <w:tr w:rsidR="002B2D18" w:rsidRPr="001F4ECE" w:rsidTr="004527DD">
        <w:trPr>
          <w:trHeight w:val="315"/>
          <w:tblCellSpacing w:w="0" w:type="dxa"/>
        </w:trPr>
        <w:tc>
          <w:tcPr>
            <w:tcW w:w="830" w:type="dxa"/>
            <w:tcBorders>
              <w:top w:val="nil"/>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1846" w:type="dxa"/>
            <w:tcBorders>
              <w:top w:val="nil"/>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1540" w:type="dxa"/>
            <w:tcBorders>
              <w:top w:val="nil"/>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3119" w:type="dxa"/>
            <w:tcBorders>
              <w:top w:val="nil"/>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2078" w:type="dxa"/>
            <w:tcBorders>
              <w:top w:val="nil"/>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r>
      <w:tr w:rsidR="002B2D18" w:rsidRPr="001F4ECE" w:rsidTr="004527DD">
        <w:trPr>
          <w:trHeight w:val="315"/>
          <w:tblCellSpacing w:w="0" w:type="dxa"/>
        </w:trPr>
        <w:tc>
          <w:tcPr>
            <w:tcW w:w="830" w:type="dxa"/>
            <w:tcBorders>
              <w:top w:val="nil"/>
              <w:left w:val="single" w:sz="4" w:space="0" w:color="000000"/>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1.</w:t>
            </w:r>
          </w:p>
        </w:tc>
        <w:tc>
          <w:tcPr>
            <w:tcW w:w="3386" w:type="dxa"/>
            <w:gridSpan w:val="2"/>
            <w:tcBorders>
              <w:top w:val="single" w:sz="4" w:space="0" w:color="000000"/>
              <w:left w:val="nil"/>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Нарощування потенціалу</w:t>
            </w:r>
          </w:p>
        </w:tc>
        <w:tc>
          <w:tcPr>
            <w:tcW w:w="3119" w:type="dxa"/>
            <w:tcBorders>
              <w:top w:val="nil"/>
              <w:left w:val="nil"/>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2078" w:type="dxa"/>
            <w:tcBorders>
              <w:top w:val="nil"/>
              <w:left w:val="nil"/>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b/>
                <w:bCs/>
                <w:sz w:val="28"/>
                <w:szCs w:val="28"/>
                <w:lang w:val="uk-UA" w:eastAsia="uk-UA"/>
              </w:rPr>
              <w:t xml:space="preserve">7 000,00  </w:t>
            </w:r>
          </w:p>
        </w:tc>
      </w:tr>
      <w:tr w:rsidR="002B2D18" w:rsidRPr="001F4ECE" w:rsidTr="004527DD">
        <w:trPr>
          <w:trHeight w:val="1095"/>
          <w:tblCellSpacing w:w="0" w:type="dxa"/>
        </w:trPr>
        <w:tc>
          <w:tcPr>
            <w:tcW w:w="830" w:type="dxa"/>
            <w:tcBorders>
              <w:top w:val="nil"/>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1.1</w:t>
            </w:r>
          </w:p>
        </w:tc>
        <w:tc>
          <w:tcPr>
            <w:tcW w:w="3386" w:type="dxa"/>
            <w:gridSpan w:val="2"/>
            <w:tcBorders>
              <w:top w:val="single" w:sz="4" w:space="0" w:color="000000"/>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Віртуальний </w:t>
            </w:r>
            <w:proofErr w:type="spellStart"/>
            <w:r w:rsidRPr="001F4ECE">
              <w:rPr>
                <w:rFonts w:ascii="Times New Roman" w:hAnsi="Times New Roman"/>
                <w:i/>
                <w:iCs/>
                <w:sz w:val="28"/>
                <w:szCs w:val="28"/>
                <w:lang w:val="uk-UA" w:eastAsia="uk-UA"/>
              </w:rPr>
              <w:t>воркшоп</w:t>
            </w:r>
            <w:proofErr w:type="spellEnd"/>
            <w:r w:rsidRPr="001F4ECE">
              <w:rPr>
                <w:rFonts w:ascii="Times New Roman" w:hAnsi="Times New Roman"/>
                <w:i/>
                <w:iCs/>
                <w:sz w:val="28"/>
                <w:szCs w:val="28"/>
                <w:lang w:val="uk-UA" w:eastAsia="uk-UA"/>
              </w:rPr>
              <w:t xml:space="preserve"> - Управління кризовими ситуаціями та комунікація </w:t>
            </w:r>
          </w:p>
        </w:tc>
        <w:tc>
          <w:tcPr>
            <w:tcW w:w="3119"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Технічна підтримка + Віртуальна платформа: 2-годинна зустріч = 1 000€ </w:t>
            </w:r>
            <w:r w:rsidRPr="001F4ECE">
              <w:rPr>
                <w:rFonts w:ascii="Times New Roman" w:hAnsi="Times New Roman"/>
                <w:i/>
                <w:iCs/>
                <w:sz w:val="28"/>
                <w:szCs w:val="28"/>
                <w:lang w:val="uk-UA" w:eastAsia="uk-UA"/>
              </w:rPr>
              <w:br/>
              <w:t xml:space="preserve"> Перекладач: 2 перекладача російською x 750€ = 1 500€ </w:t>
            </w:r>
          </w:p>
        </w:tc>
        <w:tc>
          <w:tcPr>
            <w:tcW w:w="2078"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3 500,00  </w:t>
            </w:r>
          </w:p>
        </w:tc>
      </w:tr>
      <w:tr w:rsidR="002B2D18" w:rsidRPr="001F4ECE" w:rsidTr="004527DD">
        <w:trPr>
          <w:trHeight w:val="1110"/>
          <w:tblCellSpacing w:w="0" w:type="dxa"/>
        </w:trPr>
        <w:tc>
          <w:tcPr>
            <w:tcW w:w="830" w:type="dxa"/>
            <w:tcBorders>
              <w:top w:val="nil"/>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1.2</w:t>
            </w:r>
          </w:p>
        </w:tc>
        <w:tc>
          <w:tcPr>
            <w:tcW w:w="3386" w:type="dxa"/>
            <w:gridSpan w:val="2"/>
            <w:tcBorders>
              <w:top w:val="single" w:sz="4" w:space="0" w:color="000000"/>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Віртуальний </w:t>
            </w:r>
            <w:proofErr w:type="spellStart"/>
            <w:r w:rsidRPr="001F4ECE">
              <w:rPr>
                <w:rFonts w:ascii="Times New Roman" w:hAnsi="Times New Roman"/>
                <w:i/>
                <w:iCs/>
                <w:sz w:val="28"/>
                <w:szCs w:val="28"/>
                <w:lang w:val="uk-UA" w:eastAsia="uk-UA"/>
              </w:rPr>
              <w:t>воркшоп</w:t>
            </w:r>
            <w:proofErr w:type="spellEnd"/>
            <w:r w:rsidRPr="001F4ECE">
              <w:rPr>
                <w:rFonts w:ascii="Times New Roman" w:hAnsi="Times New Roman"/>
                <w:i/>
                <w:iCs/>
                <w:sz w:val="28"/>
                <w:szCs w:val="28"/>
                <w:lang w:val="uk-UA" w:eastAsia="uk-UA"/>
              </w:rPr>
              <w:t xml:space="preserve"> - клініки </w:t>
            </w:r>
          </w:p>
        </w:tc>
        <w:tc>
          <w:tcPr>
            <w:tcW w:w="3119"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Технічна підтримка + Віртуальна платформа: 2-годинна зустріч = 1 000€ </w:t>
            </w:r>
            <w:r w:rsidRPr="001F4ECE">
              <w:rPr>
                <w:rFonts w:ascii="Times New Roman" w:hAnsi="Times New Roman"/>
                <w:i/>
                <w:iCs/>
                <w:sz w:val="28"/>
                <w:szCs w:val="28"/>
                <w:lang w:val="uk-UA" w:eastAsia="uk-UA"/>
              </w:rPr>
              <w:br/>
              <w:t xml:space="preserve"> Перекладач: 2 перекладача російською x 750€ = 1 500€ </w:t>
            </w:r>
          </w:p>
        </w:tc>
        <w:tc>
          <w:tcPr>
            <w:tcW w:w="2078"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3 500,00  </w:t>
            </w:r>
          </w:p>
        </w:tc>
      </w:tr>
      <w:tr w:rsidR="002B2D18" w:rsidRPr="001F4ECE" w:rsidTr="004527DD">
        <w:trPr>
          <w:trHeight w:val="315"/>
          <w:tblCellSpacing w:w="0" w:type="dxa"/>
        </w:trPr>
        <w:tc>
          <w:tcPr>
            <w:tcW w:w="830" w:type="dxa"/>
            <w:tcBorders>
              <w:top w:val="nil"/>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3386" w:type="dxa"/>
            <w:gridSpan w:val="2"/>
            <w:tcBorders>
              <w:top w:val="single" w:sz="4" w:space="0" w:color="000000"/>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c>
          <w:tcPr>
            <w:tcW w:w="3119"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c>
          <w:tcPr>
            <w:tcW w:w="2078"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r>
      <w:tr w:rsidR="002B2D18" w:rsidRPr="001F4ECE" w:rsidTr="004527DD">
        <w:trPr>
          <w:trHeight w:val="315"/>
          <w:tblCellSpacing w:w="0" w:type="dxa"/>
        </w:trPr>
        <w:tc>
          <w:tcPr>
            <w:tcW w:w="830" w:type="dxa"/>
            <w:tcBorders>
              <w:top w:val="nil"/>
              <w:left w:val="single" w:sz="4" w:space="0" w:color="000000"/>
              <w:bottom w:val="nil"/>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3386" w:type="dxa"/>
            <w:gridSpan w:val="2"/>
            <w:tcBorders>
              <w:top w:val="single" w:sz="4" w:space="0" w:color="000000"/>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c>
          <w:tcPr>
            <w:tcW w:w="3119" w:type="dxa"/>
            <w:tcBorders>
              <w:top w:val="nil"/>
              <w:left w:val="nil"/>
              <w:bottom w:val="nil"/>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c>
          <w:tcPr>
            <w:tcW w:w="2078" w:type="dxa"/>
            <w:tcBorders>
              <w:top w:val="nil"/>
              <w:left w:val="nil"/>
              <w:bottom w:val="nil"/>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r>
      <w:tr w:rsidR="002B2D18" w:rsidRPr="001F4ECE" w:rsidTr="004527DD">
        <w:trPr>
          <w:trHeight w:val="315"/>
          <w:tblCellSpacing w:w="0" w:type="dxa"/>
        </w:trPr>
        <w:tc>
          <w:tcPr>
            <w:tcW w:w="830" w:type="dxa"/>
            <w:tcBorders>
              <w:top w:val="single" w:sz="4" w:space="0" w:color="000000"/>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1846" w:type="dxa"/>
            <w:tcBorders>
              <w:top w:val="nil"/>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c>
          <w:tcPr>
            <w:tcW w:w="1540" w:type="dxa"/>
            <w:tcBorders>
              <w:top w:val="nil"/>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c>
          <w:tcPr>
            <w:tcW w:w="3119" w:type="dxa"/>
            <w:tcBorders>
              <w:top w:val="single" w:sz="4" w:space="0" w:color="000000"/>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c>
          <w:tcPr>
            <w:tcW w:w="2078" w:type="dxa"/>
            <w:tcBorders>
              <w:top w:val="single" w:sz="4" w:space="0" w:color="000000"/>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r>
      <w:tr w:rsidR="002B2D18" w:rsidRPr="001F4ECE" w:rsidTr="004527DD">
        <w:trPr>
          <w:trHeight w:val="315"/>
          <w:tblCellSpacing w:w="0" w:type="dxa"/>
        </w:trPr>
        <w:tc>
          <w:tcPr>
            <w:tcW w:w="830" w:type="dxa"/>
            <w:tcBorders>
              <w:top w:val="nil"/>
              <w:left w:val="single" w:sz="4" w:space="0" w:color="000000"/>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lastRenderedPageBreak/>
              <w:t>2.</w:t>
            </w:r>
          </w:p>
        </w:tc>
        <w:tc>
          <w:tcPr>
            <w:tcW w:w="3386" w:type="dxa"/>
            <w:gridSpan w:val="2"/>
            <w:tcBorders>
              <w:top w:val="single" w:sz="4" w:space="0" w:color="000000"/>
              <w:left w:val="nil"/>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Послуги</w:t>
            </w:r>
          </w:p>
        </w:tc>
        <w:tc>
          <w:tcPr>
            <w:tcW w:w="3119" w:type="dxa"/>
            <w:tcBorders>
              <w:top w:val="nil"/>
              <w:left w:val="nil"/>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2078" w:type="dxa"/>
            <w:tcBorders>
              <w:top w:val="nil"/>
              <w:left w:val="nil"/>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b/>
                <w:bCs/>
                <w:sz w:val="28"/>
                <w:szCs w:val="28"/>
                <w:lang w:val="uk-UA" w:eastAsia="uk-UA"/>
              </w:rPr>
              <w:t xml:space="preserve">14 300,00  </w:t>
            </w:r>
          </w:p>
        </w:tc>
      </w:tr>
      <w:tr w:rsidR="002B2D18" w:rsidRPr="001F4ECE" w:rsidTr="004527DD">
        <w:trPr>
          <w:trHeight w:val="2370"/>
          <w:tblCellSpacing w:w="0" w:type="dxa"/>
        </w:trPr>
        <w:tc>
          <w:tcPr>
            <w:tcW w:w="830" w:type="dxa"/>
            <w:tcBorders>
              <w:top w:val="nil"/>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2.1</w:t>
            </w:r>
          </w:p>
        </w:tc>
        <w:tc>
          <w:tcPr>
            <w:tcW w:w="3386" w:type="dxa"/>
            <w:gridSpan w:val="2"/>
            <w:tcBorders>
              <w:top w:val="single" w:sz="4" w:space="0" w:color="000000"/>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Інформаційна компанія в </w:t>
            </w:r>
            <w:proofErr w:type="spellStart"/>
            <w:r w:rsidRPr="001F4ECE">
              <w:rPr>
                <w:rFonts w:ascii="Times New Roman" w:hAnsi="Times New Roman"/>
                <w:i/>
                <w:iCs/>
                <w:sz w:val="28"/>
                <w:szCs w:val="28"/>
                <w:lang w:val="uk-UA" w:eastAsia="uk-UA"/>
              </w:rPr>
              <w:t>Кишиневі</w:t>
            </w:r>
            <w:proofErr w:type="spellEnd"/>
          </w:p>
        </w:tc>
        <w:tc>
          <w:tcPr>
            <w:tcW w:w="3119"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i/>
                <w:iCs/>
                <w:sz w:val="28"/>
                <w:szCs w:val="28"/>
                <w:lang w:val="uk-UA" w:eastAsia="uk-UA"/>
              </w:rPr>
            </w:pPr>
            <w:r w:rsidRPr="001F4ECE">
              <w:rPr>
                <w:rFonts w:ascii="Times New Roman" w:hAnsi="Times New Roman"/>
                <w:i/>
                <w:iCs/>
                <w:sz w:val="28"/>
                <w:szCs w:val="28"/>
                <w:lang w:val="uk-UA" w:eastAsia="uk-UA"/>
              </w:rPr>
              <w:t xml:space="preserve">Розробка ключової візуальної кампанії (включаючи скриньку повідомлень для громадськості, фотографії, дизайн </w:t>
            </w:r>
            <w:proofErr w:type="spellStart"/>
            <w:r w:rsidRPr="001F4ECE">
              <w:rPr>
                <w:rFonts w:ascii="Times New Roman" w:hAnsi="Times New Roman"/>
                <w:i/>
                <w:iCs/>
                <w:sz w:val="28"/>
                <w:szCs w:val="28"/>
                <w:lang w:val="uk-UA" w:eastAsia="uk-UA"/>
              </w:rPr>
              <w:t>інформаційніих</w:t>
            </w:r>
            <w:proofErr w:type="spellEnd"/>
            <w:r w:rsidRPr="001F4ECE">
              <w:rPr>
                <w:rFonts w:ascii="Times New Roman" w:hAnsi="Times New Roman"/>
                <w:i/>
                <w:iCs/>
                <w:sz w:val="28"/>
                <w:szCs w:val="28"/>
                <w:lang w:val="uk-UA" w:eastAsia="uk-UA"/>
              </w:rPr>
              <w:t xml:space="preserve"> матеріалів, звіт  3 350,00€ </w:t>
            </w:r>
            <w:r w:rsidRPr="001F4ECE">
              <w:rPr>
                <w:rFonts w:ascii="Times New Roman" w:hAnsi="Times New Roman"/>
                <w:i/>
                <w:iCs/>
                <w:sz w:val="28"/>
                <w:szCs w:val="28"/>
                <w:lang w:val="uk-UA" w:eastAsia="uk-UA"/>
              </w:rPr>
              <w:br/>
              <w:t xml:space="preserve"> Відео: 3 600,00€ </w:t>
            </w:r>
            <w:r w:rsidRPr="001F4ECE">
              <w:rPr>
                <w:rFonts w:ascii="Times New Roman" w:hAnsi="Times New Roman"/>
                <w:i/>
                <w:iCs/>
                <w:sz w:val="28"/>
                <w:szCs w:val="28"/>
                <w:lang w:val="uk-UA" w:eastAsia="uk-UA"/>
              </w:rPr>
              <w:br/>
              <w:t xml:space="preserve"> Дизайн та друк плакатів, брошур та листівок: </w:t>
            </w:r>
          </w:p>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1 550,00€</w:t>
            </w:r>
            <w:r w:rsidRPr="001F4ECE">
              <w:rPr>
                <w:rFonts w:ascii="Times New Roman" w:hAnsi="Times New Roman"/>
                <w:i/>
                <w:iCs/>
                <w:sz w:val="28"/>
                <w:szCs w:val="28"/>
                <w:lang w:val="uk-UA" w:eastAsia="uk-UA"/>
              </w:rPr>
              <w:br/>
              <w:t xml:space="preserve"> Публікації у </w:t>
            </w:r>
            <w:proofErr w:type="spellStart"/>
            <w:r w:rsidRPr="001F4ECE">
              <w:rPr>
                <w:rFonts w:ascii="Times New Roman" w:hAnsi="Times New Roman"/>
                <w:i/>
                <w:iCs/>
                <w:sz w:val="28"/>
                <w:szCs w:val="28"/>
                <w:lang w:val="uk-UA" w:eastAsia="uk-UA"/>
              </w:rPr>
              <w:t>Facebook</w:t>
            </w:r>
            <w:proofErr w:type="spellEnd"/>
            <w:r w:rsidRPr="001F4ECE">
              <w:rPr>
                <w:rFonts w:ascii="Times New Roman" w:hAnsi="Times New Roman"/>
                <w:i/>
                <w:iCs/>
                <w:sz w:val="28"/>
                <w:szCs w:val="28"/>
                <w:lang w:val="uk-UA" w:eastAsia="uk-UA"/>
              </w:rPr>
              <w:t>, розширення та засоби масової інформації в Інтернеті: 5 300,00€</w:t>
            </w:r>
          </w:p>
        </w:tc>
        <w:tc>
          <w:tcPr>
            <w:tcW w:w="2078"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13 800,00  </w:t>
            </w:r>
          </w:p>
        </w:tc>
      </w:tr>
      <w:tr w:rsidR="002B2D18" w:rsidRPr="001F4ECE" w:rsidTr="004527DD">
        <w:trPr>
          <w:trHeight w:val="525"/>
          <w:tblCellSpacing w:w="0" w:type="dxa"/>
        </w:trPr>
        <w:tc>
          <w:tcPr>
            <w:tcW w:w="830" w:type="dxa"/>
            <w:tcBorders>
              <w:top w:val="nil"/>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2.2</w:t>
            </w:r>
          </w:p>
        </w:tc>
        <w:tc>
          <w:tcPr>
            <w:tcW w:w="3386" w:type="dxa"/>
            <w:gridSpan w:val="2"/>
            <w:tcBorders>
              <w:top w:val="single" w:sz="4" w:space="0" w:color="000000"/>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Інформаційна компанія в Чернівцях</w:t>
            </w:r>
          </w:p>
        </w:tc>
        <w:tc>
          <w:tcPr>
            <w:tcW w:w="3119"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i/>
                <w:iCs/>
                <w:sz w:val="28"/>
                <w:szCs w:val="28"/>
                <w:lang w:val="uk-UA" w:eastAsia="uk-UA"/>
              </w:rPr>
            </w:pPr>
            <w:r w:rsidRPr="001F4ECE">
              <w:rPr>
                <w:rFonts w:ascii="Times New Roman" w:hAnsi="Times New Roman"/>
                <w:i/>
                <w:iCs/>
                <w:sz w:val="28"/>
                <w:szCs w:val="28"/>
                <w:lang w:val="uk-UA" w:eastAsia="uk-UA"/>
              </w:rPr>
              <w:t xml:space="preserve">Створення листівок: </w:t>
            </w:r>
          </w:p>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10 000 листівок x 0,05€ = 500,00€ </w:t>
            </w:r>
          </w:p>
        </w:tc>
        <w:tc>
          <w:tcPr>
            <w:tcW w:w="2078"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500,00  </w:t>
            </w:r>
          </w:p>
        </w:tc>
      </w:tr>
      <w:tr w:rsidR="002B2D18" w:rsidRPr="001F4ECE" w:rsidTr="004527DD">
        <w:trPr>
          <w:trHeight w:val="315"/>
          <w:tblCellSpacing w:w="0" w:type="dxa"/>
        </w:trPr>
        <w:tc>
          <w:tcPr>
            <w:tcW w:w="830" w:type="dxa"/>
            <w:tcBorders>
              <w:top w:val="nil"/>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3386" w:type="dxa"/>
            <w:gridSpan w:val="2"/>
            <w:tcBorders>
              <w:top w:val="single" w:sz="4" w:space="0" w:color="000000"/>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c>
          <w:tcPr>
            <w:tcW w:w="3119"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c>
          <w:tcPr>
            <w:tcW w:w="2078"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r>
      <w:tr w:rsidR="002B2D18" w:rsidRPr="001F4ECE" w:rsidTr="004527DD">
        <w:trPr>
          <w:trHeight w:val="315"/>
          <w:tblCellSpacing w:w="0" w:type="dxa"/>
        </w:trPr>
        <w:tc>
          <w:tcPr>
            <w:tcW w:w="830" w:type="dxa"/>
            <w:tcBorders>
              <w:top w:val="nil"/>
              <w:left w:val="single" w:sz="4" w:space="0" w:color="000000"/>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3.</w:t>
            </w:r>
          </w:p>
        </w:tc>
        <w:tc>
          <w:tcPr>
            <w:tcW w:w="3386" w:type="dxa"/>
            <w:gridSpan w:val="2"/>
            <w:tcBorders>
              <w:top w:val="single" w:sz="4" w:space="0" w:color="000000"/>
              <w:left w:val="nil"/>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Матеріальні витрати </w:t>
            </w:r>
          </w:p>
        </w:tc>
        <w:tc>
          <w:tcPr>
            <w:tcW w:w="3119" w:type="dxa"/>
            <w:tcBorders>
              <w:top w:val="nil"/>
              <w:left w:val="nil"/>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2078" w:type="dxa"/>
            <w:tcBorders>
              <w:top w:val="nil"/>
              <w:left w:val="nil"/>
              <w:bottom w:val="single" w:sz="4" w:space="0" w:color="000000"/>
              <w:right w:val="single" w:sz="4" w:space="0" w:color="000000"/>
            </w:tcBorders>
            <w:shd w:val="clear" w:color="auto" w:fill="D6DCE4"/>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b/>
                <w:bCs/>
                <w:sz w:val="28"/>
                <w:szCs w:val="28"/>
                <w:lang w:val="uk-UA" w:eastAsia="uk-UA"/>
              </w:rPr>
              <w:t xml:space="preserve">24 500,00  </w:t>
            </w:r>
          </w:p>
        </w:tc>
      </w:tr>
      <w:tr w:rsidR="002B2D18" w:rsidRPr="001F4ECE" w:rsidTr="004527DD">
        <w:trPr>
          <w:trHeight w:val="1575"/>
          <w:tblCellSpacing w:w="0" w:type="dxa"/>
        </w:trPr>
        <w:tc>
          <w:tcPr>
            <w:tcW w:w="830" w:type="dxa"/>
            <w:tcBorders>
              <w:top w:val="nil"/>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3.1</w:t>
            </w:r>
          </w:p>
        </w:tc>
        <w:tc>
          <w:tcPr>
            <w:tcW w:w="3386" w:type="dxa"/>
            <w:gridSpan w:val="2"/>
            <w:tcBorders>
              <w:top w:val="single" w:sz="4" w:space="0" w:color="000000"/>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Закупівля медичного забезпечення в </w:t>
            </w:r>
            <w:proofErr w:type="spellStart"/>
            <w:r w:rsidRPr="001F4ECE">
              <w:rPr>
                <w:rFonts w:ascii="Times New Roman" w:hAnsi="Times New Roman"/>
                <w:i/>
                <w:iCs/>
                <w:sz w:val="28"/>
                <w:szCs w:val="28"/>
                <w:lang w:val="uk-UA" w:eastAsia="uk-UA"/>
              </w:rPr>
              <w:t>Кишиневі</w:t>
            </w:r>
            <w:proofErr w:type="spellEnd"/>
          </w:p>
        </w:tc>
        <w:tc>
          <w:tcPr>
            <w:tcW w:w="3119"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i/>
                <w:iCs/>
                <w:sz w:val="28"/>
                <w:szCs w:val="28"/>
                <w:lang w:val="uk-UA" w:eastAsia="uk-UA"/>
              </w:rPr>
            </w:pPr>
            <w:r w:rsidRPr="001F4ECE">
              <w:rPr>
                <w:rFonts w:ascii="Times New Roman" w:hAnsi="Times New Roman"/>
                <w:i/>
                <w:iCs/>
                <w:sz w:val="28"/>
                <w:szCs w:val="28"/>
                <w:lang w:val="uk-UA" w:eastAsia="uk-UA"/>
              </w:rPr>
              <w:t xml:space="preserve">Медичні маски (тип 1): </w:t>
            </w:r>
            <w:r w:rsidRPr="001F4ECE">
              <w:rPr>
                <w:rFonts w:ascii="Times New Roman" w:hAnsi="Times New Roman"/>
                <w:i/>
                <w:iCs/>
                <w:sz w:val="28"/>
                <w:szCs w:val="28"/>
                <w:lang w:val="uk-UA" w:eastAsia="uk-UA"/>
              </w:rPr>
              <w:br/>
              <w:t xml:space="preserve"> 8 350,00 x 0,30€ = </w:t>
            </w:r>
          </w:p>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2 505,00€ </w:t>
            </w:r>
            <w:r w:rsidRPr="001F4ECE">
              <w:rPr>
                <w:rFonts w:ascii="Times New Roman" w:hAnsi="Times New Roman"/>
                <w:i/>
                <w:iCs/>
                <w:sz w:val="28"/>
                <w:szCs w:val="28"/>
                <w:lang w:val="uk-UA" w:eastAsia="uk-UA"/>
              </w:rPr>
              <w:br/>
              <w:t xml:space="preserve">Медичні маски (N95) = 990,00 x 2,52€ = 2 495,00€ </w:t>
            </w:r>
          </w:p>
        </w:tc>
        <w:tc>
          <w:tcPr>
            <w:tcW w:w="2078"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5 000,00  </w:t>
            </w:r>
          </w:p>
        </w:tc>
      </w:tr>
      <w:tr w:rsidR="002B2D18" w:rsidRPr="001F4ECE" w:rsidTr="004527DD">
        <w:trPr>
          <w:trHeight w:val="945"/>
          <w:tblCellSpacing w:w="0" w:type="dxa"/>
        </w:trPr>
        <w:tc>
          <w:tcPr>
            <w:tcW w:w="830" w:type="dxa"/>
            <w:tcBorders>
              <w:top w:val="nil"/>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3.2</w:t>
            </w:r>
          </w:p>
        </w:tc>
        <w:tc>
          <w:tcPr>
            <w:tcW w:w="3386" w:type="dxa"/>
            <w:gridSpan w:val="2"/>
            <w:tcBorders>
              <w:top w:val="single" w:sz="4" w:space="0" w:color="000000"/>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Закупівля медичного забезпечення в Чернівцях</w:t>
            </w:r>
          </w:p>
        </w:tc>
        <w:tc>
          <w:tcPr>
            <w:tcW w:w="3119"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2 Автоматичні </w:t>
            </w:r>
            <w:proofErr w:type="spellStart"/>
            <w:r w:rsidRPr="001F4ECE">
              <w:rPr>
                <w:rFonts w:ascii="Times New Roman" w:hAnsi="Times New Roman"/>
                <w:i/>
                <w:iCs/>
                <w:sz w:val="28"/>
                <w:szCs w:val="28"/>
                <w:lang w:val="uk-UA" w:eastAsia="uk-UA"/>
              </w:rPr>
              <w:t>імуноферментні</w:t>
            </w:r>
            <w:proofErr w:type="spellEnd"/>
            <w:r w:rsidRPr="001F4ECE">
              <w:rPr>
                <w:rFonts w:ascii="Times New Roman" w:hAnsi="Times New Roman"/>
                <w:i/>
                <w:iCs/>
                <w:sz w:val="28"/>
                <w:szCs w:val="28"/>
                <w:lang w:val="uk-UA" w:eastAsia="uk-UA"/>
              </w:rPr>
              <w:t xml:space="preserve"> аналізатори (ІФА) </w:t>
            </w:r>
            <w:r w:rsidRPr="001F4ECE">
              <w:rPr>
                <w:rFonts w:ascii="Times New Roman" w:hAnsi="Times New Roman"/>
                <w:i/>
                <w:iCs/>
                <w:sz w:val="28"/>
                <w:szCs w:val="28"/>
                <w:lang w:val="uk-UA" w:eastAsia="uk-UA"/>
              </w:rPr>
              <w:br/>
              <w:t xml:space="preserve"> 2 x 9 750,00€ = 19 500,00€ </w:t>
            </w:r>
          </w:p>
        </w:tc>
        <w:tc>
          <w:tcPr>
            <w:tcW w:w="2078"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i/>
                <w:iCs/>
                <w:sz w:val="28"/>
                <w:szCs w:val="28"/>
                <w:lang w:val="uk-UA" w:eastAsia="uk-UA"/>
              </w:rPr>
              <w:t xml:space="preserve">19 500,00  </w:t>
            </w:r>
          </w:p>
        </w:tc>
      </w:tr>
      <w:tr w:rsidR="002B2D18" w:rsidRPr="001F4ECE" w:rsidTr="004527DD">
        <w:trPr>
          <w:trHeight w:val="315"/>
          <w:tblCellSpacing w:w="0" w:type="dxa"/>
        </w:trPr>
        <w:tc>
          <w:tcPr>
            <w:tcW w:w="830" w:type="dxa"/>
            <w:tcBorders>
              <w:top w:val="nil"/>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3386" w:type="dxa"/>
            <w:gridSpan w:val="2"/>
            <w:tcBorders>
              <w:top w:val="single" w:sz="4" w:space="0" w:color="000000"/>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c>
          <w:tcPr>
            <w:tcW w:w="3119"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c>
          <w:tcPr>
            <w:tcW w:w="2078" w:type="dxa"/>
            <w:tcBorders>
              <w:top w:val="nil"/>
              <w:left w:val="nil"/>
              <w:bottom w:val="single" w:sz="4" w:space="0" w:color="000000"/>
              <w:right w:val="single" w:sz="4"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i/>
                <w:iCs/>
                <w:sz w:val="28"/>
                <w:szCs w:val="28"/>
                <w:lang w:val="uk-UA" w:eastAsia="uk-UA"/>
              </w:rPr>
              <w:t> </w:t>
            </w:r>
          </w:p>
        </w:tc>
      </w:tr>
      <w:tr w:rsidR="002B2D18" w:rsidRPr="001F4ECE" w:rsidTr="004527DD">
        <w:trPr>
          <w:trHeight w:val="360"/>
          <w:tblCellSpacing w:w="0" w:type="dxa"/>
        </w:trPr>
        <w:tc>
          <w:tcPr>
            <w:tcW w:w="830" w:type="dxa"/>
            <w:tcBorders>
              <w:top w:val="single" w:sz="8" w:space="0" w:color="000000"/>
              <w:left w:val="single" w:sz="8"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3386"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Підсумкова стаття витрат № 1-3</w:t>
            </w:r>
          </w:p>
        </w:tc>
        <w:tc>
          <w:tcPr>
            <w:tcW w:w="3119" w:type="dxa"/>
            <w:tcBorders>
              <w:top w:val="single" w:sz="8" w:space="0" w:color="000000"/>
              <w:left w:val="nil"/>
              <w:bottom w:val="single" w:sz="4"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2078" w:type="dxa"/>
            <w:tcBorders>
              <w:top w:val="single" w:sz="8" w:space="0" w:color="000000"/>
              <w:left w:val="single" w:sz="4" w:space="0" w:color="000000"/>
              <w:bottom w:val="single" w:sz="4" w:space="0" w:color="000000"/>
              <w:right w:val="single" w:sz="8" w:space="0" w:color="000000"/>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b/>
                <w:bCs/>
                <w:sz w:val="28"/>
                <w:szCs w:val="28"/>
                <w:lang w:val="uk-UA" w:eastAsia="uk-UA"/>
              </w:rPr>
              <w:t xml:space="preserve">45 800,00  </w:t>
            </w:r>
          </w:p>
        </w:tc>
      </w:tr>
      <w:tr w:rsidR="002B2D18" w:rsidRPr="001F4ECE" w:rsidTr="004527DD">
        <w:trPr>
          <w:trHeight w:val="360"/>
          <w:tblCellSpacing w:w="0" w:type="dxa"/>
        </w:trPr>
        <w:tc>
          <w:tcPr>
            <w:tcW w:w="830" w:type="dxa"/>
            <w:vMerge w:val="restart"/>
            <w:tcBorders>
              <w:top w:val="nil"/>
              <w:left w:val="single" w:sz="8" w:space="0" w:color="000000"/>
              <w:bottom w:val="single" w:sz="8" w:space="0" w:color="000000"/>
              <w:right w:val="single" w:sz="4" w:space="0" w:color="000000"/>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4</w:t>
            </w:r>
          </w:p>
        </w:tc>
        <w:tc>
          <w:tcPr>
            <w:tcW w:w="6505" w:type="dxa"/>
            <w:gridSpan w:val="3"/>
            <w:tcBorders>
              <w:top w:val="single" w:sz="4" w:space="0" w:color="000000"/>
              <w:left w:val="nil"/>
              <w:bottom w:val="single" w:sz="4" w:space="0" w:color="000000"/>
              <w:right w:val="single" w:sz="4" w:space="0" w:color="000000"/>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Адміністративні накладні витрати (не більше 7% підсумкової статті № 1-3 витрат)</w:t>
            </w:r>
          </w:p>
        </w:tc>
        <w:tc>
          <w:tcPr>
            <w:tcW w:w="2078" w:type="dxa"/>
            <w:tcBorders>
              <w:top w:val="nil"/>
              <w:left w:val="nil"/>
              <w:bottom w:val="single" w:sz="4" w:space="0" w:color="000000"/>
              <w:right w:val="single" w:sz="8" w:space="0" w:color="000000"/>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b/>
                <w:bCs/>
                <w:sz w:val="28"/>
                <w:szCs w:val="28"/>
                <w:lang w:val="uk-UA" w:eastAsia="uk-UA"/>
              </w:rPr>
              <w:t xml:space="preserve">3 206,00  </w:t>
            </w:r>
          </w:p>
        </w:tc>
      </w:tr>
      <w:tr w:rsidR="002B2D18" w:rsidRPr="001F4ECE" w:rsidTr="004527DD">
        <w:trPr>
          <w:trHeight w:val="323"/>
          <w:tblCellSpacing w:w="0" w:type="dxa"/>
        </w:trPr>
        <w:tc>
          <w:tcPr>
            <w:tcW w:w="0" w:type="auto"/>
            <w:vMerge/>
            <w:tcBorders>
              <w:top w:val="nil"/>
              <w:left w:val="single" w:sz="8" w:space="0" w:color="000000"/>
              <w:bottom w:val="single" w:sz="8" w:space="0" w:color="000000"/>
              <w:right w:val="single" w:sz="4" w:space="0" w:color="000000"/>
            </w:tcBorders>
            <w:vAlign w:val="center"/>
          </w:tcPr>
          <w:p w:rsidR="002B2D18" w:rsidRPr="001F4ECE" w:rsidRDefault="002B2D18" w:rsidP="007C223C">
            <w:pPr>
              <w:spacing w:after="0" w:line="240" w:lineRule="auto"/>
              <w:rPr>
                <w:rFonts w:ascii="Times New Roman" w:hAnsi="Times New Roman"/>
                <w:sz w:val="28"/>
                <w:szCs w:val="28"/>
                <w:lang w:val="uk-UA" w:eastAsia="uk-UA"/>
              </w:rPr>
            </w:pPr>
          </w:p>
        </w:tc>
        <w:tc>
          <w:tcPr>
            <w:tcW w:w="1846" w:type="dxa"/>
            <w:tcBorders>
              <w:top w:val="nil"/>
              <w:left w:val="nil"/>
              <w:bottom w:val="single" w:sz="8"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1540" w:type="dxa"/>
            <w:tcBorders>
              <w:top w:val="nil"/>
              <w:left w:val="nil"/>
              <w:bottom w:val="single" w:sz="8" w:space="0" w:color="000000"/>
              <w:right w:val="single" w:sz="4" w:space="0" w:color="000000"/>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3119" w:type="dxa"/>
            <w:tcBorders>
              <w:top w:val="nil"/>
              <w:left w:val="nil"/>
              <w:bottom w:val="single" w:sz="8"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sz w:val="28"/>
                <w:szCs w:val="28"/>
                <w:lang w:val="uk-UA" w:eastAsia="uk-UA"/>
              </w:rPr>
              <w:t> </w:t>
            </w:r>
          </w:p>
        </w:tc>
        <w:tc>
          <w:tcPr>
            <w:tcW w:w="2078" w:type="dxa"/>
            <w:tcBorders>
              <w:top w:val="nil"/>
              <w:left w:val="single" w:sz="4"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sz w:val="28"/>
                <w:szCs w:val="28"/>
                <w:lang w:val="uk-UA" w:eastAsia="uk-UA"/>
              </w:rPr>
              <w:t> </w:t>
            </w:r>
          </w:p>
        </w:tc>
      </w:tr>
      <w:tr w:rsidR="002B2D18" w:rsidRPr="001F4ECE" w:rsidTr="004527DD">
        <w:trPr>
          <w:trHeight w:val="368"/>
          <w:tblCellSpacing w:w="0" w:type="dxa"/>
        </w:trPr>
        <w:tc>
          <w:tcPr>
            <w:tcW w:w="830" w:type="dxa"/>
            <w:tcBorders>
              <w:top w:val="nil"/>
              <w:left w:val="single" w:sz="8" w:space="0" w:color="000000"/>
              <w:bottom w:val="single" w:sz="8" w:space="0" w:color="000000"/>
              <w:right w:val="single" w:sz="4" w:space="0" w:color="000000"/>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1846" w:type="dxa"/>
            <w:tcBorders>
              <w:top w:val="nil"/>
              <w:left w:val="nil"/>
              <w:bottom w:val="single" w:sz="8"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ВСЬОГО</w:t>
            </w:r>
          </w:p>
        </w:tc>
        <w:tc>
          <w:tcPr>
            <w:tcW w:w="1540" w:type="dxa"/>
            <w:tcBorders>
              <w:top w:val="nil"/>
              <w:left w:val="nil"/>
              <w:bottom w:val="single" w:sz="8" w:space="0" w:color="000000"/>
              <w:right w:val="single" w:sz="4" w:space="0" w:color="000000"/>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3119" w:type="dxa"/>
            <w:tcBorders>
              <w:top w:val="nil"/>
              <w:left w:val="nil"/>
              <w:bottom w:val="single" w:sz="8" w:space="0" w:color="000000"/>
              <w:right w:val="nil"/>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rPr>
                <w:rFonts w:ascii="Times New Roman" w:hAnsi="Times New Roman"/>
                <w:sz w:val="28"/>
                <w:szCs w:val="28"/>
                <w:lang w:val="uk-UA" w:eastAsia="uk-UA"/>
              </w:rPr>
            </w:pPr>
            <w:r w:rsidRPr="001F4ECE">
              <w:rPr>
                <w:rFonts w:ascii="Times New Roman" w:hAnsi="Times New Roman"/>
                <w:b/>
                <w:bCs/>
                <w:sz w:val="28"/>
                <w:szCs w:val="28"/>
                <w:lang w:val="uk-UA" w:eastAsia="uk-UA"/>
              </w:rPr>
              <w:t> </w:t>
            </w:r>
          </w:p>
        </w:tc>
        <w:tc>
          <w:tcPr>
            <w:tcW w:w="2078" w:type="dxa"/>
            <w:tcBorders>
              <w:top w:val="single" w:sz="4" w:space="0" w:color="000000"/>
              <w:left w:val="single" w:sz="4"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2B2D18" w:rsidRPr="001F4ECE" w:rsidRDefault="002B2D18" w:rsidP="007C223C">
            <w:pPr>
              <w:spacing w:after="0" w:line="240" w:lineRule="auto"/>
              <w:jc w:val="right"/>
              <w:rPr>
                <w:rFonts w:ascii="Times New Roman" w:hAnsi="Times New Roman"/>
                <w:sz w:val="28"/>
                <w:szCs w:val="28"/>
                <w:lang w:val="uk-UA" w:eastAsia="uk-UA"/>
              </w:rPr>
            </w:pPr>
            <w:r w:rsidRPr="001F4ECE">
              <w:rPr>
                <w:rFonts w:ascii="Times New Roman" w:hAnsi="Times New Roman"/>
                <w:b/>
                <w:bCs/>
                <w:sz w:val="28"/>
                <w:szCs w:val="28"/>
                <w:lang w:val="uk-UA" w:eastAsia="uk-UA"/>
              </w:rPr>
              <w:t xml:space="preserve">49 006,00  </w:t>
            </w:r>
          </w:p>
        </w:tc>
      </w:tr>
    </w:tbl>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6677AE" w:rsidP="007C223C">
      <w:pPr>
        <w:tabs>
          <w:tab w:val="left" w:pos="7797"/>
        </w:tabs>
        <w:spacing w:after="0" w:line="240" w:lineRule="auto"/>
        <w:jc w:val="both"/>
        <w:rPr>
          <w:rFonts w:ascii="Times New Roman" w:hAnsi="Times New Roman"/>
          <w:b/>
          <w:sz w:val="28"/>
          <w:szCs w:val="28"/>
          <w:lang w:val="en-US"/>
        </w:rPr>
      </w:pPr>
      <w:r>
        <w:rPr>
          <w:rFonts w:ascii="Times New Roman" w:hAnsi="Times New Roman"/>
          <w:b/>
          <w:noProof/>
          <w:sz w:val="28"/>
          <w:szCs w:val="28"/>
          <w:lang w:val="uk-UA" w:eastAsia="uk-UA"/>
        </w:rPr>
        <w:lastRenderedPageBreak/>
        <w:pict>
          <v:shape id="_x0000_s1033" type="#_x0000_t75" style="position:absolute;left:0;text-align:left;margin-left:82.8pt;margin-top:71.8pt;width:485.15pt;height:75.9pt;z-index:-1;mso-position-horizontal-relative:page;mso-position-vertical-relative:page">
            <v:imagedata r:id="rId8" o:title=""/>
            <w10:wrap anchorx="page" anchory="page"/>
          </v:shape>
        </w:pict>
      </w:r>
    </w:p>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autoSpaceDE w:val="0"/>
        <w:autoSpaceDN w:val="0"/>
        <w:adjustRightInd w:val="0"/>
        <w:spacing w:after="0" w:line="240" w:lineRule="auto"/>
        <w:rPr>
          <w:rFonts w:ascii="Times New Roman" w:hAnsi="Times New Roman"/>
          <w:b/>
          <w:bCs/>
          <w:sz w:val="28"/>
          <w:szCs w:val="28"/>
          <w:lang w:val="uk-UA"/>
        </w:rPr>
      </w:pPr>
    </w:p>
    <w:p w:rsidR="002B2D18" w:rsidRPr="001F4ECE" w:rsidRDefault="002B2D18" w:rsidP="007C223C">
      <w:pPr>
        <w:autoSpaceDE w:val="0"/>
        <w:autoSpaceDN w:val="0"/>
        <w:adjustRightInd w:val="0"/>
        <w:spacing w:after="0" w:line="240" w:lineRule="auto"/>
        <w:rPr>
          <w:rFonts w:ascii="Times New Roman" w:hAnsi="Times New Roman"/>
          <w:b/>
          <w:bCs/>
          <w:sz w:val="28"/>
          <w:szCs w:val="28"/>
          <w:lang w:val="uk-UA"/>
        </w:rPr>
      </w:pPr>
    </w:p>
    <w:p w:rsidR="002B2D18" w:rsidRPr="001F4ECE" w:rsidRDefault="002B2D18" w:rsidP="007C223C">
      <w:pPr>
        <w:autoSpaceDE w:val="0"/>
        <w:autoSpaceDN w:val="0"/>
        <w:adjustRightInd w:val="0"/>
        <w:spacing w:after="0" w:line="240" w:lineRule="auto"/>
        <w:rPr>
          <w:rFonts w:ascii="Times New Roman" w:hAnsi="Times New Roman"/>
          <w:b/>
          <w:bCs/>
          <w:sz w:val="28"/>
          <w:szCs w:val="28"/>
          <w:lang w:val="uk-UA"/>
        </w:rPr>
      </w:pPr>
    </w:p>
    <w:p w:rsidR="002B2D18" w:rsidRPr="001F4ECE" w:rsidRDefault="002B2D18" w:rsidP="007C223C">
      <w:pPr>
        <w:autoSpaceDE w:val="0"/>
        <w:autoSpaceDN w:val="0"/>
        <w:adjustRightInd w:val="0"/>
        <w:spacing w:after="0" w:line="240" w:lineRule="auto"/>
        <w:rPr>
          <w:rFonts w:ascii="Times New Roman" w:hAnsi="Times New Roman"/>
          <w:b/>
          <w:bCs/>
          <w:sz w:val="28"/>
          <w:szCs w:val="28"/>
          <w:lang w:val="uk-UA"/>
        </w:rPr>
      </w:pPr>
    </w:p>
    <w:p w:rsidR="002B2D18" w:rsidRPr="001F4ECE" w:rsidRDefault="002B2D18" w:rsidP="007C223C">
      <w:pPr>
        <w:autoSpaceDE w:val="0"/>
        <w:autoSpaceDN w:val="0"/>
        <w:adjustRightInd w:val="0"/>
        <w:spacing w:after="0" w:line="240" w:lineRule="auto"/>
        <w:rPr>
          <w:rFonts w:ascii="Times New Roman" w:hAnsi="Times New Roman"/>
          <w:b/>
          <w:bCs/>
          <w:sz w:val="28"/>
          <w:szCs w:val="28"/>
          <w:lang w:val="uk-UA"/>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r w:rsidRPr="001F4ECE">
        <w:rPr>
          <w:rFonts w:ascii="Times New Roman" w:hAnsi="Times New Roman"/>
          <w:b/>
          <w:bCs/>
          <w:sz w:val="28"/>
          <w:szCs w:val="28"/>
          <w:lang w:val="en-US"/>
        </w:rPr>
        <w:t xml:space="preserve">Municipal Corona Solidarity Package </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proofErr w:type="gramStart"/>
      <w:r w:rsidRPr="001F4ECE">
        <w:rPr>
          <w:rFonts w:ascii="Times New Roman" w:hAnsi="Times New Roman"/>
          <w:sz w:val="28"/>
          <w:szCs w:val="28"/>
          <w:lang w:val="en-US"/>
        </w:rPr>
        <w:t>funded</w:t>
      </w:r>
      <w:proofErr w:type="gramEnd"/>
      <w:r w:rsidRPr="001F4ECE">
        <w:rPr>
          <w:rFonts w:ascii="Times New Roman" w:hAnsi="Times New Roman"/>
          <w:sz w:val="28"/>
          <w:szCs w:val="28"/>
          <w:lang w:val="en-US"/>
        </w:rPr>
        <w:t xml:space="preserve"> by Engagement Global </w:t>
      </w:r>
      <w:proofErr w:type="spellStart"/>
      <w:r w:rsidRPr="001F4ECE">
        <w:rPr>
          <w:rFonts w:ascii="Times New Roman" w:hAnsi="Times New Roman"/>
          <w:sz w:val="28"/>
          <w:szCs w:val="28"/>
          <w:lang w:val="en-US"/>
        </w:rPr>
        <w:t>gGmbH</w:t>
      </w:r>
      <w:proofErr w:type="spellEnd"/>
      <w:r w:rsidRPr="001F4ECE">
        <w:rPr>
          <w:rFonts w:ascii="Times New Roman" w:hAnsi="Times New Roman"/>
          <w:sz w:val="28"/>
          <w:szCs w:val="28"/>
          <w:lang w:val="en-US"/>
        </w:rPr>
        <w:t xml:space="preserve"> (EG), Service Agency Communities in One World (SKEW) hereinafter referred to as EG/the Donor on behalf of the German Federal Ministry of Economic Cooperation and Development (BMZ)</w:t>
      </w:r>
    </w:p>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b/>
          <w:sz w:val="28"/>
          <w:szCs w:val="28"/>
          <w:lang w:val="en-US"/>
        </w:rPr>
      </w:pPr>
      <w:r w:rsidRPr="001F4ECE">
        <w:rPr>
          <w:rFonts w:ascii="Times New Roman" w:hAnsi="Times New Roman"/>
          <w:b/>
          <w:sz w:val="28"/>
          <w:szCs w:val="28"/>
          <w:lang w:val="en-US"/>
        </w:rPr>
        <w:t>Cooperation Agreement</w:t>
      </w:r>
    </w:p>
    <w:p w:rsidR="002B2D18" w:rsidRPr="001F4ECE" w:rsidRDefault="002B2D18" w:rsidP="007C223C">
      <w:pPr>
        <w:spacing w:after="0" w:line="240" w:lineRule="auto"/>
        <w:rPr>
          <w:rFonts w:ascii="Times New Roman" w:hAnsi="Times New Roman"/>
          <w:b/>
          <w:sz w:val="28"/>
          <w:szCs w:val="28"/>
          <w:lang w:val="en-US"/>
        </w:rPr>
      </w:pPr>
    </w:p>
    <w:p w:rsidR="002B2D18" w:rsidRPr="001F4ECE" w:rsidRDefault="002B2D18" w:rsidP="007C223C">
      <w:pPr>
        <w:spacing w:after="0" w:line="240" w:lineRule="auto"/>
        <w:rPr>
          <w:rFonts w:ascii="Times New Roman" w:hAnsi="Times New Roman"/>
          <w:sz w:val="28"/>
          <w:szCs w:val="28"/>
          <w:lang w:val="en-US"/>
        </w:rPr>
      </w:pPr>
      <w:proofErr w:type="gramStart"/>
      <w:r w:rsidRPr="001F4ECE">
        <w:rPr>
          <w:rFonts w:ascii="Times New Roman" w:hAnsi="Times New Roman"/>
          <w:sz w:val="28"/>
          <w:szCs w:val="28"/>
          <w:lang w:val="en-US"/>
        </w:rPr>
        <w:t>between</w:t>
      </w:r>
      <w:proofErr w:type="gramEnd"/>
    </w:p>
    <w:p w:rsidR="002B2D18" w:rsidRPr="001F4ECE" w:rsidRDefault="002B2D18" w:rsidP="007C223C">
      <w:pPr>
        <w:spacing w:after="0" w:line="240" w:lineRule="auto"/>
        <w:jc w:val="center"/>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sz w:val="28"/>
          <w:szCs w:val="28"/>
          <w:lang w:val="en-US"/>
        </w:rPr>
      </w:pPr>
      <w:r w:rsidRPr="001F4ECE">
        <w:rPr>
          <w:rFonts w:ascii="Times New Roman" w:hAnsi="Times New Roman"/>
          <w:sz w:val="28"/>
          <w:szCs w:val="28"/>
          <w:lang w:val="en-US"/>
        </w:rPr>
        <w:t>City of Mannheim (</w:t>
      </w:r>
      <w:proofErr w:type="spellStart"/>
      <w:r w:rsidRPr="001F4ECE">
        <w:rPr>
          <w:rFonts w:ascii="Times New Roman" w:hAnsi="Times New Roman"/>
          <w:sz w:val="28"/>
          <w:szCs w:val="28"/>
          <w:lang w:val="en-US"/>
        </w:rPr>
        <w:t>Stadt</w:t>
      </w:r>
      <w:proofErr w:type="spellEnd"/>
      <w:r w:rsidRPr="001F4ECE">
        <w:rPr>
          <w:rFonts w:ascii="Times New Roman" w:hAnsi="Times New Roman"/>
          <w:sz w:val="28"/>
          <w:szCs w:val="28"/>
          <w:lang w:val="en-US"/>
        </w:rPr>
        <w:t xml:space="preserve"> Mannheim)</w:t>
      </w:r>
    </w:p>
    <w:p w:rsidR="002B2D18" w:rsidRPr="001F4ECE" w:rsidRDefault="002B2D18" w:rsidP="007C223C">
      <w:pPr>
        <w:spacing w:after="0" w:line="240" w:lineRule="auto"/>
        <w:rPr>
          <w:rFonts w:ascii="Times New Roman" w:hAnsi="Times New Roman"/>
          <w:sz w:val="28"/>
          <w:szCs w:val="28"/>
          <w:lang w:val="en-US"/>
        </w:rPr>
      </w:pPr>
      <w:proofErr w:type="spellStart"/>
      <w:r w:rsidRPr="001F4ECE">
        <w:rPr>
          <w:rFonts w:ascii="Times New Roman" w:hAnsi="Times New Roman"/>
          <w:sz w:val="28"/>
          <w:szCs w:val="28"/>
          <w:lang w:val="en-US"/>
        </w:rPr>
        <w:t>Rathaus</w:t>
      </w:r>
      <w:proofErr w:type="spellEnd"/>
      <w:r w:rsidRPr="001F4ECE">
        <w:rPr>
          <w:rFonts w:ascii="Times New Roman" w:hAnsi="Times New Roman"/>
          <w:sz w:val="28"/>
          <w:szCs w:val="28"/>
          <w:lang w:val="en-US"/>
        </w:rPr>
        <w:t xml:space="preserve"> E5</w:t>
      </w:r>
    </w:p>
    <w:p w:rsidR="002B2D18" w:rsidRPr="001F4ECE" w:rsidRDefault="002B2D18" w:rsidP="007C223C">
      <w:pPr>
        <w:spacing w:after="0" w:line="240" w:lineRule="auto"/>
        <w:rPr>
          <w:rFonts w:ascii="Times New Roman" w:hAnsi="Times New Roman"/>
          <w:sz w:val="28"/>
          <w:szCs w:val="28"/>
          <w:lang w:val="en-US"/>
        </w:rPr>
      </w:pPr>
      <w:r w:rsidRPr="001F4ECE">
        <w:rPr>
          <w:rFonts w:ascii="Times New Roman" w:hAnsi="Times New Roman"/>
          <w:sz w:val="28"/>
          <w:szCs w:val="28"/>
          <w:lang w:val="en-US"/>
        </w:rPr>
        <w:t>68159 Mannheim, Germany</w:t>
      </w:r>
    </w:p>
    <w:p w:rsidR="002B2D18" w:rsidRPr="001F4ECE" w:rsidRDefault="002B2D18" w:rsidP="007C223C">
      <w:pPr>
        <w:spacing w:after="0" w:line="240" w:lineRule="auto"/>
        <w:rPr>
          <w:rFonts w:ascii="Times New Roman" w:hAnsi="Times New Roman"/>
          <w:sz w:val="28"/>
          <w:szCs w:val="28"/>
          <w:lang w:val="en-US"/>
        </w:rPr>
      </w:pPr>
      <w:proofErr w:type="gramStart"/>
      <w:r w:rsidRPr="001F4ECE">
        <w:rPr>
          <w:rFonts w:ascii="Times New Roman" w:hAnsi="Times New Roman"/>
          <w:sz w:val="28"/>
          <w:szCs w:val="28"/>
          <w:lang w:val="en-US"/>
        </w:rPr>
        <w:t>hereinafter</w:t>
      </w:r>
      <w:proofErr w:type="gramEnd"/>
      <w:r w:rsidRPr="001F4ECE">
        <w:rPr>
          <w:rFonts w:ascii="Times New Roman" w:hAnsi="Times New Roman"/>
          <w:sz w:val="28"/>
          <w:szCs w:val="28"/>
          <w:lang w:val="en-US"/>
        </w:rPr>
        <w:t xml:space="preserve"> referred to as </w:t>
      </w:r>
      <w:r w:rsidRPr="001F4ECE">
        <w:rPr>
          <w:rFonts w:ascii="Times New Roman" w:hAnsi="Times New Roman"/>
          <w:b/>
          <w:sz w:val="28"/>
          <w:szCs w:val="28"/>
          <w:lang w:val="en-US"/>
        </w:rPr>
        <w:t>Mannheim/recipient</w:t>
      </w:r>
    </w:p>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sz w:val="28"/>
          <w:szCs w:val="28"/>
          <w:lang w:val="en-US"/>
        </w:rPr>
      </w:pPr>
      <w:proofErr w:type="gramStart"/>
      <w:r w:rsidRPr="001F4ECE">
        <w:rPr>
          <w:rFonts w:ascii="Times New Roman" w:hAnsi="Times New Roman"/>
          <w:sz w:val="28"/>
          <w:szCs w:val="28"/>
          <w:lang w:val="en-US"/>
        </w:rPr>
        <w:t>and</w:t>
      </w:r>
      <w:proofErr w:type="gramEnd"/>
    </w:p>
    <w:p w:rsidR="002B2D18" w:rsidRPr="001F4ECE" w:rsidRDefault="002B2D18" w:rsidP="007C223C">
      <w:pPr>
        <w:spacing w:after="0" w:line="240" w:lineRule="auto"/>
        <w:rPr>
          <w:rFonts w:ascii="Times New Roman" w:hAnsi="Times New Roman"/>
          <w:noProof/>
          <w:sz w:val="28"/>
          <w:szCs w:val="28"/>
          <w:lang w:val="en-US"/>
        </w:rPr>
      </w:pPr>
      <w:r w:rsidRPr="001F4ECE">
        <w:rPr>
          <w:rFonts w:ascii="Times New Roman" w:hAnsi="Times New Roman"/>
          <w:noProof/>
          <w:sz w:val="28"/>
          <w:szCs w:val="28"/>
          <w:lang w:val="en-US"/>
        </w:rPr>
        <w:t>City Hall of Chișinău Municipality</w:t>
      </w:r>
    </w:p>
    <w:p w:rsidR="002B2D18" w:rsidRPr="001F4ECE" w:rsidRDefault="002B2D18" w:rsidP="007C223C">
      <w:pPr>
        <w:spacing w:after="0" w:line="240" w:lineRule="auto"/>
        <w:rPr>
          <w:rFonts w:ascii="Times New Roman" w:hAnsi="Times New Roman"/>
          <w:noProof/>
          <w:sz w:val="28"/>
          <w:szCs w:val="28"/>
          <w:lang w:val="fr-FR"/>
        </w:rPr>
      </w:pPr>
      <w:r w:rsidRPr="001F4ECE">
        <w:rPr>
          <w:rFonts w:ascii="Times New Roman" w:hAnsi="Times New Roman"/>
          <w:noProof/>
          <w:sz w:val="28"/>
          <w:szCs w:val="28"/>
          <w:lang w:val="fr-FR"/>
        </w:rPr>
        <w:t>Bd. Stefan cel Mare si Sfant, 83</w:t>
      </w:r>
    </w:p>
    <w:p w:rsidR="002B2D18" w:rsidRPr="001F4ECE" w:rsidRDefault="002B2D18" w:rsidP="007C223C">
      <w:pPr>
        <w:spacing w:after="0" w:line="240" w:lineRule="auto"/>
        <w:rPr>
          <w:rFonts w:ascii="Times New Roman" w:hAnsi="Times New Roman"/>
          <w:noProof/>
          <w:sz w:val="28"/>
          <w:szCs w:val="28"/>
          <w:lang w:val="en-US"/>
        </w:rPr>
      </w:pPr>
      <w:r w:rsidRPr="001F4ECE">
        <w:rPr>
          <w:rFonts w:ascii="Times New Roman" w:hAnsi="Times New Roman"/>
          <w:noProof/>
          <w:sz w:val="28"/>
          <w:szCs w:val="28"/>
          <w:lang w:val="en-US"/>
        </w:rPr>
        <w:t xml:space="preserve">MD – 27712 Chișinău </w:t>
      </w:r>
    </w:p>
    <w:p w:rsidR="002B2D18" w:rsidRPr="001F4ECE" w:rsidRDefault="002B2D18" w:rsidP="007C223C">
      <w:pPr>
        <w:spacing w:after="0" w:line="240" w:lineRule="auto"/>
        <w:rPr>
          <w:rFonts w:ascii="Times New Roman" w:hAnsi="Times New Roman"/>
          <w:noProof/>
          <w:sz w:val="28"/>
          <w:szCs w:val="28"/>
          <w:lang w:val="en-US"/>
        </w:rPr>
      </w:pPr>
      <w:r w:rsidRPr="001F4ECE">
        <w:rPr>
          <w:rFonts w:ascii="Times New Roman" w:hAnsi="Times New Roman"/>
          <w:noProof/>
          <w:sz w:val="28"/>
          <w:szCs w:val="28"/>
          <w:lang w:val="en-US"/>
        </w:rPr>
        <w:t>Moldova</w:t>
      </w:r>
    </w:p>
    <w:p w:rsidR="002B2D18" w:rsidRPr="001F4ECE" w:rsidRDefault="002B2D18" w:rsidP="007C223C">
      <w:pPr>
        <w:spacing w:after="0" w:line="240" w:lineRule="auto"/>
        <w:rPr>
          <w:rFonts w:ascii="Times New Roman" w:hAnsi="Times New Roman"/>
          <w:b/>
          <w:sz w:val="28"/>
          <w:szCs w:val="28"/>
          <w:lang w:val="en-US"/>
        </w:rPr>
      </w:pPr>
      <w:proofErr w:type="gramStart"/>
      <w:r w:rsidRPr="001F4ECE">
        <w:rPr>
          <w:rFonts w:ascii="Times New Roman" w:hAnsi="Times New Roman"/>
          <w:sz w:val="28"/>
          <w:szCs w:val="28"/>
          <w:lang w:val="en-US"/>
        </w:rPr>
        <w:t>hereinafter</w:t>
      </w:r>
      <w:proofErr w:type="gramEnd"/>
      <w:r w:rsidRPr="001F4ECE">
        <w:rPr>
          <w:rFonts w:ascii="Times New Roman" w:hAnsi="Times New Roman"/>
          <w:sz w:val="28"/>
          <w:szCs w:val="28"/>
          <w:lang w:val="en-US"/>
        </w:rPr>
        <w:t xml:space="preserve"> referred to as</w:t>
      </w:r>
      <w:r w:rsidRPr="001F4ECE">
        <w:rPr>
          <w:rFonts w:ascii="Times New Roman" w:hAnsi="Times New Roman"/>
          <w:sz w:val="28"/>
          <w:szCs w:val="28"/>
          <w:lang w:val="uk-UA"/>
        </w:rPr>
        <w:t xml:space="preserve"> </w:t>
      </w:r>
      <w:r w:rsidRPr="001F4ECE">
        <w:rPr>
          <w:rFonts w:ascii="Times New Roman" w:hAnsi="Times New Roman"/>
          <w:b/>
          <w:sz w:val="28"/>
          <w:szCs w:val="28"/>
          <w:lang w:val="en-US"/>
        </w:rPr>
        <w:t xml:space="preserve">Chisinau/project partner </w:t>
      </w:r>
    </w:p>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sz w:val="28"/>
          <w:szCs w:val="28"/>
          <w:lang w:val="en-US"/>
        </w:rPr>
      </w:pPr>
      <w:proofErr w:type="gramStart"/>
      <w:r w:rsidRPr="001F4ECE">
        <w:rPr>
          <w:rFonts w:ascii="Times New Roman" w:hAnsi="Times New Roman"/>
          <w:sz w:val="28"/>
          <w:szCs w:val="28"/>
          <w:lang w:val="en-US"/>
        </w:rPr>
        <w:t>and</w:t>
      </w:r>
      <w:proofErr w:type="gramEnd"/>
    </w:p>
    <w:p w:rsidR="002B2D18" w:rsidRPr="001F4ECE" w:rsidRDefault="002B2D18" w:rsidP="007C223C">
      <w:pPr>
        <w:spacing w:after="0" w:line="240" w:lineRule="auto"/>
        <w:rPr>
          <w:rFonts w:ascii="Times New Roman" w:hAnsi="Times New Roman"/>
          <w:noProof/>
          <w:sz w:val="28"/>
          <w:szCs w:val="28"/>
          <w:lang w:val="en-US"/>
        </w:rPr>
      </w:pPr>
      <w:r w:rsidRPr="001F4ECE">
        <w:rPr>
          <w:rFonts w:ascii="Times New Roman" w:hAnsi="Times New Roman"/>
          <w:noProof/>
          <w:sz w:val="28"/>
          <w:szCs w:val="28"/>
          <w:lang w:val="en-US"/>
        </w:rPr>
        <w:t>Executive Committee of Chernivtsi City Council</w:t>
      </w:r>
    </w:p>
    <w:p w:rsidR="002B2D18" w:rsidRPr="001F4ECE" w:rsidRDefault="002B2D18" w:rsidP="007C223C">
      <w:pPr>
        <w:spacing w:after="0" w:line="240" w:lineRule="auto"/>
        <w:rPr>
          <w:rFonts w:ascii="Times New Roman" w:hAnsi="Times New Roman"/>
          <w:noProof/>
          <w:sz w:val="28"/>
          <w:szCs w:val="28"/>
          <w:lang w:val="en-US"/>
        </w:rPr>
      </w:pPr>
      <w:r w:rsidRPr="001F4ECE">
        <w:rPr>
          <w:rFonts w:ascii="Times New Roman" w:hAnsi="Times New Roman"/>
          <w:noProof/>
          <w:sz w:val="28"/>
          <w:szCs w:val="28"/>
          <w:lang w:val="en-US"/>
        </w:rPr>
        <w:t>Tsentral'na Square1</w:t>
      </w:r>
    </w:p>
    <w:p w:rsidR="002B2D18" w:rsidRPr="001F4ECE" w:rsidRDefault="002B2D18" w:rsidP="007C223C">
      <w:pPr>
        <w:spacing w:after="0" w:line="240" w:lineRule="auto"/>
        <w:rPr>
          <w:rFonts w:ascii="Times New Roman" w:hAnsi="Times New Roman"/>
          <w:noProof/>
          <w:sz w:val="28"/>
          <w:szCs w:val="28"/>
          <w:lang w:val="en-US"/>
        </w:rPr>
      </w:pPr>
      <w:r w:rsidRPr="001F4ECE">
        <w:rPr>
          <w:rFonts w:ascii="Times New Roman" w:hAnsi="Times New Roman"/>
          <w:noProof/>
          <w:sz w:val="28"/>
          <w:szCs w:val="28"/>
          <w:lang w:val="en-US"/>
        </w:rPr>
        <w:t>58000 Chernivtsi</w:t>
      </w:r>
    </w:p>
    <w:p w:rsidR="002B2D18" w:rsidRPr="001F4ECE" w:rsidRDefault="002B2D18" w:rsidP="007C223C">
      <w:pPr>
        <w:spacing w:after="0" w:line="240" w:lineRule="auto"/>
        <w:rPr>
          <w:rFonts w:ascii="Times New Roman" w:hAnsi="Times New Roman"/>
          <w:sz w:val="28"/>
          <w:szCs w:val="28"/>
          <w:lang w:val="en-US"/>
        </w:rPr>
      </w:pPr>
      <w:r w:rsidRPr="001F4ECE">
        <w:rPr>
          <w:rFonts w:ascii="Times New Roman" w:hAnsi="Times New Roman"/>
          <w:noProof/>
          <w:sz w:val="28"/>
          <w:szCs w:val="28"/>
          <w:lang w:val="en-US"/>
        </w:rPr>
        <w:t>Ukraine</w:t>
      </w:r>
    </w:p>
    <w:p w:rsidR="002B2D18" w:rsidRPr="001F4ECE" w:rsidRDefault="002B2D18" w:rsidP="007C223C">
      <w:pPr>
        <w:spacing w:after="0" w:line="240" w:lineRule="auto"/>
        <w:rPr>
          <w:rFonts w:ascii="Times New Roman" w:hAnsi="Times New Roman"/>
          <w:sz w:val="28"/>
          <w:szCs w:val="28"/>
          <w:lang w:val="en-US"/>
        </w:rPr>
      </w:pPr>
      <w:proofErr w:type="gramStart"/>
      <w:r w:rsidRPr="001F4ECE">
        <w:rPr>
          <w:rFonts w:ascii="Times New Roman" w:hAnsi="Times New Roman"/>
          <w:sz w:val="28"/>
          <w:szCs w:val="28"/>
          <w:lang w:val="en-US"/>
        </w:rPr>
        <w:t>hereinafter</w:t>
      </w:r>
      <w:proofErr w:type="gramEnd"/>
      <w:r w:rsidRPr="001F4ECE">
        <w:rPr>
          <w:rFonts w:ascii="Times New Roman" w:hAnsi="Times New Roman"/>
          <w:sz w:val="28"/>
          <w:szCs w:val="28"/>
          <w:lang w:val="en-US"/>
        </w:rPr>
        <w:t xml:space="preserve"> referred to as </w:t>
      </w:r>
      <w:r w:rsidRPr="001F4ECE">
        <w:rPr>
          <w:rFonts w:ascii="Times New Roman" w:hAnsi="Times New Roman"/>
          <w:b/>
          <w:noProof/>
          <w:sz w:val="28"/>
          <w:szCs w:val="28"/>
          <w:lang w:val="en-US"/>
        </w:rPr>
        <w:t xml:space="preserve">Chernivtsi/project partner </w:t>
      </w:r>
    </w:p>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sz w:val="28"/>
          <w:szCs w:val="28"/>
          <w:lang w:val="en-US"/>
        </w:rPr>
      </w:pPr>
      <w:proofErr w:type="gramStart"/>
      <w:r w:rsidRPr="001F4ECE">
        <w:rPr>
          <w:rFonts w:ascii="Times New Roman" w:hAnsi="Times New Roman"/>
          <w:sz w:val="28"/>
          <w:szCs w:val="28"/>
          <w:lang w:val="en-US"/>
        </w:rPr>
        <w:t>in</w:t>
      </w:r>
      <w:proofErr w:type="gramEnd"/>
      <w:r w:rsidRPr="001F4ECE">
        <w:rPr>
          <w:rFonts w:ascii="Times New Roman" w:hAnsi="Times New Roman"/>
          <w:sz w:val="28"/>
          <w:szCs w:val="28"/>
          <w:lang w:val="en-US"/>
        </w:rPr>
        <w:t xml:space="preserve"> the project</w:t>
      </w:r>
    </w:p>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b/>
          <w:i/>
          <w:sz w:val="28"/>
          <w:szCs w:val="28"/>
          <w:lang w:val="en-US"/>
        </w:rPr>
      </w:pPr>
      <w:r w:rsidRPr="001F4ECE">
        <w:rPr>
          <w:rFonts w:ascii="Times New Roman" w:hAnsi="Times New Roman"/>
          <w:b/>
          <w:i/>
          <w:sz w:val="28"/>
          <w:szCs w:val="28"/>
          <w:lang w:val="en-US"/>
        </w:rPr>
        <w:t>Together against Covid-19</w:t>
      </w:r>
      <w:r w:rsidRPr="001F4ECE">
        <w:rPr>
          <w:rFonts w:ascii="Times New Roman" w:hAnsi="Times New Roman"/>
          <w:b/>
          <w:sz w:val="28"/>
          <w:szCs w:val="28"/>
          <w:lang w:val="en-US"/>
        </w:rPr>
        <w:t xml:space="preserve"> – </w:t>
      </w:r>
      <w:r w:rsidRPr="001F4ECE">
        <w:rPr>
          <w:rFonts w:ascii="Times New Roman" w:hAnsi="Times New Roman"/>
          <w:b/>
          <w:i/>
          <w:sz w:val="28"/>
          <w:szCs w:val="28"/>
          <w:lang w:val="en-US"/>
        </w:rPr>
        <w:t xml:space="preserve">Mannheim-Chisinau-Chernivtsi </w:t>
      </w:r>
    </w:p>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sz w:val="28"/>
          <w:szCs w:val="28"/>
          <w:lang w:val="en-US"/>
        </w:rPr>
      </w:pPr>
      <w:r w:rsidRPr="001F4ECE">
        <w:rPr>
          <w:rFonts w:ascii="Times New Roman" w:hAnsi="Times New Roman"/>
          <w:sz w:val="28"/>
          <w:szCs w:val="28"/>
          <w:lang w:val="en-US"/>
        </w:rPr>
        <w:t>Reference number: KCS-013-Mannheim-2020</w:t>
      </w:r>
    </w:p>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sz w:val="28"/>
          <w:szCs w:val="28"/>
          <w:lang w:val="en-US"/>
        </w:rPr>
      </w:pPr>
      <w:r w:rsidRPr="001F4ECE">
        <w:rPr>
          <w:rFonts w:ascii="Times New Roman" w:hAnsi="Times New Roman"/>
          <w:sz w:val="28"/>
          <w:szCs w:val="28"/>
          <w:lang w:val="en-US"/>
        </w:rPr>
        <w:t>Period of support: 22.09.2020 – 30.06.2021</w:t>
      </w:r>
    </w:p>
    <w:p w:rsidR="002B2D18" w:rsidRPr="001F4ECE" w:rsidRDefault="002B2D18" w:rsidP="007C223C">
      <w:pPr>
        <w:pStyle w:val="Default"/>
        <w:pageBreakBefore/>
        <w:rPr>
          <w:rFonts w:ascii="Times New Roman" w:hAnsi="Times New Roman" w:cs="Times New Roman"/>
          <w:color w:val="auto"/>
          <w:sz w:val="28"/>
          <w:szCs w:val="28"/>
          <w:lang w:val="en-US"/>
        </w:rPr>
      </w:pPr>
      <w:r w:rsidRPr="001F4ECE">
        <w:rPr>
          <w:rFonts w:ascii="Times New Roman" w:hAnsi="Times New Roman" w:cs="Times New Roman"/>
          <w:b/>
          <w:bCs/>
          <w:color w:val="auto"/>
          <w:sz w:val="28"/>
          <w:szCs w:val="28"/>
          <w:lang w:val="en-US"/>
        </w:rPr>
        <w:lastRenderedPageBreak/>
        <w:t>1. Purpose of the agreement</w:t>
      </w: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Project Partners Mannheim, Chisinau and Chernivtsi shall implement the project “Together against Covid-19 – Mannheim-Chisinau-Chernivtsi.”, which shall include the measures listed below, and as detailed in the project application of the City of Mannheim of 01.09.2020 to the Service Agency SKEW.</w:t>
      </w:r>
    </w:p>
    <w:p w:rsidR="00C90FC5" w:rsidRDefault="00C90FC5"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The aim of the special program is to strengthen partnerships in solidarity in an emergency situation created by the pandemic and to exchange know-how on how to deal with it together. </w:t>
      </w:r>
    </w:p>
    <w:p w:rsidR="00C90FC5" w:rsidRDefault="00C90FC5"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project objective of the measure is that both partner municipalities are strengthened in the structural handling of the pandemic after completion of the measure, the local population is sensitized about distance and hygiene rules to reduce the spread of the Covid-19 virus and the local supply of urgently needed medical materials has been improved.</w:t>
      </w:r>
    </w:p>
    <w:p w:rsidR="00C90FC5" w:rsidRDefault="00C90FC5"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In order to achieve the objectives, grants are allocated for the following measures:</w:t>
      </w:r>
    </w:p>
    <w:p w:rsidR="002B2D18" w:rsidRPr="001F4ECE" w:rsidRDefault="002B2D18" w:rsidP="004527DD">
      <w:pPr>
        <w:pStyle w:val="a4"/>
        <w:numPr>
          <w:ilvl w:val="0"/>
          <w:numId w:val="39"/>
        </w:numPr>
        <w:tabs>
          <w:tab w:val="left" w:pos="360"/>
        </w:tabs>
        <w:ind w:left="0" w:firstLine="0"/>
        <w:jc w:val="both"/>
        <w:rPr>
          <w:rFonts w:ascii="Times New Roman" w:hAnsi="Times New Roman"/>
          <w:sz w:val="28"/>
          <w:szCs w:val="28"/>
          <w:lang w:val="en-US"/>
        </w:rPr>
      </w:pPr>
      <w:r w:rsidRPr="001F4ECE">
        <w:rPr>
          <w:rFonts w:ascii="Times New Roman" w:hAnsi="Times New Roman"/>
          <w:sz w:val="28"/>
          <w:szCs w:val="28"/>
          <w:lang w:val="en-US"/>
        </w:rPr>
        <w:t xml:space="preserve">Virtual workshops </w:t>
      </w:r>
    </w:p>
    <w:p w:rsidR="002B2D18" w:rsidRPr="001F4ECE" w:rsidRDefault="002B2D18" w:rsidP="004527DD">
      <w:pPr>
        <w:pStyle w:val="a4"/>
        <w:numPr>
          <w:ilvl w:val="0"/>
          <w:numId w:val="39"/>
        </w:numPr>
        <w:tabs>
          <w:tab w:val="left" w:pos="360"/>
        </w:tabs>
        <w:ind w:left="0" w:firstLine="0"/>
        <w:jc w:val="both"/>
        <w:rPr>
          <w:rFonts w:ascii="Times New Roman" w:hAnsi="Times New Roman"/>
          <w:sz w:val="28"/>
          <w:szCs w:val="28"/>
          <w:lang w:val="en-US"/>
        </w:rPr>
      </w:pPr>
      <w:r w:rsidRPr="001F4ECE">
        <w:rPr>
          <w:rFonts w:ascii="Times New Roman" w:hAnsi="Times New Roman"/>
          <w:sz w:val="28"/>
          <w:szCs w:val="28"/>
          <w:lang w:val="en-US"/>
        </w:rPr>
        <w:t>Procurement of medical equipment</w:t>
      </w:r>
    </w:p>
    <w:p w:rsidR="002B2D18" w:rsidRPr="001F4ECE" w:rsidRDefault="002B2D18" w:rsidP="004527DD">
      <w:pPr>
        <w:pStyle w:val="a4"/>
        <w:numPr>
          <w:ilvl w:val="0"/>
          <w:numId w:val="39"/>
        </w:numPr>
        <w:tabs>
          <w:tab w:val="left" w:pos="360"/>
        </w:tabs>
        <w:ind w:left="0" w:firstLine="0"/>
        <w:jc w:val="both"/>
        <w:rPr>
          <w:rFonts w:ascii="Times New Roman" w:hAnsi="Times New Roman"/>
          <w:sz w:val="28"/>
          <w:szCs w:val="28"/>
          <w:lang w:val="en-US"/>
        </w:rPr>
      </w:pPr>
      <w:r w:rsidRPr="001F4ECE">
        <w:rPr>
          <w:rFonts w:ascii="Times New Roman" w:hAnsi="Times New Roman"/>
          <w:sz w:val="28"/>
          <w:szCs w:val="28"/>
          <w:lang w:val="en-US"/>
        </w:rPr>
        <w:t xml:space="preserve">Information campaign </w:t>
      </w:r>
    </w:p>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b/>
          <w:sz w:val="28"/>
          <w:szCs w:val="28"/>
          <w:lang w:val="en-US"/>
        </w:rPr>
      </w:pPr>
      <w:r w:rsidRPr="001F4ECE">
        <w:rPr>
          <w:rFonts w:ascii="Times New Roman" w:hAnsi="Times New Roman"/>
          <w:b/>
          <w:sz w:val="28"/>
          <w:szCs w:val="28"/>
          <w:lang w:val="en-US"/>
        </w:rPr>
        <w:t>2. Components of the Agreement</w:t>
      </w:r>
    </w:p>
    <w:p w:rsidR="002B2D18"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en-US"/>
        </w:rPr>
        <w:t xml:space="preserve">The following </w:t>
      </w:r>
      <w:proofErr w:type="spellStart"/>
      <w:r w:rsidRPr="001F4ECE">
        <w:rPr>
          <w:rFonts w:ascii="Times New Roman" w:hAnsi="Times New Roman"/>
          <w:sz w:val="28"/>
          <w:szCs w:val="28"/>
          <w:lang w:val="en-US"/>
        </w:rPr>
        <w:t>documentis</w:t>
      </w:r>
      <w:proofErr w:type="spellEnd"/>
      <w:r w:rsidRPr="001F4ECE">
        <w:rPr>
          <w:rFonts w:ascii="Times New Roman" w:hAnsi="Times New Roman"/>
          <w:sz w:val="28"/>
          <w:szCs w:val="28"/>
          <w:lang w:val="en-US"/>
        </w:rPr>
        <w:t xml:space="preserve"> a component of the Agreement:</w:t>
      </w:r>
    </w:p>
    <w:p w:rsidR="00C90FC5" w:rsidRPr="00C90FC5" w:rsidRDefault="00C90FC5" w:rsidP="007C223C">
      <w:pPr>
        <w:spacing w:after="0" w:line="240" w:lineRule="auto"/>
        <w:rPr>
          <w:rFonts w:ascii="Times New Roman" w:hAnsi="Times New Roman"/>
          <w:sz w:val="28"/>
          <w:szCs w:val="28"/>
          <w:lang w:val="uk-UA"/>
        </w:rPr>
      </w:pPr>
    </w:p>
    <w:p w:rsidR="002B2D18" w:rsidRPr="001F4ECE" w:rsidRDefault="002B2D18" w:rsidP="004527DD">
      <w:pPr>
        <w:pStyle w:val="a4"/>
        <w:numPr>
          <w:ilvl w:val="0"/>
          <w:numId w:val="40"/>
        </w:numPr>
        <w:tabs>
          <w:tab w:val="left" w:pos="360"/>
        </w:tabs>
        <w:ind w:left="0" w:firstLine="0"/>
        <w:rPr>
          <w:rFonts w:ascii="Times New Roman" w:hAnsi="Times New Roman"/>
          <w:sz w:val="28"/>
          <w:szCs w:val="28"/>
          <w:lang w:val="en-US"/>
        </w:rPr>
      </w:pPr>
      <w:r w:rsidRPr="001F4ECE">
        <w:rPr>
          <w:rFonts w:ascii="Times New Roman" w:hAnsi="Times New Roman"/>
          <w:sz w:val="28"/>
          <w:szCs w:val="28"/>
          <w:lang w:val="en-US"/>
        </w:rPr>
        <w:t>Expenditure and Financial Plan dated on 01.09.2020</w:t>
      </w:r>
    </w:p>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b/>
          <w:sz w:val="28"/>
          <w:szCs w:val="28"/>
          <w:lang w:val="en-US"/>
        </w:rPr>
      </w:pPr>
      <w:r w:rsidRPr="001F4ECE">
        <w:rPr>
          <w:rFonts w:ascii="Times New Roman" w:hAnsi="Times New Roman"/>
          <w:b/>
          <w:sz w:val="28"/>
          <w:szCs w:val="28"/>
          <w:lang w:val="en-US"/>
        </w:rPr>
        <w:t>3. Type and amount of grant</w:t>
      </w:r>
    </w:p>
    <w:p w:rsidR="002B2D18"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The Recipient will receive a non-repayable grant from Engagement Global for the implementation of the project agreed in this contract (expenditure-based project funding) in the form of full financing (100%)</w:t>
      </w:r>
    </w:p>
    <w:p w:rsidR="00C90FC5" w:rsidRPr="00C90FC5" w:rsidRDefault="00C90FC5"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center"/>
        <w:rPr>
          <w:rFonts w:ascii="Times New Roman" w:hAnsi="Times New Roman"/>
          <w:sz w:val="28"/>
          <w:szCs w:val="28"/>
          <w:lang w:val="en-US"/>
        </w:rPr>
      </w:pPr>
      <w:proofErr w:type="gramStart"/>
      <w:r w:rsidRPr="001F4ECE">
        <w:rPr>
          <w:rFonts w:ascii="Times New Roman" w:hAnsi="Times New Roman"/>
          <w:sz w:val="28"/>
          <w:szCs w:val="28"/>
          <w:lang w:val="en-US"/>
        </w:rPr>
        <w:t>in</w:t>
      </w:r>
      <w:proofErr w:type="gramEnd"/>
      <w:r w:rsidRPr="001F4ECE">
        <w:rPr>
          <w:rFonts w:ascii="Times New Roman" w:hAnsi="Times New Roman"/>
          <w:sz w:val="28"/>
          <w:szCs w:val="28"/>
          <w:lang w:val="en-US"/>
        </w:rPr>
        <w:t xml:space="preserve"> the amount of up to 49.006,00 €</w:t>
      </w:r>
    </w:p>
    <w:p w:rsidR="002B2D18" w:rsidRDefault="002B2D18" w:rsidP="007C223C">
      <w:pPr>
        <w:spacing w:after="0" w:line="240" w:lineRule="auto"/>
        <w:jc w:val="center"/>
        <w:rPr>
          <w:rFonts w:ascii="Times New Roman" w:hAnsi="Times New Roman"/>
          <w:sz w:val="28"/>
          <w:szCs w:val="28"/>
          <w:lang w:val="uk-UA"/>
        </w:rPr>
      </w:pPr>
      <w:r w:rsidRPr="001F4ECE">
        <w:rPr>
          <w:rFonts w:ascii="Times New Roman" w:hAnsi="Times New Roman"/>
          <w:sz w:val="28"/>
          <w:szCs w:val="28"/>
          <w:lang w:val="en-US"/>
        </w:rPr>
        <w:t>(</w:t>
      </w:r>
      <w:proofErr w:type="gramStart"/>
      <w:r w:rsidRPr="001F4ECE">
        <w:rPr>
          <w:rFonts w:ascii="Times New Roman" w:hAnsi="Times New Roman"/>
          <w:sz w:val="28"/>
          <w:szCs w:val="28"/>
          <w:lang w:val="en-US"/>
        </w:rPr>
        <w:t>in</w:t>
      </w:r>
      <w:proofErr w:type="gramEnd"/>
      <w:r w:rsidRPr="001F4ECE">
        <w:rPr>
          <w:rFonts w:ascii="Times New Roman" w:hAnsi="Times New Roman"/>
          <w:sz w:val="28"/>
          <w:szCs w:val="28"/>
          <w:lang w:val="en-US"/>
        </w:rPr>
        <w:t xml:space="preserve"> words: forty-nine thousand six euros)</w:t>
      </w:r>
    </w:p>
    <w:p w:rsidR="00C90FC5" w:rsidRPr="00C90FC5" w:rsidRDefault="00C90FC5" w:rsidP="007C223C">
      <w:pPr>
        <w:spacing w:after="0" w:line="240" w:lineRule="auto"/>
        <w:jc w:val="center"/>
        <w:rPr>
          <w:rFonts w:ascii="Times New Roman" w:hAnsi="Times New Roman"/>
          <w:sz w:val="28"/>
          <w:szCs w:val="28"/>
          <w:lang w:val="uk-UA"/>
        </w:rPr>
      </w:pPr>
    </w:p>
    <w:p w:rsidR="002B2D18"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en-US"/>
        </w:rPr>
        <w:t>Engagement Global supports the implementation of the action in the financial year 2020 and 2021</w:t>
      </w:r>
      <w:r w:rsidR="00C90FC5">
        <w:rPr>
          <w:rFonts w:ascii="Times New Roman" w:hAnsi="Times New Roman"/>
          <w:sz w:val="28"/>
          <w:szCs w:val="28"/>
          <w:lang w:val="uk-UA"/>
        </w:rPr>
        <w:t>.</w:t>
      </w:r>
      <w:r w:rsidRPr="001F4ECE">
        <w:rPr>
          <w:rFonts w:ascii="Times New Roman" w:hAnsi="Times New Roman"/>
          <w:sz w:val="28"/>
          <w:szCs w:val="28"/>
          <w:lang w:val="en-US"/>
        </w:rPr>
        <w:t xml:space="preserve"> </w:t>
      </w:r>
    </w:p>
    <w:p w:rsidR="00C90FC5" w:rsidRPr="00C90FC5" w:rsidRDefault="00C90FC5" w:rsidP="007C223C">
      <w:pPr>
        <w:spacing w:after="0" w:line="240" w:lineRule="auto"/>
        <w:rPr>
          <w:rFonts w:ascii="Times New Roman" w:hAnsi="Times New Roman"/>
          <w:sz w:val="28"/>
          <w:szCs w:val="28"/>
          <w:lang w:val="uk-UA"/>
        </w:rPr>
      </w:pPr>
    </w:p>
    <w:p w:rsidR="002B2D18" w:rsidRPr="00C90FC5"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en-US"/>
        </w:rPr>
        <w:t xml:space="preserve">The total amount shall be distributed among the financial years as follows: </w:t>
      </w:r>
    </w:p>
    <w:tbl>
      <w:tblPr>
        <w:tblW w:w="9360" w:type="dxa"/>
        <w:tblInd w:w="108" w:type="dxa"/>
        <w:tblCellMar>
          <w:left w:w="0" w:type="dxa"/>
          <w:right w:w="0" w:type="dxa"/>
        </w:tblCellMar>
        <w:tblLook w:val="00A0" w:firstRow="1" w:lastRow="0" w:firstColumn="1" w:lastColumn="0" w:noHBand="0" w:noVBand="0"/>
      </w:tblPr>
      <w:tblGrid>
        <w:gridCol w:w="2955"/>
        <w:gridCol w:w="2265"/>
        <w:gridCol w:w="2520"/>
        <w:gridCol w:w="1620"/>
      </w:tblGrid>
      <w:tr w:rsidR="002B2D18" w:rsidRPr="001F4ECE" w:rsidTr="004527DD">
        <w:trPr>
          <w:trHeight w:val="605"/>
        </w:trPr>
        <w:tc>
          <w:tcPr>
            <w:tcW w:w="2955" w:type="dxa"/>
            <w:tcBorders>
              <w:top w:val="nil"/>
              <w:left w:val="nil"/>
              <w:bottom w:val="dotted" w:sz="8" w:space="0" w:color="auto"/>
              <w:right w:val="dotted" w:sz="8" w:space="0" w:color="auto"/>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lang w:val="en-US"/>
              </w:rPr>
            </w:pPr>
            <w:r w:rsidRPr="001F4ECE">
              <w:rPr>
                <w:rFonts w:ascii="Times New Roman" w:hAnsi="Times New Roman"/>
                <w:b/>
                <w:bCs/>
                <w:sz w:val="28"/>
                <w:szCs w:val="28"/>
                <w:lang w:val="en-US"/>
              </w:rPr>
              <w:t>Expenditure</w:t>
            </w:r>
          </w:p>
        </w:tc>
        <w:tc>
          <w:tcPr>
            <w:tcW w:w="2265" w:type="dxa"/>
            <w:tcBorders>
              <w:top w:val="nil"/>
              <w:left w:val="nil"/>
              <w:bottom w:val="dotted" w:sz="8" w:space="0" w:color="auto"/>
              <w:right w:val="dotted" w:sz="8" w:space="0" w:color="auto"/>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rPr>
            </w:pPr>
            <w:r w:rsidRPr="001F4ECE">
              <w:rPr>
                <w:rFonts w:ascii="Times New Roman" w:hAnsi="Times New Roman"/>
                <w:b/>
                <w:bCs/>
                <w:sz w:val="28"/>
                <w:szCs w:val="28"/>
              </w:rPr>
              <w:t>Financial Year 2020</w:t>
            </w:r>
          </w:p>
        </w:tc>
        <w:tc>
          <w:tcPr>
            <w:tcW w:w="2520" w:type="dxa"/>
            <w:tcBorders>
              <w:top w:val="nil"/>
              <w:left w:val="nil"/>
              <w:bottom w:val="dotted" w:sz="8" w:space="0" w:color="auto"/>
              <w:right w:val="dotted" w:sz="8" w:space="0" w:color="auto"/>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rPr>
            </w:pPr>
            <w:r w:rsidRPr="001F4ECE">
              <w:rPr>
                <w:rFonts w:ascii="Times New Roman" w:hAnsi="Times New Roman"/>
                <w:b/>
                <w:bCs/>
                <w:sz w:val="28"/>
                <w:szCs w:val="28"/>
              </w:rPr>
              <w:t>Financial Year 2021</w:t>
            </w:r>
          </w:p>
        </w:tc>
        <w:tc>
          <w:tcPr>
            <w:tcW w:w="1620" w:type="dxa"/>
            <w:tcBorders>
              <w:top w:val="nil"/>
              <w:left w:val="nil"/>
              <w:bottom w:val="dotted" w:sz="8" w:space="0" w:color="auto"/>
              <w:right w:val="nil"/>
            </w:tcBorders>
            <w:shd w:val="clear" w:color="auto" w:fill="D9D9D9"/>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rPr>
            </w:pPr>
            <w:r w:rsidRPr="001F4ECE">
              <w:rPr>
                <w:rFonts w:ascii="Times New Roman" w:hAnsi="Times New Roman"/>
                <w:b/>
                <w:bCs/>
                <w:sz w:val="28"/>
                <w:szCs w:val="28"/>
              </w:rPr>
              <w:t>Total</w:t>
            </w:r>
          </w:p>
        </w:tc>
      </w:tr>
      <w:tr w:rsidR="002B2D18" w:rsidRPr="001F4ECE" w:rsidTr="004527DD">
        <w:trPr>
          <w:trHeight w:val="565"/>
        </w:trPr>
        <w:tc>
          <w:tcPr>
            <w:tcW w:w="2955" w:type="dxa"/>
            <w:tcBorders>
              <w:top w:val="nil"/>
              <w:left w:val="nil"/>
              <w:bottom w:val="dotted" w:sz="8" w:space="0" w:color="auto"/>
              <w:right w:val="dotted" w:sz="8" w:space="0" w:color="auto"/>
            </w:tcBorders>
            <w:tcMar>
              <w:top w:w="0" w:type="dxa"/>
              <w:left w:w="108" w:type="dxa"/>
              <w:bottom w:w="0" w:type="dxa"/>
              <w:right w:w="108" w:type="dxa"/>
            </w:tcMar>
          </w:tcPr>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Eligible Expenditure </w:t>
            </w:r>
          </w:p>
        </w:tc>
        <w:tc>
          <w:tcPr>
            <w:tcW w:w="2265" w:type="dxa"/>
            <w:tcBorders>
              <w:top w:val="nil"/>
              <w:left w:val="nil"/>
              <w:bottom w:val="dotted" w:sz="8" w:space="0" w:color="auto"/>
              <w:right w:val="dotted" w:sz="8" w:space="0" w:color="auto"/>
            </w:tcBorders>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sz w:val="28"/>
                <w:szCs w:val="28"/>
              </w:rPr>
            </w:pPr>
            <w:r w:rsidRPr="001F4ECE">
              <w:rPr>
                <w:rFonts w:ascii="Times New Roman" w:hAnsi="Times New Roman"/>
                <w:sz w:val="28"/>
                <w:szCs w:val="28"/>
              </w:rPr>
              <w:t>49.006,00 €</w:t>
            </w:r>
          </w:p>
        </w:tc>
        <w:tc>
          <w:tcPr>
            <w:tcW w:w="2520" w:type="dxa"/>
            <w:tcBorders>
              <w:top w:val="nil"/>
              <w:left w:val="nil"/>
              <w:bottom w:val="dotted" w:sz="8" w:space="0" w:color="auto"/>
              <w:right w:val="dotted" w:sz="8" w:space="0" w:color="auto"/>
            </w:tcBorders>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sz w:val="28"/>
                <w:szCs w:val="28"/>
              </w:rPr>
            </w:pPr>
            <w:r w:rsidRPr="001F4ECE">
              <w:rPr>
                <w:rFonts w:ascii="Times New Roman" w:hAnsi="Times New Roman"/>
                <w:sz w:val="28"/>
                <w:szCs w:val="28"/>
              </w:rPr>
              <w:t>0,00 €</w:t>
            </w:r>
          </w:p>
        </w:tc>
        <w:tc>
          <w:tcPr>
            <w:tcW w:w="1620" w:type="dxa"/>
            <w:tcBorders>
              <w:top w:val="nil"/>
              <w:left w:val="nil"/>
              <w:bottom w:val="dotted" w:sz="8" w:space="0" w:color="auto"/>
              <w:right w:val="nil"/>
            </w:tcBorders>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sz w:val="28"/>
                <w:szCs w:val="28"/>
              </w:rPr>
            </w:pPr>
            <w:r w:rsidRPr="001F4ECE">
              <w:rPr>
                <w:rFonts w:ascii="Times New Roman" w:hAnsi="Times New Roman"/>
                <w:sz w:val="28"/>
                <w:szCs w:val="28"/>
              </w:rPr>
              <w:t>49.006,00 €</w:t>
            </w:r>
          </w:p>
        </w:tc>
      </w:tr>
      <w:tr w:rsidR="002B2D18" w:rsidRPr="001F4ECE" w:rsidTr="004527DD">
        <w:trPr>
          <w:trHeight w:val="605"/>
        </w:trPr>
        <w:tc>
          <w:tcPr>
            <w:tcW w:w="2955" w:type="dxa"/>
            <w:tcBorders>
              <w:top w:val="nil"/>
              <w:left w:val="nil"/>
              <w:bottom w:val="nil"/>
              <w:right w:val="dotted" w:sz="8" w:space="0" w:color="auto"/>
            </w:tcBorders>
            <w:shd w:val="clear" w:color="auto" w:fill="F2DBDB"/>
            <w:tcMar>
              <w:top w:w="0" w:type="dxa"/>
              <w:left w:w="108" w:type="dxa"/>
              <w:bottom w:w="0" w:type="dxa"/>
              <w:right w:w="108" w:type="dxa"/>
            </w:tcMar>
          </w:tcPr>
          <w:p w:rsidR="002B2D18" w:rsidRPr="001F4ECE" w:rsidRDefault="002B2D18" w:rsidP="007C223C">
            <w:pPr>
              <w:spacing w:after="0" w:line="240" w:lineRule="auto"/>
              <w:jc w:val="both"/>
              <w:rPr>
                <w:rFonts w:ascii="Times New Roman" w:hAnsi="Times New Roman"/>
                <w:b/>
                <w:bCs/>
                <w:sz w:val="28"/>
                <w:szCs w:val="28"/>
              </w:rPr>
            </w:pPr>
            <w:r w:rsidRPr="001F4ECE">
              <w:rPr>
                <w:rFonts w:ascii="Times New Roman" w:hAnsi="Times New Roman"/>
                <w:b/>
                <w:bCs/>
                <w:sz w:val="28"/>
                <w:szCs w:val="28"/>
              </w:rPr>
              <w:t>Grant</w:t>
            </w:r>
          </w:p>
          <w:p w:rsidR="002B2D18" w:rsidRPr="001F4ECE" w:rsidRDefault="002B2D18" w:rsidP="007C223C">
            <w:pPr>
              <w:spacing w:after="0" w:line="240" w:lineRule="auto"/>
              <w:jc w:val="both"/>
              <w:rPr>
                <w:rFonts w:ascii="Times New Roman" w:hAnsi="Times New Roman"/>
                <w:b/>
                <w:bCs/>
                <w:sz w:val="28"/>
                <w:szCs w:val="28"/>
              </w:rPr>
            </w:pPr>
            <w:r w:rsidRPr="001F4ECE">
              <w:rPr>
                <w:rFonts w:ascii="Times New Roman" w:hAnsi="Times New Roman"/>
                <w:b/>
                <w:bCs/>
                <w:sz w:val="28"/>
                <w:szCs w:val="28"/>
              </w:rPr>
              <w:t>EG (100 %)</w:t>
            </w:r>
          </w:p>
        </w:tc>
        <w:tc>
          <w:tcPr>
            <w:tcW w:w="2265" w:type="dxa"/>
            <w:tcBorders>
              <w:top w:val="nil"/>
              <w:left w:val="nil"/>
              <w:bottom w:val="nil"/>
              <w:right w:val="dotted" w:sz="8" w:space="0" w:color="auto"/>
            </w:tcBorders>
            <w:shd w:val="clear" w:color="auto" w:fill="F2DBDB"/>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rPr>
            </w:pPr>
            <w:r w:rsidRPr="001F4ECE">
              <w:rPr>
                <w:rFonts w:ascii="Times New Roman" w:hAnsi="Times New Roman"/>
                <w:b/>
                <w:bCs/>
                <w:sz w:val="28"/>
                <w:szCs w:val="28"/>
              </w:rPr>
              <w:t>49.006,00 €</w:t>
            </w:r>
          </w:p>
        </w:tc>
        <w:tc>
          <w:tcPr>
            <w:tcW w:w="2520" w:type="dxa"/>
            <w:tcBorders>
              <w:top w:val="nil"/>
              <w:left w:val="nil"/>
              <w:bottom w:val="nil"/>
              <w:right w:val="dotted" w:sz="8" w:space="0" w:color="auto"/>
            </w:tcBorders>
            <w:shd w:val="clear" w:color="auto" w:fill="F2DBDB"/>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rPr>
            </w:pPr>
            <w:r w:rsidRPr="001F4ECE">
              <w:rPr>
                <w:rFonts w:ascii="Times New Roman" w:hAnsi="Times New Roman"/>
                <w:b/>
                <w:bCs/>
                <w:sz w:val="28"/>
                <w:szCs w:val="28"/>
              </w:rPr>
              <w:t>0,00 €</w:t>
            </w:r>
          </w:p>
        </w:tc>
        <w:tc>
          <w:tcPr>
            <w:tcW w:w="1620" w:type="dxa"/>
            <w:shd w:val="clear" w:color="auto" w:fill="F2DBDB"/>
            <w:tcMar>
              <w:top w:w="0" w:type="dxa"/>
              <w:left w:w="108" w:type="dxa"/>
              <w:bottom w:w="0" w:type="dxa"/>
              <w:right w:w="108" w:type="dxa"/>
            </w:tcMar>
            <w:vAlign w:val="center"/>
          </w:tcPr>
          <w:p w:rsidR="002B2D18" w:rsidRPr="001F4ECE" w:rsidRDefault="002B2D18" w:rsidP="007C223C">
            <w:pPr>
              <w:spacing w:after="0" w:line="240" w:lineRule="auto"/>
              <w:jc w:val="center"/>
              <w:rPr>
                <w:rFonts w:ascii="Times New Roman" w:hAnsi="Times New Roman"/>
                <w:b/>
                <w:bCs/>
                <w:sz w:val="28"/>
                <w:szCs w:val="28"/>
              </w:rPr>
            </w:pPr>
            <w:r w:rsidRPr="001F4ECE">
              <w:rPr>
                <w:rFonts w:ascii="Times New Roman" w:hAnsi="Times New Roman"/>
                <w:b/>
                <w:bCs/>
                <w:sz w:val="28"/>
                <w:szCs w:val="28"/>
              </w:rPr>
              <w:t>49.006,00 €</w:t>
            </w:r>
          </w:p>
        </w:tc>
      </w:tr>
    </w:tbl>
    <w:p w:rsidR="002B2D18" w:rsidRDefault="002B2D18" w:rsidP="007C223C">
      <w:pPr>
        <w:spacing w:after="0" w:line="240" w:lineRule="auto"/>
        <w:rPr>
          <w:rFonts w:ascii="Times New Roman" w:hAnsi="Times New Roman"/>
          <w:sz w:val="28"/>
          <w:szCs w:val="28"/>
          <w:lang w:val="uk-UA"/>
        </w:rPr>
      </w:pPr>
      <w:r w:rsidRPr="001F4ECE">
        <w:rPr>
          <w:rFonts w:ascii="Times New Roman" w:hAnsi="Times New Roman"/>
          <w:sz w:val="28"/>
          <w:szCs w:val="28"/>
          <w:lang w:val="en-US"/>
        </w:rPr>
        <w:lastRenderedPageBreak/>
        <w:t xml:space="preserve">The grant shall be broken down between the recipient and the project partners, as follows: </w:t>
      </w:r>
    </w:p>
    <w:p w:rsidR="00C90FC5" w:rsidRPr="00C90FC5" w:rsidRDefault="00C90FC5" w:rsidP="007C223C">
      <w:pPr>
        <w:spacing w:after="0" w:line="240" w:lineRule="auto"/>
        <w:rPr>
          <w:rFonts w:ascii="Times New Roman" w:hAnsi="Times New Roman"/>
          <w:sz w:val="28"/>
          <w:szCs w:val="28"/>
          <w:lang w:val="uk-U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8"/>
        <w:gridCol w:w="4032"/>
      </w:tblGrid>
      <w:tr w:rsidR="002B2D18" w:rsidRPr="001F4ECE" w:rsidTr="004527DD">
        <w:trPr>
          <w:trHeight w:val="300"/>
        </w:trPr>
        <w:tc>
          <w:tcPr>
            <w:tcW w:w="5328" w:type="dxa"/>
            <w:shd w:val="clear" w:color="auto" w:fill="BFBFBF"/>
            <w:noWrap/>
          </w:tcPr>
          <w:p w:rsidR="002B2D18" w:rsidRPr="001F4ECE" w:rsidRDefault="002B2D18" w:rsidP="007C223C">
            <w:pPr>
              <w:spacing w:after="0" w:line="240" w:lineRule="auto"/>
              <w:rPr>
                <w:rFonts w:ascii="Times New Roman" w:hAnsi="Times New Roman"/>
                <w:sz w:val="28"/>
                <w:szCs w:val="28"/>
                <w:lang w:val="en-US"/>
              </w:rPr>
            </w:pPr>
            <w:r w:rsidRPr="001F4ECE">
              <w:rPr>
                <w:rFonts w:ascii="Times New Roman" w:hAnsi="Times New Roman"/>
                <w:sz w:val="28"/>
                <w:szCs w:val="28"/>
                <w:lang w:val="en-US"/>
              </w:rPr>
              <w:t> </w:t>
            </w:r>
          </w:p>
        </w:tc>
        <w:tc>
          <w:tcPr>
            <w:tcW w:w="4032" w:type="dxa"/>
            <w:shd w:val="clear" w:color="auto" w:fill="BFBFBF"/>
            <w:noWrap/>
          </w:tcPr>
          <w:p w:rsidR="002B2D18" w:rsidRPr="001F4ECE" w:rsidRDefault="002B2D18" w:rsidP="007C223C">
            <w:pPr>
              <w:spacing w:after="0" w:line="240" w:lineRule="auto"/>
              <w:jc w:val="center"/>
              <w:rPr>
                <w:rFonts w:ascii="Times New Roman" w:hAnsi="Times New Roman"/>
                <w:b/>
                <w:bCs/>
                <w:sz w:val="28"/>
                <w:szCs w:val="28"/>
              </w:rPr>
            </w:pPr>
            <w:r w:rsidRPr="001F4ECE">
              <w:rPr>
                <w:rFonts w:ascii="Times New Roman" w:hAnsi="Times New Roman"/>
                <w:b/>
                <w:bCs/>
                <w:sz w:val="28"/>
                <w:szCs w:val="28"/>
              </w:rPr>
              <w:t>2020</w:t>
            </w:r>
          </w:p>
        </w:tc>
      </w:tr>
      <w:tr w:rsidR="002B2D18" w:rsidRPr="001F4ECE" w:rsidTr="004527DD">
        <w:trPr>
          <w:trHeight w:val="285"/>
        </w:trPr>
        <w:tc>
          <w:tcPr>
            <w:tcW w:w="5328" w:type="dxa"/>
            <w:shd w:val="clear" w:color="auto" w:fill="F2F2F2"/>
            <w:noWrap/>
          </w:tcPr>
          <w:p w:rsidR="002B2D18" w:rsidRPr="001F4ECE" w:rsidRDefault="002B2D18" w:rsidP="007C223C">
            <w:pPr>
              <w:spacing w:after="0" w:line="240" w:lineRule="auto"/>
              <w:rPr>
                <w:rFonts w:ascii="Times New Roman" w:hAnsi="Times New Roman"/>
                <w:sz w:val="28"/>
                <w:szCs w:val="28"/>
              </w:rPr>
            </w:pPr>
            <w:r w:rsidRPr="001F4ECE">
              <w:rPr>
                <w:rFonts w:ascii="Times New Roman" w:hAnsi="Times New Roman"/>
                <w:sz w:val="28"/>
                <w:szCs w:val="28"/>
              </w:rPr>
              <w:t>Mannheim</w:t>
            </w:r>
          </w:p>
        </w:tc>
        <w:tc>
          <w:tcPr>
            <w:tcW w:w="4032" w:type="dxa"/>
            <w:noWrap/>
          </w:tcPr>
          <w:p w:rsidR="002B2D18" w:rsidRPr="001F4ECE" w:rsidRDefault="002B2D18" w:rsidP="007C223C">
            <w:pPr>
              <w:spacing w:after="0" w:line="240" w:lineRule="auto"/>
              <w:jc w:val="center"/>
              <w:rPr>
                <w:rFonts w:ascii="Times New Roman" w:hAnsi="Times New Roman"/>
                <w:sz w:val="28"/>
                <w:szCs w:val="28"/>
              </w:rPr>
            </w:pPr>
            <w:r w:rsidRPr="001F4ECE">
              <w:rPr>
                <w:rFonts w:ascii="Times New Roman" w:hAnsi="Times New Roman"/>
                <w:sz w:val="28"/>
                <w:szCs w:val="28"/>
              </w:rPr>
              <w:t>7.000,00€</w:t>
            </w:r>
          </w:p>
        </w:tc>
      </w:tr>
      <w:tr w:rsidR="002B2D18" w:rsidRPr="001F4ECE" w:rsidTr="004527DD">
        <w:trPr>
          <w:trHeight w:val="285"/>
        </w:trPr>
        <w:tc>
          <w:tcPr>
            <w:tcW w:w="5328" w:type="dxa"/>
            <w:shd w:val="clear" w:color="auto" w:fill="F2F2F2"/>
            <w:noWrap/>
          </w:tcPr>
          <w:p w:rsidR="002B2D18" w:rsidRPr="001F4ECE" w:rsidRDefault="002B2D18" w:rsidP="007C223C">
            <w:pPr>
              <w:spacing w:after="0" w:line="240" w:lineRule="auto"/>
              <w:rPr>
                <w:rFonts w:ascii="Times New Roman" w:hAnsi="Times New Roman"/>
                <w:sz w:val="28"/>
                <w:szCs w:val="28"/>
              </w:rPr>
            </w:pPr>
            <w:r w:rsidRPr="001F4ECE">
              <w:rPr>
                <w:rFonts w:ascii="Times New Roman" w:hAnsi="Times New Roman"/>
                <w:sz w:val="28"/>
                <w:szCs w:val="28"/>
              </w:rPr>
              <w:t>Chişinău</w:t>
            </w:r>
          </w:p>
        </w:tc>
        <w:tc>
          <w:tcPr>
            <w:tcW w:w="4032" w:type="dxa"/>
            <w:noWrap/>
          </w:tcPr>
          <w:p w:rsidR="002B2D18" w:rsidRPr="001F4ECE" w:rsidRDefault="002B2D18" w:rsidP="007C223C">
            <w:pPr>
              <w:spacing w:after="0" w:line="240" w:lineRule="auto"/>
              <w:jc w:val="center"/>
              <w:rPr>
                <w:rFonts w:ascii="Times New Roman" w:hAnsi="Times New Roman"/>
                <w:sz w:val="28"/>
                <w:szCs w:val="28"/>
                <w:lang w:val="en-US"/>
              </w:rPr>
            </w:pPr>
            <w:r w:rsidRPr="001F4ECE">
              <w:rPr>
                <w:rFonts w:ascii="Times New Roman" w:hAnsi="Times New Roman"/>
                <w:sz w:val="28"/>
                <w:szCs w:val="28"/>
                <w:lang w:val="en-US"/>
              </w:rPr>
              <w:t>18.800,00 €</w:t>
            </w:r>
          </w:p>
        </w:tc>
      </w:tr>
      <w:tr w:rsidR="002B2D18" w:rsidRPr="001F4ECE" w:rsidTr="004527DD">
        <w:trPr>
          <w:trHeight w:val="300"/>
        </w:trPr>
        <w:tc>
          <w:tcPr>
            <w:tcW w:w="5328" w:type="dxa"/>
            <w:shd w:val="clear" w:color="auto" w:fill="F2F2F2"/>
            <w:noWrap/>
          </w:tcPr>
          <w:p w:rsidR="002B2D18" w:rsidRPr="001F4ECE" w:rsidRDefault="002B2D18" w:rsidP="007C223C">
            <w:pPr>
              <w:spacing w:after="0" w:line="240" w:lineRule="auto"/>
              <w:rPr>
                <w:rFonts w:ascii="Times New Roman" w:hAnsi="Times New Roman"/>
                <w:bCs/>
                <w:sz w:val="28"/>
                <w:szCs w:val="28"/>
                <w:lang w:val="en-US"/>
              </w:rPr>
            </w:pPr>
            <w:r w:rsidRPr="001F4ECE">
              <w:rPr>
                <w:rFonts w:ascii="Times New Roman" w:hAnsi="Times New Roman"/>
                <w:bCs/>
                <w:sz w:val="28"/>
                <w:szCs w:val="28"/>
                <w:lang w:val="en-US"/>
              </w:rPr>
              <w:t xml:space="preserve">Chernivtsi </w:t>
            </w:r>
          </w:p>
        </w:tc>
        <w:tc>
          <w:tcPr>
            <w:tcW w:w="4032" w:type="dxa"/>
            <w:noWrap/>
          </w:tcPr>
          <w:p w:rsidR="002B2D18" w:rsidRPr="001F4ECE" w:rsidRDefault="002B2D18" w:rsidP="007C223C">
            <w:pPr>
              <w:spacing w:after="0" w:line="240" w:lineRule="auto"/>
              <w:jc w:val="center"/>
              <w:rPr>
                <w:rFonts w:ascii="Times New Roman" w:hAnsi="Times New Roman"/>
                <w:bCs/>
                <w:sz w:val="28"/>
                <w:szCs w:val="28"/>
                <w:lang w:val="en-US"/>
              </w:rPr>
            </w:pPr>
            <w:r w:rsidRPr="001F4ECE">
              <w:rPr>
                <w:rFonts w:ascii="Times New Roman" w:hAnsi="Times New Roman"/>
                <w:bCs/>
                <w:sz w:val="28"/>
                <w:szCs w:val="28"/>
                <w:lang w:val="en-US"/>
              </w:rPr>
              <w:t>20.000,00€</w:t>
            </w:r>
          </w:p>
        </w:tc>
      </w:tr>
      <w:tr w:rsidR="002B2D18" w:rsidRPr="001F4ECE" w:rsidTr="004527DD">
        <w:trPr>
          <w:trHeight w:val="300"/>
        </w:trPr>
        <w:tc>
          <w:tcPr>
            <w:tcW w:w="5328" w:type="dxa"/>
            <w:shd w:val="clear" w:color="auto" w:fill="F2F2F2"/>
            <w:noWrap/>
          </w:tcPr>
          <w:p w:rsidR="002B2D18" w:rsidRPr="001F4ECE" w:rsidRDefault="002B2D18" w:rsidP="007C223C">
            <w:pPr>
              <w:spacing w:after="0" w:line="240" w:lineRule="auto"/>
              <w:rPr>
                <w:rFonts w:ascii="Times New Roman" w:hAnsi="Times New Roman"/>
                <w:b/>
                <w:bCs/>
                <w:i/>
                <w:sz w:val="28"/>
                <w:szCs w:val="28"/>
                <w:lang w:val="en-US"/>
              </w:rPr>
            </w:pPr>
            <w:r w:rsidRPr="001F4ECE">
              <w:rPr>
                <w:rFonts w:ascii="Times New Roman" w:hAnsi="Times New Roman"/>
                <w:b/>
                <w:bCs/>
                <w:i/>
                <w:sz w:val="28"/>
                <w:szCs w:val="28"/>
                <w:lang w:val="en-US"/>
              </w:rPr>
              <w:t>Subtotal</w:t>
            </w:r>
          </w:p>
        </w:tc>
        <w:tc>
          <w:tcPr>
            <w:tcW w:w="4032" w:type="dxa"/>
            <w:noWrap/>
          </w:tcPr>
          <w:p w:rsidR="002B2D18" w:rsidRPr="001F4ECE" w:rsidRDefault="002B2D18" w:rsidP="007C223C">
            <w:pPr>
              <w:spacing w:after="0" w:line="240" w:lineRule="auto"/>
              <w:jc w:val="center"/>
              <w:rPr>
                <w:rFonts w:ascii="Times New Roman" w:hAnsi="Times New Roman"/>
                <w:b/>
                <w:bCs/>
                <w:i/>
                <w:sz w:val="28"/>
                <w:szCs w:val="28"/>
                <w:lang w:val="en-US"/>
              </w:rPr>
            </w:pPr>
            <w:r w:rsidRPr="001F4ECE">
              <w:rPr>
                <w:rFonts w:ascii="Times New Roman" w:hAnsi="Times New Roman"/>
                <w:b/>
                <w:bCs/>
                <w:i/>
                <w:sz w:val="28"/>
                <w:szCs w:val="28"/>
                <w:lang w:val="en-US"/>
              </w:rPr>
              <w:t>45.800,00€</w:t>
            </w:r>
          </w:p>
        </w:tc>
      </w:tr>
      <w:tr w:rsidR="002B2D18" w:rsidRPr="001F4ECE" w:rsidTr="004527DD">
        <w:trPr>
          <w:trHeight w:val="300"/>
        </w:trPr>
        <w:tc>
          <w:tcPr>
            <w:tcW w:w="5328" w:type="dxa"/>
            <w:shd w:val="clear" w:color="auto" w:fill="F2F2F2"/>
            <w:noWrap/>
          </w:tcPr>
          <w:p w:rsidR="002B2D18" w:rsidRPr="001F4ECE" w:rsidRDefault="002B2D18" w:rsidP="007C223C">
            <w:pPr>
              <w:spacing w:after="0" w:line="240" w:lineRule="auto"/>
              <w:rPr>
                <w:rFonts w:ascii="Times New Roman" w:hAnsi="Times New Roman"/>
                <w:bCs/>
                <w:i/>
                <w:sz w:val="28"/>
                <w:szCs w:val="28"/>
                <w:lang w:val="en-US"/>
              </w:rPr>
            </w:pPr>
            <w:r w:rsidRPr="001F4ECE">
              <w:rPr>
                <w:rFonts w:ascii="Times New Roman" w:hAnsi="Times New Roman"/>
                <w:bCs/>
                <w:i/>
                <w:sz w:val="28"/>
                <w:szCs w:val="28"/>
                <w:lang w:val="en-US"/>
              </w:rPr>
              <w:t>Administrative Overheads(7% of Subtotal)</w:t>
            </w:r>
          </w:p>
        </w:tc>
        <w:tc>
          <w:tcPr>
            <w:tcW w:w="4032" w:type="dxa"/>
            <w:noWrap/>
          </w:tcPr>
          <w:p w:rsidR="002B2D18" w:rsidRPr="001F4ECE" w:rsidRDefault="002B2D18" w:rsidP="007C223C">
            <w:pPr>
              <w:spacing w:after="0" w:line="240" w:lineRule="auto"/>
              <w:jc w:val="center"/>
              <w:rPr>
                <w:rFonts w:ascii="Times New Roman" w:hAnsi="Times New Roman"/>
                <w:bCs/>
                <w:i/>
                <w:sz w:val="28"/>
                <w:szCs w:val="28"/>
                <w:lang w:val="en-US"/>
              </w:rPr>
            </w:pPr>
            <w:r w:rsidRPr="001F4ECE">
              <w:rPr>
                <w:rFonts w:ascii="Times New Roman" w:hAnsi="Times New Roman"/>
                <w:bCs/>
                <w:i/>
                <w:sz w:val="28"/>
                <w:szCs w:val="28"/>
                <w:lang w:val="en-US"/>
              </w:rPr>
              <w:t>3.206,00</w:t>
            </w:r>
          </w:p>
        </w:tc>
      </w:tr>
      <w:tr w:rsidR="002B2D18" w:rsidRPr="001F4ECE" w:rsidTr="004527DD">
        <w:trPr>
          <w:trHeight w:val="300"/>
        </w:trPr>
        <w:tc>
          <w:tcPr>
            <w:tcW w:w="5328" w:type="dxa"/>
            <w:shd w:val="clear" w:color="auto" w:fill="F2F2F2"/>
            <w:noWrap/>
          </w:tcPr>
          <w:p w:rsidR="002B2D18" w:rsidRPr="001F4ECE" w:rsidRDefault="002B2D18" w:rsidP="007C223C">
            <w:pPr>
              <w:spacing w:after="0" w:line="240" w:lineRule="auto"/>
              <w:rPr>
                <w:rFonts w:ascii="Times New Roman" w:hAnsi="Times New Roman"/>
                <w:b/>
                <w:bCs/>
                <w:sz w:val="28"/>
                <w:szCs w:val="28"/>
                <w:lang w:val="en-US"/>
              </w:rPr>
            </w:pPr>
            <w:r w:rsidRPr="001F4ECE">
              <w:rPr>
                <w:rFonts w:ascii="Times New Roman" w:hAnsi="Times New Roman"/>
                <w:b/>
                <w:bCs/>
                <w:sz w:val="28"/>
                <w:szCs w:val="28"/>
                <w:lang w:val="en-US"/>
              </w:rPr>
              <w:t>Total</w:t>
            </w:r>
          </w:p>
        </w:tc>
        <w:tc>
          <w:tcPr>
            <w:tcW w:w="4032" w:type="dxa"/>
            <w:noWrap/>
          </w:tcPr>
          <w:p w:rsidR="002B2D18" w:rsidRPr="001F4ECE" w:rsidRDefault="002B2D18" w:rsidP="007C223C">
            <w:pPr>
              <w:spacing w:after="0" w:line="240" w:lineRule="auto"/>
              <w:jc w:val="center"/>
              <w:rPr>
                <w:rFonts w:ascii="Times New Roman" w:hAnsi="Times New Roman"/>
                <w:b/>
                <w:bCs/>
                <w:sz w:val="28"/>
                <w:szCs w:val="28"/>
                <w:lang w:val="en-US"/>
              </w:rPr>
            </w:pPr>
            <w:r w:rsidRPr="001F4ECE">
              <w:rPr>
                <w:rFonts w:ascii="Times New Roman" w:hAnsi="Times New Roman"/>
                <w:b/>
                <w:bCs/>
                <w:sz w:val="28"/>
                <w:szCs w:val="28"/>
                <w:lang w:val="en-US"/>
              </w:rPr>
              <w:t>49.006,00€</w:t>
            </w:r>
          </w:p>
        </w:tc>
      </w:tr>
    </w:tbl>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sz w:val="28"/>
          <w:szCs w:val="28"/>
          <w:lang w:val="en-US"/>
        </w:rPr>
      </w:pPr>
      <w:r w:rsidRPr="001F4ECE">
        <w:rPr>
          <w:rFonts w:ascii="Times New Roman" w:hAnsi="Times New Roman"/>
          <w:sz w:val="28"/>
          <w:szCs w:val="28"/>
          <w:lang w:val="en-US"/>
        </w:rPr>
        <w:t>Payment of the grant is subject to the funds being made available by the BMZ. The agreement to pay the Grant does not imply continued funding at present levels in the future.</w:t>
      </w:r>
    </w:p>
    <w:p w:rsidR="00C90FC5" w:rsidRDefault="00C90FC5"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The recipient and project partner confirm that overall financing has been secured. </w:t>
      </w:r>
    </w:p>
    <w:p w:rsidR="002B2D18" w:rsidRPr="001F4ECE" w:rsidRDefault="002B2D18" w:rsidP="007C223C">
      <w:pPr>
        <w:spacing w:after="0" w:line="240" w:lineRule="auto"/>
        <w:rPr>
          <w:rFonts w:ascii="Times New Roman" w:hAnsi="Times New Roman"/>
          <w:b/>
          <w:sz w:val="28"/>
          <w:szCs w:val="28"/>
          <w:lang w:val="en-US"/>
        </w:rPr>
      </w:pPr>
    </w:p>
    <w:p w:rsidR="002B2D18" w:rsidRPr="001F4ECE" w:rsidRDefault="002B2D18" w:rsidP="007C223C">
      <w:pPr>
        <w:spacing w:after="0" w:line="240" w:lineRule="auto"/>
        <w:rPr>
          <w:rFonts w:ascii="Times New Roman" w:hAnsi="Times New Roman"/>
          <w:b/>
          <w:sz w:val="28"/>
          <w:szCs w:val="28"/>
          <w:lang w:val="en-US"/>
        </w:rPr>
      </w:pPr>
      <w:r w:rsidRPr="001F4ECE">
        <w:rPr>
          <w:rFonts w:ascii="Times New Roman" w:hAnsi="Times New Roman"/>
          <w:b/>
          <w:sz w:val="28"/>
          <w:szCs w:val="28"/>
          <w:lang w:val="en-US"/>
        </w:rPr>
        <w:t>4. Funding period</w:t>
      </w:r>
    </w:p>
    <w:p w:rsidR="002B2D18" w:rsidRPr="001F4ECE" w:rsidRDefault="002B2D18" w:rsidP="007C223C">
      <w:pPr>
        <w:spacing w:after="0" w:line="240" w:lineRule="auto"/>
        <w:rPr>
          <w:rFonts w:ascii="Times New Roman" w:hAnsi="Times New Roman"/>
          <w:sz w:val="28"/>
          <w:szCs w:val="28"/>
          <w:lang w:val="en-US"/>
        </w:rPr>
      </w:pPr>
      <w:r w:rsidRPr="001F4ECE">
        <w:rPr>
          <w:rFonts w:ascii="Times New Roman" w:hAnsi="Times New Roman"/>
          <w:sz w:val="28"/>
          <w:szCs w:val="28"/>
          <w:lang w:val="en-US"/>
        </w:rPr>
        <w:t xml:space="preserve">The funding period begins on 22.09.2020 and ends on 30.06.2021. </w:t>
      </w:r>
    </w:p>
    <w:p w:rsidR="00C90FC5" w:rsidRDefault="00C90FC5" w:rsidP="007C223C">
      <w:pPr>
        <w:pStyle w:val="a5"/>
        <w:jc w:val="both"/>
        <w:rPr>
          <w:rFonts w:ascii="Times New Roman" w:hAnsi="Times New Roman"/>
          <w:sz w:val="28"/>
          <w:szCs w:val="28"/>
          <w:lang w:val="uk-UA"/>
        </w:rPr>
      </w:pPr>
    </w:p>
    <w:p w:rsidR="002B2D18" w:rsidRPr="001F4ECE" w:rsidRDefault="002B2D18" w:rsidP="007C223C">
      <w:pPr>
        <w:pStyle w:val="a5"/>
        <w:jc w:val="both"/>
        <w:rPr>
          <w:rFonts w:ascii="Times New Roman" w:hAnsi="Times New Roman"/>
          <w:sz w:val="28"/>
          <w:szCs w:val="28"/>
          <w:lang w:val="en-US"/>
        </w:rPr>
      </w:pPr>
      <w:r w:rsidRPr="001F4ECE">
        <w:rPr>
          <w:rFonts w:ascii="Times New Roman" w:hAnsi="Times New Roman"/>
          <w:sz w:val="28"/>
          <w:szCs w:val="28"/>
          <w:lang w:val="en-US"/>
        </w:rPr>
        <w:t>Within this time period, appropriate expenditure by the grant recipient and the project partners can be approved. However, funding can only be requested once the Agreement has been concluded. Funding can no longer be expended once the contractually agreed funding period ends, except for the chartered accountants detailed in the expenditure and funding plan.</w:t>
      </w:r>
    </w:p>
    <w:p w:rsidR="002B2D18" w:rsidRPr="001F4ECE" w:rsidRDefault="002B2D18" w:rsidP="007C223C">
      <w:pPr>
        <w:spacing w:after="0" w:line="240" w:lineRule="auto"/>
        <w:rPr>
          <w:rFonts w:ascii="Times New Roman" w:hAnsi="Times New Roman"/>
          <w:sz w:val="28"/>
          <w:szCs w:val="28"/>
          <w:lang w:val="en-US"/>
        </w:rPr>
      </w:pPr>
    </w:p>
    <w:p w:rsidR="002B2D18" w:rsidRPr="001F4ECE" w:rsidRDefault="002B2D18" w:rsidP="007C223C">
      <w:pPr>
        <w:spacing w:after="0" w:line="240" w:lineRule="auto"/>
        <w:rPr>
          <w:rFonts w:ascii="Times New Roman" w:hAnsi="Times New Roman"/>
          <w:sz w:val="28"/>
          <w:szCs w:val="28"/>
          <w:lang w:val="en-US"/>
        </w:rPr>
      </w:pPr>
      <w:r w:rsidRPr="001F4ECE">
        <w:rPr>
          <w:rFonts w:ascii="Times New Roman" w:hAnsi="Times New Roman"/>
          <w:sz w:val="28"/>
          <w:szCs w:val="28"/>
          <w:lang w:val="en-US"/>
        </w:rPr>
        <w:t>The project partners confirm that the implementation of the project has not yet begun.</w:t>
      </w:r>
    </w:p>
    <w:p w:rsidR="002B2D18" w:rsidRPr="001F4ECE" w:rsidRDefault="002B2D18" w:rsidP="007C223C">
      <w:pPr>
        <w:spacing w:after="0" w:line="240" w:lineRule="auto"/>
        <w:rPr>
          <w:rFonts w:ascii="Times New Roman" w:hAnsi="Times New Roman"/>
          <w:b/>
          <w:sz w:val="28"/>
          <w:szCs w:val="28"/>
          <w:lang w:val="en-US"/>
        </w:rPr>
      </w:pPr>
    </w:p>
    <w:p w:rsidR="002B2D18" w:rsidRPr="001F4ECE" w:rsidRDefault="002B2D18" w:rsidP="007C223C">
      <w:pPr>
        <w:spacing w:after="0" w:line="240" w:lineRule="auto"/>
        <w:rPr>
          <w:rFonts w:ascii="Times New Roman" w:hAnsi="Times New Roman"/>
          <w:b/>
          <w:sz w:val="28"/>
          <w:szCs w:val="28"/>
          <w:lang w:val="en-US"/>
        </w:rPr>
      </w:pPr>
      <w:r w:rsidRPr="001F4ECE">
        <w:rPr>
          <w:rFonts w:ascii="Times New Roman" w:hAnsi="Times New Roman"/>
          <w:b/>
          <w:sz w:val="28"/>
          <w:szCs w:val="28"/>
          <w:lang w:val="en-US"/>
        </w:rPr>
        <w:t>5. Eligible expenses</w:t>
      </w:r>
    </w:p>
    <w:p w:rsidR="002B2D18"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The funds are allocated for a specific purpose and may only be used to implement the measures defined in paragraph 1 as for the purpose of the grant.</w:t>
      </w:r>
    </w:p>
    <w:p w:rsidR="00C90FC5" w:rsidRPr="00C90FC5" w:rsidRDefault="00C90FC5" w:rsidP="007C223C">
      <w:pPr>
        <w:spacing w:after="0" w:line="240" w:lineRule="auto"/>
        <w:jc w:val="both"/>
        <w:rPr>
          <w:rFonts w:ascii="Times New Roman" w:hAnsi="Times New Roman"/>
          <w:sz w:val="28"/>
          <w:szCs w:val="28"/>
          <w:lang w:val="uk-UA"/>
        </w:rPr>
      </w:pPr>
    </w:p>
    <w:p w:rsidR="002B2D18" w:rsidRDefault="002B2D18" w:rsidP="007C223C">
      <w:pPr>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 xml:space="preserve">Eligible expenditure for the grant </w:t>
      </w:r>
      <w:proofErr w:type="gramStart"/>
      <w:r w:rsidRPr="001F4ECE">
        <w:rPr>
          <w:rFonts w:ascii="Times New Roman" w:hAnsi="Times New Roman"/>
          <w:sz w:val="28"/>
          <w:szCs w:val="28"/>
          <w:lang w:val="en-US"/>
        </w:rPr>
        <w:t>are</w:t>
      </w:r>
      <w:proofErr w:type="gramEnd"/>
      <w:r w:rsidRPr="001F4ECE">
        <w:rPr>
          <w:rFonts w:ascii="Times New Roman" w:hAnsi="Times New Roman"/>
          <w:sz w:val="28"/>
          <w:szCs w:val="28"/>
          <w:lang w:val="en-US"/>
        </w:rPr>
        <w:t>:</w:t>
      </w:r>
    </w:p>
    <w:p w:rsidR="00C90FC5" w:rsidRPr="00C90FC5" w:rsidRDefault="00C90FC5" w:rsidP="007C223C">
      <w:pPr>
        <w:spacing w:after="0" w:line="240" w:lineRule="auto"/>
        <w:jc w:val="both"/>
        <w:rPr>
          <w:rFonts w:ascii="Times New Roman" w:hAnsi="Times New Roman"/>
          <w:sz w:val="28"/>
          <w:szCs w:val="28"/>
          <w:lang w:val="uk-UA"/>
        </w:rPr>
      </w:pPr>
    </w:p>
    <w:p w:rsidR="002B2D18" w:rsidRPr="001F4ECE" w:rsidRDefault="002B2D18" w:rsidP="004527DD">
      <w:pPr>
        <w:pStyle w:val="a4"/>
        <w:numPr>
          <w:ilvl w:val="0"/>
          <w:numId w:val="41"/>
        </w:numPr>
        <w:tabs>
          <w:tab w:val="left" w:pos="360"/>
        </w:tabs>
        <w:ind w:left="0" w:firstLine="0"/>
        <w:jc w:val="both"/>
        <w:rPr>
          <w:rFonts w:ascii="Times New Roman" w:hAnsi="Times New Roman"/>
          <w:sz w:val="28"/>
          <w:szCs w:val="28"/>
          <w:lang w:val="en-US"/>
        </w:rPr>
      </w:pPr>
      <w:r w:rsidRPr="001F4ECE">
        <w:rPr>
          <w:rFonts w:ascii="Times New Roman" w:hAnsi="Times New Roman"/>
          <w:sz w:val="28"/>
          <w:szCs w:val="28"/>
          <w:lang w:val="en-US"/>
        </w:rPr>
        <w:t xml:space="preserve">Expenditures for capacity and competence development in the partner community. This shall include expenses for conferences, workshops, training, consulting and qualification measures, as well as translations of documents. Costs for public information and PR work, as well as for </w:t>
      </w:r>
      <w:proofErr w:type="spellStart"/>
      <w:r w:rsidRPr="001F4ECE">
        <w:rPr>
          <w:rFonts w:ascii="Times New Roman" w:hAnsi="Times New Roman"/>
          <w:sz w:val="28"/>
          <w:szCs w:val="28"/>
          <w:lang w:val="en-US"/>
        </w:rPr>
        <w:t>sensitisation</w:t>
      </w:r>
      <w:proofErr w:type="spellEnd"/>
      <w:r w:rsidRPr="001F4ECE">
        <w:rPr>
          <w:rFonts w:ascii="Times New Roman" w:hAnsi="Times New Roman"/>
          <w:sz w:val="28"/>
          <w:szCs w:val="28"/>
          <w:lang w:val="en-US"/>
        </w:rPr>
        <w:t xml:space="preserve"> and awareness raising work, shall also be eligible.</w:t>
      </w:r>
    </w:p>
    <w:p w:rsidR="002B2D18" w:rsidRPr="001F4ECE" w:rsidRDefault="002B2D18" w:rsidP="004527DD">
      <w:pPr>
        <w:pStyle w:val="a4"/>
        <w:tabs>
          <w:tab w:val="left" w:pos="360"/>
        </w:tabs>
        <w:ind w:left="0"/>
        <w:jc w:val="both"/>
        <w:rPr>
          <w:rFonts w:ascii="Times New Roman" w:hAnsi="Times New Roman"/>
          <w:sz w:val="28"/>
          <w:szCs w:val="28"/>
          <w:lang w:val="en-US"/>
        </w:rPr>
      </w:pPr>
    </w:p>
    <w:p w:rsidR="002B2D18" w:rsidRPr="001F4ECE" w:rsidRDefault="002B2D18" w:rsidP="004527DD">
      <w:pPr>
        <w:pStyle w:val="a4"/>
        <w:numPr>
          <w:ilvl w:val="0"/>
          <w:numId w:val="41"/>
        </w:numPr>
        <w:tabs>
          <w:tab w:val="left" w:pos="360"/>
        </w:tabs>
        <w:ind w:left="0" w:firstLine="0"/>
        <w:jc w:val="both"/>
        <w:rPr>
          <w:rFonts w:ascii="Times New Roman" w:hAnsi="Times New Roman"/>
          <w:sz w:val="28"/>
          <w:szCs w:val="28"/>
          <w:lang w:val="en-US"/>
        </w:rPr>
      </w:pPr>
      <w:r w:rsidRPr="001F4ECE">
        <w:rPr>
          <w:rFonts w:ascii="Times New Roman" w:hAnsi="Times New Roman"/>
          <w:sz w:val="28"/>
          <w:szCs w:val="28"/>
          <w:lang w:val="en-US"/>
        </w:rPr>
        <w:t xml:space="preserve">Expenditures for the procurement and transport of equipment and materials. Equipment and materials must be appropriate to local needs in terms of quality, price, availability, and care and maintenance. </w:t>
      </w:r>
    </w:p>
    <w:p w:rsidR="002B2D18" w:rsidRPr="001F4ECE" w:rsidRDefault="002B2D18" w:rsidP="004527DD">
      <w:pPr>
        <w:pStyle w:val="Default"/>
        <w:numPr>
          <w:ilvl w:val="0"/>
          <w:numId w:val="41"/>
        </w:numPr>
        <w:tabs>
          <w:tab w:val="left" w:pos="360"/>
        </w:tabs>
        <w:ind w:left="0" w:firstLine="0"/>
        <w:jc w:val="both"/>
        <w:rPr>
          <w:rFonts w:ascii="Times New Roman" w:hAnsi="Times New Roman" w:cs="Times New Roman"/>
          <w:color w:val="auto"/>
          <w:sz w:val="28"/>
          <w:szCs w:val="28"/>
          <w:lang w:val="en-US"/>
        </w:rPr>
      </w:pPr>
      <w:r w:rsidRPr="001F4ECE">
        <w:rPr>
          <w:rFonts w:ascii="Times New Roman" w:hAnsi="Times New Roman" w:cs="Times New Roman"/>
          <w:color w:val="auto"/>
          <w:sz w:val="28"/>
          <w:szCs w:val="28"/>
          <w:lang w:val="en-US"/>
        </w:rPr>
        <w:lastRenderedPageBreak/>
        <w:t>Expenditures for exchanging experts between local authorities (know-how transfer), such as travel costs or per diems, are eligible. Costs for fees for local authority staff are not eligible.</w:t>
      </w:r>
    </w:p>
    <w:p w:rsidR="002B2D18" w:rsidRPr="001F4ECE" w:rsidRDefault="002B2D18" w:rsidP="004527DD">
      <w:pPr>
        <w:pStyle w:val="a4"/>
        <w:tabs>
          <w:tab w:val="left" w:pos="360"/>
        </w:tabs>
        <w:ind w:left="0"/>
        <w:jc w:val="both"/>
        <w:rPr>
          <w:rFonts w:ascii="Times New Roman" w:hAnsi="Times New Roman"/>
          <w:sz w:val="28"/>
          <w:szCs w:val="28"/>
          <w:lang w:val="en-US"/>
        </w:rPr>
      </w:pPr>
    </w:p>
    <w:p w:rsidR="002B2D18" w:rsidRPr="001F4ECE" w:rsidRDefault="002B2D18" w:rsidP="004527DD">
      <w:pPr>
        <w:pStyle w:val="a4"/>
        <w:numPr>
          <w:ilvl w:val="0"/>
          <w:numId w:val="41"/>
        </w:numPr>
        <w:tabs>
          <w:tab w:val="left" w:pos="360"/>
        </w:tabs>
        <w:autoSpaceDE w:val="0"/>
        <w:autoSpaceDN w:val="0"/>
        <w:adjustRightInd w:val="0"/>
        <w:ind w:left="0" w:firstLine="0"/>
        <w:jc w:val="both"/>
        <w:rPr>
          <w:rFonts w:ascii="Times New Roman" w:hAnsi="Times New Roman"/>
          <w:sz w:val="28"/>
          <w:szCs w:val="28"/>
          <w:lang w:val="en-US"/>
        </w:rPr>
      </w:pPr>
      <w:r w:rsidRPr="001F4ECE">
        <w:rPr>
          <w:rFonts w:ascii="Times New Roman" w:hAnsi="Times New Roman"/>
          <w:sz w:val="28"/>
          <w:szCs w:val="28"/>
          <w:lang w:val="en-US"/>
        </w:rPr>
        <w:t xml:space="preserve">Material expenditures such as expenses for printed products (publications, information materials, flyers, posters, etc.), consumables, room rental, rental fees, transport, </w:t>
      </w:r>
      <w:proofErr w:type="gramStart"/>
      <w:r w:rsidRPr="001F4ECE">
        <w:rPr>
          <w:rFonts w:ascii="Times New Roman" w:hAnsi="Times New Roman"/>
          <w:sz w:val="28"/>
          <w:szCs w:val="28"/>
          <w:lang w:val="en-US"/>
        </w:rPr>
        <w:t>technology</w:t>
      </w:r>
      <w:proofErr w:type="gramEnd"/>
      <w:r w:rsidRPr="001F4ECE">
        <w:rPr>
          <w:rFonts w:ascii="Times New Roman" w:hAnsi="Times New Roman"/>
          <w:sz w:val="28"/>
          <w:szCs w:val="28"/>
          <w:lang w:val="en-US"/>
        </w:rPr>
        <w:t xml:space="preserve"> are eligible for funding.</w:t>
      </w:r>
    </w:p>
    <w:p w:rsidR="002B2D18" w:rsidRPr="001F4ECE" w:rsidRDefault="002B2D18" w:rsidP="004527DD">
      <w:pPr>
        <w:tabs>
          <w:tab w:val="left" w:pos="360"/>
        </w:tabs>
        <w:autoSpaceDE w:val="0"/>
        <w:autoSpaceDN w:val="0"/>
        <w:adjustRightInd w:val="0"/>
        <w:spacing w:after="0" w:line="240" w:lineRule="auto"/>
        <w:jc w:val="both"/>
        <w:rPr>
          <w:rFonts w:ascii="Times New Roman" w:hAnsi="Times New Roman"/>
          <w:sz w:val="28"/>
          <w:szCs w:val="28"/>
          <w:lang w:val="en-US"/>
        </w:rPr>
      </w:pPr>
    </w:p>
    <w:p w:rsidR="002B2D18" w:rsidRPr="001F4ECE" w:rsidRDefault="002B2D18" w:rsidP="004527DD">
      <w:pPr>
        <w:pStyle w:val="a4"/>
        <w:numPr>
          <w:ilvl w:val="0"/>
          <w:numId w:val="41"/>
        </w:numPr>
        <w:tabs>
          <w:tab w:val="left" w:pos="360"/>
        </w:tabs>
        <w:autoSpaceDE w:val="0"/>
        <w:autoSpaceDN w:val="0"/>
        <w:adjustRightInd w:val="0"/>
        <w:ind w:left="0" w:firstLine="0"/>
        <w:jc w:val="both"/>
        <w:rPr>
          <w:rFonts w:ascii="Times New Roman" w:hAnsi="Times New Roman"/>
          <w:sz w:val="28"/>
          <w:szCs w:val="28"/>
          <w:lang w:val="en-US"/>
        </w:rPr>
      </w:pPr>
      <w:r w:rsidRPr="001F4ECE">
        <w:rPr>
          <w:rFonts w:ascii="Times New Roman" w:hAnsi="Times New Roman"/>
          <w:sz w:val="28"/>
          <w:szCs w:val="28"/>
          <w:lang w:val="en-US"/>
        </w:rPr>
        <w:t xml:space="preserve">Furthermore, up to 7% of the eligible costs can be funded as miscellaneous administrative costs, and put to account on a lump-sum basis without submitting individual proof. </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t>6. The role of municipalities and civil society organizations in the project</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The project partner is the municipality, the municipal company or associations of municipalities abroad with which the grant recipient has established a partnership or is in the process of establishing a partnership. The establishment and strengthening of the </w:t>
      </w:r>
      <w:proofErr w:type="spellStart"/>
      <w:r w:rsidRPr="001F4ECE">
        <w:rPr>
          <w:rFonts w:ascii="Times New Roman" w:hAnsi="Times New Roman"/>
          <w:sz w:val="28"/>
          <w:szCs w:val="28"/>
          <w:lang w:val="en-US"/>
        </w:rPr>
        <w:t>intermunicipal</w:t>
      </w:r>
      <w:proofErr w:type="spellEnd"/>
      <w:r w:rsidRPr="001F4ECE">
        <w:rPr>
          <w:rFonts w:ascii="Times New Roman" w:hAnsi="Times New Roman"/>
          <w:sz w:val="28"/>
          <w:szCs w:val="28"/>
          <w:lang w:val="en-US"/>
        </w:rPr>
        <w:t xml:space="preserve"> partnership is an integral part of the measures to be implemented.</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Neither the grant recipient nor the project partners in the partner country may transfer the overall implementation or management of the project to third parties.</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project is explicitly supported by the political will of the Recipient and its project partners. They actively contribute their municipal knowledge and experience to the project.</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project partner guarantees that the entire project is in line with local and national development planning. They also guarantee that any follow-up costs incurred by the project will be covered by other means.</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In addition to the cooperation with the project partner, the grant recipient may cooperate with other German municipalities, municipal enterprises and municipal associations as well as with civil society organizations in Germany and abroad. These are considered to be additional project participants, support the beneficiary in the project implementation and should have specific project-related competencies and a local connection to the grant recipient or to the project partner.</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Cooperation with civil society organizations is possible. Other municipalities and associations of municipalities as well as municipal companies can also be defined as cooperation partners. These support the municipalities cooperatively in the implementation of the project. Cooperation partners have specific project-related competencies and, if possible, a local connection to the German municipality or to project partners.</w:t>
      </w:r>
    </w:p>
    <w:p w:rsidR="002B2D18" w:rsidRPr="001F4ECE" w:rsidRDefault="002B2D18"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lastRenderedPageBreak/>
        <w:t>Insofar as this is necessary to fulfil the funding purpose, the grant recipient may transfer funds amounting to up to 1/3 of the funding amount as non-repayable funding (expenditure-based project funding) to suitable final recipients (e.g. local initiatives and associations that play an important role in the implementation of the measure applied for and are also committed to the project in a meaningful way) for supporting project implementation. In exceptional cases, a higher amount of funding can be passed on. Approval for this must be obtained in writing from Engagement Global in advance.</w:t>
      </w:r>
    </w:p>
    <w:p w:rsidR="00C90FC5" w:rsidRDefault="00C90FC5"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forwarded grant, which the cooperation partner is allowed to manage himself, include only funds for operational measures. Nevertheless, the control of the project always remains with the municipalities.</w:t>
      </w:r>
    </w:p>
    <w:p w:rsidR="002B2D18" w:rsidRPr="001F4ECE" w:rsidRDefault="002B2D18" w:rsidP="007C223C">
      <w:pPr>
        <w:spacing w:after="0" w:line="240" w:lineRule="auto"/>
        <w:jc w:val="both"/>
        <w:rPr>
          <w:rFonts w:ascii="Times New Roman" w:hAnsi="Times New Roman"/>
          <w:b/>
          <w:sz w:val="28"/>
          <w:szCs w:val="28"/>
          <w:lang w:val="uk-UA"/>
        </w:rPr>
      </w:pPr>
    </w:p>
    <w:p w:rsidR="002B2D18" w:rsidRPr="001F4ECE" w:rsidRDefault="002B2D18" w:rsidP="007C223C">
      <w:pPr>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t>7. Data protection provisions for this Agreement</w:t>
      </w: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grant recipient and the project partners undertake to keep secret and not disclose to third parties any personal data which it has access to during the implementation of the measures. This undertaking also applies to any persons acting on its behalf. The data protection provisions of the European General Data Protection Regulation (GDPR), the Federal Data Protection Act [</w:t>
      </w:r>
      <w:proofErr w:type="spellStart"/>
      <w:r w:rsidRPr="001F4ECE">
        <w:rPr>
          <w:rFonts w:ascii="Times New Roman" w:hAnsi="Times New Roman"/>
          <w:sz w:val="28"/>
          <w:szCs w:val="28"/>
          <w:lang w:val="en-US"/>
        </w:rPr>
        <w:t>Bundesdatenschutzgesetz</w:t>
      </w:r>
      <w:proofErr w:type="spellEnd"/>
      <w:r w:rsidRPr="001F4ECE">
        <w:rPr>
          <w:rFonts w:ascii="Times New Roman" w:hAnsi="Times New Roman"/>
          <w:sz w:val="28"/>
          <w:szCs w:val="28"/>
          <w:lang w:val="en-US"/>
        </w:rPr>
        <w:t xml:space="preserve">] (BDSG) and any other applicable state data protection legislation must be complied with. </w:t>
      </w:r>
    </w:p>
    <w:p w:rsidR="00C90FC5" w:rsidRDefault="00C90FC5"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grant recipient and the project partners can provide evidence that all participants in the project have been informed about the transfer of their participant-related personal data to Engagement Global and by Engagement Global to other institutions (e.g. the BMZ). The purpose of the data is to properly manage and settle the agreed scheme and to report to various federal departments.</w:t>
      </w:r>
    </w:p>
    <w:p w:rsidR="002B2D18" w:rsidRPr="001F4ECE" w:rsidRDefault="002B2D18" w:rsidP="007C223C">
      <w:pPr>
        <w:pStyle w:val="Default"/>
        <w:rPr>
          <w:rFonts w:ascii="Times New Roman" w:hAnsi="Times New Roman" w:cs="Times New Roman"/>
          <w:b/>
          <w:color w:val="auto"/>
          <w:sz w:val="28"/>
          <w:szCs w:val="28"/>
          <w:lang w:val="uk-UA"/>
        </w:rPr>
      </w:pPr>
    </w:p>
    <w:p w:rsidR="002B2D18" w:rsidRPr="001F4ECE" w:rsidRDefault="002B2D18" w:rsidP="007C223C">
      <w:pPr>
        <w:pStyle w:val="Default"/>
        <w:rPr>
          <w:rFonts w:ascii="Times New Roman" w:hAnsi="Times New Roman" w:cs="Times New Roman"/>
          <w:b/>
          <w:color w:val="auto"/>
          <w:sz w:val="28"/>
          <w:szCs w:val="28"/>
          <w:lang w:val="en-US"/>
        </w:rPr>
      </w:pPr>
      <w:r w:rsidRPr="001F4ECE">
        <w:rPr>
          <w:rFonts w:ascii="Times New Roman" w:hAnsi="Times New Roman" w:cs="Times New Roman"/>
          <w:b/>
          <w:color w:val="auto"/>
          <w:sz w:val="28"/>
          <w:szCs w:val="28"/>
          <w:lang w:val="en-US"/>
        </w:rPr>
        <w:t>8. Use of the Grant</w:t>
      </w:r>
    </w:p>
    <w:p w:rsidR="002B2D18" w:rsidRPr="001F4ECE" w:rsidRDefault="002B2D18" w:rsidP="007C223C">
      <w:pPr>
        <w:pStyle w:val="Default"/>
        <w:jc w:val="both"/>
        <w:rPr>
          <w:rFonts w:ascii="Times New Roman" w:hAnsi="Times New Roman" w:cs="Times New Roman"/>
          <w:color w:val="auto"/>
          <w:sz w:val="28"/>
          <w:szCs w:val="28"/>
          <w:lang w:val="en-US"/>
        </w:rPr>
      </w:pPr>
      <w:r w:rsidRPr="001F4ECE">
        <w:rPr>
          <w:rFonts w:ascii="Times New Roman" w:hAnsi="Times New Roman" w:cs="Times New Roman"/>
          <w:color w:val="auto"/>
          <w:sz w:val="28"/>
          <w:szCs w:val="28"/>
          <w:lang w:val="en-US"/>
        </w:rPr>
        <w:t xml:space="preserve">The grant is earmarked, and is intended to finance exclusively for the implementation of the measures named as the purpose of the grant under </w:t>
      </w:r>
      <w:r w:rsidRPr="001F4ECE">
        <w:rPr>
          <w:rFonts w:ascii="Times New Roman" w:hAnsi="Times New Roman" w:cs="Times New Roman"/>
          <w:color w:val="auto"/>
          <w:sz w:val="28"/>
          <w:szCs w:val="28"/>
          <w:lang w:val="uk-UA"/>
        </w:rPr>
        <w:br/>
      </w:r>
      <w:r w:rsidRPr="001F4ECE">
        <w:rPr>
          <w:rFonts w:ascii="Times New Roman" w:hAnsi="Times New Roman" w:cs="Times New Roman"/>
          <w:color w:val="auto"/>
          <w:sz w:val="28"/>
          <w:szCs w:val="28"/>
          <w:lang w:val="en-US"/>
        </w:rPr>
        <w:t>paragraph 1.</w:t>
      </w:r>
    </w:p>
    <w:p w:rsidR="002B2D18" w:rsidRPr="001F4ECE" w:rsidRDefault="002B2D18" w:rsidP="007C223C">
      <w:pPr>
        <w:pStyle w:val="Default"/>
        <w:jc w:val="both"/>
        <w:rPr>
          <w:rFonts w:ascii="Times New Roman" w:hAnsi="Times New Roman" w:cs="Times New Roman"/>
          <w:color w:val="auto"/>
          <w:sz w:val="28"/>
          <w:szCs w:val="28"/>
          <w:lang w:val="en-US"/>
        </w:rPr>
      </w:pPr>
    </w:p>
    <w:p w:rsidR="002B2D18" w:rsidRPr="001F4ECE" w:rsidRDefault="002B2D18" w:rsidP="007C223C">
      <w:pPr>
        <w:pStyle w:val="Default"/>
        <w:jc w:val="both"/>
        <w:rPr>
          <w:rFonts w:ascii="Times New Roman" w:hAnsi="Times New Roman" w:cs="Times New Roman"/>
          <w:color w:val="auto"/>
          <w:sz w:val="28"/>
          <w:szCs w:val="28"/>
          <w:lang w:val="en-US"/>
        </w:rPr>
      </w:pPr>
      <w:r w:rsidRPr="001F4ECE">
        <w:rPr>
          <w:rFonts w:ascii="Times New Roman" w:hAnsi="Times New Roman" w:cs="Times New Roman"/>
          <w:color w:val="auto"/>
          <w:sz w:val="28"/>
          <w:szCs w:val="28"/>
          <w:lang w:val="en-US"/>
        </w:rPr>
        <w:t>The grant recipient and the project partners must use the grant in an economical, cost effective and appropriate way. The grant is intended to finance only the expenditure actually incurred for the actions agreed in this contract.</w:t>
      </w:r>
    </w:p>
    <w:p w:rsidR="002B2D18" w:rsidRPr="001F4ECE" w:rsidRDefault="002B2D18" w:rsidP="007C223C">
      <w:pPr>
        <w:pStyle w:val="Default"/>
        <w:jc w:val="both"/>
        <w:rPr>
          <w:rFonts w:ascii="Times New Roman" w:hAnsi="Times New Roman" w:cs="Times New Roman"/>
          <w:color w:val="auto"/>
          <w:sz w:val="28"/>
          <w:szCs w:val="28"/>
          <w:lang w:val="en-US"/>
        </w:rPr>
      </w:pPr>
    </w:p>
    <w:p w:rsidR="002B2D18" w:rsidRPr="001F4ECE" w:rsidRDefault="002B2D18" w:rsidP="007C223C">
      <w:pPr>
        <w:pStyle w:val="Default"/>
        <w:jc w:val="both"/>
        <w:rPr>
          <w:rFonts w:ascii="Times New Roman" w:hAnsi="Times New Roman" w:cs="Times New Roman"/>
          <w:color w:val="auto"/>
          <w:sz w:val="28"/>
          <w:szCs w:val="28"/>
          <w:lang w:val="en-US"/>
        </w:rPr>
      </w:pPr>
      <w:r w:rsidRPr="001F4ECE">
        <w:rPr>
          <w:rFonts w:ascii="Times New Roman" w:hAnsi="Times New Roman" w:cs="Times New Roman"/>
          <w:color w:val="auto"/>
          <w:sz w:val="28"/>
          <w:szCs w:val="28"/>
          <w:lang w:val="en-US"/>
        </w:rPr>
        <w:t>Payments before receipt of the service/product in return may only be agreed or effected if this is the general custom or justified by special circumstances.</w:t>
      </w:r>
    </w:p>
    <w:p w:rsidR="002B2D18" w:rsidRPr="001F4ECE" w:rsidRDefault="002B2D18" w:rsidP="007C223C">
      <w:pPr>
        <w:pStyle w:val="Default"/>
        <w:jc w:val="both"/>
        <w:rPr>
          <w:rFonts w:ascii="Times New Roman" w:hAnsi="Times New Roman" w:cs="Times New Roman"/>
          <w:b/>
          <w:color w:val="auto"/>
          <w:sz w:val="28"/>
          <w:szCs w:val="28"/>
          <w:lang w:val="en-US"/>
        </w:rPr>
      </w:pPr>
    </w:p>
    <w:p w:rsidR="002B2D18" w:rsidRPr="001F4ECE" w:rsidRDefault="002B2D18" w:rsidP="007C223C">
      <w:pPr>
        <w:pStyle w:val="Default"/>
        <w:jc w:val="both"/>
        <w:rPr>
          <w:rFonts w:ascii="Times New Roman" w:hAnsi="Times New Roman" w:cs="Times New Roman"/>
          <w:color w:val="auto"/>
          <w:sz w:val="28"/>
          <w:szCs w:val="28"/>
          <w:lang w:val="en-US"/>
        </w:rPr>
      </w:pPr>
      <w:r w:rsidRPr="001F4ECE">
        <w:rPr>
          <w:rFonts w:ascii="Times New Roman" w:hAnsi="Times New Roman" w:cs="Times New Roman"/>
          <w:color w:val="auto"/>
          <w:sz w:val="28"/>
          <w:szCs w:val="28"/>
          <w:lang w:val="en-US"/>
        </w:rPr>
        <w:t>All income associated with the purpose of the grant (particularly grants, third party payments and the grant recipient’s own contribution) must be used by the grant recipient as covering funds for the expenditure associated with the purpose of the grant.</w:t>
      </w:r>
    </w:p>
    <w:p w:rsidR="002B2D18" w:rsidRPr="001F4ECE" w:rsidRDefault="002B2D18" w:rsidP="007C223C">
      <w:pPr>
        <w:pStyle w:val="Default"/>
        <w:jc w:val="both"/>
        <w:rPr>
          <w:rFonts w:ascii="Times New Roman" w:hAnsi="Times New Roman" w:cs="Times New Roman"/>
          <w:color w:val="auto"/>
          <w:sz w:val="28"/>
          <w:szCs w:val="28"/>
          <w:lang w:val="en-US"/>
        </w:rPr>
      </w:pPr>
      <w:r w:rsidRPr="001F4ECE">
        <w:rPr>
          <w:rFonts w:ascii="Times New Roman" w:hAnsi="Times New Roman" w:cs="Times New Roman"/>
          <w:color w:val="auto"/>
          <w:sz w:val="28"/>
          <w:szCs w:val="28"/>
          <w:lang w:val="en-US"/>
        </w:rPr>
        <w:lastRenderedPageBreak/>
        <w:t xml:space="preserve">The funding plan is binding with regard to the overall result. Individual items may be exceeded by up to 20% provided that the excess can be balanced out by making savings in relation to other individual items. If individual items are to be exceeded by more than 20% at the expense of other items of expenditure, Engagement </w:t>
      </w:r>
      <w:proofErr w:type="spellStart"/>
      <w:r w:rsidRPr="001F4ECE">
        <w:rPr>
          <w:rFonts w:ascii="Times New Roman" w:hAnsi="Times New Roman" w:cs="Times New Roman"/>
          <w:color w:val="auto"/>
          <w:sz w:val="28"/>
          <w:szCs w:val="28"/>
          <w:lang w:val="en-US"/>
        </w:rPr>
        <w:t>Global’s</w:t>
      </w:r>
      <w:proofErr w:type="spellEnd"/>
      <w:r w:rsidRPr="001F4ECE">
        <w:rPr>
          <w:rFonts w:ascii="Times New Roman" w:hAnsi="Times New Roman" w:cs="Times New Roman"/>
          <w:color w:val="auto"/>
          <w:sz w:val="28"/>
          <w:szCs w:val="28"/>
          <w:lang w:val="en-US"/>
        </w:rPr>
        <w:t xml:space="preserve"> prior written consent must be obtained.</w:t>
      </w:r>
    </w:p>
    <w:p w:rsidR="002B2D18" w:rsidRPr="001F4ECE" w:rsidRDefault="002B2D18" w:rsidP="007C223C">
      <w:pPr>
        <w:pStyle w:val="Default"/>
        <w:jc w:val="both"/>
        <w:rPr>
          <w:rFonts w:ascii="Times New Roman" w:hAnsi="Times New Roman" w:cs="Times New Roman"/>
          <w:color w:val="auto"/>
          <w:sz w:val="28"/>
          <w:szCs w:val="28"/>
          <w:lang w:val="en-US"/>
        </w:rPr>
      </w:pPr>
    </w:p>
    <w:p w:rsidR="002B2D18" w:rsidRPr="00C90FC5" w:rsidRDefault="00161D9F" w:rsidP="007C223C">
      <w:pPr>
        <w:pStyle w:val="Default"/>
        <w:jc w:val="both"/>
        <w:rPr>
          <w:rFonts w:ascii="Times New Roman" w:hAnsi="Times New Roman" w:cs="Times New Roman"/>
          <w:color w:val="auto"/>
          <w:sz w:val="28"/>
          <w:szCs w:val="28"/>
          <w:lang w:val="en-US"/>
        </w:rPr>
      </w:pPr>
      <w:r w:rsidRPr="00C90FC5">
        <w:rPr>
          <w:rFonts w:ascii="Times New Roman" w:hAnsi="Times New Roman" w:cs="Times New Roman"/>
          <w:color w:val="auto"/>
          <w:sz w:val="28"/>
          <w:szCs w:val="28"/>
          <w:lang w:val="en-US"/>
        </w:rPr>
        <w:t>If, after conclusion of the contract, the available funds increase or if new funds become available, the grant is reduced by the full amount eligible</w:t>
      </w:r>
      <w:r w:rsidR="002B2D18" w:rsidRPr="00C90FC5">
        <w:rPr>
          <w:rFonts w:ascii="Times New Roman" w:hAnsi="Times New Roman" w:cs="Times New Roman"/>
          <w:color w:val="auto"/>
          <w:sz w:val="28"/>
          <w:szCs w:val="28"/>
          <w:lang w:val="en-US"/>
        </w:rPr>
        <w:t>.</w:t>
      </w:r>
    </w:p>
    <w:p w:rsidR="002B2D18" w:rsidRPr="001F4ECE" w:rsidRDefault="002B2D18" w:rsidP="007C223C">
      <w:pPr>
        <w:pStyle w:val="Default"/>
        <w:jc w:val="both"/>
        <w:rPr>
          <w:rFonts w:ascii="Times New Roman" w:hAnsi="Times New Roman" w:cs="Times New Roman"/>
          <w:color w:val="auto"/>
          <w:sz w:val="28"/>
          <w:szCs w:val="28"/>
          <w:lang w:val="en-US"/>
        </w:rPr>
      </w:pPr>
    </w:p>
    <w:p w:rsidR="002B2D18" w:rsidRPr="001F4ECE" w:rsidRDefault="002B2D18" w:rsidP="007C223C">
      <w:pPr>
        <w:pStyle w:val="Default"/>
        <w:jc w:val="both"/>
        <w:rPr>
          <w:rFonts w:ascii="Times New Roman" w:hAnsi="Times New Roman" w:cs="Times New Roman"/>
          <w:color w:val="auto"/>
          <w:sz w:val="28"/>
          <w:szCs w:val="28"/>
          <w:lang w:val="en-US"/>
        </w:rPr>
      </w:pPr>
      <w:r w:rsidRPr="001F4ECE">
        <w:rPr>
          <w:rFonts w:ascii="Times New Roman" w:hAnsi="Times New Roman" w:cs="Times New Roman"/>
          <w:color w:val="auto"/>
          <w:sz w:val="28"/>
          <w:szCs w:val="28"/>
          <w:lang w:val="en-US"/>
        </w:rPr>
        <w:t xml:space="preserve">The grant recipient and the project partner shall take the necessary and suitable personal-related and organizational-administrative measures to avoid misuse of the funds or other breaches of the provisions of this Agreement or applicable law. If there is any indication of offences being committed, such as embezzlement of grant funds or incidents or corruption, or indication of a violation of the purpose of the grant, Engagement Global must be informed immediately and must be permitted to carry out audits or instruct external auditing </w:t>
      </w:r>
      <w:proofErr w:type="spellStart"/>
      <w:r w:rsidRPr="001F4ECE">
        <w:rPr>
          <w:rFonts w:ascii="Times New Roman" w:hAnsi="Times New Roman" w:cs="Times New Roman"/>
          <w:color w:val="auto"/>
          <w:sz w:val="28"/>
          <w:szCs w:val="28"/>
          <w:lang w:val="en-US"/>
        </w:rPr>
        <w:t>organisations</w:t>
      </w:r>
      <w:proofErr w:type="spellEnd"/>
      <w:r w:rsidRPr="001F4ECE">
        <w:rPr>
          <w:rFonts w:ascii="Times New Roman" w:hAnsi="Times New Roman" w:cs="Times New Roman"/>
          <w:color w:val="auto"/>
          <w:sz w:val="28"/>
          <w:szCs w:val="28"/>
          <w:lang w:val="en-US"/>
        </w:rPr>
        <w:t xml:space="preserve"> or auditing companies to carry out audits.</w:t>
      </w:r>
    </w:p>
    <w:p w:rsidR="002B2D18" w:rsidRPr="001F4ECE" w:rsidRDefault="002B2D18" w:rsidP="007C223C">
      <w:pPr>
        <w:pStyle w:val="Default"/>
        <w:jc w:val="both"/>
        <w:rPr>
          <w:rFonts w:ascii="Times New Roman" w:hAnsi="Times New Roman" w:cs="Times New Roman"/>
          <w:color w:val="auto"/>
          <w:sz w:val="28"/>
          <w:szCs w:val="28"/>
          <w:lang w:val="en-US"/>
        </w:rPr>
      </w:pPr>
    </w:p>
    <w:p w:rsidR="002B2D18" w:rsidRPr="001F4ECE" w:rsidRDefault="002B2D18" w:rsidP="007C223C">
      <w:pPr>
        <w:pStyle w:val="Default"/>
        <w:jc w:val="both"/>
        <w:rPr>
          <w:rFonts w:ascii="Times New Roman" w:hAnsi="Times New Roman" w:cs="Times New Roman"/>
          <w:color w:val="auto"/>
          <w:sz w:val="28"/>
          <w:szCs w:val="28"/>
          <w:lang w:val="en-US"/>
        </w:rPr>
      </w:pPr>
      <w:r w:rsidRPr="001F4ECE">
        <w:rPr>
          <w:rFonts w:ascii="Times New Roman" w:hAnsi="Times New Roman" w:cs="Times New Roman"/>
          <w:color w:val="auto"/>
          <w:sz w:val="28"/>
          <w:szCs w:val="28"/>
          <w:lang w:val="en-US"/>
        </w:rPr>
        <w:t>In implementing the measures, the grant Recipient and project partners must comply with the existing restrictive measures (sanctions) of the United Nations/European Union. This particularly means that no contracts may be concluded with and no funds may be paid to persons/</w:t>
      </w:r>
      <w:proofErr w:type="spellStart"/>
      <w:r w:rsidRPr="001F4ECE">
        <w:rPr>
          <w:rFonts w:ascii="Times New Roman" w:hAnsi="Times New Roman" w:cs="Times New Roman"/>
          <w:color w:val="auto"/>
          <w:sz w:val="28"/>
          <w:szCs w:val="28"/>
          <w:lang w:val="en-US"/>
        </w:rPr>
        <w:t>organisations</w:t>
      </w:r>
      <w:proofErr w:type="spellEnd"/>
      <w:r w:rsidRPr="001F4ECE">
        <w:rPr>
          <w:rFonts w:ascii="Times New Roman" w:hAnsi="Times New Roman" w:cs="Times New Roman"/>
          <w:color w:val="auto"/>
          <w:sz w:val="28"/>
          <w:szCs w:val="28"/>
          <w:lang w:val="en-US"/>
        </w:rPr>
        <w:t xml:space="preserve"> against whom/which sanctions are in place. The grant recipient and the project partner must ensure that this is reviewed and documented regularly. The following portals may be particularly useful in carrying out the review:</w:t>
      </w:r>
    </w:p>
    <w:p w:rsidR="00D11F12" w:rsidRPr="001F4ECE" w:rsidRDefault="00D11F12" w:rsidP="007C223C">
      <w:pPr>
        <w:pStyle w:val="Default"/>
        <w:jc w:val="both"/>
        <w:rPr>
          <w:sz w:val="28"/>
          <w:szCs w:val="28"/>
          <w:lang w:val="uk-UA"/>
        </w:rPr>
      </w:pPr>
    </w:p>
    <w:p w:rsidR="002B2D18" w:rsidRPr="001F4ECE" w:rsidRDefault="006677AE" w:rsidP="007C223C">
      <w:pPr>
        <w:pStyle w:val="Default"/>
        <w:jc w:val="both"/>
        <w:rPr>
          <w:rFonts w:ascii="Times New Roman" w:hAnsi="Times New Roman" w:cs="Times New Roman"/>
          <w:color w:val="auto"/>
          <w:sz w:val="28"/>
          <w:szCs w:val="28"/>
          <w:lang w:val="uk-UA"/>
        </w:rPr>
      </w:pPr>
      <w:hyperlink r:id="rId11" w:history="1">
        <w:r w:rsidR="002B2D18" w:rsidRPr="001F4ECE">
          <w:rPr>
            <w:rStyle w:val="af2"/>
            <w:rFonts w:ascii="Times New Roman" w:hAnsi="Times New Roman"/>
            <w:color w:val="auto"/>
            <w:sz w:val="28"/>
            <w:szCs w:val="28"/>
            <w:lang w:val="en-US"/>
          </w:rPr>
          <w:t>www</w:t>
        </w:r>
        <w:r w:rsidR="002B2D18" w:rsidRPr="001F4ECE">
          <w:rPr>
            <w:rStyle w:val="af2"/>
            <w:rFonts w:ascii="Times New Roman" w:hAnsi="Times New Roman"/>
            <w:color w:val="auto"/>
            <w:sz w:val="28"/>
            <w:szCs w:val="28"/>
            <w:lang w:val="uk-UA"/>
          </w:rPr>
          <w:t>.</w:t>
        </w:r>
        <w:proofErr w:type="spellStart"/>
        <w:r w:rsidR="002B2D18" w:rsidRPr="001F4ECE">
          <w:rPr>
            <w:rStyle w:val="af2"/>
            <w:rFonts w:ascii="Times New Roman" w:hAnsi="Times New Roman"/>
            <w:color w:val="auto"/>
            <w:sz w:val="28"/>
            <w:szCs w:val="28"/>
            <w:lang w:val="en-US"/>
          </w:rPr>
          <w:t>finanz</w:t>
        </w:r>
        <w:proofErr w:type="spellEnd"/>
        <w:r w:rsidR="002B2D18" w:rsidRPr="001F4ECE">
          <w:rPr>
            <w:rStyle w:val="af2"/>
            <w:rFonts w:ascii="Times New Roman" w:hAnsi="Times New Roman"/>
            <w:color w:val="auto"/>
            <w:sz w:val="28"/>
            <w:szCs w:val="28"/>
            <w:lang w:val="uk-UA"/>
          </w:rPr>
          <w:t>-</w:t>
        </w:r>
        <w:proofErr w:type="spellStart"/>
        <w:r w:rsidR="002B2D18" w:rsidRPr="001F4ECE">
          <w:rPr>
            <w:rStyle w:val="af2"/>
            <w:rFonts w:ascii="Times New Roman" w:hAnsi="Times New Roman"/>
            <w:color w:val="auto"/>
            <w:sz w:val="28"/>
            <w:szCs w:val="28"/>
            <w:lang w:val="en-US"/>
          </w:rPr>
          <w:t>sanktionsliste</w:t>
        </w:r>
        <w:proofErr w:type="spellEnd"/>
        <w:r w:rsidR="002B2D18" w:rsidRPr="001F4ECE">
          <w:rPr>
            <w:rStyle w:val="af2"/>
            <w:rFonts w:ascii="Times New Roman" w:hAnsi="Times New Roman"/>
            <w:color w:val="auto"/>
            <w:sz w:val="28"/>
            <w:szCs w:val="28"/>
            <w:lang w:val="uk-UA"/>
          </w:rPr>
          <w:t>.</w:t>
        </w:r>
        <w:r w:rsidR="002B2D18" w:rsidRPr="001F4ECE">
          <w:rPr>
            <w:rStyle w:val="af2"/>
            <w:rFonts w:ascii="Times New Roman" w:hAnsi="Times New Roman"/>
            <w:color w:val="auto"/>
            <w:sz w:val="28"/>
            <w:szCs w:val="28"/>
            <w:lang w:val="en-US"/>
          </w:rPr>
          <w:t>de</w:t>
        </w:r>
      </w:hyperlink>
    </w:p>
    <w:p w:rsidR="002B2D18" w:rsidRPr="001F4ECE" w:rsidRDefault="006677AE" w:rsidP="007C223C">
      <w:pPr>
        <w:pStyle w:val="Default"/>
        <w:jc w:val="both"/>
        <w:rPr>
          <w:rFonts w:ascii="Times New Roman" w:hAnsi="Times New Roman" w:cs="Times New Roman"/>
          <w:color w:val="auto"/>
          <w:sz w:val="28"/>
          <w:szCs w:val="28"/>
          <w:lang w:val="uk-UA"/>
        </w:rPr>
      </w:pPr>
      <w:hyperlink r:id="rId12" w:history="1">
        <w:r w:rsidR="002B2D18" w:rsidRPr="001F4ECE">
          <w:rPr>
            <w:rStyle w:val="af2"/>
            <w:rFonts w:ascii="Times New Roman" w:hAnsi="Times New Roman"/>
            <w:color w:val="auto"/>
            <w:sz w:val="28"/>
            <w:szCs w:val="28"/>
            <w:lang w:val="en-US"/>
          </w:rPr>
          <w:t>www</w:t>
        </w:r>
        <w:r w:rsidR="002B2D18" w:rsidRPr="001F4ECE">
          <w:rPr>
            <w:rStyle w:val="af2"/>
            <w:rFonts w:ascii="Times New Roman" w:hAnsi="Times New Roman"/>
            <w:color w:val="auto"/>
            <w:sz w:val="28"/>
            <w:szCs w:val="28"/>
            <w:lang w:val="uk-UA"/>
          </w:rPr>
          <w:t>.</w:t>
        </w:r>
        <w:proofErr w:type="spellStart"/>
        <w:r w:rsidR="002B2D18" w:rsidRPr="001F4ECE">
          <w:rPr>
            <w:rStyle w:val="af2"/>
            <w:rFonts w:ascii="Times New Roman" w:hAnsi="Times New Roman"/>
            <w:color w:val="auto"/>
            <w:sz w:val="28"/>
            <w:szCs w:val="28"/>
            <w:lang w:val="en-US"/>
          </w:rPr>
          <w:t>sanctionsmap</w:t>
        </w:r>
        <w:proofErr w:type="spellEnd"/>
        <w:r w:rsidR="002B2D18" w:rsidRPr="001F4ECE">
          <w:rPr>
            <w:rStyle w:val="af2"/>
            <w:rFonts w:ascii="Times New Roman" w:hAnsi="Times New Roman"/>
            <w:color w:val="auto"/>
            <w:sz w:val="28"/>
            <w:szCs w:val="28"/>
            <w:lang w:val="uk-UA"/>
          </w:rPr>
          <w:t>.</w:t>
        </w:r>
        <w:proofErr w:type="spellStart"/>
        <w:r w:rsidR="002B2D18" w:rsidRPr="001F4ECE">
          <w:rPr>
            <w:rStyle w:val="af2"/>
            <w:rFonts w:ascii="Times New Roman" w:hAnsi="Times New Roman"/>
            <w:color w:val="auto"/>
            <w:sz w:val="28"/>
            <w:szCs w:val="28"/>
            <w:lang w:val="en-US"/>
          </w:rPr>
          <w:t>eu</w:t>
        </w:r>
        <w:proofErr w:type="spellEnd"/>
      </w:hyperlink>
    </w:p>
    <w:p w:rsidR="002B2D18" w:rsidRPr="001F4ECE" w:rsidRDefault="002B2D18" w:rsidP="007C223C">
      <w:pPr>
        <w:pStyle w:val="Default"/>
        <w:jc w:val="both"/>
        <w:rPr>
          <w:rFonts w:ascii="Times New Roman" w:hAnsi="Times New Roman" w:cs="Times New Roman"/>
          <w:color w:val="auto"/>
          <w:sz w:val="28"/>
          <w:szCs w:val="28"/>
          <w:lang w:val="uk-UA"/>
        </w:rPr>
      </w:pPr>
    </w:p>
    <w:p w:rsidR="002B2D18" w:rsidRPr="001F4ECE" w:rsidRDefault="002B2D18" w:rsidP="007C223C">
      <w:pPr>
        <w:pStyle w:val="Default"/>
        <w:jc w:val="both"/>
        <w:rPr>
          <w:rFonts w:ascii="Times New Roman" w:hAnsi="Times New Roman" w:cs="Times New Roman"/>
          <w:color w:val="auto"/>
          <w:sz w:val="28"/>
          <w:szCs w:val="28"/>
          <w:lang w:val="en-US"/>
        </w:rPr>
      </w:pPr>
      <w:r w:rsidRPr="001F4ECE">
        <w:rPr>
          <w:rFonts w:ascii="Times New Roman" w:hAnsi="Times New Roman" w:cs="Times New Roman"/>
          <w:color w:val="auto"/>
          <w:sz w:val="28"/>
          <w:szCs w:val="28"/>
          <w:lang w:val="en-US"/>
        </w:rPr>
        <w:t>If the grant recipient and project partner becomes aware of sanctions breaches in the context of the implementation of the measures, they must inform Engagement Global immediately.</w:t>
      </w:r>
    </w:p>
    <w:p w:rsidR="002B2D18" w:rsidRPr="001F4ECE" w:rsidRDefault="002B2D18" w:rsidP="007C223C">
      <w:pPr>
        <w:pStyle w:val="Default"/>
        <w:jc w:val="both"/>
        <w:rPr>
          <w:rFonts w:ascii="Times New Roman" w:hAnsi="Times New Roman" w:cs="Times New Roman"/>
          <w:color w:val="auto"/>
          <w:sz w:val="28"/>
          <w:szCs w:val="28"/>
          <w:lang w:val="en-US"/>
        </w:rPr>
      </w:pPr>
    </w:p>
    <w:p w:rsidR="002B2D18" w:rsidRPr="001F4ECE" w:rsidRDefault="002B2D18" w:rsidP="007C223C">
      <w:pPr>
        <w:pStyle w:val="Default"/>
        <w:jc w:val="both"/>
        <w:rPr>
          <w:rFonts w:ascii="Times New Roman" w:hAnsi="Times New Roman" w:cs="Times New Roman"/>
          <w:color w:val="auto"/>
          <w:sz w:val="28"/>
          <w:szCs w:val="28"/>
          <w:lang w:val="en-US"/>
        </w:rPr>
      </w:pPr>
      <w:r w:rsidRPr="001F4ECE">
        <w:rPr>
          <w:rFonts w:ascii="Times New Roman" w:hAnsi="Times New Roman" w:cs="Times New Roman"/>
          <w:color w:val="auto"/>
          <w:sz w:val="28"/>
          <w:szCs w:val="28"/>
          <w:lang w:val="en-US"/>
        </w:rPr>
        <w:t xml:space="preserve">The overall implementation of the project may not be transferred to third parties; rather, the grant recipient and the project partners are generally obliged to implement the project itself. As far as described in the project application, only partial services of the project may be awarded to third parties. In all other cases, the written consent of the funding agency is required. </w:t>
      </w:r>
    </w:p>
    <w:p w:rsidR="002B2D18" w:rsidRPr="001F4ECE" w:rsidRDefault="002B2D18" w:rsidP="007C223C">
      <w:pPr>
        <w:pStyle w:val="Default"/>
        <w:jc w:val="both"/>
        <w:rPr>
          <w:rFonts w:ascii="Times New Roman" w:hAnsi="Times New Roman" w:cs="Times New Roman"/>
          <w:color w:val="auto"/>
          <w:sz w:val="28"/>
          <w:szCs w:val="28"/>
          <w:lang w:val="en-US"/>
        </w:rPr>
      </w:pPr>
    </w:p>
    <w:p w:rsidR="002B2D18" w:rsidRPr="001F4ECE" w:rsidRDefault="002B2D18" w:rsidP="007C223C">
      <w:pPr>
        <w:pStyle w:val="Default"/>
        <w:jc w:val="both"/>
        <w:rPr>
          <w:rFonts w:ascii="Times New Roman" w:hAnsi="Times New Roman" w:cs="Times New Roman"/>
          <w:color w:val="auto"/>
          <w:sz w:val="28"/>
          <w:szCs w:val="28"/>
          <w:lang w:val="en-US"/>
        </w:rPr>
      </w:pPr>
      <w:r w:rsidRPr="001F4ECE">
        <w:rPr>
          <w:rFonts w:ascii="Times New Roman" w:hAnsi="Times New Roman" w:cs="Times New Roman"/>
          <w:color w:val="auto"/>
          <w:sz w:val="28"/>
          <w:szCs w:val="28"/>
          <w:lang w:val="en-US"/>
        </w:rPr>
        <w:t>Changes to the project term, financing (particularly reductions and increases to the funds, and exceedance of individual items by over 20%) or implementation (particularly the removal or addition of new measures) require a written amendment agreement with Engagement Global. The grant recipient has no right to the conclusion of an amendment agreement.</w:t>
      </w: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uk-UA"/>
        </w:rPr>
      </w:pPr>
      <w:r w:rsidRPr="001F4ECE">
        <w:rPr>
          <w:rFonts w:ascii="Times New Roman" w:hAnsi="Times New Roman"/>
          <w:b/>
          <w:sz w:val="28"/>
          <w:szCs w:val="28"/>
          <w:lang w:val="en-US"/>
        </w:rPr>
        <w:lastRenderedPageBreak/>
        <w:t>9. Procurement Procedure</w:t>
      </w:r>
    </w:p>
    <w:p w:rsidR="00D11F12" w:rsidRPr="001F4ECE" w:rsidRDefault="00D11F12" w:rsidP="007C223C">
      <w:pPr>
        <w:autoSpaceDE w:val="0"/>
        <w:autoSpaceDN w:val="0"/>
        <w:adjustRightInd w:val="0"/>
        <w:spacing w:after="0" w:line="240" w:lineRule="auto"/>
        <w:jc w:val="both"/>
        <w:rPr>
          <w:rFonts w:ascii="Times New Roman" w:hAnsi="Times New Roman"/>
          <w:b/>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award of contracts for supplies and services for the expenditure to be covered by the grant must be carried out in compliance with the principle of economic efficiency and must be subject to competition. The awarding procedure must be documented in a procurement note that includes both an explanation of why the supplies and services need to be procured (necessity of procurement), and how the decision to award the contract to the bidder submitting the most cost-effective bid was reached.</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In case of a direct purchase, the necessity of the procurement is to be documented. </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In all other cases, the following guidelines apply - depending on the expected value of the contract to be awarded in each case.</w:t>
      </w:r>
    </w:p>
    <w:p w:rsidR="00C90FC5" w:rsidRPr="00C90FC5" w:rsidRDefault="00C90FC5" w:rsidP="007C223C">
      <w:pPr>
        <w:autoSpaceDE w:val="0"/>
        <w:autoSpaceDN w:val="0"/>
        <w:adjustRightInd w:val="0"/>
        <w:spacing w:after="0" w:line="240" w:lineRule="auto"/>
        <w:jc w:val="both"/>
        <w:rPr>
          <w:rFonts w:ascii="Times New Roman" w:hAnsi="Times New Roman"/>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5"/>
        <w:gridCol w:w="4885"/>
      </w:tblGrid>
      <w:tr w:rsidR="002B2D18" w:rsidRPr="001F4ECE" w:rsidTr="00704AA7">
        <w:trPr>
          <w:trHeight w:val="110"/>
        </w:trPr>
        <w:tc>
          <w:tcPr>
            <w:tcW w:w="9360" w:type="dxa"/>
            <w:gridSpan w:val="2"/>
          </w:tcPr>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r w:rsidRPr="001F4ECE">
              <w:rPr>
                <w:rFonts w:ascii="Times New Roman" w:hAnsi="Times New Roman"/>
                <w:b/>
                <w:bCs/>
                <w:sz w:val="28"/>
                <w:szCs w:val="28"/>
                <w:lang w:val="en-US"/>
              </w:rPr>
              <w:t xml:space="preserve">Procurement in the partner country (by the project partner) </w:t>
            </w:r>
          </w:p>
        </w:tc>
      </w:tr>
      <w:tr w:rsidR="002B2D18" w:rsidRPr="001F4ECE" w:rsidTr="00704AA7">
        <w:trPr>
          <w:trHeight w:val="110"/>
        </w:trPr>
        <w:tc>
          <w:tcPr>
            <w:tcW w:w="4475"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r w:rsidRPr="001F4ECE">
              <w:rPr>
                <w:rFonts w:ascii="Times New Roman" w:hAnsi="Times New Roman"/>
                <w:b/>
                <w:bCs/>
                <w:sz w:val="28"/>
                <w:szCs w:val="28"/>
                <w:lang w:val="en-US"/>
              </w:rPr>
              <w:t xml:space="preserve">Value of contract (excluding VAT) </w:t>
            </w:r>
          </w:p>
        </w:tc>
        <w:tc>
          <w:tcPr>
            <w:tcW w:w="4885"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r w:rsidRPr="001F4ECE">
              <w:rPr>
                <w:rFonts w:ascii="Times New Roman" w:hAnsi="Times New Roman"/>
                <w:b/>
                <w:bCs/>
                <w:sz w:val="28"/>
                <w:szCs w:val="28"/>
                <w:lang w:val="en-US"/>
              </w:rPr>
              <w:t xml:space="preserve">Procurement procedure </w:t>
            </w:r>
          </w:p>
        </w:tc>
      </w:tr>
      <w:tr w:rsidR="002B2D18" w:rsidRPr="001F4ECE" w:rsidTr="00704AA7">
        <w:trPr>
          <w:trHeight w:val="379"/>
        </w:trPr>
        <w:tc>
          <w:tcPr>
            <w:tcW w:w="4475" w:type="dxa"/>
          </w:tcPr>
          <w:p w:rsidR="002B2D18" w:rsidRPr="001F4ECE" w:rsidRDefault="002B2D18" w:rsidP="007C223C">
            <w:pPr>
              <w:autoSpaceDE w:val="0"/>
              <w:autoSpaceDN w:val="0"/>
              <w:adjustRightInd w:val="0"/>
              <w:spacing w:after="0" w:line="240" w:lineRule="auto"/>
              <w:rPr>
                <w:rFonts w:ascii="Times New Roman" w:hAnsi="Times New Roman"/>
                <w:sz w:val="28"/>
                <w:szCs w:val="28"/>
              </w:rPr>
            </w:pPr>
            <w:r w:rsidRPr="001F4ECE">
              <w:rPr>
                <w:rFonts w:ascii="Times New Roman" w:hAnsi="Times New Roman"/>
                <w:sz w:val="28"/>
                <w:szCs w:val="28"/>
              </w:rPr>
              <w:t>≤ € 3.000,-- €</w:t>
            </w:r>
          </w:p>
        </w:tc>
        <w:tc>
          <w:tcPr>
            <w:tcW w:w="4885"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r w:rsidRPr="001F4ECE">
              <w:rPr>
                <w:rFonts w:ascii="Times New Roman" w:hAnsi="Times New Roman"/>
                <w:sz w:val="28"/>
                <w:szCs w:val="28"/>
                <w:lang w:val="en-US"/>
              </w:rPr>
              <w:t xml:space="preserve">Direct purchase in compliance with the principles of cost-effectiveness and economy , documentation of market research/not necessary to obtain bids </w:t>
            </w:r>
          </w:p>
        </w:tc>
      </w:tr>
      <w:tr w:rsidR="002B2D18" w:rsidRPr="001F4ECE" w:rsidTr="00704AA7">
        <w:trPr>
          <w:trHeight w:val="377"/>
        </w:trPr>
        <w:tc>
          <w:tcPr>
            <w:tcW w:w="4475" w:type="dxa"/>
          </w:tcPr>
          <w:p w:rsidR="002B2D18" w:rsidRPr="001F4ECE" w:rsidRDefault="002B2D18" w:rsidP="007C223C">
            <w:pPr>
              <w:autoSpaceDE w:val="0"/>
              <w:autoSpaceDN w:val="0"/>
              <w:adjustRightInd w:val="0"/>
              <w:spacing w:after="0" w:line="240" w:lineRule="auto"/>
              <w:rPr>
                <w:rFonts w:ascii="Times New Roman" w:hAnsi="Times New Roman"/>
                <w:sz w:val="28"/>
                <w:szCs w:val="28"/>
              </w:rPr>
            </w:pPr>
            <w:r w:rsidRPr="001F4ECE">
              <w:rPr>
                <w:rFonts w:ascii="Times New Roman" w:hAnsi="Times New Roman"/>
                <w:sz w:val="28"/>
                <w:szCs w:val="28"/>
              </w:rPr>
              <w:t xml:space="preserve">&gt; € 3.000,--€ </w:t>
            </w:r>
            <w:proofErr w:type="spellStart"/>
            <w:r w:rsidRPr="001F4ECE">
              <w:rPr>
                <w:rFonts w:ascii="Times New Roman" w:hAnsi="Times New Roman"/>
                <w:sz w:val="28"/>
                <w:szCs w:val="28"/>
              </w:rPr>
              <w:t>to</w:t>
            </w:r>
            <w:proofErr w:type="spellEnd"/>
            <w:r w:rsidRPr="001F4ECE">
              <w:rPr>
                <w:rFonts w:ascii="Times New Roman" w:hAnsi="Times New Roman"/>
                <w:sz w:val="28"/>
                <w:szCs w:val="28"/>
              </w:rPr>
              <w:t xml:space="preserve"> 15.000,--€</w:t>
            </w:r>
          </w:p>
        </w:tc>
        <w:tc>
          <w:tcPr>
            <w:tcW w:w="4885"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r w:rsidRPr="001F4ECE">
              <w:rPr>
                <w:rFonts w:ascii="Times New Roman" w:hAnsi="Times New Roman"/>
                <w:sz w:val="28"/>
                <w:szCs w:val="28"/>
                <w:lang w:val="en-US"/>
              </w:rPr>
              <w:t xml:space="preserve">Tender with or without a call for competition </w:t>
            </w:r>
          </w:p>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r w:rsidRPr="001F4ECE">
              <w:rPr>
                <w:rFonts w:ascii="Times New Roman" w:hAnsi="Times New Roman"/>
                <w:sz w:val="28"/>
                <w:szCs w:val="28"/>
                <w:lang w:val="en-US"/>
              </w:rPr>
              <w:t>With a call for competition: Direct award, at least three bids must be obtained in writing</w:t>
            </w:r>
          </w:p>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r w:rsidRPr="001F4ECE">
              <w:rPr>
                <w:rFonts w:ascii="Times New Roman" w:hAnsi="Times New Roman"/>
                <w:sz w:val="28"/>
                <w:szCs w:val="28"/>
                <w:lang w:val="en-US"/>
              </w:rPr>
              <w:t>Without a call for competition: Direct award, bids must be obtained from at least three bidders and documented transparently (note on telephone call, online printout)</w:t>
            </w:r>
          </w:p>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p>
        </w:tc>
      </w:tr>
      <w:tr w:rsidR="002B2D18" w:rsidRPr="001F4ECE" w:rsidTr="00704AA7">
        <w:trPr>
          <w:trHeight w:val="244"/>
        </w:trPr>
        <w:tc>
          <w:tcPr>
            <w:tcW w:w="4475" w:type="dxa"/>
          </w:tcPr>
          <w:p w:rsidR="002B2D18" w:rsidRPr="001F4ECE" w:rsidRDefault="002B2D18" w:rsidP="007C223C">
            <w:pPr>
              <w:autoSpaceDE w:val="0"/>
              <w:autoSpaceDN w:val="0"/>
              <w:adjustRightInd w:val="0"/>
              <w:spacing w:after="0" w:line="240" w:lineRule="auto"/>
              <w:rPr>
                <w:rFonts w:ascii="Times New Roman" w:hAnsi="Times New Roman"/>
                <w:sz w:val="28"/>
                <w:szCs w:val="28"/>
              </w:rPr>
            </w:pPr>
            <w:r w:rsidRPr="001F4ECE">
              <w:rPr>
                <w:rFonts w:ascii="Times New Roman" w:hAnsi="Times New Roman"/>
                <w:sz w:val="28"/>
                <w:szCs w:val="28"/>
              </w:rPr>
              <w:t>&gt; 15.000,--€</w:t>
            </w:r>
          </w:p>
        </w:tc>
        <w:tc>
          <w:tcPr>
            <w:tcW w:w="4885" w:type="dxa"/>
          </w:tcPr>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r w:rsidRPr="001F4ECE">
              <w:rPr>
                <w:rFonts w:ascii="Times New Roman" w:hAnsi="Times New Roman"/>
                <w:sz w:val="28"/>
                <w:szCs w:val="28"/>
                <w:lang w:val="en-US"/>
              </w:rPr>
              <w:t>If formal procurement procedures are customary in the partner country (particularly for construction contracts and large supply contracts), procurement should be based on these types of procedure wherever expedient, even if applying them is not mandatory for NGOs. Otherwise: Direct award, at least three bids must be obtained in writing</w:t>
            </w:r>
          </w:p>
          <w:p w:rsidR="002B2D18" w:rsidRPr="001F4ECE" w:rsidRDefault="002B2D18" w:rsidP="007C223C">
            <w:pPr>
              <w:autoSpaceDE w:val="0"/>
              <w:autoSpaceDN w:val="0"/>
              <w:adjustRightInd w:val="0"/>
              <w:spacing w:after="0" w:line="240" w:lineRule="auto"/>
              <w:rPr>
                <w:rFonts w:ascii="Times New Roman" w:hAnsi="Times New Roman"/>
                <w:sz w:val="28"/>
                <w:szCs w:val="28"/>
                <w:lang w:val="en-US"/>
              </w:rPr>
            </w:pPr>
          </w:p>
        </w:tc>
      </w:tr>
    </w:tbl>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lastRenderedPageBreak/>
        <w:t>10. Requesting grant funds</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The grant shall be disbursed by the donor when called up by the recipient Mannheim. Funds may only be called up insofar as, and not before, they are required for </w:t>
      </w:r>
      <w:r w:rsidRPr="001F4ECE">
        <w:rPr>
          <w:rFonts w:ascii="Times New Roman" w:hAnsi="Times New Roman"/>
          <w:b/>
          <w:sz w:val="28"/>
          <w:szCs w:val="28"/>
          <w:lang w:val="en-US"/>
        </w:rPr>
        <w:t>payments due within six weeks in Germany and four months in the partner country</w:t>
      </w:r>
      <w:r w:rsidRPr="001F4ECE">
        <w:rPr>
          <w:rFonts w:ascii="Times New Roman" w:hAnsi="Times New Roman"/>
          <w:sz w:val="28"/>
          <w:szCs w:val="28"/>
          <w:lang w:val="en-US"/>
        </w:rPr>
        <w:t xml:space="preserve">, after disbursement. These periods cannot be extended. </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No part of the amount approved for the financial year that is not used may be carried over into subsequent financial years. The financial year will end on December 31 of each year. Once the period of support has ended, funds may no longer be spent.</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last funding request of a year must be submitted by November 30th at the latest.</w:t>
      </w:r>
      <w:r w:rsidR="00D11F12" w:rsidRPr="001F4ECE">
        <w:rPr>
          <w:rFonts w:ascii="Times New Roman" w:hAnsi="Times New Roman"/>
          <w:sz w:val="28"/>
          <w:szCs w:val="28"/>
          <w:lang w:val="uk-UA"/>
        </w:rPr>
        <w:t xml:space="preserve"> </w:t>
      </w:r>
      <w:r w:rsidRPr="001F4ECE">
        <w:rPr>
          <w:rFonts w:ascii="Times New Roman" w:hAnsi="Times New Roman"/>
          <w:sz w:val="28"/>
          <w:szCs w:val="28"/>
          <w:lang w:val="en-US"/>
        </w:rPr>
        <w:t>Any funds which have not been requested by that date shall be forfeited.</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The project partner has to reimburse any funds that have been overpaid immediately, without being asked and regardless of the submission of the proof of use.</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t xml:space="preserve">11. Requirements for Transfer of </w:t>
      </w:r>
      <w:proofErr w:type="spellStart"/>
      <w:r w:rsidRPr="001F4ECE">
        <w:rPr>
          <w:rFonts w:ascii="Times New Roman" w:hAnsi="Times New Roman"/>
          <w:b/>
          <w:sz w:val="28"/>
          <w:szCs w:val="28"/>
          <w:lang w:val="en-US"/>
        </w:rPr>
        <w:t>Fundings</w:t>
      </w:r>
      <w:proofErr w:type="spellEnd"/>
      <w:r w:rsidRPr="001F4ECE">
        <w:rPr>
          <w:rFonts w:ascii="Times New Roman" w:hAnsi="Times New Roman"/>
          <w:b/>
          <w:sz w:val="28"/>
          <w:szCs w:val="28"/>
          <w:lang w:val="en-US"/>
        </w:rPr>
        <w:t xml:space="preserve"> to the project partner</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If possible, the project partner Chisinau and Chernivtsi pay in advance for the project-related expenses. Funds are transferred by the recipient Mannheim to the project partner upon receipt of the original vouchers and procurement notes, in accordance to the financial plan. </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Contracts shall not be awarded by the project partner before approval by Mannheim. </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An advance payment is only possible with previous agreement by the recipient Mannheim. An advance payment requires the presentation of proper procurement documents. </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For procurement documents and payment vouchers that are not issued in German or English, the key words contained must be translated for submission or for audits to Mannheim. </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project partner shall submit to the Recipient narrative reports and accounts including the original vouchers that enable the recipient to assess the progress of the project and on its own part to meet its reporting obligations towards the donor, as indicated under paragraph 16. The project partner must make available all the necessary documents related to the project. These documents must be preserved for a period of five years after submission of the final accounts to the donor, unless a longer retention period is stipulated.</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lastRenderedPageBreak/>
        <w:t>If a currency transaction is carried out by the grant recipient or the project partner, a voucher for the exchange transaction must be supplied. Conversions shall be performed on the basis of the daily rate of exchange; the relevant rate for any given payment shall be the date on which the payment was made.</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accounting practices of the project partners, and the content and arrangement of the vouchers, must comply with the principles of proper accounting.</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 xml:space="preserve">Payments from Mannheim to </w:t>
      </w:r>
      <w:r w:rsidRPr="001F4ECE">
        <w:rPr>
          <w:rFonts w:ascii="Times New Roman" w:hAnsi="Times New Roman"/>
          <w:b/>
          <w:sz w:val="28"/>
          <w:szCs w:val="28"/>
          <w:lang w:val="en-US"/>
        </w:rPr>
        <w:t>Chisinau</w:t>
      </w:r>
      <w:r w:rsidRPr="001F4ECE">
        <w:rPr>
          <w:rFonts w:ascii="Times New Roman" w:hAnsi="Times New Roman"/>
          <w:sz w:val="28"/>
          <w:szCs w:val="28"/>
          <w:lang w:val="en-US"/>
        </w:rPr>
        <w:t xml:space="preserve"> will be made in Euro to the following bank account:</w:t>
      </w:r>
    </w:p>
    <w:p w:rsidR="00C90FC5" w:rsidRP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BD357A" w:rsidRPr="00C90FC5" w:rsidRDefault="00A846CF" w:rsidP="00A846CF">
      <w:pPr>
        <w:autoSpaceDE w:val="0"/>
        <w:autoSpaceDN w:val="0"/>
        <w:adjustRightInd w:val="0"/>
        <w:spacing w:after="0" w:line="240" w:lineRule="auto"/>
        <w:jc w:val="both"/>
        <w:rPr>
          <w:rFonts w:ascii="Times New Roman" w:hAnsi="Times New Roman"/>
          <w:sz w:val="28"/>
          <w:szCs w:val="28"/>
          <w:lang w:val="en-US"/>
        </w:rPr>
      </w:pPr>
      <w:r w:rsidRPr="00C90FC5">
        <w:rPr>
          <w:rFonts w:ascii="Times New Roman" w:hAnsi="Times New Roman"/>
          <w:sz w:val="28"/>
          <w:szCs w:val="28"/>
          <w:lang w:val="en-US"/>
        </w:rPr>
        <w:t>MF TR CENTRU PRIMĂRIA MUNICIPIULUI CHIȘINĂU / CHISINAU CITY HALL</w:t>
      </w:r>
      <w:r w:rsidR="00C90FC5">
        <w:rPr>
          <w:rFonts w:ascii="Times New Roman" w:hAnsi="Times New Roman"/>
          <w:sz w:val="28"/>
          <w:szCs w:val="28"/>
          <w:lang w:val="uk-UA"/>
        </w:rPr>
        <w:t xml:space="preserve"> </w:t>
      </w:r>
      <w:r w:rsidRPr="00C90FC5">
        <w:rPr>
          <w:rFonts w:ascii="Times New Roman" w:hAnsi="Times New Roman"/>
          <w:sz w:val="28"/>
          <w:szCs w:val="28"/>
          <w:lang w:val="en-US"/>
        </w:rPr>
        <w:t xml:space="preserve">MD-2012, or. </w:t>
      </w:r>
      <w:proofErr w:type="spellStart"/>
      <w:r w:rsidRPr="00C90FC5">
        <w:rPr>
          <w:rFonts w:ascii="Times New Roman" w:hAnsi="Times New Roman"/>
          <w:sz w:val="28"/>
          <w:szCs w:val="28"/>
          <w:lang w:val="en-US"/>
        </w:rPr>
        <w:t>Chișinău</w:t>
      </w:r>
      <w:proofErr w:type="spellEnd"/>
      <w:r w:rsidRPr="00C90FC5">
        <w:rPr>
          <w:rFonts w:ascii="Times New Roman" w:hAnsi="Times New Roman"/>
          <w:sz w:val="28"/>
          <w:szCs w:val="28"/>
          <w:lang w:val="en-US"/>
        </w:rPr>
        <w:t xml:space="preserve">, bd. </w:t>
      </w:r>
      <w:proofErr w:type="spellStart"/>
      <w:r w:rsidRPr="00C90FC5">
        <w:rPr>
          <w:rFonts w:ascii="Times New Roman" w:hAnsi="Times New Roman"/>
          <w:sz w:val="28"/>
          <w:szCs w:val="28"/>
          <w:lang w:val="en-US"/>
        </w:rPr>
        <w:t>Ștefan</w:t>
      </w:r>
      <w:proofErr w:type="spellEnd"/>
      <w:r w:rsidRPr="00C90FC5">
        <w:rPr>
          <w:rFonts w:ascii="Times New Roman" w:hAnsi="Times New Roman"/>
          <w:sz w:val="28"/>
          <w:szCs w:val="28"/>
          <w:lang w:val="en-US"/>
        </w:rPr>
        <w:t xml:space="preserve"> </w:t>
      </w:r>
      <w:proofErr w:type="spellStart"/>
      <w:r w:rsidRPr="00C90FC5">
        <w:rPr>
          <w:rFonts w:ascii="Times New Roman" w:hAnsi="Times New Roman"/>
          <w:sz w:val="28"/>
          <w:szCs w:val="28"/>
          <w:lang w:val="en-US"/>
        </w:rPr>
        <w:t>cel</w:t>
      </w:r>
      <w:proofErr w:type="spellEnd"/>
      <w:r w:rsidRPr="00C90FC5">
        <w:rPr>
          <w:rFonts w:ascii="Times New Roman" w:hAnsi="Times New Roman"/>
          <w:sz w:val="28"/>
          <w:szCs w:val="28"/>
          <w:lang w:val="en-US"/>
        </w:rPr>
        <w:t xml:space="preserve"> Mare </w:t>
      </w:r>
      <w:proofErr w:type="spellStart"/>
      <w:r w:rsidRPr="00C90FC5">
        <w:rPr>
          <w:rFonts w:ascii="Times New Roman" w:hAnsi="Times New Roman"/>
          <w:sz w:val="28"/>
          <w:szCs w:val="28"/>
          <w:lang w:val="en-US"/>
        </w:rPr>
        <w:t>și</w:t>
      </w:r>
      <w:proofErr w:type="spellEnd"/>
      <w:r w:rsidRPr="00C90FC5">
        <w:rPr>
          <w:rFonts w:ascii="Times New Roman" w:hAnsi="Times New Roman"/>
          <w:sz w:val="28"/>
          <w:szCs w:val="28"/>
          <w:lang w:val="en-US"/>
        </w:rPr>
        <w:t xml:space="preserve"> </w:t>
      </w:r>
      <w:proofErr w:type="spellStart"/>
      <w:r w:rsidRPr="00C90FC5">
        <w:rPr>
          <w:rFonts w:ascii="Times New Roman" w:hAnsi="Times New Roman"/>
          <w:sz w:val="28"/>
          <w:szCs w:val="28"/>
          <w:lang w:val="en-US"/>
        </w:rPr>
        <w:t>Sfânt</w:t>
      </w:r>
      <w:proofErr w:type="spellEnd"/>
      <w:r w:rsidRPr="00C90FC5">
        <w:rPr>
          <w:rFonts w:ascii="Times New Roman" w:hAnsi="Times New Roman"/>
          <w:sz w:val="28"/>
          <w:szCs w:val="28"/>
          <w:lang w:val="en-US"/>
        </w:rPr>
        <w:t>, 83</w:t>
      </w:r>
    </w:p>
    <w:p w:rsidR="00C90FC5" w:rsidRDefault="00A846CF" w:rsidP="00A846CF">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International Bank Account Number (IBAN): MD40AGPKAB144124B07229AD</w:t>
      </w:r>
      <w:r w:rsidRPr="00C90FC5">
        <w:rPr>
          <w:rFonts w:ascii="Times New Roman" w:hAnsi="Times New Roman"/>
          <w:sz w:val="28"/>
          <w:szCs w:val="28"/>
          <w:lang w:val="uk-UA"/>
        </w:rPr>
        <w:t xml:space="preserve"> </w:t>
      </w:r>
      <w:r w:rsidRPr="00C90FC5">
        <w:rPr>
          <w:rFonts w:ascii="Times New Roman" w:hAnsi="Times New Roman"/>
          <w:sz w:val="28"/>
          <w:szCs w:val="28"/>
          <w:lang w:val="en-US"/>
        </w:rPr>
        <w:t>BIC (SWIFT): AGRNMD2X710</w:t>
      </w:r>
    </w:p>
    <w:p w:rsidR="00C90FC5" w:rsidRDefault="00A846CF" w:rsidP="00A846CF">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Fiscal Code: 1007601009484</w:t>
      </w:r>
    </w:p>
    <w:p w:rsidR="00C90FC5" w:rsidRDefault="00A846CF" w:rsidP="00A846CF">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Bank Account: 22662693249</w:t>
      </w:r>
    </w:p>
    <w:p w:rsidR="00BD357A" w:rsidRPr="00C90FC5" w:rsidRDefault="00A846CF" w:rsidP="00A846CF">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 xml:space="preserve">B.C. Moldova </w:t>
      </w:r>
      <w:proofErr w:type="spellStart"/>
      <w:r w:rsidRPr="00C90FC5">
        <w:rPr>
          <w:rFonts w:ascii="Times New Roman" w:hAnsi="Times New Roman"/>
          <w:sz w:val="28"/>
          <w:szCs w:val="28"/>
          <w:lang w:val="en-US"/>
        </w:rPr>
        <w:t>Agroindbank</w:t>
      </w:r>
      <w:proofErr w:type="spellEnd"/>
      <w:r w:rsidRPr="00C90FC5">
        <w:rPr>
          <w:rFonts w:ascii="Times New Roman" w:hAnsi="Times New Roman"/>
          <w:sz w:val="28"/>
          <w:szCs w:val="28"/>
          <w:lang w:val="en-US"/>
        </w:rPr>
        <w:t xml:space="preserve"> S.A.</w:t>
      </w:r>
    </w:p>
    <w:p w:rsidR="00BD357A" w:rsidRPr="00C90FC5" w:rsidRDefault="00BD357A" w:rsidP="00BD357A">
      <w:pPr>
        <w:autoSpaceDE w:val="0"/>
        <w:autoSpaceDN w:val="0"/>
        <w:adjustRightInd w:val="0"/>
        <w:spacing w:after="0" w:line="240" w:lineRule="auto"/>
        <w:jc w:val="both"/>
        <w:rPr>
          <w:rFonts w:ascii="Times New Roman" w:hAnsi="Times New Roman"/>
          <w:sz w:val="28"/>
          <w:szCs w:val="28"/>
          <w:lang w:val="uk-UA"/>
        </w:rPr>
      </w:pPr>
    </w:p>
    <w:p w:rsidR="00BD357A" w:rsidRDefault="00BD357A" w:rsidP="00BD357A">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 xml:space="preserve">Payments from Mannheim to </w:t>
      </w:r>
      <w:r w:rsidRPr="00C90FC5">
        <w:rPr>
          <w:rFonts w:ascii="Times New Roman" w:hAnsi="Times New Roman"/>
          <w:b/>
          <w:sz w:val="28"/>
          <w:szCs w:val="28"/>
          <w:lang w:val="en-US"/>
        </w:rPr>
        <w:t>Chernivtsi</w:t>
      </w:r>
      <w:r w:rsidRPr="00C90FC5">
        <w:rPr>
          <w:rFonts w:ascii="Times New Roman" w:hAnsi="Times New Roman"/>
          <w:sz w:val="28"/>
          <w:szCs w:val="28"/>
          <w:lang w:val="en-US"/>
        </w:rPr>
        <w:t xml:space="preserve"> will be made in Euro to the following bank account:</w:t>
      </w:r>
    </w:p>
    <w:p w:rsidR="00C90FC5" w:rsidRPr="00C90FC5" w:rsidRDefault="00C90FC5" w:rsidP="00BD357A">
      <w:pPr>
        <w:autoSpaceDE w:val="0"/>
        <w:autoSpaceDN w:val="0"/>
        <w:adjustRightInd w:val="0"/>
        <w:spacing w:after="0" w:line="240" w:lineRule="auto"/>
        <w:jc w:val="both"/>
        <w:rPr>
          <w:rFonts w:ascii="Times New Roman" w:hAnsi="Times New Roman"/>
          <w:sz w:val="28"/>
          <w:szCs w:val="28"/>
          <w:lang w:val="uk-UA"/>
        </w:rPr>
      </w:pPr>
    </w:p>
    <w:p w:rsidR="00C90FC5" w:rsidRDefault="00BD357A" w:rsidP="00BD357A">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 xml:space="preserve">INTERMEDIARY (correspondent bank): </w:t>
      </w:r>
    </w:p>
    <w:p w:rsidR="00C90FC5" w:rsidRDefault="00BD357A" w:rsidP="00BD357A">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SWIFT: COBADEFF</w:t>
      </w:r>
    </w:p>
    <w:p w:rsidR="00BD357A" w:rsidRPr="00C90FC5" w:rsidRDefault="00BD357A" w:rsidP="00BD357A">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COMMERZBANK AG</w:t>
      </w:r>
      <w:r w:rsidR="00D11F12" w:rsidRPr="00C90FC5">
        <w:rPr>
          <w:rFonts w:ascii="Times New Roman" w:hAnsi="Times New Roman"/>
          <w:sz w:val="28"/>
          <w:szCs w:val="28"/>
          <w:lang w:val="uk-UA"/>
        </w:rPr>
        <w:t xml:space="preserve">; </w:t>
      </w:r>
      <w:r w:rsidRPr="00C90FC5">
        <w:rPr>
          <w:rFonts w:ascii="Times New Roman" w:hAnsi="Times New Roman"/>
          <w:sz w:val="28"/>
          <w:szCs w:val="28"/>
          <w:lang w:val="en-US"/>
        </w:rPr>
        <w:t>Frankfurt am Main</w:t>
      </w:r>
    </w:p>
    <w:p w:rsidR="00C90FC5" w:rsidRDefault="00BD357A" w:rsidP="00BD357A">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ACCONT (receiving bank): STATE OSCHADNY BANK OF UKRAINE</w:t>
      </w:r>
    </w:p>
    <w:p w:rsidR="00C90FC5" w:rsidRDefault="00BD357A" w:rsidP="00BD357A">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SWIFT:</w:t>
      </w:r>
      <w:r w:rsidR="00D11F12" w:rsidRPr="00C90FC5">
        <w:rPr>
          <w:rFonts w:ascii="Times New Roman" w:hAnsi="Times New Roman"/>
          <w:sz w:val="28"/>
          <w:szCs w:val="28"/>
          <w:lang w:val="uk-UA"/>
        </w:rPr>
        <w:t xml:space="preserve"> </w:t>
      </w:r>
      <w:r w:rsidRPr="00C90FC5">
        <w:rPr>
          <w:rFonts w:ascii="Times New Roman" w:hAnsi="Times New Roman"/>
          <w:sz w:val="28"/>
          <w:szCs w:val="28"/>
          <w:lang w:val="en-US"/>
        </w:rPr>
        <w:t>COSBUAUKCHV</w:t>
      </w:r>
    </w:p>
    <w:p w:rsidR="00BD357A" w:rsidRPr="00C90FC5" w:rsidRDefault="00BD357A" w:rsidP="00BD357A">
      <w:pPr>
        <w:autoSpaceDE w:val="0"/>
        <w:autoSpaceDN w:val="0"/>
        <w:adjustRightInd w:val="0"/>
        <w:spacing w:after="0" w:line="240" w:lineRule="auto"/>
        <w:jc w:val="both"/>
        <w:rPr>
          <w:rFonts w:ascii="Times New Roman" w:hAnsi="Times New Roman"/>
          <w:sz w:val="28"/>
          <w:szCs w:val="28"/>
          <w:lang w:val="en-US"/>
        </w:rPr>
      </w:pPr>
      <w:r w:rsidRPr="00C90FC5">
        <w:rPr>
          <w:rFonts w:ascii="Times New Roman" w:hAnsi="Times New Roman"/>
          <w:sz w:val="28"/>
          <w:szCs w:val="28"/>
          <w:lang w:val="en-US"/>
        </w:rPr>
        <w:t>OSCHADBANK CHERNIVTSI</w:t>
      </w:r>
    </w:p>
    <w:p w:rsidR="00C90FC5" w:rsidRDefault="00BD357A" w:rsidP="00BD357A">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BENEFICIARY</w:t>
      </w:r>
      <w:r w:rsidR="00D11F12" w:rsidRPr="00C90FC5">
        <w:rPr>
          <w:rFonts w:ascii="Times New Roman" w:hAnsi="Times New Roman"/>
          <w:sz w:val="28"/>
          <w:szCs w:val="28"/>
          <w:lang w:val="uk-UA"/>
        </w:rPr>
        <w:t xml:space="preserve"> </w:t>
      </w:r>
      <w:r w:rsidR="00D11F12" w:rsidRPr="00C90FC5">
        <w:rPr>
          <w:rFonts w:ascii="Times New Roman" w:hAnsi="Times New Roman"/>
          <w:sz w:val="28"/>
          <w:szCs w:val="28"/>
          <w:lang w:val="en-US"/>
        </w:rPr>
        <w:t>(</w:t>
      </w:r>
      <w:proofErr w:type="spellStart"/>
      <w:r w:rsidR="00D11F12" w:rsidRPr="00C90FC5">
        <w:rPr>
          <w:rFonts w:ascii="Times New Roman" w:hAnsi="Times New Roman"/>
          <w:sz w:val="28"/>
          <w:szCs w:val="28"/>
          <w:lang w:val="en-US"/>
        </w:rPr>
        <w:t>recepient</w:t>
      </w:r>
      <w:proofErr w:type="spellEnd"/>
      <w:r w:rsidR="00D11F12" w:rsidRPr="00C90FC5">
        <w:rPr>
          <w:rFonts w:ascii="Times New Roman" w:hAnsi="Times New Roman"/>
          <w:sz w:val="28"/>
          <w:szCs w:val="28"/>
          <w:lang w:val="en-US"/>
        </w:rPr>
        <w:t>)</w:t>
      </w:r>
      <w:r w:rsidRPr="00C90FC5">
        <w:rPr>
          <w:rFonts w:ascii="Times New Roman" w:hAnsi="Times New Roman"/>
          <w:sz w:val="28"/>
          <w:szCs w:val="28"/>
          <w:lang w:val="en-US"/>
        </w:rPr>
        <w:t xml:space="preserve">: </w:t>
      </w:r>
    </w:p>
    <w:p w:rsidR="00C90FC5" w:rsidRDefault="00BD357A" w:rsidP="00BD357A">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IBAN: UA283563340000025553306410129EXECUTIVE COMMITTEE OF CHERNIVTSI CITY COUNCIL</w:t>
      </w:r>
    </w:p>
    <w:p w:rsidR="002B2D18" w:rsidRDefault="00BD357A" w:rsidP="00BD357A">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1 CENTRAL SQ., CHERNIVTSI CITY, 58000, UKRAINE</w:t>
      </w:r>
    </w:p>
    <w:p w:rsidR="00C90FC5" w:rsidRPr="00C90FC5" w:rsidRDefault="00C90FC5" w:rsidP="00BD357A">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t>12. Items procured to achieve the purpose of the grant</w:t>
      </w: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 xml:space="preserve">The grant recipient and the project partners may not use items acquired or produced in order to achieve the purpose of the grant for any other purpose, unless Engagement Global has approved the use for a different purpose in writing. </w:t>
      </w:r>
      <w:r w:rsidRPr="001F4ECE">
        <w:rPr>
          <w:rFonts w:ascii="Times New Roman" w:hAnsi="Times New Roman"/>
          <w:sz w:val="28"/>
          <w:szCs w:val="28"/>
        </w:rPr>
        <w:t xml:space="preserve">The </w:t>
      </w:r>
      <w:proofErr w:type="spellStart"/>
      <w:r w:rsidRPr="001F4ECE">
        <w:rPr>
          <w:rFonts w:ascii="Times New Roman" w:hAnsi="Times New Roman"/>
          <w:sz w:val="28"/>
          <w:szCs w:val="28"/>
        </w:rPr>
        <w:t>obligation</w:t>
      </w:r>
      <w:proofErr w:type="spellEnd"/>
      <w:r w:rsidRPr="001F4ECE">
        <w:rPr>
          <w:rFonts w:ascii="Times New Roman" w:hAnsi="Times New Roman"/>
          <w:sz w:val="28"/>
          <w:szCs w:val="28"/>
        </w:rPr>
        <w:t xml:space="preserve"> </w:t>
      </w:r>
      <w:proofErr w:type="spellStart"/>
      <w:r w:rsidRPr="001F4ECE">
        <w:rPr>
          <w:rFonts w:ascii="Times New Roman" w:hAnsi="Times New Roman"/>
          <w:sz w:val="28"/>
          <w:szCs w:val="28"/>
        </w:rPr>
        <w:t>to</w:t>
      </w:r>
      <w:proofErr w:type="spellEnd"/>
      <w:r w:rsidRPr="001F4ECE">
        <w:rPr>
          <w:rFonts w:ascii="Times New Roman" w:hAnsi="Times New Roman"/>
          <w:sz w:val="28"/>
          <w:szCs w:val="28"/>
        </w:rPr>
        <w:t xml:space="preserve"> </w:t>
      </w:r>
      <w:proofErr w:type="spellStart"/>
      <w:r w:rsidRPr="001F4ECE">
        <w:rPr>
          <w:rFonts w:ascii="Times New Roman" w:hAnsi="Times New Roman"/>
          <w:sz w:val="28"/>
          <w:szCs w:val="28"/>
        </w:rPr>
        <w:t>involve</w:t>
      </w:r>
      <w:proofErr w:type="spellEnd"/>
      <w:r w:rsidRPr="001F4ECE">
        <w:rPr>
          <w:rFonts w:ascii="Times New Roman" w:hAnsi="Times New Roman"/>
          <w:sz w:val="28"/>
          <w:szCs w:val="28"/>
        </w:rPr>
        <w:t xml:space="preserve"> Engagement Global </w:t>
      </w:r>
      <w:proofErr w:type="spellStart"/>
      <w:r w:rsidRPr="001F4ECE">
        <w:rPr>
          <w:rFonts w:ascii="Times New Roman" w:hAnsi="Times New Roman"/>
          <w:sz w:val="28"/>
          <w:szCs w:val="28"/>
        </w:rPr>
        <w:t>applies</w:t>
      </w:r>
      <w:proofErr w:type="spellEnd"/>
    </w:p>
    <w:p w:rsidR="00FE5A00" w:rsidRPr="00FE5A00" w:rsidRDefault="00FE5A00" w:rsidP="007C223C">
      <w:pPr>
        <w:autoSpaceDE w:val="0"/>
        <w:autoSpaceDN w:val="0"/>
        <w:adjustRightInd w:val="0"/>
        <w:spacing w:after="0" w:line="240" w:lineRule="auto"/>
        <w:jc w:val="both"/>
        <w:rPr>
          <w:rFonts w:ascii="Times New Roman" w:hAnsi="Times New Roman"/>
          <w:sz w:val="28"/>
          <w:szCs w:val="28"/>
          <w:lang w:val="uk-UA"/>
        </w:rPr>
      </w:pPr>
    </w:p>
    <w:p w:rsidR="002B2D18" w:rsidRPr="00C90FC5" w:rsidRDefault="002B2D18" w:rsidP="00704AA7">
      <w:pPr>
        <w:pStyle w:val="a4"/>
        <w:numPr>
          <w:ilvl w:val="0"/>
          <w:numId w:val="42"/>
        </w:numPr>
        <w:tabs>
          <w:tab w:val="left" w:pos="360"/>
        </w:tabs>
        <w:autoSpaceDE w:val="0"/>
        <w:autoSpaceDN w:val="0"/>
        <w:adjustRightInd w:val="0"/>
        <w:ind w:left="0" w:firstLine="0"/>
        <w:jc w:val="both"/>
        <w:rPr>
          <w:rFonts w:ascii="Times New Roman" w:hAnsi="Times New Roman"/>
          <w:sz w:val="28"/>
          <w:szCs w:val="28"/>
          <w:lang w:val="en-US"/>
        </w:rPr>
      </w:pPr>
      <w:r w:rsidRPr="001F4ECE">
        <w:rPr>
          <w:rFonts w:ascii="Times New Roman" w:hAnsi="Times New Roman"/>
          <w:sz w:val="28"/>
          <w:szCs w:val="28"/>
          <w:lang w:val="en-US"/>
        </w:rPr>
        <w:t>for movable objects with an acquisition value of 400.00 € to 5,000.00 € (without value added tax) two years, and</w:t>
      </w:r>
    </w:p>
    <w:p w:rsidR="00C90FC5" w:rsidRPr="001F4ECE" w:rsidRDefault="00C90FC5" w:rsidP="00C90FC5">
      <w:pPr>
        <w:pStyle w:val="a4"/>
        <w:tabs>
          <w:tab w:val="left" w:pos="360"/>
        </w:tabs>
        <w:autoSpaceDE w:val="0"/>
        <w:autoSpaceDN w:val="0"/>
        <w:adjustRightInd w:val="0"/>
        <w:ind w:left="0"/>
        <w:jc w:val="both"/>
        <w:rPr>
          <w:rFonts w:ascii="Times New Roman" w:hAnsi="Times New Roman"/>
          <w:sz w:val="28"/>
          <w:szCs w:val="28"/>
          <w:lang w:val="en-US"/>
        </w:rPr>
      </w:pPr>
    </w:p>
    <w:p w:rsidR="002B2D18" w:rsidRPr="001F4ECE" w:rsidRDefault="002B2D18" w:rsidP="00704AA7">
      <w:pPr>
        <w:pStyle w:val="a4"/>
        <w:numPr>
          <w:ilvl w:val="0"/>
          <w:numId w:val="42"/>
        </w:numPr>
        <w:tabs>
          <w:tab w:val="left" w:pos="360"/>
          <w:tab w:val="left" w:pos="1125"/>
        </w:tabs>
        <w:autoSpaceDE w:val="0"/>
        <w:autoSpaceDN w:val="0"/>
        <w:adjustRightInd w:val="0"/>
        <w:ind w:left="0" w:firstLine="0"/>
        <w:jc w:val="both"/>
        <w:rPr>
          <w:rFonts w:ascii="Times New Roman" w:hAnsi="Times New Roman"/>
          <w:sz w:val="28"/>
          <w:szCs w:val="28"/>
          <w:lang w:val="en-US"/>
        </w:rPr>
      </w:pPr>
      <w:proofErr w:type="gramStart"/>
      <w:r w:rsidRPr="001F4ECE">
        <w:rPr>
          <w:rFonts w:ascii="Times New Roman" w:hAnsi="Times New Roman"/>
          <w:sz w:val="28"/>
          <w:szCs w:val="28"/>
          <w:lang w:val="en-US"/>
        </w:rPr>
        <w:t>five</w:t>
      </w:r>
      <w:proofErr w:type="gramEnd"/>
      <w:r w:rsidRPr="001F4ECE">
        <w:rPr>
          <w:rFonts w:ascii="Times New Roman" w:hAnsi="Times New Roman"/>
          <w:sz w:val="28"/>
          <w:szCs w:val="28"/>
          <w:lang w:val="en-US"/>
        </w:rPr>
        <w:t xml:space="preserve"> years for movable objects with an acquisition value of more than </w:t>
      </w:r>
      <w:r w:rsidRPr="001F4ECE">
        <w:rPr>
          <w:rFonts w:ascii="Times New Roman" w:hAnsi="Times New Roman"/>
          <w:sz w:val="28"/>
          <w:szCs w:val="28"/>
          <w:lang w:val="uk-UA"/>
        </w:rPr>
        <w:br/>
      </w:r>
      <w:r w:rsidRPr="001F4ECE">
        <w:rPr>
          <w:rFonts w:ascii="Times New Roman" w:hAnsi="Times New Roman"/>
          <w:sz w:val="28"/>
          <w:szCs w:val="28"/>
          <w:lang w:val="en-US"/>
        </w:rPr>
        <w:t>5,000.00 €.</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lastRenderedPageBreak/>
        <w:t>If a use has not been approved by Engagement Global or items have been used for purposes other than the purpose of the grant, the project partner must pay proportional compensation in the amount of the market value of the item.</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If involuntary misuse occurs (e.g. dispossession, other types of withdrawal of ownership or use) within the above-mentioned time periods and the project partner receives compensation from a third party, a share of the compensation equivalent to the funding rate must be paid to Engagement Global.</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C90FC5"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 xml:space="preserve">The project partner shall maintain an inventory list of any items procured to achieve the purpose of the grant whose value exceeds € 800.00 (excluding VAT). </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If the Federal Republic of Germany becomes the owner of any items for special reasons, such items must be specially marked in the inventory. The inventory list is part of the final report.</w:t>
      </w:r>
    </w:p>
    <w:p w:rsidR="00C90FC5" w:rsidRDefault="00C90FC5" w:rsidP="007C223C">
      <w:pPr>
        <w:autoSpaceDE w:val="0"/>
        <w:autoSpaceDN w:val="0"/>
        <w:adjustRightInd w:val="0"/>
        <w:spacing w:after="0" w:line="240" w:lineRule="auto"/>
        <w:jc w:val="both"/>
        <w:rPr>
          <w:rFonts w:ascii="Times New Roman" w:hAnsi="Times New Roman"/>
          <w:b/>
          <w:i/>
          <w:sz w:val="28"/>
          <w:szCs w:val="28"/>
          <w:lang w:val="uk-UA"/>
        </w:rPr>
      </w:pPr>
    </w:p>
    <w:p w:rsidR="002B2D18" w:rsidRPr="00C90FC5" w:rsidRDefault="00DC1B3A" w:rsidP="007C223C">
      <w:pPr>
        <w:autoSpaceDE w:val="0"/>
        <w:autoSpaceDN w:val="0"/>
        <w:adjustRightInd w:val="0"/>
        <w:spacing w:after="0" w:line="240" w:lineRule="auto"/>
        <w:jc w:val="both"/>
        <w:rPr>
          <w:rFonts w:ascii="Times New Roman" w:hAnsi="Times New Roman"/>
          <w:sz w:val="28"/>
          <w:szCs w:val="28"/>
          <w:lang w:val="uk-UA"/>
        </w:rPr>
      </w:pPr>
      <w:r w:rsidRPr="00C90FC5">
        <w:rPr>
          <w:rFonts w:ascii="Times New Roman" w:hAnsi="Times New Roman"/>
          <w:sz w:val="28"/>
          <w:szCs w:val="28"/>
          <w:lang w:val="en-US"/>
        </w:rPr>
        <w:t>Items funded in whole or in part with grant monies which are used in the partner countries will pass into the ownership of the party to which they are to be transferred in accordance with the purpose of the project. The transfer of ownership must be reported in the final report</w:t>
      </w:r>
      <w:r w:rsidR="002B2D18" w:rsidRPr="00C90FC5">
        <w:rPr>
          <w:rFonts w:ascii="Times New Roman" w:hAnsi="Times New Roman"/>
          <w:sz w:val="28"/>
          <w:szCs w:val="28"/>
          <w:lang w:val="en-US"/>
        </w:rPr>
        <w:t>.</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t>13. Public outreach activities</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If print media (printed products, publications) are created within the framework of the funded project, an overview of their content must be submitted six weeks before the publication date to Engagement Global. </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Engagement Global reserves the right to request sight of the manuscript before publication. If Engagement Global has concerns about the content of the manuscript, it can refuse to fund the relevant print product and request repayment of the respective grant monies. </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 xml:space="preserve">The support of the measures(s) by EG and the BMZ must be acknowledged in all print and media products (including websites and audio-visual media) which are produced in connection with the project by including the following standard wording: </w:t>
      </w:r>
    </w:p>
    <w:p w:rsidR="00C90FC5" w:rsidRP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Default="002B2D18" w:rsidP="007C223C">
      <w:pPr>
        <w:autoSpaceDE w:val="0"/>
        <w:autoSpaceDN w:val="0"/>
        <w:adjustRightInd w:val="0"/>
        <w:spacing w:after="0" w:line="240" w:lineRule="auto"/>
        <w:jc w:val="center"/>
        <w:rPr>
          <w:rFonts w:ascii="Times New Roman" w:hAnsi="Times New Roman"/>
          <w:sz w:val="28"/>
          <w:szCs w:val="28"/>
          <w:lang w:val="uk-UA"/>
        </w:rPr>
      </w:pPr>
      <w:r w:rsidRPr="001F4ECE">
        <w:rPr>
          <w:rFonts w:ascii="Times New Roman" w:hAnsi="Times New Roman"/>
          <w:sz w:val="28"/>
          <w:szCs w:val="28"/>
          <w:lang w:val="en-US"/>
        </w:rPr>
        <w:t>“Supported by ENGAGEMENT GLOBAL (EG logo) with funds of (BMZ logo)”</w:t>
      </w:r>
    </w:p>
    <w:p w:rsidR="00C90FC5" w:rsidRPr="00C90FC5" w:rsidRDefault="00C90FC5" w:rsidP="007C223C">
      <w:pPr>
        <w:autoSpaceDE w:val="0"/>
        <w:autoSpaceDN w:val="0"/>
        <w:adjustRightInd w:val="0"/>
        <w:spacing w:after="0" w:line="240" w:lineRule="auto"/>
        <w:jc w:val="center"/>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The following wording should be included in print and media products: “The publisher [City of Mannheim/City of Chisinau/City of Chernivtsi] is solely responsible for the content of this publication; the statements made here do not represent the opinions of Engagement Global or the Federal Ministry for Economic Cooperation and Development.”</w:t>
      </w:r>
    </w:p>
    <w:p w:rsidR="00957629" w:rsidRPr="001F4ECE" w:rsidRDefault="00957629"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lastRenderedPageBreak/>
        <w:t>The current versions of the BMZ logo and EG logo are to be used for this purpose. These can be requested via email atuntercoronasolidarpaket.skew@engagement-global.de. The use of the logos for other purposes is not permitted.</w:t>
      </w: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t>14. Evaluations</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proofErr w:type="gramStart"/>
      <w:r w:rsidRPr="001F4ECE">
        <w:rPr>
          <w:rFonts w:ascii="Times New Roman" w:hAnsi="Times New Roman"/>
          <w:sz w:val="28"/>
          <w:szCs w:val="28"/>
          <w:lang w:val="en-US"/>
        </w:rPr>
        <w:t>If required, the grant recipient and/or the project partners will take part in evaluations commissioned or approved by the BMZ or EG.</w:t>
      </w:r>
      <w:proofErr w:type="gramEnd"/>
    </w:p>
    <w:p w:rsidR="002B2D18" w:rsidRPr="001F4ECE" w:rsidRDefault="002B2D18" w:rsidP="007C223C">
      <w:pPr>
        <w:spacing w:after="0" w:line="240" w:lineRule="auto"/>
        <w:rPr>
          <w:rFonts w:ascii="Times New Roman" w:hAnsi="Times New Roman"/>
          <w:b/>
          <w:sz w:val="28"/>
          <w:szCs w:val="28"/>
          <w:lang w:val="en-US"/>
        </w:rPr>
      </w:pPr>
    </w:p>
    <w:p w:rsidR="002B2D18" w:rsidRPr="001F4ECE" w:rsidRDefault="002B2D18" w:rsidP="007C223C">
      <w:pPr>
        <w:spacing w:after="0" w:line="240" w:lineRule="auto"/>
        <w:rPr>
          <w:rFonts w:ascii="Times New Roman" w:hAnsi="Times New Roman"/>
          <w:b/>
          <w:sz w:val="28"/>
          <w:szCs w:val="28"/>
          <w:lang w:val="en-US"/>
        </w:rPr>
      </w:pPr>
      <w:r w:rsidRPr="001F4ECE">
        <w:rPr>
          <w:rFonts w:ascii="Times New Roman" w:hAnsi="Times New Roman"/>
          <w:b/>
          <w:sz w:val="28"/>
          <w:szCs w:val="28"/>
          <w:lang w:val="en-US"/>
        </w:rPr>
        <w:t xml:space="preserve">15. Notification obligations of the Project Partner </w:t>
      </w: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The project partner nominates a contact person who is authorized to deal with issues relating to this Agreement and provides and receives statements and notifications on its behalf. </w:t>
      </w:r>
    </w:p>
    <w:p w:rsidR="00C90FC5" w:rsidRDefault="00C90FC5"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For the city of Chisinau, this person is Diana </w:t>
      </w:r>
      <w:proofErr w:type="spellStart"/>
      <w:r w:rsidRPr="001F4ECE">
        <w:rPr>
          <w:rFonts w:ascii="Times New Roman" w:hAnsi="Times New Roman"/>
          <w:sz w:val="28"/>
          <w:szCs w:val="28"/>
          <w:lang w:val="en-US"/>
        </w:rPr>
        <w:t>Guritenco</w:t>
      </w:r>
      <w:proofErr w:type="spellEnd"/>
      <w:r w:rsidRPr="001F4ECE">
        <w:rPr>
          <w:rFonts w:ascii="Times New Roman" w:hAnsi="Times New Roman"/>
          <w:sz w:val="28"/>
          <w:szCs w:val="28"/>
          <w:lang w:val="en-US"/>
        </w:rPr>
        <w:t>.</w:t>
      </w:r>
    </w:p>
    <w:p w:rsidR="00C90FC5" w:rsidRDefault="00C90FC5"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For the City of Chernivtsi, this person is </w:t>
      </w:r>
      <w:proofErr w:type="spellStart"/>
      <w:r w:rsidRPr="001F4ECE">
        <w:rPr>
          <w:rFonts w:ascii="Times New Roman" w:hAnsi="Times New Roman"/>
          <w:sz w:val="28"/>
          <w:szCs w:val="28"/>
          <w:lang w:val="en-US"/>
        </w:rPr>
        <w:t>Svitlana</w:t>
      </w:r>
      <w:proofErr w:type="spellEnd"/>
      <w:r w:rsidR="00957629"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en-US"/>
        </w:rPr>
        <w:t>Khimiychuk</w:t>
      </w:r>
      <w:proofErr w:type="spellEnd"/>
      <w:r w:rsidRPr="001F4ECE">
        <w:rPr>
          <w:rFonts w:ascii="Times New Roman" w:hAnsi="Times New Roman"/>
          <w:sz w:val="28"/>
          <w:szCs w:val="28"/>
          <w:lang w:val="en-US"/>
        </w:rPr>
        <w:t>.</w:t>
      </w:r>
    </w:p>
    <w:p w:rsidR="00C90FC5" w:rsidRDefault="00C90FC5" w:rsidP="007C223C">
      <w:pPr>
        <w:spacing w:after="0" w:line="240" w:lineRule="auto"/>
        <w:jc w:val="both"/>
        <w:rPr>
          <w:rFonts w:ascii="Times New Roman" w:hAnsi="Times New Roman"/>
          <w:sz w:val="28"/>
          <w:szCs w:val="28"/>
          <w:lang w:val="uk-UA"/>
        </w:rPr>
      </w:pPr>
    </w:p>
    <w:p w:rsidR="002B2D18" w:rsidRPr="001F4ECE" w:rsidRDefault="002B2D18" w:rsidP="007C223C">
      <w:pPr>
        <w:spacing w:after="0" w:line="240" w:lineRule="auto"/>
        <w:jc w:val="both"/>
        <w:rPr>
          <w:rFonts w:ascii="Times New Roman" w:hAnsi="Times New Roman"/>
          <w:sz w:val="28"/>
          <w:szCs w:val="28"/>
          <w:lang w:val="en-US"/>
        </w:rPr>
      </w:pPr>
      <w:proofErr w:type="gramStart"/>
      <w:r w:rsidRPr="001F4ECE">
        <w:rPr>
          <w:rFonts w:ascii="Times New Roman" w:hAnsi="Times New Roman"/>
          <w:sz w:val="28"/>
          <w:szCs w:val="28"/>
          <w:lang w:val="en-US"/>
        </w:rPr>
        <w:t>If the contact person changes, the City of Mannheim must be informed immediately.</w:t>
      </w:r>
      <w:proofErr w:type="gramEnd"/>
    </w:p>
    <w:p w:rsidR="00C90FC5" w:rsidRDefault="00C90FC5" w:rsidP="007C223C">
      <w:pPr>
        <w:spacing w:after="0" w:line="240" w:lineRule="auto"/>
        <w:jc w:val="both"/>
        <w:rPr>
          <w:rFonts w:ascii="Times New Roman" w:hAnsi="Times New Roman"/>
          <w:bCs/>
          <w:sz w:val="28"/>
          <w:szCs w:val="28"/>
          <w:lang w:val="uk-UA"/>
        </w:rPr>
      </w:pPr>
    </w:p>
    <w:p w:rsidR="002B2D18" w:rsidRDefault="002B2D18" w:rsidP="007C223C">
      <w:pPr>
        <w:spacing w:after="0" w:line="240" w:lineRule="auto"/>
        <w:jc w:val="both"/>
        <w:rPr>
          <w:rFonts w:ascii="Times New Roman" w:hAnsi="Times New Roman"/>
          <w:bCs/>
          <w:sz w:val="28"/>
          <w:szCs w:val="28"/>
          <w:lang w:val="uk-UA"/>
        </w:rPr>
      </w:pPr>
      <w:r w:rsidRPr="001F4ECE">
        <w:rPr>
          <w:rFonts w:ascii="Times New Roman" w:hAnsi="Times New Roman"/>
          <w:bCs/>
          <w:sz w:val="28"/>
          <w:szCs w:val="28"/>
          <w:lang w:val="en-GB"/>
        </w:rPr>
        <w:t>The project partner shall immediately inform the grant recipient if</w:t>
      </w:r>
    </w:p>
    <w:p w:rsidR="00C90FC5" w:rsidRPr="00C90FC5" w:rsidRDefault="00C90FC5" w:rsidP="007C223C">
      <w:pPr>
        <w:spacing w:after="0" w:line="240" w:lineRule="auto"/>
        <w:jc w:val="both"/>
        <w:rPr>
          <w:rFonts w:ascii="Times New Roman" w:hAnsi="Times New Roman"/>
          <w:sz w:val="28"/>
          <w:szCs w:val="28"/>
          <w:lang w:val="uk-UA"/>
        </w:rPr>
      </w:pPr>
    </w:p>
    <w:p w:rsidR="002B2D18" w:rsidRPr="00C90FC5" w:rsidRDefault="002B2D18" w:rsidP="00704AA7">
      <w:pPr>
        <w:numPr>
          <w:ilvl w:val="0"/>
          <w:numId w:val="43"/>
        </w:numPr>
        <w:tabs>
          <w:tab w:val="left" w:pos="360"/>
        </w:tabs>
        <w:spacing w:after="0" w:line="240" w:lineRule="auto"/>
        <w:ind w:left="0" w:firstLine="0"/>
        <w:contextualSpacing/>
        <w:jc w:val="both"/>
        <w:rPr>
          <w:rFonts w:ascii="Times New Roman" w:hAnsi="Times New Roman"/>
          <w:sz w:val="28"/>
          <w:szCs w:val="28"/>
          <w:lang w:val="en-GB"/>
        </w:rPr>
      </w:pPr>
      <w:r w:rsidRPr="001F4ECE">
        <w:rPr>
          <w:rFonts w:ascii="Times New Roman" w:hAnsi="Times New Roman"/>
          <w:sz w:val="28"/>
          <w:szCs w:val="28"/>
          <w:lang w:val="en-GB"/>
        </w:rPr>
        <w:t xml:space="preserve">the purpose of the grant or other facts which are material to the cooperation agreement change or cease to apply, </w:t>
      </w:r>
    </w:p>
    <w:p w:rsidR="00C90FC5" w:rsidRPr="001F4ECE" w:rsidRDefault="00C90FC5" w:rsidP="00C90FC5">
      <w:pPr>
        <w:tabs>
          <w:tab w:val="left" w:pos="360"/>
        </w:tabs>
        <w:spacing w:after="0" w:line="240" w:lineRule="auto"/>
        <w:contextualSpacing/>
        <w:jc w:val="both"/>
        <w:rPr>
          <w:rFonts w:ascii="Times New Roman" w:hAnsi="Times New Roman"/>
          <w:sz w:val="28"/>
          <w:szCs w:val="28"/>
          <w:lang w:val="en-GB"/>
        </w:rPr>
      </w:pPr>
    </w:p>
    <w:p w:rsidR="002B2D18" w:rsidRPr="00C90FC5" w:rsidRDefault="002B2D18" w:rsidP="00704AA7">
      <w:pPr>
        <w:numPr>
          <w:ilvl w:val="0"/>
          <w:numId w:val="43"/>
        </w:numPr>
        <w:tabs>
          <w:tab w:val="left" w:pos="360"/>
        </w:tabs>
        <w:spacing w:after="0" w:line="240" w:lineRule="auto"/>
        <w:ind w:left="0" w:firstLine="0"/>
        <w:contextualSpacing/>
        <w:jc w:val="both"/>
        <w:rPr>
          <w:rFonts w:ascii="Times New Roman" w:hAnsi="Times New Roman"/>
          <w:sz w:val="28"/>
          <w:szCs w:val="28"/>
          <w:lang w:val="en-GB"/>
        </w:rPr>
      </w:pPr>
      <w:r w:rsidRPr="001F4ECE">
        <w:rPr>
          <w:rFonts w:ascii="Times New Roman" w:hAnsi="Times New Roman"/>
          <w:sz w:val="28"/>
          <w:szCs w:val="28"/>
          <w:lang w:val="en-GB"/>
        </w:rPr>
        <w:t>it transpires that the purpose of the grant cannot or can no longer be achieved with the agreed grant monies,</w:t>
      </w:r>
    </w:p>
    <w:p w:rsidR="00C90FC5" w:rsidRDefault="00C90FC5" w:rsidP="00C90FC5">
      <w:pPr>
        <w:pStyle w:val="a4"/>
        <w:rPr>
          <w:rFonts w:ascii="Times New Roman" w:hAnsi="Times New Roman"/>
          <w:sz w:val="28"/>
          <w:szCs w:val="28"/>
          <w:lang w:val="en-GB"/>
        </w:rPr>
      </w:pPr>
    </w:p>
    <w:p w:rsidR="002B2D18" w:rsidRPr="00C90FC5" w:rsidRDefault="002B2D18" w:rsidP="00704AA7">
      <w:pPr>
        <w:numPr>
          <w:ilvl w:val="0"/>
          <w:numId w:val="43"/>
        </w:numPr>
        <w:tabs>
          <w:tab w:val="left" w:pos="360"/>
        </w:tabs>
        <w:spacing w:after="0" w:line="240" w:lineRule="auto"/>
        <w:ind w:left="0" w:firstLine="0"/>
        <w:contextualSpacing/>
        <w:jc w:val="both"/>
        <w:rPr>
          <w:rFonts w:ascii="Times New Roman" w:hAnsi="Times New Roman"/>
          <w:sz w:val="28"/>
          <w:szCs w:val="28"/>
          <w:lang w:val="en-GB"/>
        </w:rPr>
      </w:pPr>
      <w:r w:rsidRPr="001F4ECE">
        <w:rPr>
          <w:rFonts w:ascii="Times New Roman" w:hAnsi="Times New Roman"/>
          <w:sz w:val="28"/>
          <w:szCs w:val="28"/>
          <w:lang w:val="en-GB"/>
        </w:rPr>
        <w:t>it applies for or receives further funding from public institutions for the same purpose, or receives further funding from third parties,</w:t>
      </w:r>
    </w:p>
    <w:p w:rsidR="00C90FC5" w:rsidRDefault="00C90FC5" w:rsidP="00C90FC5">
      <w:pPr>
        <w:pStyle w:val="a4"/>
        <w:rPr>
          <w:rFonts w:ascii="Times New Roman" w:hAnsi="Times New Roman"/>
          <w:sz w:val="28"/>
          <w:szCs w:val="28"/>
          <w:lang w:val="en-GB"/>
        </w:rPr>
      </w:pPr>
    </w:p>
    <w:p w:rsidR="002B2D18" w:rsidRPr="00C90FC5" w:rsidRDefault="002B2D18" w:rsidP="00704AA7">
      <w:pPr>
        <w:numPr>
          <w:ilvl w:val="0"/>
          <w:numId w:val="43"/>
        </w:numPr>
        <w:tabs>
          <w:tab w:val="left" w:pos="360"/>
        </w:tabs>
        <w:spacing w:after="0" w:line="240" w:lineRule="auto"/>
        <w:ind w:left="0" w:firstLine="0"/>
        <w:contextualSpacing/>
        <w:jc w:val="both"/>
        <w:rPr>
          <w:rFonts w:ascii="Times New Roman" w:hAnsi="Times New Roman"/>
          <w:sz w:val="28"/>
          <w:szCs w:val="28"/>
          <w:lang w:val="en-GB"/>
        </w:rPr>
      </w:pPr>
      <w:r w:rsidRPr="001F4ECE">
        <w:rPr>
          <w:rFonts w:ascii="Times New Roman" w:hAnsi="Times New Roman"/>
          <w:sz w:val="28"/>
          <w:szCs w:val="28"/>
          <w:lang w:val="en-GB"/>
        </w:rPr>
        <w:t>the expected total expenditure reduces,</w:t>
      </w:r>
    </w:p>
    <w:p w:rsidR="00C90FC5" w:rsidRDefault="00C90FC5" w:rsidP="00C90FC5">
      <w:pPr>
        <w:pStyle w:val="a4"/>
        <w:rPr>
          <w:rFonts w:ascii="Times New Roman" w:hAnsi="Times New Roman"/>
          <w:sz w:val="28"/>
          <w:szCs w:val="28"/>
          <w:lang w:val="en-GB"/>
        </w:rPr>
      </w:pPr>
    </w:p>
    <w:p w:rsidR="002B2D18" w:rsidRPr="00C90FC5" w:rsidRDefault="002B2D18" w:rsidP="00704AA7">
      <w:pPr>
        <w:numPr>
          <w:ilvl w:val="0"/>
          <w:numId w:val="43"/>
        </w:numPr>
        <w:tabs>
          <w:tab w:val="left" w:pos="360"/>
        </w:tabs>
        <w:spacing w:after="0" w:line="240" w:lineRule="auto"/>
        <w:ind w:left="0" w:firstLine="0"/>
        <w:contextualSpacing/>
        <w:jc w:val="both"/>
        <w:rPr>
          <w:rFonts w:ascii="Times New Roman" w:hAnsi="Times New Roman"/>
          <w:sz w:val="28"/>
          <w:szCs w:val="28"/>
          <w:lang w:val="en-GB"/>
        </w:rPr>
      </w:pPr>
      <w:r w:rsidRPr="001F4ECE">
        <w:rPr>
          <w:rFonts w:ascii="Times New Roman" w:hAnsi="Times New Roman"/>
          <w:sz w:val="28"/>
          <w:szCs w:val="28"/>
          <w:lang w:val="en-GB"/>
        </w:rPr>
        <w:t>the funds approved for the anticipated requirements cannot be spent,</w:t>
      </w:r>
    </w:p>
    <w:p w:rsidR="00C90FC5" w:rsidRDefault="00C90FC5" w:rsidP="00C90FC5">
      <w:pPr>
        <w:pStyle w:val="a4"/>
        <w:rPr>
          <w:rFonts w:ascii="Times New Roman" w:hAnsi="Times New Roman"/>
          <w:sz w:val="28"/>
          <w:szCs w:val="28"/>
          <w:lang w:val="en-GB"/>
        </w:rPr>
      </w:pPr>
    </w:p>
    <w:p w:rsidR="002B2D18" w:rsidRPr="001F4ECE" w:rsidRDefault="002B2D18" w:rsidP="00704AA7">
      <w:pPr>
        <w:numPr>
          <w:ilvl w:val="0"/>
          <w:numId w:val="43"/>
        </w:numPr>
        <w:tabs>
          <w:tab w:val="left" w:pos="360"/>
        </w:tabs>
        <w:spacing w:after="0" w:line="240" w:lineRule="auto"/>
        <w:ind w:left="0" w:firstLine="0"/>
        <w:contextualSpacing/>
        <w:jc w:val="both"/>
        <w:rPr>
          <w:rFonts w:ascii="Times New Roman" w:hAnsi="Times New Roman"/>
          <w:sz w:val="28"/>
          <w:szCs w:val="28"/>
          <w:lang w:val="en-GB"/>
        </w:rPr>
      </w:pPr>
      <w:r w:rsidRPr="001F4ECE">
        <w:rPr>
          <w:rFonts w:ascii="Times New Roman" w:hAnsi="Times New Roman"/>
          <w:sz w:val="28"/>
          <w:szCs w:val="28"/>
          <w:lang w:val="en-GB"/>
        </w:rPr>
        <w:t>the funds requested or paid are not used within six weeks of payment in Germany or within up to four months of payment in the partner country or</w:t>
      </w:r>
    </w:p>
    <w:p w:rsidR="002B2D18" w:rsidRPr="001F4ECE" w:rsidRDefault="002B2D18" w:rsidP="00704AA7">
      <w:pPr>
        <w:numPr>
          <w:ilvl w:val="0"/>
          <w:numId w:val="43"/>
        </w:numPr>
        <w:tabs>
          <w:tab w:val="left" w:pos="360"/>
        </w:tabs>
        <w:spacing w:after="0" w:line="240" w:lineRule="auto"/>
        <w:ind w:left="0" w:firstLine="0"/>
        <w:contextualSpacing/>
        <w:jc w:val="both"/>
        <w:rPr>
          <w:rFonts w:ascii="Times New Roman" w:hAnsi="Times New Roman"/>
          <w:sz w:val="28"/>
          <w:szCs w:val="28"/>
          <w:lang w:val="en-GB"/>
        </w:rPr>
      </w:pPr>
      <w:proofErr w:type="gramStart"/>
      <w:r w:rsidRPr="001F4ECE">
        <w:rPr>
          <w:rFonts w:ascii="Times New Roman" w:hAnsi="Times New Roman"/>
          <w:sz w:val="28"/>
          <w:szCs w:val="28"/>
          <w:lang w:val="en-GB"/>
        </w:rPr>
        <w:t>items</w:t>
      </w:r>
      <w:proofErr w:type="gramEnd"/>
      <w:r w:rsidRPr="001F4ECE">
        <w:rPr>
          <w:rFonts w:ascii="Times New Roman" w:hAnsi="Times New Roman"/>
          <w:sz w:val="28"/>
          <w:szCs w:val="28"/>
          <w:lang w:val="en-GB"/>
        </w:rPr>
        <w:t xml:space="preserve"> included in the inventory are no longer used or required for the purpose of the Grant during the commitment period.</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GB"/>
        </w:rPr>
      </w:pPr>
    </w:p>
    <w:p w:rsidR="002B2D18" w:rsidRPr="001F4ECE" w:rsidRDefault="002B2D18" w:rsidP="007C223C">
      <w:pPr>
        <w:spacing w:after="0" w:line="240" w:lineRule="auto"/>
        <w:rPr>
          <w:rFonts w:ascii="Times New Roman" w:hAnsi="Times New Roman"/>
          <w:b/>
          <w:sz w:val="28"/>
          <w:szCs w:val="28"/>
          <w:lang w:val="en-US"/>
        </w:rPr>
      </w:pPr>
      <w:r w:rsidRPr="001F4ECE">
        <w:rPr>
          <w:rFonts w:ascii="Times New Roman" w:hAnsi="Times New Roman"/>
          <w:b/>
          <w:sz w:val="28"/>
          <w:szCs w:val="28"/>
          <w:lang w:val="en-US"/>
        </w:rPr>
        <w:t>16. Usage reports</w:t>
      </w:r>
    </w:p>
    <w:p w:rsidR="002B2D18" w:rsidRDefault="002B2D18" w:rsidP="007C223C">
      <w:pPr>
        <w:pStyle w:val="Default"/>
        <w:jc w:val="both"/>
        <w:rPr>
          <w:rFonts w:ascii="Times New Roman" w:hAnsi="Times New Roman" w:cs="Times New Roman"/>
          <w:b/>
          <w:bCs/>
          <w:color w:val="auto"/>
          <w:sz w:val="28"/>
          <w:szCs w:val="28"/>
          <w:lang w:val="uk-UA"/>
        </w:rPr>
      </w:pPr>
      <w:r w:rsidRPr="001F4ECE">
        <w:rPr>
          <w:rFonts w:ascii="Times New Roman" w:hAnsi="Times New Roman" w:cs="Times New Roman"/>
          <w:bCs/>
          <w:color w:val="auto"/>
          <w:sz w:val="28"/>
          <w:szCs w:val="28"/>
          <w:lang w:val="en-US"/>
        </w:rPr>
        <w:t xml:space="preserve">The use of the grant must be proven by the recipient no later than </w:t>
      </w:r>
      <w:r w:rsidRPr="001F4ECE">
        <w:rPr>
          <w:rFonts w:ascii="Times New Roman" w:hAnsi="Times New Roman" w:cs="Times New Roman"/>
          <w:b/>
          <w:bCs/>
          <w:color w:val="auto"/>
          <w:sz w:val="28"/>
          <w:szCs w:val="28"/>
          <w:lang w:val="en-US"/>
        </w:rPr>
        <w:t>15.09.2021.</w:t>
      </w:r>
    </w:p>
    <w:p w:rsidR="00C90FC5" w:rsidRPr="00C90FC5" w:rsidRDefault="00C90FC5" w:rsidP="007C223C">
      <w:pPr>
        <w:pStyle w:val="Default"/>
        <w:jc w:val="both"/>
        <w:rPr>
          <w:rFonts w:ascii="Times New Roman" w:hAnsi="Times New Roman" w:cs="Times New Roman"/>
          <w:bCs/>
          <w:color w:val="auto"/>
          <w:sz w:val="28"/>
          <w:szCs w:val="28"/>
          <w:lang w:val="uk-UA"/>
        </w:rPr>
      </w:pPr>
    </w:p>
    <w:p w:rsidR="002B2D18" w:rsidRDefault="002B2D18" w:rsidP="007C223C">
      <w:pPr>
        <w:pStyle w:val="Default"/>
        <w:jc w:val="both"/>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en-US"/>
        </w:rPr>
        <w:lastRenderedPageBreak/>
        <w:t xml:space="preserve">The final usage report consists of a written report and a numerical report including a receipts list and an inventory list. </w:t>
      </w:r>
    </w:p>
    <w:p w:rsidR="00C90FC5" w:rsidRPr="00C90FC5" w:rsidRDefault="00C90FC5" w:rsidP="007C223C">
      <w:pPr>
        <w:pStyle w:val="Default"/>
        <w:jc w:val="both"/>
        <w:rPr>
          <w:rFonts w:ascii="Times New Roman" w:hAnsi="Times New Roman" w:cs="Times New Roman"/>
          <w:bCs/>
          <w:color w:val="auto"/>
          <w:sz w:val="28"/>
          <w:szCs w:val="28"/>
          <w:lang w:val="uk-UA"/>
        </w:rPr>
      </w:pPr>
    </w:p>
    <w:p w:rsidR="002B2D18" w:rsidRPr="00C90FC5" w:rsidRDefault="002B2D18" w:rsidP="00704AA7">
      <w:pPr>
        <w:pStyle w:val="Default"/>
        <w:numPr>
          <w:ilvl w:val="0"/>
          <w:numId w:val="44"/>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In the written report, the grant recipient describes the use of the grant and the result in verifiable detail and compares these to the specified objectives (target/actual comparison). The most important items in the numerical report must be addressed and the necessity and appropriateness of the work performed must be explained.</w:t>
      </w:r>
    </w:p>
    <w:p w:rsidR="00C90FC5" w:rsidRPr="001F4ECE" w:rsidRDefault="00C90FC5" w:rsidP="00C90FC5">
      <w:pPr>
        <w:pStyle w:val="Default"/>
        <w:tabs>
          <w:tab w:val="left" w:pos="360"/>
        </w:tabs>
        <w:jc w:val="both"/>
        <w:rPr>
          <w:rFonts w:ascii="Times New Roman" w:hAnsi="Times New Roman" w:cs="Times New Roman"/>
          <w:bCs/>
          <w:color w:val="auto"/>
          <w:sz w:val="28"/>
          <w:szCs w:val="28"/>
          <w:lang w:val="en-US"/>
        </w:rPr>
      </w:pPr>
    </w:p>
    <w:p w:rsidR="002B2D18" w:rsidRPr="00C90FC5" w:rsidRDefault="002B2D18" w:rsidP="00704AA7">
      <w:pPr>
        <w:pStyle w:val="Default"/>
        <w:numPr>
          <w:ilvl w:val="0"/>
          <w:numId w:val="44"/>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 xml:space="preserve">In the numerical report, all income related to the purpose of the Agreement (grant monies, payments by third parties, own funds) and expenditure (payments) must be divided into income and expenditure items in accordance with the Funding Plan and listed in chronological order and compared to the contractually stipulated income and expenditure. </w:t>
      </w:r>
    </w:p>
    <w:p w:rsidR="00C90FC5" w:rsidRDefault="00C90FC5" w:rsidP="00C90FC5">
      <w:pPr>
        <w:pStyle w:val="a4"/>
        <w:rPr>
          <w:rFonts w:ascii="Times New Roman" w:hAnsi="Times New Roman"/>
          <w:bCs/>
          <w:sz w:val="28"/>
          <w:szCs w:val="28"/>
          <w:lang w:val="en-US"/>
        </w:rPr>
      </w:pPr>
    </w:p>
    <w:p w:rsidR="002B2D18" w:rsidRPr="001F4ECE" w:rsidRDefault="002B2D18" w:rsidP="00704AA7">
      <w:pPr>
        <w:pStyle w:val="Default"/>
        <w:numPr>
          <w:ilvl w:val="0"/>
          <w:numId w:val="44"/>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In addition, an overview of receipts in tabular form must be enclosed which lists expenses divided by type and chronological order. The list of receipts must show the day, recipient/payer, reason and individual amount of each payment. To the extent that the grant recipient is entitled to deduct input tax of the Value Added Tax Act [</w:t>
      </w:r>
      <w:proofErr w:type="spellStart"/>
      <w:r w:rsidRPr="001F4ECE">
        <w:rPr>
          <w:rFonts w:ascii="Times New Roman" w:hAnsi="Times New Roman" w:cs="Times New Roman"/>
          <w:bCs/>
          <w:color w:val="auto"/>
          <w:sz w:val="28"/>
          <w:szCs w:val="28"/>
          <w:lang w:val="en-US"/>
        </w:rPr>
        <w:t>Umsatzsteuergesetz</w:t>
      </w:r>
      <w:proofErr w:type="spellEnd"/>
      <w:r w:rsidRPr="001F4ECE">
        <w:rPr>
          <w:rFonts w:ascii="Times New Roman" w:hAnsi="Times New Roman" w:cs="Times New Roman"/>
          <w:bCs/>
          <w:color w:val="auto"/>
          <w:sz w:val="28"/>
          <w:szCs w:val="28"/>
          <w:lang w:val="en-US"/>
        </w:rPr>
        <w:t xml:space="preserve">], only prices exclusive of VAT may be taken into account. </w:t>
      </w:r>
    </w:p>
    <w:p w:rsidR="00C90FC5" w:rsidRDefault="00C90FC5"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grant recipient confirms the necessity of the expenditure, that it has proceeded in an economical and cost-effective manner and that the information stated matches the account books and receipts. EG reserves the right to request additional receipts.</w:t>
      </w:r>
    </w:p>
    <w:p w:rsidR="00C90FC5" w:rsidRDefault="00C90FC5"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original receipts must include the details and enclosures customary in business transactions, the expenditure receipts must particularly include payee, proof of payment and, for items, intended purpose. In addition, the receipts must include a clear reference to this Cooperation Agreement, indicating the project number (KCS-013-Mannheim2020).</w:t>
      </w:r>
    </w:p>
    <w:p w:rsidR="00C90FC5" w:rsidRDefault="00C90FC5"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 xml:space="preserve">The grant recipient must keep all original receipts (income and expenditure receipts) for individual payments and agreements relating to the award of contracts as well as any other documents connected to the funding for a period of five years after presentation of the usage report, unless a longer period is prescribed by tax or other legal provisions. These receipts must be presented or handed over to EG upon request and must be held ready for audit by the authorized auditing organizations referred to in this Cooperation Agreement. Unalterable image or data carriers may also be used to store the receipts; the recording and playback process must comply with standard accounting principles or a policy generally approved by public authorities. For receipts from the respective partner countries, brief translations should be added if necessary. Expenditure in foreign currency is </w:t>
      </w:r>
      <w:r w:rsidRPr="001F4ECE">
        <w:rPr>
          <w:rFonts w:ascii="Times New Roman" w:hAnsi="Times New Roman" w:cs="Times New Roman"/>
          <w:bCs/>
          <w:color w:val="auto"/>
          <w:sz w:val="28"/>
          <w:szCs w:val="28"/>
          <w:lang w:val="en-US"/>
        </w:rPr>
        <w:lastRenderedPageBreak/>
        <w:t>generally calculated at the exchange rate shown on the respective foreign currency purchase receipts which must be taken as a basis for the calculations. If such a receipt is missing and the applicable exchange rate cannot be agreed amicably, EG will set the exchange rate.</w:t>
      </w:r>
    </w:p>
    <w:p w:rsidR="00C90FC5" w:rsidRDefault="00C90FC5"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 xml:space="preserve">If the intended purpose has not been achieved by the end of the budget year, the grant recipient must produce an interim report about the grant monies received in that year by 31st March of the following year. The interim report consists, like the usage report, of a written report and a numerical report. A list of receipts is not necessary; instead, income and expenditure can be summarized in line with the breakdown in the Funding Plan. </w:t>
      </w:r>
    </w:p>
    <w:p w:rsidR="00C90FC5" w:rsidRDefault="00C90FC5"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If the legal provisions of the partner country require that original receipts be kept in the partner country, the grant recipient can instruct together with the project partners chartered accountants to produce usage reports instead of presenting original receipts in relation to the transfer of grant monies to partner organizations (in the partner country). The grant recipient and the project partners should influence the selection of the accountant in a suitable manner. The qualification as chartered accountant should generally be evidenced with a certification from the German Embassy or a recognized institution (e.g. chamber of commerce).</w:t>
      </w:r>
    </w:p>
    <w:p w:rsidR="00C90FC5" w:rsidRDefault="00C90FC5" w:rsidP="007C223C">
      <w:pPr>
        <w:pStyle w:val="Default"/>
        <w:rPr>
          <w:rFonts w:ascii="Times New Roman" w:hAnsi="Times New Roman" w:cs="Times New Roman"/>
          <w:bCs/>
          <w:color w:val="auto"/>
          <w:sz w:val="28"/>
          <w:szCs w:val="28"/>
          <w:lang w:val="uk-UA"/>
        </w:rPr>
      </w:pPr>
    </w:p>
    <w:p w:rsidR="002B2D18" w:rsidRDefault="002B2D18" w:rsidP="007C223C">
      <w:pPr>
        <w:pStyle w:val="Default"/>
        <w:rPr>
          <w:rFonts w:ascii="Times New Roman" w:hAnsi="Times New Roman" w:cs="Times New Roman"/>
          <w:bCs/>
          <w:color w:val="auto"/>
          <w:sz w:val="28"/>
          <w:szCs w:val="28"/>
          <w:lang w:val="uk-UA"/>
        </w:rPr>
      </w:pPr>
      <w:r w:rsidRPr="001F4ECE">
        <w:rPr>
          <w:rFonts w:ascii="Times New Roman" w:hAnsi="Times New Roman" w:cs="Times New Roman"/>
          <w:bCs/>
          <w:color w:val="auto"/>
          <w:sz w:val="28"/>
          <w:szCs w:val="28"/>
          <w:lang w:val="en-US"/>
        </w:rPr>
        <w:t>The chartered accountant must produce an audit report with an audit opinion which shows that</w:t>
      </w:r>
    </w:p>
    <w:p w:rsidR="00C90FC5" w:rsidRPr="00C90FC5" w:rsidRDefault="00C90FC5" w:rsidP="007C223C">
      <w:pPr>
        <w:pStyle w:val="Default"/>
        <w:rPr>
          <w:rFonts w:ascii="Times New Roman" w:hAnsi="Times New Roman" w:cs="Times New Roman"/>
          <w:bCs/>
          <w:color w:val="auto"/>
          <w:sz w:val="28"/>
          <w:szCs w:val="28"/>
          <w:lang w:val="uk-UA"/>
        </w:rPr>
      </w:pPr>
    </w:p>
    <w:p w:rsidR="002B2D18" w:rsidRPr="00C90FC5" w:rsidRDefault="002B2D18" w:rsidP="00704AA7">
      <w:pPr>
        <w:pStyle w:val="Default"/>
        <w:numPr>
          <w:ilvl w:val="0"/>
          <w:numId w:val="45"/>
        </w:numPr>
        <w:tabs>
          <w:tab w:val="left" w:pos="360"/>
        </w:tabs>
        <w:ind w:left="0" w:firstLine="0"/>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proper accounting documents were presented,</w:t>
      </w:r>
    </w:p>
    <w:p w:rsidR="00C90FC5" w:rsidRPr="001F4ECE" w:rsidRDefault="00C90FC5" w:rsidP="00C90FC5">
      <w:pPr>
        <w:pStyle w:val="Default"/>
        <w:tabs>
          <w:tab w:val="left" w:pos="360"/>
        </w:tabs>
        <w:rPr>
          <w:rFonts w:ascii="Times New Roman" w:hAnsi="Times New Roman" w:cs="Times New Roman"/>
          <w:bCs/>
          <w:color w:val="auto"/>
          <w:sz w:val="28"/>
          <w:szCs w:val="28"/>
          <w:lang w:val="en-US"/>
        </w:rPr>
      </w:pPr>
    </w:p>
    <w:p w:rsidR="002B2D18" w:rsidRPr="00C90FC5" w:rsidRDefault="002B2D18" w:rsidP="00704AA7">
      <w:pPr>
        <w:pStyle w:val="Default"/>
        <w:numPr>
          <w:ilvl w:val="0"/>
          <w:numId w:val="45"/>
        </w:numPr>
        <w:tabs>
          <w:tab w:val="left" w:pos="360"/>
        </w:tabs>
        <w:ind w:left="0" w:firstLine="0"/>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financial report provides proper evidence of the income and expenditure (connected to the purpose of the grant) by means of receipts,</w:t>
      </w:r>
    </w:p>
    <w:p w:rsidR="00C90FC5" w:rsidRDefault="00C90FC5" w:rsidP="00C90FC5">
      <w:pPr>
        <w:pStyle w:val="a4"/>
        <w:rPr>
          <w:rFonts w:ascii="Times New Roman" w:hAnsi="Times New Roman"/>
          <w:bCs/>
          <w:sz w:val="28"/>
          <w:szCs w:val="28"/>
          <w:lang w:val="en-US"/>
        </w:rPr>
      </w:pPr>
    </w:p>
    <w:p w:rsidR="002B2D18" w:rsidRPr="00C90FC5" w:rsidRDefault="002B2D18" w:rsidP="00704AA7">
      <w:pPr>
        <w:pStyle w:val="Default"/>
        <w:numPr>
          <w:ilvl w:val="0"/>
          <w:numId w:val="45"/>
        </w:numPr>
        <w:tabs>
          <w:tab w:val="left" w:pos="360"/>
        </w:tabs>
        <w:ind w:left="0" w:firstLine="0"/>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funding plan was adhered to,</w:t>
      </w:r>
    </w:p>
    <w:p w:rsidR="00C90FC5" w:rsidRDefault="00C90FC5" w:rsidP="00C90FC5">
      <w:pPr>
        <w:pStyle w:val="a4"/>
        <w:rPr>
          <w:rFonts w:ascii="Times New Roman" w:hAnsi="Times New Roman"/>
          <w:bCs/>
          <w:sz w:val="28"/>
          <w:szCs w:val="28"/>
          <w:lang w:val="en-US"/>
        </w:rPr>
      </w:pPr>
    </w:p>
    <w:p w:rsidR="002B2D18" w:rsidRPr="00C90FC5" w:rsidRDefault="002B2D18" w:rsidP="00704AA7">
      <w:pPr>
        <w:pStyle w:val="Default"/>
        <w:numPr>
          <w:ilvl w:val="0"/>
          <w:numId w:val="45"/>
        </w:numPr>
        <w:tabs>
          <w:tab w:val="left" w:pos="360"/>
        </w:tabs>
        <w:ind w:left="0" w:firstLine="0"/>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there is no indication that funds were used in an uneconomical or not cost-effective manner</w:t>
      </w:r>
    </w:p>
    <w:p w:rsidR="00C90FC5" w:rsidRDefault="00C90FC5" w:rsidP="00C90FC5">
      <w:pPr>
        <w:pStyle w:val="a4"/>
        <w:rPr>
          <w:rFonts w:ascii="Times New Roman" w:hAnsi="Times New Roman"/>
          <w:bCs/>
          <w:sz w:val="28"/>
          <w:szCs w:val="28"/>
          <w:lang w:val="en-US"/>
        </w:rPr>
      </w:pPr>
    </w:p>
    <w:p w:rsidR="002B2D18" w:rsidRPr="001F4ECE" w:rsidRDefault="002B2D18" w:rsidP="00704AA7">
      <w:pPr>
        <w:pStyle w:val="Default"/>
        <w:numPr>
          <w:ilvl w:val="0"/>
          <w:numId w:val="45"/>
        </w:numPr>
        <w:tabs>
          <w:tab w:val="left" w:pos="360"/>
        </w:tabs>
        <w:ind w:left="0" w:firstLine="0"/>
        <w:rPr>
          <w:rFonts w:ascii="Times New Roman" w:hAnsi="Times New Roman" w:cs="Times New Roman"/>
          <w:bCs/>
          <w:color w:val="auto"/>
          <w:sz w:val="28"/>
          <w:szCs w:val="28"/>
          <w:lang w:val="en-US"/>
        </w:rPr>
      </w:pPr>
      <w:proofErr w:type="gramStart"/>
      <w:r w:rsidRPr="001F4ECE">
        <w:rPr>
          <w:rFonts w:ascii="Times New Roman" w:hAnsi="Times New Roman" w:cs="Times New Roman"/>
          <w:bCs/>
          <w:color w:val="auto"/>
          <w:sz w:val="28"/>
          <w:szCs w:val="28"/>
          <w:lang w:val="en-US"/>
        </w:rPr>
        <w:t>the</w:t>
      </w:r>
      <w:proofErr w:type="gramEnd"/>
      <w:r w:rsidRPr="001F4ECE">
        <w:rPr>
          <w:rFonts w:ascii="Times New Roman" w:hAnsi="Times New Roman" w:cs="Times New Roman"/>
          <w:bCs/>
          <w:color w:val="auto"/>
          <w:sz w:val="28"/>
          <w:szCs w:val="28"/>
          <w:lang w:val="en-US"/>
        </w:rPr>
        <w:t xml:space="preserve"> contractual provisions and other requirements have been complied with.</w:t>
      </w:r>
    </w:p>
    <w:p w:rsidR="00C90FC5" w:rsidRDefault="00C90FC5" w:rsidP="007C223C">
      <w:pPr>
        <w:pStyle w:val="Default"/>
        <w:rPr>
          <w:rFonts w:ascii="Times New Roman" w:hAnsi="Times New Roman" w:cs="Times New Roman"/>
          <w:bCs/>
          <w:color w:val="auto"/>
          <w:sz w:val="28"/>
          <w:szCs w:val="28"/>
          <w:lang w:val="uk-UA"/>
        </w:rPr>
      </w:pPr>
    </w:p>
    <w:p w:rsidR="002B2D18" w:rsidRPr="001F4ECE" w:rsidRDefault="002B2D18" w:rsidP="007C223C">
      <w:pPr>
        <w:pStyle w:val="Default"/>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 xml:space="preserve">The costs incurred for the external audit can be covered in the context of the usage report. The usage report should include the result of the audit (audit opinion). </w:t>
      </w:r>
    </w:p>
    <w:p w:rsidR="002B2D18" w:rsidRPr="001F4ECE" w:rsidRDefault="002B2D18" w:rsidP="007C223C">
      <w:pPr>
        <w:pStyle w:val="Default"/>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 xml:space="preserve">The project partner’s accountancy of the income (requests for grant monies) and expenditure which relate to the funded project (payments from the grant monies) must be prepared in accordance with the principles of correct accountancy and this must be evidenced upon request. </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lastRenderedPageBreak/>
        <w:t>In addition, any explanatory documents (schedules of events held, accompanying documents, inventory lists, results of preliminary audits by the internal audit department, cooperation and transfer agreements with cooperation partners etc.), must be made available by the project partner and enclosed as appendices to the reports.</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t>17. Right to audit</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representatives of EG, the BMZ and the Federal Audit Office [</w:t>
      </w:r>
      <w:proofErr w:type="spellStart"/>
      <w:r w:rsidRPr="001F4ECE">
        <w:rPr>
          <w:rFonts w:ascii="Times New Roman" w:hAnsi="Times New Roman"/>
          <w:sz w:val="28"/>
          <w:szCs w:val="28"/>
          <w:lang w:val="en-US"/>
        </w:rPr>
        <w:t>Bundesrechungshof</w:t>
      </w:r>
      <w:proofErr w:type="spellEnd"/>
      <w:r w:rsidRPr="001F4ECE">
        <w:rPr>
          <w:rFonts w:ascii="Times New Roman" w:hAnsi="Times New Roman"/>
          <w:sz w:val="28"/>
          <w:szCs w:val="28"/>
          <w:lang w:val="en-US"/>
        </w:rPr>
        <w:t>] (BRH) or any auditors instructed by them may audit the status and results of the implementation of the measures and the proper use of the funds. The grant recipient and the project partners must have the documents required for the audit ready, must present them on request and must be available to provide further information.</w:t>
      </w:r>
    </w:p>
    <w:p w:rsidR="00C90FC5" w:rsidRDefault="00C90FC5"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If the grant recipient has its own audit department, it must audit the usage report before it is presented to EG and must certify that this has occurred and state the result.</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pStyle w:val="Default"/>
        <w:jc w:val="both"/>
        <w:rPr>
          <w:rFonts w:ascii="Times New Roman" w:hAnsi="Times New Roman" w:cs="Times New Roman"/>
          <w:b/>
          <w:bCs/>
          <w:color w:val="auto"/>
          <w:sz w:val="28"/>
          <w:szCs w:val="28"/>
          <w:lang w:val="en-US"/>
        </w:rPr>
      </w:pPr>
      <w:r w:rsidRPr="001F4ECE">
        <w:rPr>
          <w:rFonts w:ascii="Times New Roman" w:hAnsi="Times New Roman" w:cs="Times New Roman"/>
          <w:b/>
          <w:bCs/>
          <w:color w:val="auto"/>
          <w:sz w:val="28"/>
          <w:szCs w:val="28"/>
          <w:lang w:val="en-US"/>
        </w:rPr>
        <w:t>18. Withdrawal from the Agreement, repayment provisions, interest</w:t>
      </w:r>
    </w:p>
    <w:p w:rsidR="002B2D18" w:rsidRDefault="002B2D18" w:rsidP="007C223C">
      <w:pPr>
        <w:pStyle w:val="Default"/>
        <w:jc w:val="both"/>
        <w:rPr>
          <w:rFonts w:ascii="Times New Roman" w:hAnsi="Times New Roman" w:cs="Times New Roman"/>
          <w:bCs/>
          <w:color w:val="auto"/>
          <w:sz w:val="28"/>
          <w:szCs w:val="28"/>
          <w:lang w:val="uk-UA"/>
        </w:rPr>
      </w:pPr>
      <w:proofErr w:type="gramStart"/>
      <w:r w:rsidRPr="001F4ECE">
        <w:rPr>
          <w:rFonts w:ascii="Times New Roman" w:hAnsi="Times New Roman" w:cs="Times New Roman"/>
          <w:bCs/>
          <w:color w:val="auto"/>
          <w:sz w:val="28"/>
          <w:szCs w:val="28"/>
          <w:lang w:val="en-US"/>
        </w:rPr>
        <w:t>EG can wholly or partially withdraw from the Agreement, block payments of funds and demand repayment of any amounts already paid at any time for good cause.</w:t>
      </w:r>
      <w:proofErr w:type="gramEnd"/>
      <w:r w:rsidRPr="001F4ECE">
        <w:rPr>
          <w:rFonts w:ascii="Times New Roman" w:hAnsi="Times New Roman" w:cs="Times New Roman"/>
          <w:bCs/>
          <w:color w:val="auto"/>
          <w:sz w:val="28"/>
          <w:szCs w:val="28"/>
          <w:lang w:val="en-US"/>
        </w:rPr>
        <w:t xml:space="preserve"> Good cause is established in particular if</w:t>
      </w:r>
    </w:p>
    <w:p w:rsidR="00C90FC5" w:rsidRPr="00C90FC5" w:rsidRDefault="00C90FC5" w:rsidP="007C223C">
      <w:pPr>
        <w:pStyle w:val="Default"/>
        <w:jc w:val="both"/>
        <w:rPr>
          <w:rFonts w:ascii="Times New Roman" w:hAnsi="Times New Roman" w:cs="Times New Roman"/>
          <w:bCs/>
          <w:color w:val="auto"/>
          <w:sz w:val="28"/>
          <w:szCs w:val="28"/>
          <w:lang w:val="uk-UA"/>
        </w:rPr>
      </w:pPr>
    </w:p>
    <w:p w:rsidR="002B2D18" w:rsidRPr="00C90FC5" w:rsidRDefault="002B2D18" w:rsidP="00704AA7">
      <w:pPr>
        <w:pStyle w:val="Default"/>
        <w:numPr>
          <w:ilvl w:val="0"/>
          <w:numId w:val="46"/>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BMZ removes EG’s funding approval or the funds expected from the BMZ are not or no longer made available,</w:t>
      </w:r>
    </w:p>
    <w:p w:rsidR="00C90FC5" w:rsidRPr="001F4ECE" w:rsidRDefault="00C90FC5" w:rsidP="00C90FC5">
      <w:pPr>
        <w:pStyle w:val="Default"/>
        <w:tabs>
          <w:tab w:val="left" w:pos="360"/>
        </w:tabs>
        <w:jc w:val="both"/>
        <w:rPr>
          <w:rFonts w:ascii="Times New Roman" w:hAnsi="Times New Roman" w:cs="Times New Roman"/>
          <w:bCs/>
          <w:color w:val="auto"/>
          <w:sz w:val="28"/>
          <w:szCs w:val="28"/>
          <w:lang w:val="en-US"/>
        </w:rPr>
      </w:pPr>
    </w:p>
    <w:p w:rsidR="002B2D18" w:rsidRPr="00C90FC5" w:rsidRDefault="002B2D18" w:rsidP="00704AA7">
      <w:pPr>
        <w:pStyle w:val="Default"/>
        <w:numPr>
          <w:ilvl w:val="0"/>
          <w:numId w:val="46"/>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requirements for conclusion of the contract have ceased to apply at a later date (particularly if the criteria for the approval of the organization running the project no longer appear satisfied, e.g. if there are doubts whether a proper accounting procedure has been followed),</w:t>
      </w:r>
    </w:p>
    <w:p w:rsidR="00C90FC5" w:rsidRDefault="00C90FC5" w:rsidP="00C90FC5">
      <w:pPr>
        <w:pStyle w:val="a4"/>
        <w:rPr>
          <w:rFonts w:ascii="Times New Roman" w:hAnsi="Times New Roman"/>
          <w:bCs/>
          <w:sz w:val="28"/>
          <w:szCs w:val="28"/>
          <w:lang w:val="en-US"/>
        </w:rPr>
      </w:pPr>
    </w:p>
    <w:p w:rsidR="002B2D18" w:rsidRPr="00C90FC5" w:rsidRDefault="002B2D18" w:rsidP="00704AA7">
      <w:pPr>
        <w:pStyle w:val="Default"/>
        <w:numPr>
          <w:ilvl w:val="0"/>
          <w:numId w:val="46"/>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contract was concluded on the basis of statements made by the project partner which were incorrect or incomplete in material respects,</w:t>
      </w:r>
    </w:p>
    <w:p w:rsidR="00C90FC5" w:rsidRDefault="00C90FC5" w:rsidP="00C90FC5">
      <w:pPr>
        <w:pStyle w:val="a4"/>
        <w:rPr>
          <w:rFonts w:ascii="Times New Roman" w:hAnsi="Times New Roman"/>
          <w:bCs/>
          <w:sz w:val="28"/>
          <w:szCs w:val="28"/>
          <w:lang w:val="en-US"/>
        </w:rPr>
      </w:pPr>
    </w:p>
    <w:p w:rsidR="002B2D18" w:rsidRPr="00C90FC5" w:rsidRDefault="002B2D18" w:rsidP="00704AA7">
      <w:pPr>
        <w:pStyle w:val="Default"/>
        <w:numPr>
          <w:ilvl w:val="0"/>
          <w:numId w:val="46"/>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funds have not been used appropriately or their appropriate use is not assured,</w:t>
      </w:r>
    </w:p>
    <w:p w:rsidR="00C90FC5" w:rsidRDefault="00C90FC5" w:rsidP="00C90FC5">
      <w:pPr>
        <w:pStyle w:val="a4"/>
        <w:rPr>
          <w:rFonts w:ascii="Times New Roman" w:hAnsi="Times New Roman"/>
          <w:bCs/>
          <w:sz w:val="28"/>
          <w:szCs w:val="28"/>
          <w:lang w:val="en-US"/>
        </w:rPr>
      </w:pPr>
    </w:p>
    <w:p w:rsidR="002B2D18" w:rsidRPr="001F4ECE" w:rsidRDefault="002B2D18" w:rsidP="00704AA7">
      <w:pPr>
        <w:pStyle w:val="Default"/>
        <w:numPr>
          <w:ilvl w:val="0"/>
          <w:numId w:val="46"/>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 xml:space="preserve">the funding objectives of the measures cannot or can no longer be met, </w:t>
      </w:r>
    </w:p>
    <w:p w:rsidR="002B2D18" w:rsidRPr="00C90FC5" w:rsidRDefault="002B2D18" w:rsidP="00704AA7">
      <w:pPr>
        <w:pStyle w:val="Default"/>
        <w:numPr>
          <w:ilvl w:val="0"/>
          <w:numId w:val="46"/>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usage report or an interim report contains a substantial amount of incorrect information,</w:t>
      </w:r>
    </w:p>
    <w:p w:rsidR="00C90FC5" w:rsidRPr="001F4ECE" w:rsidRDefault="00C90FC5" w:rsidP="00C90FC5">
      <w:pPr>
        <w:pStyle w:val="Default"/>
        <w:tabs>
          <w:tab w:val="left" w:pos="360"/>
        </w:tabs>
        <w:jc w:val="both"/>
        <w:rPr>
          <w:rFonts w:ascii="Times New Roman" w:hAnsi="Times New Roman" w:cs="Times New Roman"/>
          <w:bCs/>
          <w:color w:val="auto"/>
          <w:sz w:val="28"/>
          <w:szCs w:val="28"/>
          <w:lang w:val="en-US"/>
        </w:rPr>
      </w:pPr>
    </w:p>
    <w:p w:rsidR="002B2D18" w:rsidRPr="00C90FC5" w:rsidRDefault="002B2D18" w:rsidP="00704AA7">
      <w:pPr>
        <w:pStyle w:val="Default"/>
        <w:numPr>
          <w:ilvl w:val="0"/>
          <w:numId w:val="46"/>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grant is not used to meet the objective of the project within the above-mentioned periods after payment or</w:t>
      </w:r>
    </w:p>
    <w:p w:rsidR="00C90FC5" w:rsidRDefault="00C90FC5" w:rsidP="00C90FC5">
      <w:pPr>
        <w:pStyle w:val="a4"/>
        <w:rPr>
          <w:rFonts w:ascii="Times New Roman" w:hAnsi="Times New Roman"/>
          <w:bCs/>
          <w:sz w:val="28"/>
          <w:szCs w:val="28"/>
          <w:lang w:val="en-US"/>
        </w:rPr>
      </w:pPr>
    </w:p>
    <w:p w:rsidR="002B2D18" w:rsidRPr="00C90FC5" w:rsidRDefault="002B2D18" w:rsidP="00704AA7">
      <w:pPr>
        <w:pStyle w:val="Default"/>
        <w:numPr>
          <w:ilvl w:val="0"/>
          <w:numId w:val="46"/>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lastRenderedPageBreak/>
        <w:t xml:space="preserve">the obligations in this Agreement (particularly the provisions relating to the awarding, accounting, bookkeeping, and notification obligations) are not met in whole or in part, </w:t>
      </w:r>
    </w:p>
    <w:p w:rsidR="00C90FC5" w:rsidRDefault="00C90FC5" w:rsidP="00C90FC5">
      <w:pPr>
        <w:pStyle w:val="a4"/>
        <w:rPr>
          <w:rFonts w:ascii="Times New Roman" w:hAnsi="Times New Roman"/>
          <w:bCs/>
          <w:sz w:val="28"/>
          <w:szCs w:val="28"/>
          <w:lang w:val="en-US"/>
        </w:rPr>
      </w:pPr>
    </w:p>
    <w:p w:rsidR="002B2D18" w:rsidRPr="00C90FC5" w:rsidRDefault="002B2D18" w:rsidP="00704AA7">
      <w:pPr>
        <w:pStyle w:val="Default"/>
        <w:numPr>
          <w:ilvl w:val="0"/>
          <w:numId w:val="46"/>
        </w:numPr>
        <w:tabs>
          <w:tab w:val="left" w:pos="360"/>
        </w:tabs>
        <w:ind w:left="0" w:firstLine="0"/>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interim or final report is not presented on time or at all,</w:t>
      </w:r>
    </w:p>
    <w:p w:rsidR="00C90FC5" w:rsidRDefault="00C90FC5" w:rsidP="00C90FC5">
      <w:pPr>
        <w:pStyle w:val="a4"/>
        <w:rPr>
          <w:rFonts w:ascii="Times New Roman" w:hAnsi="Times New Roman"/>
          <w:bCs/>
          <w:sz w:val="28"/>
          <w:szCs w:val="28"/>
          <w:lang w:val="en-US"/>
        </w:rPr>
      </w:pPr>
    </w:p>
    <w:p w:rsidR="002B2D18" w:rsidRPr="001F4ECE" w:rsidRDefault="002B2D18" w:rsidP="00704AA7">
      <w:pPr>
        <w:pStyle w:val="Default"/>
        <w:numPr>
          <w:ilvl w:val="0"/>
          <w:numId w:val="46"/>
        </w:numPr>
        <w:tabs>
          <w:tab w:val="left" w:pos="360"/>
        </w:tabs>
        <w:ind w:left="0" w:firstLine="0"/>
        <w:jc w:val="both"/>
        <w:rPr>
          <w:rFonts w:ascii="Times New Roman" w:hAnsi="Times New Roman" w:cs="Times New Roman"/>
          <w:bCs/>
          <w:color w:val="auto"/>
          <w:sz w:val="28"/>
          <w:szCs w:val="28"/>
          <w:lang w:val="en-US"/>
        </w:rPr>
      </w:pPr>
      <w:proofErr w:type="gramStart"/>
      <w:r w:rsidRPr="001F4ECE">
        <w:rPr>
          <w:rFonts w:ascii="Times New Roman" w:hAnsi="Times New Roman" w:cs="Times New Roman"/>
          <w:bCs/>
          <w:color w:val="auto"/>
          <w:sz w:val="28"/>
          <w:szCs w:val="28"/>
          <w:lang w:val="en-US"/>
        </w:rPr>
        <w:t>such</w:t>
      </w:r>
      <w:proofErr w:type="gramEnd"/>
      <w:r w:rsidRPr="001F4ECE">
        <w:rPr>
          <w:rFonts w:ascii="Times New Roman" w:hAnsi="Times New Roman" w:cs="Times New Roman"/>
          <w:bCs/>
          <w:color w:val="auto"/>
          <w:sz w:val="28"/>
          <w:szCs w:val="28"/>
          <w:lang w:val="en-US"/>
        </w:rPr>
        <w:t xml:space="preserve"> action is required in order to avoid or remove serious detriment to the public good.</w:t>
      </w:r>
    </w:p>
    <w:p w:rsidR="00C90FC5" w:rsidRDefault="00C90FC5"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The withdrawal must be made in writing. After withdrawal, the grant will cease to be paid. Any payments already made can be reclaimed.</w:t>
      </w:r>
    </w:p>
    <w:p w:rsidR="00C90FC5" w:rsidRDefault="00C90FC5"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 xml:space="preserve">The amount reclaimed </w:t>
      </w:r>
      <w:r w:rsidRPr="001F4ECE">
        <w:rPr>
          <w:rStyle w:val="tlid-translation"/>
          <w:rFonts w:ascii="Times New Roman" w:hAnsi="Times New Roman"/>
          <w:color w:val="auto"/>
          <w:sz w:val="28"/>
          <w:szCs w:val="28"/>
          <w:lang w:val="en-US"/>
        </w:rPr>
        <w:t xml:space="preserve">(both after and without resignation) </w:t>
      </w:r>
      <w:r w:rsidRPr="001F4ECE">
        <w:rPr>
          <w:rFonts w:ascii="Times New Roman" w:hAnsi="Times New Roman" w:cs="Times New Roman"/>
          <w:bCs/>
          <w:color w:val="auto"/>
          <w:sz w:val="28"/>
          <w:szCs w:val="28"/>
          <w:lang w:val="en-US"/>
        </w:rPr>
        <w:t>will incur interest from the date of payment to the grant recipient at a rate of five percent per annum above the base rate as per section 247 BGB [German Civil Code] (see www.basiszinsatz.info for calculation of interest). EG may dispense with interest payments in certain circumstances, particularly if the grant recipient has not caused the conditions resulting in the claim for repayment and if it repays the amount claimed by the stated deadline.</w:t>
      </w:r>
    </w:p>
    <w:p w:rsidR="00C90FC5" w:rsidRDefault="00C90FC5" w:rsidP="007C223C">
      <w:pPr>
        <w:pStyle w:val="Default"/>
        <w:jc w:val="both"/>
        <w:rPr>
          <w:rFonts w:ascii="Times New Roman" w:hAnsi="Times New Roman" w:cs="Times New Roman"/>
          <w:bCs/>
          <w:color w:val="auto"/>
          <w:sz w:val="28"/>
          <w:szCs w:val="28"/>
          <w:lang w:val="uk-UA"/>
        </w:rPr>
      </w:pPr>
    </w:p>
    <w:p w:rsidR="002B2D18" w:rsidRPr="001F4ECE" w:rsidRDefault="002B2D18" w:rsidP="007C223C">
      <w:pPr>
        <w:pStyle w:val="Default"/>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 xml:space="preserve">If grant monies are not used promptly after payment to achieve the purpose of the grant and if EG does not withdraw from the cooperation agreement, interest may likewise be claimed at a rate of 5 percent per annum above the base rate as per section 247 BGB [German Civil Code] for the period between payment and appropriate use of the funds. The same applies where grant monies are </w:t>
      </w:r>
      <w:proofErr w:type="spellStart"/>
      <w:r w:rsidRPr="001F4ECE">
        <w:rPr>
          <w:rFonts w:ascii="Times New Roman" w:hAnsi="Times New Roman" w:cs="Times New Roman"/>
          <w:bCs/>
          <w:color w:val="auto"/>
          <w:sz w:val="28"/>
          <w:szCs w:val="28"/>
          <w:lang w:val="en-US"/>
        </w:rPr>
        <w:t>utilised</w:t>
      </w:r>
      <w:proofErr w:type="spellEnd"/>
      <w:r w:rsidRPr="001F4ECE">
        <w:rPr>
          <w:rFonts w:ascii="Times New Roman" w:hAnsi="Times New Roman" w:cs="Times New Roman"/>
          <w:bCs/>
          <w:color w:val="auto"/>
          <w:sz w:val="28"/>
          <w:szCs w:val="28"/>
          <w:lang w:val="en-US"/>
        </w:rPr>
        <w:t xml:space="preserve"> when other funds ought to be used in part or take precedence over grant monies.</w:t>
      </w:r>
    </w:p>
    <w:p w:rsidR="002B2D18" w:rsidRPr="001F4ECE" w:rsidRDefault="002B2D18" w:rsidP="007C223C">
      <w:pPr>
        <w:pStyle w:val="Default"/>
        <w:jc w:val="both"/>
        <w:rPr>
          <w:rFonts w:ascii="Times New Roman" w:hAnsi="Times New Roman" w:cs="Times New Roman"/>
          <w:bCs/>
          <w:color w:val="auto"/>
          <w:sz w:val="28"/>
          <w:szCs w:val="28"/>
          <w:lang w:val="en-US"/>
        </w:rPr>
      </w:pPr>
      <w:r w:rsidRPr="001F4ECE">
        <w:rPr>
          <w:rFonts w:ascii="Times New Roman" w:hAnsi="Times New Roman" w:cs="Times New Roman"/>
          <w:bCs/>
          <w:color w:val="auto"/>
          <w:sz w:val="28"/>
          <w:szCs w:val="28"/>
          <w:lang w:val="en-US"/>
        </w:rPr>
        <w:t>Repayments and interest payments are to be made to EG by the recipient Mannheim to the following account, indicating the project number and reference:</w:t>
      </w:r>
    </w:p>
    <w:p w:rsidR="00C90FC5" w:rsidRDefault="00C90FC5" w:rsidP="007C223C">
      <w:pPr>
        <w:pStyle w:val="a5"/>
        <w:rPr>
          <w:rFonts w:ascii="Times New Roman" w:hAnsi="Times New Roman"/>
          <w:sz w:val="28"/>
          <w:szCs w:val="28"/>
          <w:lang w:val="uk-UA"/>
        </w:rPr>
      </w:pPr>
    </w:p>
    <w:p w:rsidR="002B2D18" w:rsidRPr="001F4ECE" w:rsidRDefault="002B2D18" w:rsidP="007C223C">
      <w:pPr>
        <w:pStyle w:val="a5"/>
        <w:rPr>
          <w:rFonts w:ascii="Times New Roman" w:hAnsi="Times New Roman"/>
          <w:sz w:val="28"/>
          <w:szCs w:val="28"/>
          <w:lang w:val="en-US"/>
        </w:rPr>
      </w:pPr>
      <w:r w:rsidRPr="001F4ECE">
        <w:rPr>
          <w:rFonts w:ascii="Times New Roman" w:hAnsi="Times New Roman"/>
          <w:sz w:val="28"/>
          <w:szCs w:val="28"/>
          <w:lang w:val="en-US"/>
        </w:rPr>
        <w:t xml:space="preserve">Engagement Global </w:t>
      </w:r>
      <w:proofErr w:type="spellStart"/>
      <w:r w:rsidRPr="001F4ECE">
        <w:rPr>
          <w:rFonts w:ascii="Times New Roman" w:hAnsi="Times New Roman"/>
          <w:sz w:val="28"/>
          <w:szCs w:val="28"/>
          <w:lang w:val="en-US"/>
        </w:rPr>
        <w:t>gGmbH</w:t>
      </w:r>
      <w:proofErr w:type="spellEnd"/>
    </w:p>
    <w:p w:rsidR="002B2D18" w:rsidRPr="001F4ECE" w:rsidRDefault="002B2D18" w:rsidP="007C223C">
      <w:pPr>
        <w:pStyle w:val="a5"/>
        <w:rPr>
          <w:rFonts w:ascii="Times New Roman" w:hAnsi="Times New Roman"/>
          <w:sz w:val="28"/>
          <w:szCs w:val="28"/>
          <w:lang w:val="en-US"/>
        </w:rPr>
      </w:pPr>
      <w:r w:rsidRPr="001F4ECE">
        <w:rPr>
          <w:rFonts w:ascii="Times New Roman" w:hAnsi="Times New Roman"/>
          <w:sz w:val="28"/>
          <w:szCs w:val="28"/>
          <w:lang w:val="en-US"/>
        </w:rPr>
        <w:t xml:space="preserve">Bank: </w:t>
      </w:r>
      <w:proofErr w:type="spellStart"/>
      <w:r w:rsidRPr="001F4ECE">
        <w:rPr>
          <w:rFonts w:ascii="Times New Roman" w:hAnsi="Times New Roman"/>
          <w:sz w:val="28"/>
          <w:szCs w:val="28"/>
          <w:lang w:val="en-US"/>
        </w:rPr>
        <w:t>Pax</w:t>
      </w:r>
      <w:proofErr w:type="spellEnd"/>
      <w:r w:rsidRPr="001F4ECE">
        <w:rPr>
          <w:rFonts w:ascii="Times New Roman" w:hAnsi="Times New Roman"/>
          <w:sz w:val="28"/>
          <w:szCs w:val="28"/>
          <w:lang w:val="en-US"/>
        </w:rPr>
        <w:t xml:space="preserve"> Bank Köln</w:t>
      </w:r>
    </w:p>
    <w:p w:rsidR="002B2D18" w:rsidRPr="001F4ECE" w:rsidRDefault="002B2D18" w:rsidP="007C223C">
      <w:pPr>
        <w:pStyle w:val="a5"/>
        <w:rPr>
          <w:rFonts w:ascii="Times New Roman" w:hAnsi="Times New Roman"/>
          <w:sz w:val="28"/>
          <w:szCs w:val="28"/>
          <w:lang w:val="en-US"/>
        </w:rPr>
      </w:pPr>
      <w:r w:rsidRPr="001F4ECE">
        <w:rPr>
          <w:rFonts w:ascii="Times New Roman" w:hAnsi="Times New Roman"/>
          <w:sz w:val="28"/>
          <w:szCs w:val="28"/>
          <w:lang w:val="en-US"/>
        </w:rPr>
        <w:t>IBAN: DE91 3706 0193 0035 7000 13</w:t>
      </w:r>
    </w:p>
    <w:p w:rsidR="002B2D18" w:rsidRPr="001F4ECE" w:rsidRDefault="002B2D18" w:rsidP="007C223C">
      <w:pPr>
        <w:pStyle w:val="a5"/>
        <w:rPr>
          <w:rFonts w:ascii="Times New Roman" w:hAnsi="Times New Roman"/>
          <w:sz w:val="28"/>
          <w:szCs w:val="28"/>
          <w:lang w:val="en-US"/>
        </w:rPr>
      </w:pPr>
      <w:r w:rsidRPr="001F4ECE">
        <w:rPr>
          <w:rFonts w:ascii="Times New Roman" w:hAnsi="Times New Roman"/>
          <w:sz w:val="28"/>
          <w:szCs w:val="28"/>
          <w:lang w:val="en-US"/>
        </w:rPr>
        <w:t>BIC: GENODED1PAX</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t>19. Written form clause</w:t>
      </w: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 xml:space="preserve">Changes and amendments to this Agreement must be made in writing in order to be valid (section 126 BGB). This also applies to a change to this written form clause. </w:t>
      </w:r>
    </w:p>
    <w:p w:rsidR="00FE5A00" w:rsidRPr="00FE5A00" w:rsidRDefault="00FE5A00" w:rsidP="007C223C">
      <w:pPr>
        <w:autoSpaceDE w:val="0"/>
        <w:autoSpaceDN w:val="0"/>
        <w:adjustRightInd w:val="0"/>
        <w:spacing w:after="0" w:line="240" w:lineRule="auto"/>
        <w:jc w:val="both"/>
        <w:rPr>
          <w:rFonts w:ascii="Times New Roman" w:hAnsi="Times New Roman"/>
          <w:sz w:val="28"/>
          <w:szCs w:val="28"/>
          <w:lang w:val="uk-UA"/>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t>20. Commencement</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 xml:space="preserve">The Cooperation Agreement enters into force once it has been signed by both parties but shall have retroactive effect from the start of the eligibility period on 22.09.2020. </w:t>
      </w: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lastRenderedPageBreak/>
        <w:t>21. Applicable law</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Agreement is governed by the laws of the Federal Republic of Germany.</w:t>
      </w: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t>22. Jurisdiction</w:t>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sz w:val="28"/>
          <w:szCs w:val="28"/>
          <w:lang w:val="en-US"/>
        </w:rPr>
        <w:t>The place of jurisdiction is Mannheim, Germany.</w:t>
      </w: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p>
    <w:p w:rsidR="002B2D18" w:rsidRPr="001F4ECE" w:rsidRDefault="002B2D18" w:rsidP="007C223C">
      <w:pPr>
        <w:autoSpaceDE w:val="0"/>
        <w:autoSpaceDN w:val="0"/>
        <w:adjustRightInd w:val="0"/>
        <w:spacing w:after="0" w:line="240" w:lineRule="auto"/>
        <w:jc w:val="both"/>
        <w:rPr>
          <w:rFonts w:ascii="Times New Roman" w:hAnsi="Times New Roman"/>
          <w:b/>
          <w:sz w:val="28"/>
          <w:szCs w:val="28"/>
          <w:lang w:val="en-US"/>
        </w:rPr>
      </w:pPr>
      <w:r w:rsidRPr="001F4ECE">
        <w:rPr>
          <w:rFonts w:ascii="Times New Roman" w:hAnsi="Times New Roman"/>
          <w:b/>
          <w:sz w:val="28"/>
          <w:szCs w:val="28"/>
          <w:lang w:val="en-US"/>
        </w:rPr>
        <w:t>23. Severability clause</w:t>
      </w:r>
    </w:p>
    <w:p w:rsidR="002B2D18" w:rsidRDefault="002B2D18" w:rsidP="007C223C">
      <w:pPr>
        <w:autoSpaceDE w:val="0"/>
        <w:autoSpaceDN w:val="0"/>
        <w:adjustRightInd w:val="0"/>
        <w:spacing w:after="0" w:line="240" w:lineRule="auto"/>
        <w:jc w:val="both"/>
        <w:rPr>
          <w:rFonts w:ascii="Times New Roman" w:hAnsi="Times New Roman"/>
          <w:sz w:val="28"/>
          <w:szCs w:val="28"/>
          <w:lang w:val="uk-UA"/>
        </w:rPr>
      </w:pPr>
      <w:r w:rsidRPr="001F4ECE">
        <w:rPr>
          <w:rFonts w:ascii="Times New Roman" w:hAnsi="Times New Roman"/>
          <w:sz w:val="28"/>
          <w:szCs w:val="28"/>
          <w:lang w:val="en-US"/>
        </w:rPr>
        <w:t>Should an individual provision in this Agreement be or become legally ineffective, this will not affect the effectiveness of the remainder of the Agreement. The ineffective provision will be replaced with the provision which most closely reflects the fundamental idea of funding law. The same applies to the legal interpretation of the provision.</w:t>
      </w:r>
    </w:p>
    <w:p w:rsidR="00C90FC5" w:rsidRPr="00C90FC5" w:rsidRDefault="00C90FC5" w:rsidP="007C223C">
      <w:pPr>
        <w:autoSpaceDE w:val="0"/>
        <w:autoSpaceDN w:val="0"/>
        <w:adjustRightInd w:val="0"/>
        <w:spacing w:after="0" w:line="240" w:lineRule="auto"/>
        <w:jc w:val="both"/>
        <w:rPr>
          <w:rFonts w:ascii="Times New Roman" w:hAnsi="Times New Roman"/>
          <w:sz w:val="28"/>
          <w:szCs w:val="28"/>
          <w:lang w:val="uk-UA"/>
        </w:rPr>
      </w:pPr>
    </w:p>
    <w:tbl>
      <w:tblPr>
        <w:tblW w:w="9360" w:type="dxa"/>
        <w:tblInd w:w="108" w:type="dxa"/>
        <w:tblLayout w:type="fixed"/>
        <w:tblLook w:val="00A0" w:firstRow="1" w:lastRow="0" w:firstColumn="1" w:lastColumn="0" w:noHBand="0" w:noVBand="0"/>
      </w:tblPr>
      <w:tblGrid>
        <w:gridCol w:w="3120"/>
        <w:gridCol w:w="3120"/>
        <w:gridCol w:w="3120"/>
      </w:tblGrid>
      <w:tr w:rsidR="002B2D18" w:rsidRPr="001F4ECE" w:rsidTr="00704AA7">
        <w:trPr>
          <w:trHeight w:val="120"/>
        </w:trPr>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b/>
                <w:bCs/>
                <w:sz w:val="28"/>
                <w:szCs w:val="28"/>
                <w:lang w:val="en-GB"/>
              </w:rPr>
              <w:t xml:space="preserve">For the City of Mannheim: </w:t>
            </w:r>
          </w:p>
        </w:tc>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b/>
                <w:bCs/>
                <w:sz w:val="28"/>
                <w:szCs w:val="28"/>
                <w:lang w:val="en-GB"/>
              </w:rPr>
              <w:t xml:space="preserve">For the City of Chisinau: </w:t>
            </w:r>
          </w:p>
        </w:tc>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b/>
                <w:bCs/>
                <w:sz w:val="28"/>
                <w:szCs w:val="28"/>
                <w:lang w:val="en-GB"/>
              </w:rPr>
            </w:pPr>
            <w:r w:rsidRPr="001F4ECE">
              <w:rPr>
                <w:rFonts w:ascii="Times New Roman" w:hAnsi="Times New Roman"/>
                <w:b/>
                <w:bCs/>
                <w:sz w:val="28"/>
                <w:szCs w:val="28"/>
                <w:lang w:val="en-GB"/>
              </w:rPr>
              <w:t xml:space="preserve">For the City of Chernivtsi: </w:t>
            </w:r>
          </w:p>
        </w:tc>
      </w:tr>
      <w:tr w:rsidR="002B2D18" w:rsidRPr="001F4ECE" w:rsidTr="00704AA7">
        <w:trPr>
          <w:trHeight w:val="412"/>
        </w:trPr>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Dr</w:t>
            </w:r>
            <w:r w:rsidRPr="001F4ECE">
              <w:rPr>
                <w:rFonts w:ascii="Times New Roman" w:hAnsi="Times New Roman"/>
                <w:sz w:val="28"/>
                <w:szCs w:val="28"/>
                <w:lang w:val="uk-UA"/>
              </w:rPr>
              <w:t>.</w:t>
            </w:r>
            <w:r w:rsidRPr="001F4ECE">
              <w:rPr>
                <w:rFonts w:ascii="Times New Roman" w:hAnsi="Times New Roman"/>
                <w:sz w:val="28"/>
                <w:szCs w:val="28"/>
                <w:lang w:val="en-GB"/>
              </w:rPr>
              <w:t xml:space="preserve"> Peter </w:t>
            </w:r>
            <w:proofErr w:type="spellStart"/>
            <w:r w:rsidRPr="001F4ECE">
              <w:rPr>
                <w:rFonts w:ascii="Times New Roman" w:hAnsi="Times New Roman"/>
                <w:sz w:val="28"/>
                <w:szCs w:val="28"/>
                <w:lang w:val="en-GB"/>
              </w:rPr>
              <w:t>Kurz</w:t>
            </w:r>
            <w:proofErr w:type="spellEnd"/>
          </w:p>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 xml:space="preserve">Mayor </w:t>
            </w:r>
          </w:p>
        </w:tc>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 xml:space="preserve">Ion </w:t>
            </w:r>
            <w:proofErr w:type="spellStart"/>
            <w:r w:rsidRPr="001F4ECE">
              <w:rPr>
                <w:rFonts w:ascii="Times New Roman" w:hAnsi="Times New Roman"/>
                <w:sz w:val="28"/>
                <w:szCs w:val="28"/>
                <w:lang w:val="en-GB"/>
              </w:rPr>
              <w:t>Ceban</w:t>
            </w:r>
            <w:proofErr w:type="spellEnd"/>
          </w:p>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 xml:space="preserve">Mayor of Chisinau </w:t>
            </w:r>
          </w:p>
        </w:tc>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proofErr w:type="spellStart"/>
            <w:r w:rsidRPr="001F4ECE">
              <w:rPr>
                <w:rFonts w:ascii="Times New Roman" w:hAnsi="Times New Roman"/>
                <w:sz w:val="28"/>
                <w:szCs w:val="28"/>
                <w:lang w:val="en-GB"/>
              </w:rPr>
              <w:t>Vasyl</w:t>
            </w:r>
            <w:proofErr w:type="spellEnd"/>
            <w:r w:rsidRPr="001F4ECE">
              <w:rPr>
                <w:rFonts w:ascii="Times New Roman" w:hAnsi="Times New Roman"/>
                <w:sz w:val="28"/>
                <w:szCs w:val="28"/>
                <w:lang w:val="uk-UA"/>
              </w:rPr>
              <w:t xml:space="preserve"> </w:t>
            </w:r>
            <w:proofErr w:type="spellStart"/>
            <w:r w:rsidRPr="001F4ECE">
              <w:rPr>
                <w:rFonts w:ascii="Times New Roman" w:hAnsi="Times New Roman"/>
                <w:sz w:val="28"/>
                <w:szCs w:val="28"/>
                <w:lang w:val="en-GB"/>
              </w:rPr>
              <w:t>Prodan</w:t>
            </w:r>
            <w:proofErr w:type="spellEnd"/>
          </w:p>
          <w:p w:rsidR="002B2D18" w:rsidRPr="001F4ECE" w:rsidRDefault="002B2D18" w:rsidP="007C223C">
            <w:pPr>
              <w:autoSpaceDE w:val="0"/>
              <w:autoSpaceDN w:val="0"/>
              <w:adjustRightInd w:val="0"/>
              <w:spacing w:after="0" w:line="240" w:lineRule="auto"/>
              <w:rPr>
                <w:rFonts w:ascii="Times New Roman" w:hAnsi="Times New Roman"/>
                <w:sz w:val="28"/>
                <w:szCs w:val="28"/>
                <w:highlight w:val="yellow"/>
                <w:lang w:val="en-US"/>
              </w:rPr>
            </w:pPr>
            <w:r w:rsidRPr="001F4ECE">
              <w:rPr>
                <w:rFonts w:ascii="Times New Roman" w:hAnsi="Times New Roman"/>
                <w:sz w:val="28"/>
                <w:szCs w:val="28"/>
                <w:lang w:val="en-US"/>
              </w:rPr>
              <w:t>Secretary of Chernivtsi city council</w:t>
            </w:r>
          </w:p>
        </w:tc>
      </w:tr>
      <w:tr w:rsidR="002B2D18" w:rsidRPr="001F4ECE" w:rsidTr="00704AA7">
        <w:trPr>
          <w:trHeight w:val="120"/>
        </w:trPr>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__________________</w:t>
            </w:r>
          </w:p>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Place, Date</w:t>
            </w:r>
          </w:p>
        </w:tc>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__________________</w:t>
            </w:r>
          </w:p>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Place, Date</w:t>
            </w:r>
          </w:p>
        </w:tc>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__________________</w:t>
            </w:r>
          </w:p>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Place, Date</w:t>
            </w:r>
          </w:p>
        </w:tc>
      </w:tr>
      <w:tr w:rsidR="002B2D18" w:rsidRPr="001F4ECE" w:rsidTr="00704AA7">
        <w:trPr>
          <w:trHeight w:val="120"/>
        </w:trPr>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__________________</w:t>
            </w:r>
          </w:p>
        </w:tc>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___________________</w:t>
            </w:r>
          </w:p>
        </w:tc>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p>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___________________</w:t>
            </w:r>
          </w:p>
        </w:tc>
      </w:tr>
      <w:tr w:rsidR="002B2D18" w:rsidRPr="001F4ECE" w:rsidTr="00704AA7">
        <w:trPr>
          <w:trHeight w:val="120"/>
        </w:trPr>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Signature</w:t>
            </w:r>
          </w:p>
        </w:tc>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Signature</w:t>
            </w:r>
          </w:p>
        </w:tc>
        <w:tc>
          <w:tcPr>
            <w:tcW w:w="3120" w:type="dxa"/>
            <w:tcBorders>
              <w:top w:val="nil"/>
              <w:left w:val="nil"/>
              <w:bottom w:val="nil"/>
              <w:right w:val="nil"/>
            </w:tcBorders>
          </w:tcPr>
          <w:p w:rsidR="002B2D18" w:rsidRPr="001F4ECE" w:rsidRDefault="002B2D18" w:rsidP="007C223C">
            <w:pPr>
              <w:autoSpaceDE w:val="0"/>
              <w:autoSpaceDN w:val="0"/>
              <w:adjustRightInd w:val="0"/>
              <w:spacing w:after="0" w:line="240" w:lineRule="auto"/>
              <w:rPr>
                <w:rFonts w:ascii="Times New Roman" w:hAnsi="Times New Roman"/>
                <w:sz w:val="28"/>
                <w:szCs w:val="28"/>
                <w:lang w:val="en-GB"/>
              </w:rPr>
            </w:pPr>
            <w:r w:rsidRPr="001F4ECE">
              <w:rPr>
                <w:rFonts w:ascii="Times New Roman" w:hAnsi="Times New Roman"/>
                <w:sz w:val="28"/>
                <w:szCs w:val="28"/>
                <w:lang w:val="en-GB"/>
              </w:rPr>
              <w:t>Signature</w:t>
            </w:r>
          </w:p>
        </w:tc>
      </w:tr>
    </w:tbl>
    <w:p w:rsidR="002B2D18" w:rsidRDefault="002B2D18" w:rsidP="007C223C">
      <w:pPr>
        <w:pStyle w:val="Default"/>
        <w:rPr>
          <w:rFonts w:ascii="Times New Roman" w:hAnsi="Times New Roman" w:cs="Times New Roman"/>
          <w:i/>
          <w:color w:val="auto"/>
          <w:sz w:val="28"/>
          <w:szCs w:val="28"/>
          <w:lang w:val="uk-UA"/>
        </w:rPr>
      </w:pPr>
    </w:p>
    <w:p w:rsidR="00C90FC5" w:rsidRPr="00C90FC5" w:rsidRDefault="00C90FC5" w:rsidP="007C223C">
      <w:pPr>
        <w:pStyle w:val="Default"/>
        <w:rPr>
          <w:rFonts w:ascii="Times New Roman" w:hAnsi="Times New Roman" w:cs="Times New Roman"/>
          <w:i/>
          <w:color w:val="auto"/>
          <w:sz w:val="28"/>
          <w:szCs w:val="28"/>
          <w:lang w:val="uk-UA"/>
        </w:rPr>
      </w:pPr>
    </w:p>
    <w:p w:rsidR="002B2D18" w:rsidRPr="001F4ECE" w:rsidRDefault="002B2D18" w:rsidP="007C223C">
      <w:pPr>
        <w:pStyle w:val="Default"/>
        <w:rPr>
          <w:rFonts w:ascii="Times New Roman" w:hAnsi="Times New Roman" w:cs="Times New Roman"/>
          <w:i/>
          <w:color w:val="auto"/>
          <w:sz w:val="28"/>
          <w:szCs w:val="28"/>
          <w:lang w:val="en-US"/>
        </w:rPr>
      </w:pPr>
      <w:proofErr w:type="gramStart"/>
      <w:r w:rsidRPr="001F4ECE">
        <w:rPr>
          <w:rFonts w:ascii="Times New Roman" w:hAnsi="Times New Roman" w:cs="Times New Roman"/>
          <w:i/>
          <w:color w:val="auto"/>
          <w:sz w:val="28"/>
          <w:szCs w:val="28"/>
          <w:lang w:val="en-US"/>
        </w:rPr>
        <w:t>In triplicate in English.</w:t>
      </w:r>
      <w:proofErr w:type="gramEnd"/>
      <w:r w:rsidRPr="001F4ECE">
        <w:rPr>
          <w:rFonts w:ascii="Times New Roman" w:hAnsi="Times New Roman" w:cs="Times New Roman"/>
          <w:color w:val="auto"/>
          <w:sz w:val="28"/>
          <w:szCs w:val="28"/>
          <w:lang w:val="en-US"/>
        </w:rPr>
        <w:br w:type="page"/>
      </w:r>
    </w:p>
    <w:p w:rsidR="002B2D18" w:rsidRPr="001F4ECE" w:rsidRDefault="002B2D18" w:rsidP="007C223C">
      <w:pPr>
        <w:autoSpaceDE w:val="0"/>
        <w:autoSpaceDN w:val="0"/>
        <w:adjustRightInd w:val="0"/>
        <w:spacing w:after="0" w:line="240" w:lineRule="auto"/>
        <w:jc w:val="both"/>
        <w:rPr>
          <w:rFonts w:ascii="Times New Roman" w:hAnsi="Times New Roman"/>
          <w:b/>
          <w:bCs/>
          <w:sz w:val="28"/>
          <w:szCs w:val="28"/>
          <w:lang w:val="en-US" w:eastAsia="de-DE"/>
        </w:rPr>
      </w:pPr>
      <w:r w:rsidRPr="001F4ECE">
        <w:rPr>
          <w:rFonts w:ascii="Times New Roman" w:hAnsi="Times New Roman"/>
          <w:b/>
          <w:sz w:val="28"/>
          <w:szCs w:val="28"/>
          <w:lang w:val="en-US"/>
        </w:rPr>
        <w:t xml:space="preserve">Annex: Expenditure and Financial Plan </w:t>
      </w:r>
      <w:r w:rsidRPr="001F4ECE">
        <w:rPr>
          <w:rFonts w:ascii="Times New Roman" w:hAnsi="Times New Roman"/>
          <w:b/>
          <w:bCs/>
          <w:sz w:val="28"/>
          <w:szCs w:val="28"/>
          <w:lang w:val="en-US" w:eastAsia="de-DE"/>
        </w:rPr>
        <w:fldChar w:fldCharType="begin"/>
      </w:r>
      <w:r w:rsidRPr="001F4ECE">
        <w:rPr>
          <w:rFonts w:ascii="Times New Roman" w:hAnsi="Times New Roman"/>
          <w:b/>
          <w:bCs/>
          <w:sz w:val="28"/>
          <w:szCs w:val="28"/>
          <w:lang w:val="en-US" w:eastAsia="de-DE"/>
        </w:rPr>
        <w:instrText xml:space="preserve"> LINK Excel.Sheet.12 "\\\\ADSVDATA01\\19\\19.2\\1. N E U\\2. Programme &amp; Projekte\\23 Projekte mit BEIA Beteiligung\\20 Corona Solidarpaket Chisinau Czernowitz\\01 Projektantrag\\Antrag\\Englische Dokumente\\Financial Plan_Mannheim_Chisinau_Chernivtsi.xlsx" Tabelle1!Z1S1:Z36S7 \a \f 4 \h  \* MERGEFORMAT </w:instrText>
      </w:r>
      <w:r w:rsidRPr="001F4ECE">
        <w:rPr>
          <w:rFonts w:ascii="Times New Roman" w:hAnsi="Times New Roman"/>
          <w:b/>
          <w:bCs/>
          <w:sz w:val="28"/>
          <w:szCs w:val="28"/>
          <w:lang w:val="en-US" w:eastAsia="de-DE"/>
        </w:rPr>
        <w:fldChar w:fldCharType="separate"/>
      </w:r>
    </w:p>
    <w:tbl>
      <w:tblPr>
        <w:tblW w:w="9360" w:type="dxa"/>
        <w:tblInd w:w="70" w:type="dxa"/>
        <w:tblCellMar>
          <w:left w:w="70" w:type="dxa"/>
          <w:right w:w="70" w:type="dxa"/>
        </w:tblCellMar>
        <w:tblLook w:val="00A0" w:firstRow="1" w:lastRow="0" w:firstColumn="1" w:lastColumn="0" w:noHBand="0" w:noVBand="0"/>
      </w:tblPr>
      <w:tblGrid>
        <w:gridCol w:w="553"/>
        <w:gridCol w:w="1255"/>
        <w:gridCol w:w="1030"/>
        <w:gridCol w:w="4340"/>
        <w:gridCol w:w="2182"/>
      </w:tblGrid>
      <w:tr w:rsidR="002B2D18" w:rsidRPr="001F4ECE" w:rsidTr="00704AA7">
        <w:trPr>
          <w:trHeight w:val="428"/>
        </w:trPr>
        <w:tc>
          <w:tcPr>
            <w:tcW w:w="9360" w:type="dxa"/>
            <w:gridSpan w:val="5"/>
            <w:tcBorders>
              <w:top w:val="double" w:sz="6" w:space="0" w:color="auto"/>
              <w:left w:val="double" w:sz="6" w:space="0" w:color="auto"/>
              <w:bottom w:val="nil"/>
              <w:right w:val="double" w:sz="6" w:space="0" w:color="000000"/>
            </w:tcBorders>
            <w:shd w:val="clear" w:color="auto" w:fill="D6DCE4"/>
            <w:vAlign w:val="center"/>
          </w:tcPr>
          <w:p w:rsidR="002B2D18" w:rsidRPr="001F4ECE" w:rsidRDefault="002B2D18" w:rsidP="007C223C">
            <w:pPr>
              <w:spacing w:after="0" w:line="240" w:lineRule="auto"/>
              <w:jc w:val="center"/>
              <w:rPr>
                <w:rFonts w:ascii="Times New Roman" w:hAnsi="Times New Roman"/>
                <w:b/>
                <w:bCs/>
                <w:sz w:val="28"/>
                <w:szCs w:val="28"/>
                <w:lang w:eastAsia="de-DE"/>
              </w:rPr>
            </w:pPr>
            <w:r w:rsidRPr="001F4ECE">
              <w:rPr>
                <w:rFonts w:ascii="Times New Roman" w:hAnsi="Times New Roman"/>
                <w:b/>
                <w:bCs/>
                <w:sz w:val="28"/>
                <w:szCs w:val="28"/>
                <w:lang w:eastAsia="de-DE"/>
              </w:rPr>
              <w:t>Financial Plan</w:t>
            </w:r>
          </w:p>
        </w:tc>
      </w:tr>
      <w:tr w:rsidR="002B2D18" w:rsidRPr="001F4ECE" w:rsidTr="00704AA7">
        <w:trPr>
          <w:trHeight w:val="360"/>
        </w:trPr>
        <w:tc>
          <w:tcPr>
            <w:tcW w:w="9360" w:type="dxa"/>
            <w:gridSpan w:val="5"/>
            <w:tcBorders>
              <w:top w:val="nil"/>
              <w:left w:val="double" w:sz="6" w:space="0" w:color="auto"/>
              <w:bottom w:val="nil"/>
              <w:right w:val="double" w:sz="6" w:space="0" w:color="000000"/>
            </w:tcBorders>
            <w:shd w:val="clear" w:color="auto" w:fill="D6DCE4"/>
            <w:noWrap/>
            <w:vAlign w:val="center"/>
          </w:tcPr>
          <w:p w:rsidR="002B2D18" w:rsidRPr="001F4ECE" w:rsidRDefault="002B2D18" w:rsidP="007C223C">
            <w:pPr>
              <w:spacing w:after="0" w:line="240" w:lineRule="auto"/>
              <w:jc w:val="center"/>
              <w:rPr>
                <w:rFonts w:ascii="Times New Roman" w:hAnsi="Times New Roman"/>
                <w:b/>
                <w:bCs/>
                <w:sz w:val="28"/>
                <w:szCs w:val="28"/>
                <w:lang w:eastAsia="de-DE"/>
              </w:rPr>
            </w:pPr>
            <w:proofErr w:type="spellStart"/>
            <w:r w:rsidRPr="001F4ECE">
              <w:rPr>
                <w:rFonts w:ascii="Times New Roman" w:hAnsi="Times New Roman"/>
                <w:b/>
                <w:bCs/>
                <w:sz w:val="28"/>
                <w:szCs w:val="28"/>
                <w:lang w:eastAsia="de-DE"/>
              </w:rPr>
              <w:t>Municipal</w:t>
            </w:r>
            <w:proofErr w:type="spellEnd"/>
            <w:r w:rsidRPr="001F4ECE">
              <w:rPr>
                <w:rFonts w:ascii="Times New Roman" w:hAnsi="Times New Roman"/>
                <w:b/>
                <w:bCs/>
                <w:sz w:val="28"/>
                <w:szCs w:val="28"/>
                <w:lang w:eastAsia="de-DE"/>
              </w:rPr>
              <w:t xml:space="preserve"> Corona </w:t>
            </w:r>
            <w:proofErr w:type="spellStart"/>
            <w:r w:rsidRPr="001F4ECE">
              <w:rPr>
                <w:rFonts w:ascii="Times New Roman" w:hAnsi="Times New Roman"/>
                <w:b/>
                <w:bCs/>
                <w:sz w:val="28"/>
                <w:szCs w:val="28"/>
                <w:lang w:eastAsia="de-DE"/>
              </w:rPr>
              <w:t>Solidarity</w:t>
            </w:r>
            <w:proofErr w:type="spellEnd"/>
            <w:r w:rsidRPr="001F4ECE">
              <w:rPr>
                <w:rFonts w:ascii="Times New Roman" w:hAnsi="Times New Roman"/>
                <w:b/>
                <w:bCs/>
                <w:sz w:val="28"/>
                <w:szCs w:val="28"/>
                <w:lang w:eastAsia="de-DE"/>
              </w:rPr>
              <w:t xml:space="preserve"> Package 2020</w:t>
            </w:r>
          </w:p>
        </w:tc>
      </w:tr>
      <w:tr w:rsidR="002B2D18" w:rsidRPr="001F4ECE" w:rsidTr="00704AA7">
        <w:trPr>
          <w:trHeight w:val="315"/>
        </w:trPr>
        <w:tc>
          <w:tcPr>
            <w:tcW w:w="9360" w:type="dxa"/>
            <w:gridSpan w:val="5"/>
            <w:tcBorders>
              <w:top w:val="nil"/>
              <w:left w:val="double" w:sz="6" w:space="0" w:color="auto"/>
              <w:bottom w:val="nil"/>
              <w:right w:val="double" w:sz="6" w:space="0" w:color="000000"/>
            </w:tcBorders>
            <w:shd w:val="clear" w:color="auto" w:fill="D6DCE4"/>
            <w:noWrap/>
            <w:vAlign w:val="center"/>
          </w:tcPr>
          <w:p w:rsidR="002B2D18" w:rsidRPr="001F4ECE" w:rsidRDefault="002B2D18" w:rsidP="007C223C">
            <w:pPr>
              <w:spacing w:after="0" w:line="240" w:lineRule="auto"/>
              <w:jc w:val="center"/>
              <w:rPr>
                <w:rFonts w:ascii="Times New Roman" w:hAnsi="Times New Roman"/>
                <w:b/>
                <w:bCs/>
                <w:sz w:val="28"/>
                <w:szCs w:val="28"/>
                <w:lang w:eastAsia="de-DE"/>
              </w:rPr>
            </w:pPr>
            <w:r w:rsidRPr="001F4ECE">
              <w:rPr>
                <w:rFonts w:ascii="Times New Roman" w:hAnsi="Times New Roman"/>
                <w:b/>
                <w:bCs/>
                <w:sz w:val="28"/>
                <w:szCs w:val="28"/>
                <w:lang w:eastAsia="de-DE"/>
              </w:rPr>
              <w:t> </w:t>
            </w:r>
          </w:p>
        </w:tc>
      </w:tr>
      <w:tr w:rsidR="002B2D18" w:rsidRPr="001F4ECE" w:rsidTr="00704AA7">
        <w:trPr>
          <w:trHeight w:val="293"/>
        </w:trPr>
        <w:tc>
          <w:tcPr>
            <w:tcW w:w="9360" w:type="dxa"/>
            <w:gridSpan w:val="5"/>
            <w:tcBorders>
              <w:top w:val="nil"/>
              <w:left w:val="double" w:sz="6" w:space="0" w:color="auto"/>
              <w:bottom w:val="double" w:sz="6" w:space="0" w:color="auto"/>
              <w:right w:val="double" w:sz="6" w:space="0" w:color="000000"/>
            </w:tcBorders>
            <w:shd w:val="clear" w:color="auto" w:fill="D6DCE4"/>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 xml:space="preserve">Bitte tragen Sie hier Ihre Ausgabenpositionen in die grau hinterlegten Felder ein. </w:t>
            </w:r>
          </w:p>
        </w:tc>
      </w:tr>
      <w:tr w:rsidR="002B2D18" w:rsidRPr="001F4ECE" w:rsidTr="00704AA7">
        <w:trPr>
          <w:trHeight w:val="330"/>
        </w:trPr>
        <w:tc>
          <w:tcPr>
            <w:tcW w:w="553" w:type="dxa"/>
            <w:vAlign w:val="center"/>
          </w:tcPr>
          <w:p w:rsidR="002B2D18" w:rsidRPr="001F4ECE" w:rsidRDefault="002B2D18" w:rsidP="007C223C">
            <w:pPr>
              <w:spacing w:after="0" w:line="240" w:lineRule="auto"/>
              <w:rPr>
                <w:rFonts w:ascii="Times New Roman" w:hAnsi="Times New Roman"/>
                <w:sz w:val="28"/>
                <w:szCs w:val="28"/>
              </w:rPr>
            </w:pPr>
          </w:p>
        </w:tc>
        <w:tc>
          <w:tcPr>
            <w:tcW w:w="1255" w:type="dxa"/>
            <w:vAlign w:val="center"/>
          </w:tcPr>
          <w:p w:rsidR="002B2D18" w:rsidRPr="001F4ECE" w:rsidRDefault="002B2D18" w:rsidP="007C223C">
            <w:pPr>
              <w:spacing w:after="0" w:line="240" w:lineRule="auto"/>
              <w:rPr>
                <w:rFonts w:ascii="Times New Roman" w:hAnsi="Times New Roman"/>
                <w:sz w:val="28"/>
                <w:szCs w:val="28"/>
              </w:rPr>
            </w:pPr>
          </w:p>
        </w:tc>
        <w:tc>
          <w:tcPr>
            <w:tcW w:w="1030" w:type="dxa"/>
            <w:vAlign w:val="center"/>
          </w:tcPr>
          <w:p w:rsidR="002B2D18" w:rsidRPr="001F4ECE" w:rsidRDefault="002B2D18" w:rsidP="007C223C">
            <w:pPr>
              <w:spacing w:after="0" w:line="240" w:lineRule="auto"/>
              <w:rPr>
                <w:rFonts w:ascii="Times New Roman" w:hAnsi="Times New Roman"/>
                <w:sz w:val="28"/>
                <w:szCs w:val="28"/>
              </w:rPr>
            </w:pPr>
          </w:p>
        </w:tc>
        <w:tc>
          <w:tcPr>
            <w:tcW w:w="4340" w:type="dxa"/>
            <w:vAlign w:val="center"/>
          </w:tcPr>
          <w:p w:rsidR="002B2D18" w:rsidRPr="001F4ECE" w:rsidRDefault="002B2D18" w:rsidP="007C223C">
            <w:pPr>
              <w:spacing w:after="0" w:line="240" w:lineRule="auto"/>
              <w:rPr>
                <w:rFonts w:ascii="Times New Roman" w:hAnsi="Times New Roman"/>
                <w:sz w:val="28"/>
                <w:szCs w:val="28"/>
              </w:rPr>
            </w:pPr>
          </w:p>
        </w:tc>
        <w:tc>
          <w:tcPr>
            <w:tcW w:w="2182" w:type="dxa"/>
            <w:vAlign w:val="center"/>
          </w:tcPr>
          <w:p w:rsidR="002B2D18" w:rsidRPr="001F4ECE" w:rsidRDefault="002B2D18" w:rsidP="007C223C">
            <w:pPr>
              <w:spacing w:after="0" w:line="240" w:lineRule="auto"/>
              <w:rPr>
                <w:rFonts w:ascii="Times New Roman" w:hAnsi="Times New Roman"/>
                <w:sz w:val="28"/>
                <w:szCs w:val="28"/>
              </w:rPr>
            </w:pPr>
          </w:p>
        </w:tc>
      </w:tr>
      <w:tr w:rsidR="002B2D18" w:rsidRPr="001F4ECE" w:rsidTr="00704AA7">
        <w:trPr>
          <w:trHeight w:val="315"/>
        </w:trPr>
        <w:tc>
          <w:tcPr>
            <w:tcW w:w="1808" w:type="dxa"/>
            <w:gridSpan w:val="2"/>
            <w:tcBorders>
              <w:top w:val="single" w:sz="8" w:space="0" w:color="auto"/>
              <w:left w:val="single" w:sz="8" w:space="0" w:color="auto"/>
              <w:bottom w:val="single" w:sz="4" w:space="0" w:color="auto"/>
              <w:right w:val="nil"/>
            </w:tcBorders>
            <w:vAlign w:val="bottom"/>
          </w:tcPr>
          <w:p w:rsidR="002B2D18" w:rsidRPr="001F4ECE" w:rsidRDefault="002B2D18" w:rsidP="007C223C">
            <w:pPr>
              <w:spacing w:after="0" w:line="240" w:lineRule="auto"/>
              <w:rPr>
                <w:rFonts w:ascii="Times New Roman" w:hAnsi="Times New Roman"/>
                <w:sz w:val="28"/>
                <w:szCs w:val="28"/>
                <w:lang w:eastAsia="de-DE"/>
              </w:rPr>
            </w:pPr>
            <w:proofErr w:type="spellStart"/>
            <w:r w:rsidRPr="001F4ECE">
              <w:rPr>
                <w:rFonts w:ascii="Times New Roman" w:hAnsi="Times New Roman"/>
                <w:sz w:val="28"/>
                <w:szCs w:val="28"/>
                <w:lang w:eastAsia="de-DE"/>
              </w:rPr>
              <w:t>Applicant</w:t>
            </w:r>
            <w:proofErr w:type="spellEnd"/>
            <w:r w:rsidRPr="001F4ECE">
              <w:rPr>
                <w:rFonts w:ascii="Times New Roman" w:hAnsi="Times New Roman"/>
                <w:sz w:val="28"/>
                <w:szCs w:val="28"/>
                <w:lang w:eastAsia="de-DE"/>
              </w:rPr>
              <w:t xml:space="preserve">: </w:t>
            </w:r>
          </w:p>
        </w:tc>
        <w:tc>
          <w:tcPr>
            <w:tcW w:w="7552" w:type="dxa"/>
            <w:gridSpan w:val="3"/>
            <w:tcBorders>
              <w:top w:val="single" w:sz="8" w:space="0" w:color="auto"/>
              <w:left w:val="nil"/>
              <w:bottom w:val="single" w:sz="4" w:space="0" w:color="auto"/>
              <w:right w:val="single" w:sz="8" w:space="0" w:color="000000"/>
            </w:tcBorders>
            <w:shd w:val="clear" w:color="auto" w:fill="D9D9D9"/>
            <w:vAlign w:val="center"/>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 xml:space="preserve">City </w:t>
            </w:r>
            <w:proofErr w:type="spellStart"/>
            <w:r w:rsidRPr="001F4ECE">
              <w:rPr>
                <w:rFonts w:ascii="Times New Roman" w:hAnsi="Times New Roman"/>
                <w:sz w:val="28"/>
                <w:szCs w:val="28"/>
                <w:lang w:eastAsia="de-DE"/>
              </w:rPr>
              <w:t>of</w:t>
            </w:r>
            <w:proofErr w:type="spellEnd"/>
            <w:r w:rsidRPr="001F4ECE">
              <w:rPr>
                <w:rFonts w:ascii="Times New Roman" w:hAnsi="Times New Roman"/>
                <w:sz w:val="28"/>
                <w:szCs w:val="28"/>
                <w:lang w:eastAsia="de-DE"/>
              </w:rPr>
              <w:t xml:space="preserve"> Mannheim </w:t>
            </w:r>
          </w:p>
        </w:tc>
      </w:tr>
      <w:tr w:rsidR="002B2D18" w:rsidRPr="001F4ECE" w:rsidTr="00704AA7">
        <w:trPr>
          <w:trHeight w:val="315"/>
        </w:trPr>
        <w:tc>
          <w:tcPr>
            <w:tcW w:w="1808" w:type="dxa"/>
            <w:gridSpan w:val="2"/>
            <w:tcBorders>
              <w:top w:val="single" w:sz="4" w:space="0" w:color="auto"/>
              <w:left w:val="single" w:sz="8" w:space="0" w:color="auto"/>
              <w:bottom w:val="single" w:sz="4" w:space="0" w:color="auto"/>
              <w:right w:val="nil"/>
            </w:tcBorders>
            <w:vAlign w:val="bottom"/>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 xml:space="preserve">Project Title: </w:t>
            </w:r>
          </w:p>
        </w:tc>
        <w:tc>
          <w:tcPr>
            <w:tcW w:w="7552" w:type="dxa"/>
            <w:gridSpan w:val="3"/>
            <w:tcBorders>
              <w:top w:val="single" w:sz="4" w:space="0" w:color="auto"/>
              <w:left w:val="nil"/>
              <w:bottom w:val="single" w:sz="4" w:space="0" w:color="auto"/>
              <w:right w:val="single" w:sz="8" w:space="0" w:color="000000"/>
            </w:tcBorders>
            <w:shd w:val="clear" w:color="auto" w:fill="D9D9D9"/>
            <w:vAlign w:val="center"/>
          </w:tcPr>
          <w:p w:rsidR="002B2D18" w:rsidRPr="001F4ECE" w:rsidRDefault="002B2D18" w:rsidP="007C223C">
            <w:pPr>
              <w:spacing w:after="0" w:line="240" w:lineRule="auto"/>
              <w:rPr>
                <w:rFonts w:ascii="Times New Roman" w:hAnsi="Times New Roman"/>
                <w:sz w:val="28"/>
                <w:szCs w:val="28"/>
                <w:lang w:val="en-US" w:eastAsia="de-DE"/>
              </w:rPr>
            </w:pPr>
            <w:r w:rsidRPr="001F4ECE">
              <w:rPr>
                <w:rFonts w:ascii="Times New Roman" w:hAnsi="Times New Roman"/>
                <w:sz w:val="28"/>
                <w:szCs w:val="28"/>
                <w:lang w:val="en-US" w:eastAsia="de-DE"/>
              </w:rPr>
              <w:t> Together against Covid-19 – Mannheim-Chisinau-Chernivtsi</w:t>
            </w:r>
          </w:p>
        </w:tc>
      </w:tr>
      <w:tr w:rsidR="002B2D18" w:rsidRPr="001F4ECE" w:rsidTr="00704AA7">
        <w:trPr>
          <w:trHeight w:val="315"/>
        </w:trPr>
        <w:tc>
          <w:tcPr>
            <w:tcW w:w="1808" w:type="dxa"/>
            <w:gridSpan w:val="2"/>
            <w:tcBorders>
              <w:top w:val="single" w:sz="4" w:space="0" w:color="auto"/>
              <w:left w:val="single" w:sz="8" w:space="0" w:color="auto"/>
              <w:bottom w:val="single" w:sz="4" w:space="0" w:color="auto"/>
              <w:right w:val="nil"/>
            </w:tcBorders>
            <w:vAlign w:val="bottom"/>
          </w:tcPr>
          <w:p w:rsidR="002B2D18" w:rsidRPr="001F4ECE" w:rsidRDefault="002B2D18" w:rsidP="007C223C">
            <w:pPr>
              <w:spacing w:after="0" w:line="240" w:lineRule="auto"/>
              <w:rPr>
                <w:rFonts w:ascii="Times New Roman" w:hAnsi="Times New Roman"/>
                <w:sz w:val="28"/>
                <w:szCs w:val="28"/>
                <w:lang w:val="en-US" w:eastAsia="de-DE"/>
              </w:rPr>
            </w:pPr>
            <w:r w:rsidRPr="001F4ECE">
              <w:rPr>
                <w:rFonts w:ascii="Times New Roman" w:hAnsi="Times New Roman"/>
                <w:sz w:val="28"/>
                <w:szCs w:val="28"/>
                <w:lang w:val="en-US" w:eastAsia="de-DE"/>
              </w:rPr>
              <w:t xml:space="preserve">Date of the </w:t>
            </w:r>
            <w:proofErr w:type="spellStart"/>
            <w:r w:rsidRPr="001F4ECE">
              <w:rPr>
                <w:rFonts w:ascii="Times New Roman" w:hAnsi="Times New Roman"/>
                <w:sz w:val="28"/>
                <w:szCs w:val="28"/>
                <w:lang w:val="en-US" w:eastAsia="de-DE"/>
              </w:rPr>
              <w:t>Finanial</w:t>
            </w:r>
            <w:proofErr w:type="spellEnd"/>
            <w:r w:rsidRPr="001F4ECE">
              <w:rPr>
                <w:rFonts w:ascii="Times New Roman" w:hAnsi="Times New Roman"/>
                <w:sz w:val="28"/>
                <w:szCs w:val="28"/>
                <w:lang w:val="en-US" w:eastAsia="de-DE"/>
              </w:rPr>
              <w:t xml:space="preserve"> Plan: </w:t>
            </w:r>
          </w:p>
        </w:tc>
        <w:tc>
          <w:tcPr>
            <w:tcW w:w="7552" w:type="dxa"/>
            <w:gridSpan w:val="3"/>
            <w:tcBorders>
              <w:top w:val="single" w:sz="4" w:space="0" w:color="auto"/>
              <w:left w:val="nil"/>
              <w:bottom w:val="single" w:sz="4" w:space="0" w:color="auto"/>
              <w:right w:val="single" w:sz="8" w:space="0" w:color="000000"/>
            </w:tcBorders>
            <w:shd w:val="clear" w:color="auto" w:fill="D9D9D9"/>
            <w:vAlign w:val="center"/>
          </w:tcPr>
          <w:p w:rsidR="002B2D18" w:rsidRPr="001F4ECE" w:rsidRDefault="002B2D18" w:rsidP="007C223C">
            <w:pPr>
              <w:spacing w:after="0" w:line="240" w:lineRule="auto"/>
              <w:rPr>
                <w:rFonts w:ascii="Times New Roman" w:hAnsi="Times New Roman"/>
                <w:sz w:val="28"/>
                <w:szCs w:val="28"/>
                <w:lang w:val="en-US" w:eastAsia="de-DE"/>
              </w:rPr>
            </w:pPr>
            <w:r w:rsidRPr="001F4ECE">
              <w:rPr>
                <w:rFonts w:ascii="Times New Roman" w:hAnsi="Times New Roman"/>
                <w:sz w:val="28"/>
                <w:szCs w:val="28"/>
                <w:lang w:val="en-US" w:eastAsia="de-DE"/>
              </w:rPr>
              <w:t> 01.09.2020</w:t>
            </w:r>
          </w:p>
        </w:tc>
      </w:tr>
      <w:tr w:rsidR="002B2D18" w:rsidRPr="001F4ECE" w:rsidTr="00704AA7">
        <w:trPr>
          <w:trHeight w:val="323"/>
        </w:trPr>
        <w:tc>
          <w:tcPr>
            <w:tcW w:w="1808" w:type="dxa"/>
            <w:gridSpan w:val="2"/>
            <w:tcBorders>
              <w:top w:val="single" w:sz="4" w:space="0" w:color="auto"/>
              <w:left w:val="single" w:sz="8" w:space="0" w:color="auto"/>
              <w:bottom w:val="single" w:sz="8" w:space="0" w:color="auto"/>
              <w:right w:val="nil"/>
            </w:tcBorders>
            <w:noWrap/>
            <w:vAlign w:val="bottom"/>
          </w:tcPr>
          <w:p w:rsidR="002B2D18" w:rsidRPr="001F4ECE" w:rsidRDefault="002B2D18" w:rsidP="007C223C">
            <w:pPr>
              <w:spacing w:after="0" w:line="240" w:lineRule="auto"/>
              <w:rPr>
                <w:rFonts w:ascii="Times New Roman" w:hAnsi="Times New Roman"/>
                <w:sz w:val="28"/>
                <w:szCs w:val="28"/>
                <w:lang w:val="en-US" w:eastAsia="de-DE"/>
              </w:rPr>
            </w:pPr>
            <w:r w:rsidRPr="001F4ECE">
              <w:rPr>
                <w:rFonts w:ascii="Times New Roman" w:hAnsi="Times New Roman"/>
                <w:sz w:val="28"/>
                <w:szCs w:val="28"/>
                <w:lang w:val="en-US" w:eastAsia="de-DE"/>
              </w:rPr>
              <w:t xml:space="preserve">Project in the Financial Year: </w:t>
            </w:r>
          </w:p>
        </w:tc>
        <w:tc>
          <w:tcPr>
            <w:tcW w:w="7552" w:type="dxa"/>
            <w:gridSpan w:val="3"/>
            <w:tcBorders>
              <w:top w:val="single" w:sz="4" w:space="0" w:color="auto"/>
              <w:left w:val="nil"/>
              <w:bottom w:val="single" w:sz="8" w:space="0" w:color="auto"/>
              <w:right w:val="single" w:sz="8" w:space="0" w:color="000000"/>
            </w:tcBorders>
            <w:shd w:val="clear" w:color="auto" w:fill="D9D9D9"/>
            <w:noWrap/>
            <w:vAlign w:val="center"/>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2020</w:t>
            </w:r>
          </w:p>
        </w:tc>
      </w:tr>
      <w:tr w:rsidR="002B2D18" w:rsidRPr="001F4ECE" w:rsidTr="00704AA7">
        <w:trPr>
          <w:trHeight w:val="323"/>
        </w:trPr>
        <w:tc>
          <w:tcPr>
            <w:tcW w:w="553" w:type="dxa"/>
            <w:noWrap/>
            <w:vAlign w:val="bottom"/>
          </w:tcPr>
          <w:p w:rsidR="002B2D18" w:rsidRPr="001F4ECE" w:rsidRDefault="002B2D18" w:rsidP="007C223C">
            <w:pPr>
              <w:spacing w:after="0" w:line="240" w:lineRule="auto"/>
              <w:rPr>
                <w:rFonts w:ascii="Times New Roman" w:hAnsi="Times New Roman"/>
                <w:sz w:val="28"/>
                <w:szCs w:val="28"/>
              </w:rPr>
            </w:pPr>
          </w:p>
        </w:tc>
        <w:tc>
          <w:tcPr>
            <w:tcW w:w="1255" w:type="dxa"/>
            <w:noWrap/>
            <w:vAlign w:val="bottom"/>
          </w:tcPr>
          <w:p w:rsidR="002B2D18" w:rsidRPr="001F4ECE" w:rsidRDefault="002B2D18" w:rsidP="007C223C">
            <w:pPr>
              <w:spacing w:after="0" w:line="240" w:lineRule="auto"/>
              <w:rPr>
                <w:rFonts w:ascii="Times New Roman" w:hAnsi="Times New Roman"/>
                <w:sz w:val="28"/>
                <w:szCs w:val="28"/>
              </w:rPr>
            </w:pPr>
          </w:p>
        </w:tc>
        <w:tc>
          <w:tcPr>
            <w:tcW w:w="1030" w:type="dxa"/>
            <w:noWrap/>
            <w:vAlign w:val="bottom"/>
          </w:tcPr>
          <w:p w:rsidR="002B2D18" w:rsidRPr="001F4ECE" w:rsidRDefault="002B2D18" w:rsidP="007C223C">
            <w:pPr>
              <w:spacing w:after="0" w:line="240" w:lineRule="auto"/>
              <w:rPr>
                <w:rFonts w:ascii="Times New Roman" w:hAnsi="Times New Roman"/>
                <w:sz w:val="28"/>
                <w:szCs w:val="28"/>
              </w:rPr>
            </w:pPr>
          </w:p>
        </w:tc>
        <w:tc>
          <w:tcPr>
            <w:tcW w:w="4340" w:type="dxa"/>
            <w:noWrap/>
            <w:vAlign w:val="bottom"/>
          </w:tcPr>
          <w:p w:rsidR="002B2D18" w:rsidRPr="001F4ECE" w:rsidRDefault="002B2D18" w:rsidP="007C223C">
            <w:pPr>
              <w:spacing w:after="0" w:line="240" w:lineRule="auto"/>
              <w:rPr>
                <w:rFonts w:ascii="Times New Roman" w:hAnsi="Times New Roman"/>
                <w:sz w:val="28"/>
                <w:szCs w:val="28"/>
              </w:rPr>
            </w:pPr>
          </w:p>
        </w:tc>
        <w:tc>
          <w:tcPr>
            <w:tcW w:w="2182" w:type="dxa"/>
            <w:noWrap/>
            <w:vAlign w:val="center"/>
          </w:tcPr>
          <w:p w:rsidR="002B2D18" w:rsidRPr="001F4ECE" w:rsidRDefault="002B2D18" w:rsidP="007C223C">
            <w:pPr>
              <w:spacing w:after="0" w:line="240" w:lineRule="auto"/>
              <w:rPr>
                <w:rFonts w:ascii="Times New Roman" w:hAnsi="Times New Roman"/>
                <w:sz w:val="28"/>
                <w:szCs w:val="28"/>
              </w:rPr>
            </w:pPr>
          </w:p>
        </w:tc>
      </w:tr>
      <w:tr w:rsidR="002B2D18" w:rsidRPr="001F4ECE" w:rsidTr="00704AA7">
        <w:trPr>
          <w:trHeight w:val="323"/>
        </w:trPr>
        <w:tc>
          <w:tcPr>
            <w:tcW w:w="9360" w:type="dxa"/>
            <w:gridSpan w:val="5"/>
            <w:vAlign w:val="center"/>
          </w:tcPr>
          <w:p w:rsidR="002B2D18" w:rsidRPr="001F4ECE" w:rsidRDefault="002B2D18" w:rsidP="007C223C">
            <w:pPr>
              <w:spacing w:after="0" w:line="240" w:lineRule="auto"/>
              <w:jc w:val="center"/>
              <w:rPr>
                <w:rFonts w:ascii="Times New Roman" w:hAnsi="Times New Roman"/>
                <w:b/>
                <w:sz w:val="28"/>
                <w:szCs w:val="28"/>
                <w:lang w:val="en-US" w:eastAsia="de-DE"/>
              </w:rPr>
            </w:pPr>
            <w:r w:rsidRPr="001F4ECE">
              <w:rPr>
                <w:rFonts w:ascii="Times New Roman" w:hAnsi="Times New Roman"/>
                <w:b/>
                <w:sz w:val="28"/>
                <w:szCs w:val="28"/>
                <w:lang w:val="en-US" w:eastAsia="de-DE"/>
              </w:rPr>
              <w:t>Small project fund for municipal development policy</w:t>
            </w:r>
          </w:p>
        </w:tc>
      </w:tr>
      <w:tr w:rsidR="002B2D18" w:rsidRPr="001F4ECE" w:rsidTr="00704AA7">
        <w:trPr>
          <w:trHeight w:val="315"/>
        </w:trPr>
        <w:tc>
          <w:tcPr>
            <w:tcW w:w="553" w:type="dxa"/>
            <w:noWrap/>
            <w:vAlign w:val="bottom"/>
          </w:tcPr>
          <w:p w:rsidR="002B2D18" w:rsidRPr="001F4ECE" w:rsidRDefault="002B2D18" w:rsidP="007C223C">
            <w:pPr>
              <w:spacing w:after="0" w:line="240" w:lineRule="auto"/>
              <w:rPr>
                <w:rFonts w:ascii="Times New Roman" w:hAnsi="Times New Roman"/>
                <w:sz w:val="28"/>
                <w:szCs w:val="28"/>
                <w:lang w:val="en-US"/>
              </w:rPr>
            </w:pPr>
          </w:p>
        </w:tc>
        <w:tc>
          <w:tcPr>
            <w:tcW w:w="1255" w:type="dxa"/>
            <w:noWrap/>
            <w:vAlign w:val="bottom"/>
          </w:tcPr>
          <w:p w:rsidR="002B2D18" w:rsidRPr="001F4ECE" w:rsidRDefault="002B2D18" w:rsidP="007C223C">
            <w:pPr>
              <w:spacing w:after="0" w:line="240" w:lineRule="auto"/>
              <w:rPr>
                <w:rFonts w:ascii="Times New Roman" w:hAnsi="Times New Roman"/>
                <w:sz w:val="28"/>
                <w:szCs w:val="28"/>
                <w:lang w:val="en-US"/>
              </w:rPr>
            </w:pPr>
          </w:p>
        </w:tc>
        <w:tc>
          <w:tcPr>
            <w:tcW w:w="1030" w:type="dxa"/>
            <w:tcBorders>
              <w:top w:val="nil"/>
              <w:left w:val="nil"/>
              <w:bottom w:val="single" w:sz="4" w:space="0" w:color="auto"/>
              <w:right w:val="nil"/>
            </w:tcBorders>
            <w:noWrap/>
            <w:vAlign w:val="bottom"/>
          </w:tcPr>
          <w:p w:rsidR="002B2D18" w:rsidRPr="001F4ECE" w:rsidRDefault="002B2D18" w:rsidP="007C223C">
            <w:pPr>
              <w:spacing w:after="0" w:line="240" w:lineRule="auto"/>
              <w:rPr>
                <w:rFonts w:ascii="Times New Roman" w:hAnsi="Times New Roman"/>
                <w:sz w:val="28"/>
                <w:szCs w:val="28"/>
                <w:lang w:val="en-US" w:eastAsia="de-DE"/>
              </w:rPr>
            </w:pPr>
            <w:r w:rsidRPr="001F4ECE">
              <w:rPr>
                <w:rFonts w:ascii="Times New Roman" w:hAnsi="Times New Roman"/>
                <w:sz w:val="28"/>
                <w:szCs w:val="28"/>
                <w:lang w:val="en-US" w:eastAsia="de-DE"/>
              </w:rPr>
              <w:t> </w:t>
            </w:r>
          </w:p>
        </w:tc>
        <w:tc>
          <w:tcPr>
            <w:tcW w:w="4340" w:type="dxa"/>
            <w:noWrap/>
            <w:vAlign w:val="bottom"/>
          </w:tcPr>
          <w:p w:rsidR="002B2D18" w:rsidRPr="001F4ECE" w:rsidRDefault="002B2D18" w:rsidP="007C223C">
            <w:pPr>
              <w:spacing w:after="0" w:line="240" w:lineRule="auto"/>
              <w:rPr>
                <w:rFonts w:ascii="Times New Roman" w:hAnsi="Times New Roman"/>
                <w:sz w:val="28"/>
                <w:szCs w:val="28"/>
                <w:lang w:val="en-US"/>
              </w:rPr>
            </w:pPr>
          </w:p>
        </w:tc>
        <w:tc>
          <w:tcPr>
            <w:tcW w:w="2182" w:type="dxa"/>
            <w:noWrap/>
            <w:vAlign w:val="center"/>
          </w:tcPr>
          <w:p w:rsidR="002B2D18" w:rsidRPr="001F4ECE" w:rsidRDefault="002B2D18" w:rsidP="007C223C">
            <w:pPr>
              <w:spacing w:after="0" w:line="240" w:lineRule="auto"/>
              <w:rPr>
                <w:rFonts w:ascii="Times New Roman" w:hAnsi="Times New Roman"/>
                <w:sz w:val="28"/>
                <w:szCs w:val="28"/>
                <w:lang w:val="en-US"/>
              </w:rPr>
            </w:pPr>
          </w:p>
        </w:tc>
      </w:tr>
      <w:tr w:rsidR="002B2D18" w:rsidRPr="001F4ECE" w:rsidTr="00704AA7">
        <w:trPr>
          <w:trHeight w:val="720"/>
        </w:trPr>
        <w:tc>
          <w:tcPr>
            <w:tcW w:w="553" w:type="dxa"/>
            <w:tcBorders>
              <w:top w:val="single" w:sz="4" w:space="0" w:color="auto"/>
              <w:left w:val="single" w:sz="4" w:space="0" w:color="auto"/>
              <w:bottom w:val="single" w:sz="4" w:space="0" w:color="auto"/>
              <w:right w:val="single" w:sz="4" w:space="0" w:color="auto"/>
            </w:tcBorders>
            <w:shd w:val="clear" w:color="auto" w:fill="BDD7EE"/>
          </w:tcPr>
          <w:p w:rsidR="002B2D18" w:rsidRPr="001F4ECE" w:rsidRDefault="002B2D18" w:rsidP="007C223C">
            <w:pPr>
              <w:spacing w:after="0" w:line="240" w:lineRule="auto"/>
              <w:rPr>
                <w:rFonts w:ascii="Times New Roman" w:hAnsi="Times New Roman"/>
                <w:b/>
                <w:bCs/>
                <w:sz w:val="28"/>
                <w:szCs w:val="28"/>
                <w:lang w:eastAsia="de-DE"/>
              </w:rPr>
            </w:pPr>
            <w:proofErr w:type="spellStart"/>
            <w:r w:rsidRPr="001F4ECE">
              <w:rPr>
                <w:rFonts w:ascii="Times New Roman" w:hAnsi="Times New Roman"/>
                <w:b/>
                <w:bCs/>
                <w:sz w:val="28"/>
                <w:szCs w:val="28"/>
                <w:lang w:eastAsia="de-DE"/>
              </w:rPr>
              <w:t>No</w:t>
            </w:r>
            <w:proofErr w:type="spellEnd"/>
            <w:r w:rsidRPr="001F4ECE">
              <w:rPr>
                <w:rFonts w:ascii="Times New Roman" w:hAnsi="Times New Roman"/>
                <w:b/>
                <w:bCs/>
                <w:sz w:val="28"/>
                <w:szCs w:val="28"/>
                <w:lang w:eastAsia="de-DE"/>
              </w:rPr>
              <w:t>.</w:t>
            </w:r>
          </w:p>
        </w:tc>
        <w:tc>
          <w:tcPr>
            <w:tcW w:w="2285" w:type="dxa"/>
            <w:gridSpan w:val="2"/>
            <w:tcBorders>
              <w:top w:val="single" w:sz="4" w:space="0" w:color="auto"/>
              <w:left w:val="nil"/>
              <w:bottom w:val="single" w:sz="4" w:space="0" w:color="auto"/>
              <w:right w:val="single" w:sz="4" w:space="0" w:color="000000"/>
            </w:tcBorders>
            <w:shd w:val="clear" w:color="auto" w:fill="BDD7EE"/>
          </w:tcPr>
          <w:p w:rsidR="002B2D18" w:rsidRPr="001F4ECE" w:rsidRDefault="002B2D18" w:rsidP="007C223C">
            <w:pPr>
              <w:spacing w:after="0" w:line="240" w:lineRule="auto"/>
              <w:rPr>
                <w:rFonts w:ascii="Times New Roman" w:hAnsi="Times New Roman"/>
                <w:b/>
                <w:bCs/>
                <w:sz w:val="28"/>
                <w:szCs w:val="28"/>
                <w:lang w:eastAsia="de-DE"/>
              </w:rPr>
            </w:pPr>
            <w:proofErr w:type="spellStart"/>
            <w:r w:rsidRPr="001F4ECE">
              <w:rPr>
                <w:rFonts w:ascii="Times New Roman" w:hAnsi="Times New Roman"/>
                <w:b/>
                <w:bCs/>
                <w:sz w:val="28"/>
                <w:szCs w:val="28"/>
                <w:lang w:eastAsia="de-DE"/>
              </w:rPr>
              <w:t>Expenditure</w:t>
            </w:r>
            <w:proofErr w:type="spellEnd"/>
            <w:r w:rsidRPr="001F4ECE">
              <w:rPr>
                <w:rFonts w:ascii="Times New Roman" w:hAnsi="Times New Roman"/>
                <w:b/>
                <w:bCs/>
                <w:sz w:val="28"/>
                <w:szCs w:val="28"/>
                <w:lang w:eastAsia="de-DE"/>
              </w:rPr>
              <w:t xml:space="preserve"> Item</w:t>
            </w:r>
          </w:p>
        </w:tc>
        <w:tc>
          <w:tcPr>
            <w:tcW w:w="4340" w:type="dxa"/>
            <w:tcBorders>
              <w:top w:val="single" w:sz="4" w:space="0" w:color="auto"/>
              <w:left w:val="nil"/>
              <w:bottom w:val="single" w:sz="4" w:space="0" w:color="auto"/>
              <w:right w:val="single" w:sz="4" w:space="0" w:color="auto"/>
            </w:tcBorders>
            <w:shd w:val="clear" w:color="auto" w:fill="BDD7EE"/>
          </w:tcPr>
          <w:p w:rsidR="002B2D18" w:rsidRPr="001F4ECE" w:rsidRDefault="002B2D18" w:rsidP="007C223C">
            <w:pPr>
              <w:spacing w:after="0" w:line="240" w:lineRule="auto"/>
              <w:rPr>
                <w:rFonts w:ascii="Times New Roman" w:hAnsi="Times New Roman"/>
                <w:b/>
                <w:bCs/>
                <w:sz w:val="28"/>
                <w:szCs w:val="28"/>
                <w:lang w:eastAsia="de-DE"/>
              </w:rPr>
            </w:pPr>
            <w:proofErr w:type="spellStart"/>
            <w:r w:rsidRPr="001F4ECE">
              <w:rPr>
                <w:rFonts w:ascii="Times New Roman" w:hAnsi="Times New Roman"/>
                <w:b/>
                <w:bCs/>
                <w:sz w:val="28"/>
                <w:szCs w:val="28"/>
                <w:lang w:eastAsia="de-DE"/>
              </w:rPr>
              <w:t>Calculation</w:t>
            </w:r>
            <w:proofErr w:type="spellEnd"/>
            <w:r w:rsidRPr="001F4ECE">
              <w:rPr>
                <w:rFonts w:ascii="Times New Roman" w:hAnsi="Times New Roman"/>
                <w:b/>
                <w:bCs/>
                <w:sz w:val="28"/>
                <w:szCs w:val="28"/>
                <w:lang w:eastAsia="de-DE"/>
              </w:rPr>
              <w:t xml:space="preserve"> Basis </w:t>
            </w:r>
          </w:p>
        </w:tc>
        <w:tc>
          <w:tcPr>
            <w:tcW w:w="2182" w:type="dxa"/>
            <w:tcBorders>
              <w:top w:val="single" w:sz="4" w:space="0" w:color="auto"/>
              <w:left w:val="nil"/>
              <w:bottom w:val="single" w:sz="4" w:space="0" w:color="auto"/>
              <w:right w:val="single" w:sz="4" w:space="0" w:color="auto"/>
            </w:tcBorders>
            <w:shd w:val="clear" w:color="auto" w:fill="BDD7EE"/>
          </w:tcPr>
          <w:p w:rsidR="002B2D18" w:rsidRPr="001F4ECE" w:rsidRDefault="002B2D18" w:rsidP="007C223C">
            <w:pPr>
              <w:spacing w:after="0" w:line="240" w:lineRule="auto"/>
              <w:jc w:val="center"/>
              <w:rPr>
                <w:rFonts w:ascii="Times New Roman" w:hAnsi="Times New Roman"/>
                <w:b/>
                <w:bCs/>
                <w:sz w:val="28"/>
                <w:szCs w:val="28"/>
                <w:lang w:eastAsia="de-DE"/>
              </w:rPr>
            </w:pPr>
            <w:proofErr w:type="spellStart"/>
            <w:r w:rsidRPr="001F4ECE">
              <w:rPr>
                <w:rFonts w:ascii="Times New Roman" w:hAnsi="Times New Roman"/>
                <w:b/>
                <w:bCs/>
                <w:sz w:val="28"/>
                <w:szCs w:val="28"/>
                <w:lang w:eastAsia="de-DE"/>
              </w:rPr>
              <w:t>Costs</w:t>
            </w:r>
            <w:proofErr w:type="spellEnd"/>
            <w:r w:rsidRPr="001F4ECE">
              <w:rPr>
                <w:rFonts w:ascii="Times New Roman" w:hAnsi="Times New Roman"/>
                <w:b/>
                <w:bCs/>
                <w:sz w:val="28"/>
                <w:szCs w:val="28"/>
                <w:lang w:eastAsia="de-DE"/>
              </w:rPr>
              <w:t xml:space="preserve"> in € (Plan)</w:t>
            </w:r>
          </w:p>
        </w:tc>
      </w:tr>
      <w:tr w:rsidR="002B2D18" w:rsidRPr="001F4ECE" w:rsidTr="00704AA7">
        <w:trPr>
          <w:trHeight w:val="315"/>
        </w:trPr>
        <w:tc>
          <w:tcPr>
            <w:tcW w:w="553"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w:t>
            </w:r>
          </w:p>
        </w:tc>
        <w:tc>
          <w:tcPr>
            <w:tcW w:w="1255"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w:t>
            </w:r>
          </w:p>
        </w:tc>
        <w:tc>
          <w:tcPr>
            <w:tcW w:w="1030"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w:t>
            </w:r>
          </w:p>
        </w:tc>
        <w:tc>
          <w:tcPr>
            <w:tcW w:w="4340"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w:t>
            </w:r>
          </w:p>
        </w:tc>
        <w:tc>
          <w:tcPr>
            <w:tcW w:w="2182" w:type="dxa"/>
            <w:tcBorders>
              <w:top w:val="nil"/>
              <w:left w:val="nil"/>
              <w:bottom w:val="single" w:sz="4" w:space="0" w:color="auto"/>
              <w:right w:val="nil"/>
            </w:tcBorders>
          </w:tcPr>
          <w:p w:rsidR="002B2D18" w:rsidRPr="001F4ECE" w:rsidRDefault="002B2D18" w:rsidP="007C223C">
            <w:pPr>
              <w:spacing w:after="0" w:line="240" w:lineRule="auto"/>
              <w:ind w:firstLineChars="100" w:firstLine="281"/>
              <w:rPr>
                <w:rFonts w:ascii="Times New Roman" w:hAnsi="Times New Roman"/>
                <w:b/>
                <w:bCs/>
                <w:sz w:val="28"/>
                <w:szCs w:val="28"/>
                <w:lang w:eastAsia="de-DE"/>
              </w:rPr>
            </w:pPr>
            <w:r w:rsidRPr="001F4ECE">
              <w:rPr>
                <w:rFonts w:ascii="Times New Roman" w:hAnsi="Times New Roman"/>
                <w:b/>
                <w:bCs/>
                <w:sz w:val="28"/>
                <w:szCs w:val="28"/>
                <w:lang w:eastAsia="de-DE"/>
              </w:rPr>
              <w:t> </w:t>
            </w:r>
          </w:p>
        </w:tc>
      </w:tr>
      <w:tr w:rsidR="002B2D18" w:rsidRPr="001F4ECE" w:rsidTr="00704AA7">
        <w:trPr>
          <w:trHeight w:val="315"/>
        </w:trPr>
        <w:tc>
          <w:tcPr>
            <w:tcW w:w="553" w:type="dxa"/>
            <w:tcBorders>
              <w:top w:val="nil"/>
              <w:left w:val="single" w:sz="4" w:space="0" w:color="auto"/>
              <w:bottom w:val="single" w:sz="4" w:space="0" w:color="auto"/>
              <w:right w:val="single" w:sz="4" w:space="0" w:color="auto"/>
            </w:tcBorders>
            <w:shd w:val="clear" w:color="auto" w:fill="D6DCE4"/>
            <w:noWrap/>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1.</w:t>
            </w:r>
          </w:p>
        </w:tc>
        <w:tc>
          <w:tcPr>
            <w:tcW w:w="2285" w:type="dxa"/>
            <w:gridSpan w:val="2"/>
            <w:tcBorders>
              <w:top w:val="single" w:sz="4" w:space="0" w:color="auto"/>
              <w:left w:val="nil"/>
              <w:bottom w:val="single" w:sz="4" w:space="0" w:color="auto"/>
              <w:right w:val="single" w:sz="4" w:space="0" w:color="000000"/>
            </w:tcBorders>
            <w:shd w:val="clear" w:color="auto" w:fill="D6DCE4"/>
            <w:noWrap/>
          </w:tcPr>
          <w:p w:rsidR="002B2D18" w:rsidRPr="001F4ECE" w:rsidRDefault="002B2D18" w:rsidP="007C223C">
            <w:pPr>
              <w:spacing w:after="0" w:line="240" w:lineRule="auto"/>
              <w:rPr>
                <w:rFonts w:ascii="Times New Roman" w:hAnsi="Times New Roman"/>
                <w:b/>
                <w:bCs/>
                <w:sz w:val="28"/>
                <w:szCs w:val="28"/>
                <w:lang w:eastAsia="de-DE"/>
              </w:rPr>
            </w:pPr>
            <w:proofErr w:type="spellStart"/>
            <w:r w:rsidRPr="001F4ECE">
              <w:rPr>
                <w:rFonts w:ascii="Times New Roman" w:hAnsi="Times New Roman"/>
                <w:b/>
                <w:bCs/>
                <w:sz w:val="28"/>
                <w:szCs w:val="28"/>
                <w:lang w:eastAsia="de-DE"/>
              </w:rPr>
              <w:t>Capacity</w:t>
            </w:r>
            <w:proofErr w:type="spellEnd"/>
            <w:r w:rsidRPr="001F4ECE">
              <w:rPr>
                <w:rFonts w:ascii="Times New Roman" w:hAnsi="Times New Roman"/>
                <w:b/>
                <w:bCs/>
                <w:sz w:val="28"/>
                <w:szCs w:val="28"/>
                <w:lang w:eastAsia="de-DE"/>
              </w:rPr>
              <w:t xml:space="preserve"> Building</w:t>
            </w:r>
          </w:p>
        </w:tc>
        <w:tc>
          <w:tcPr>
            <w:tcW w:w="4340" w:type="dxa"/>
            <w:tcBorders>
              <w:top w:val="nil"/>
              <w:left w:val="nil"/>
              <w:bottom w:val="single" w:sz="4" w:space="0" w:color="auto"/>
              <w:right w:val="single" w:sz="4" w:space="0" w:color="auto"/>
            </w:tcBorders>
            <w:shd w:val="clear" w:color="auto" w:fill="D6DCE4"/>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w:t>
            </w:r>
          </w:p>
        </w:tc>
        <w:tc>
          <w:tcPr>
            <w:tcW w:w="2182" w:type="dxa"/>
            <w:tcBorders>
              <w:top w:val="nil"/>
              <w:left w:val="nil"/>
              <w:bottom w:val="single" w:sz="4" w:space="0" w:color="auto"/>
              <w:right w:val="single" w:sz="4" w:space="0" w:color="auto"/>
            </w:tcBorders>
            <w:shd w:val="clear" w:color="auto" w:fill="D6DCE4"/>
            <w:noWrap/>
          </w:tcPr>
          <w:p w:rsidR="002B2D18" w:rsidRPr="001F4ECE" w:rsidRDefault="002B2D18" w:rsidP="007C223C">
            <w:pPr>
              <w:spacing w:after="0" w:line="240" w:lineRule="auto"/>
              <w:jc w:val="right"/>
              <w:rPr>
                <w:rFonts w:ascii="Times New Roman" w:hAnsi="Times New Roman"/>
                <w:b/>
                <w:bCs/>
                <w:sz w:val="28"/>
                <w:szCs w:val="28"/>
                <w:lang w:eastAsia="de-DE"/>
              </w:rPr>
            </w:pPr>
            <w:r w:rsidRPr="001F4ECE">
              <w:rPr>
                <w:rFonts w:ascii="Times New Roman" w:hAnsi="Times New Roman"/>
                <w:b/>
                <w:bCs/>
                <w:sz w:val="28"/>
                <w:szCs w:val="28"/>
                <w:lang w:eastAsia="de-DE"/>
              </w:rPr>
              <w:t xml:space="preserve">7.000,00  </w:t>
            </w:r>
          </w:p>
        </w:tc>
      </w:tr>
      <w:tr w:rsidR="002B2D18" w:rsidRPr="001F4ECE" w:rsidTr="00704AA7">
        <w:trPr>
          <w:trHeight w:val="1095"/>
        </w:trPr>
        <w:tc>
          <w:tcPr>
            <w:tcW w:w="553" w:type="dxa"/>
            <w:tcBorders>
              <w:top w:val="nil"/>
              <w:left w:val="single" w:sz="4" w:space="0" w:color="auto"/>
              <w:bottom w:val="single" w:sz="4" w:space="0" w:color="auto"/>
              <w:right w:val="single" w:sz="4" w:space="0" w:color="auto"/>
            </w:tcBorders>
            <w:shd w:val="clear" w:color="auto" w:fill="D9D9D9"/>
            <w:noWrap/>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1.1</w:t>
            </w:r>
          </w:p>
        </w:tc>
        <w:tc>
          <w:tcPr>
            <w:tcW w:w="2285" w:type="dxa"/>
            <w:gridSpan w:val="2"/>
            <w:tcBorders>
              <w:top w:val="single" w:sz="4" w:space="0" w:color="auto"/>
              <w:left w:val="nil"/>
              <w:bottom w:val="single" w:sz="4" w:space="0" w:color="auto"/>
              <w:right w:val="single" w:sz="4" w:space="0" w:color="000000"/>
            </w:tcBorders>
            <w:shd w:val="clear" w:color="auto" w:fill="D9D9D9"/>
          </w:tcPr>
          <w:p w:rsidR="002B2D18" w:rsidRPr="001F4ECE" w:rsidRDefault="002B2D18" w:rsidP="007C223C">
            <w:pPr>
              <w:spacing w:after="0" w:line="240" w:lineRule="auto"/>
              <w:rPr>
                <w:rFonts w:ascii="Times New Roman" w:hAnsi="Times New Roman"/>
                <w:i/>
                <w:iCs/>
                <w:sz w:val="28"/>
                <w:szCs w:val="28"/>
                <w:lang w:val="en-US" w:eastAsia="de-DE"/>
              </w:rPr>
            </w:pPr>
            <w:r w:rsidRPr="001F4ECE">
              <w:rPr>
                <w:rFonts w:ascii="Times New Roman" w:hAnsi="Times New Roman"/>
                <w:i/>
                <w:iCs/>
                <w:sz w:val="28"/>
                <w:szCs w:val="28"/>
                <w:lang w:val="en-US" w:eastAsia="de-DE"/>
              </w:rPr>
              <w:t xml:space="preserve">Virtual Workshop - Crisis management and Communication </w:t>
            </w:r>
          </w:p>
        </w:tc>
        <w:tc>
          <w:tcPr>
            <w:tcW w:w="4340"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rPr>
                <w:rFonts w:ascii="Times New Roman" w:hAnsi="Times New Roman"/>
                <w:i/>
                <w:iCs/>
                <w:sz w:val="28"/>
                <w:szCs w:val="28"/>
                <w:lang w:val="en-US" w:eastAsia="de-DE"/>
              </w:rPr>
            </w:pPr>
            <w:r w:rsidRPr="001F4ECE">
              <w:rPr>
                <w:rFonts w:ascii="Times New Roman" w:hAnsi="Times New Roman"/>
                <w:i/>
                <w:iCs/>
                <w:sz w:val="28"/>
                <w:szCs w:val="28"/>
                <w:lang w:val="en-US" w:eastAsia="de-DE"/>
              </w:rPr>
              <w:t xml:space="preserve">Technical Support + Virtual Platform: 2h meeting = 1.000€ </w:t>
            </w:r>
            <w:r w:rsidRPr="001F4ECE">
              <w:rPr>
                <w:rFonts w:ascii="Times New Roman" w:hAnsi="Times New Roman"/>
                <w:i/>
                <w:iCs/>
                <w:sz w:val="28"/>
                <w:szCs w:val="28"/>
                <w:lang w:val="en-US" w:eastAsia="de-DE"/>
              </w:rPr>
              <w:br/>
              <w:t xml:space="preserve">Translator: 2 translators Russian x 750€ = 1.500€ </w:t>
            </w:r>
          </w:p>
        </w:tc>
        <w:tc>
          <w:tcPr>
            <w:tcW w:w="2182"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ind w:firstLineChars="100" w:firstLine="280"/>
              <w:jc w:val="right"/>
              <w:rPr>
                <w:rFonts w:ascii="Times New Roman" w:hAnsi="Times New Roman"/>
                <w:i/>
                <w:iCs/>
                <w:sz w:val="28"/>
                <w:szCs w:val="28"/>
                <w:lang w:eastAsia="de-DE"/>
              </w:rPr>
            </w:pPr>
            <w:r w:rsidRPr="001F4ECE">
              <w:rPr>
                <w:rFonts w:ascii="Times New Roman" w:hAnsi="Times New Roman"/>
                <w:i/>
                <w:iCs/>
                <w:sz w:val="28"/>
                <w:szCs w:val="28"/>
                <w:lang w:eastAsia="de-DE"/>
              </w:rPr>
              <w:t xml:space="preserve">3.500,00  </w:t>
            </w:r>
          </w:p>
        </w:tc>
      </w:tr>
      <w:tr w:rsidR="002B2D18" w:rsidRPr="001F4ECE" w:rsidTr="00704AA7">
        <w:trPr>
          <w:trHeight w:val="1110"/>
        </w:trPr>
        <w:tc>
          <w:tcPr>
            <w:tcW w:w="553" w:type="dxa"/>
            <w:tcBorders>
              <w:top w:val="nil"/>
              <w:left w:val="single" w:sz="4" w:space="0" w:color="auto"/>
              <w:bottom w:val="single" w:sz="4" w:space="0" w:color="auto"/>
              <w:right w:val="single" w:sz="4" w:space="0" w:color="auto"/>
            </w:tcBorders>
            <w:shd w:val="clear" w:color="auto" w:fill="D9D9D9"/>
            <w:noWrap/>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1.2</w:t>
            </w:r>
          </w:p>
        </w:tc>
        <w:tc>
          <w:tcPr>
            <w:tcW w:w="2285" w:type="dxa"/>
            <w:gridSpan w:val="2"/>
            <w:tcBorders>
              <w:top w:val="single" w:sz="4" w:space="0" w:color="auto"/>
              <w:left w:val="nil"/>
              <w:bottom w:val="single" w:sz="4" w:space="0" w:color="auto"/>
              <w:right w:val="single" w:sz="4" w:space="0" w:color="000000"/>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xml:space="preserve">Virtual Workshop - </w:t>
            </w:r>
            <w:proofErr w:type="spellStart"/>
            <w:r w:rsidRPr="001F4ECE">
              <w:rPr>
                <w:rFonts w:ascii="Times New Roman" w:hAnsi="Times New Roman"/>
                <w:i/>
                <w:iCs/>
                <w:sz w:val="28"/>
                <w:szCs w:val="28"/>
                <w:lang w:eastAsia="de-DE"/>
              </w:rPr>
              <w:t>Clincis</w:t>
            </w:r>
            <w:proofErr w:type="spellEnd"/>
          </w:p>
        </w:tc>
        <w:tc>
          <w:tcPr>
            <w:tcW w:w="4340"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rPr>
                <w:rFonts w:ascii="Times New Roman" w:hAnsi="Times New Roman"/>
                <w:i/>
                <w:iCs/>
                <w:sz w:val="28"/>
                <w:szCs w:val="28"/>
                <w:lang w:val="en-US" w:eastAsia="de-DE"/>
              </w:rPr>
            </w:pPr>
            <w:r w:rsidRPr="001F4ECE">
              <w:rPr>
                <w:rFonts w:ascii="Times New Roman" w:hAnsi="Times New Roman"/>
                <w:i/>
                <w:iCs/>
                <w:sz w:val="28"/>
                <w:szCs w:val="28"/>
                <w:lang w:val="en-US" w:eastAsia="de-DE"/>
              </w:rPr>
              <w:t xml:space="preserve">Technical Support + Virtual Platform: 2h meeting = 1.000€ </w:t>
            </w:r>
            <w:r w:rsidRPr="001F4ECE">
              <w:rPr>
                <w:rFonts w:ascii="Times New Roman" w:hAnsi="Times New Roman"/>
                <w:i/>
                <w:iCs/>
                <w:sz w:val="28"/>
                <w:szCs w:val="28"/>
                <w:lang w:val="en-US" w:eastAsia="de-DE"/>
              </w:rPr>
              <w:br/>
              <w:t xml:space="preserve">Translator: 2 translators Russian x 750€ = 1.500€ </w:t>
            </w:r>
          </w:p>
        </w:tc>
        <w:tc>
          <w:tcPr>
            <w:tcW w:w="2182"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ind w:firstLineChars="100" w:firstLine="280"/>
              <w:jc w:val="right"/>
              <w:rPr>
                <w:rFonts w:ascii="Times New Roman" w:hAnsi="Times New Roman"/>
                <w:i/>
                <w:iCs/>
                <w:sz w:val="28"/>
                <w:szCs w:val="28"/>
                <w:lang w:eastAsia="de-DE"/>
              </w:rPr>
            </w:pPr>
            <w:r w:rsidRPr="001F4ECE">
              <w:rPr>
                <w:rFonts w:ascii="Times New Roman" w:hAnsi="Times New Roman"/>
                <w:i/>
                <w:iCs/>
                <w:sz w:val="28"/>
                <w:szCs w:val="28"/>
                <w:lang w:eastAsia="de-DE"/>
              </w:rPr>
              <w:t xml:space="preserve">3.500,00  </w:t>
            </w:r>
          </w:p>
        </w:tc>
      </w:tr>
      <w:tr w:rsidR="002B2D18" w:rsidRPr="001F4ECE" w:rsidTr="00704AA7">
        <w:trPr>
          <w:trHeight w:val="315"/>
        </w:trPr>
        <w:tc>
          <w:tcPr>
            <w:tcW w:w="553" w:type="dxa"/>
            <w:tcBorders>
              <w:top w:val="nil"/>
              <w:left w:val="single" w:sz="4" w:space="0" w:color="auto"/>
              <w:bottom w:val="single" w:sz="4" w:space="0" w:color="auto"/>
              <w:right w:val="single" w:sz="4" w:space="0" w:color="auto"/>
            </w:tcBorders>
            <w:shd w:val="clear" w:color="auto" w:fill="D9D9D9"/>
            <w:noWrap/>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 </w:t>
            </w:r>
          </w:p>
        </w:tc>
        <w:tc>
          <w:tcPr>
            <w:tcW w:w="2285" w:type="dxa"/>
            <w:gridSpan w:val="2"/>
            <w:tcBorders>
              <w:top w:val="single" w:sz="4" w:space="0" w:color="auto"/>
              <w:left w:val="nil"/>
              <w:bottom w:val="single" w:sz="4" w:space="0" w:color="auto"/>
              <w:right w:val="single" w:sz="4" w:space="0" w:color="000000"/>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w:t>
            </w:r>
          </w:p>
        </w:tc>
        <w:tc>
          <w:tcPr>
            <w:tcW w:w="4340"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w:t>
            </w:r>
          </w:p>
        </w:tc>
        <w:tc>
          <w:tcPr>
            <w:tcW w:w="2182"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ind w:firstLineChars="100" w:firstLine="280"/>
              <w:jc w:val="right"/>
              <w:rPr>
                <w:rFonts w:ascii="Times New Roman" w:hAnsi="Times New Roman"/>
                <w:i/>
                <w:iCs/>
                <w:sz w:val="28"/>
                <w:szCs w:val="28"/>
                <w:lang w:eastAsia="de-DE"/>
              </w:rPr>
            </w:pPr>
            <w:r w:rsidRPr="001F4ECE">
              <w:rPr>
                <w:rFonts w:ascii="Times New Roman" w:hAnsi="Times New Roman"/>
                <w:i/>
                <w:iCs/>
                <w:sz w:val="28"/>
                <w:szCs w:val="28"/>
                <w:lang w:eastAsia="de-DE"/>
              </w:rPr>
              <w:t> </w:t>
            </w:r>
          </w:p>
        </w:tc>
      </w:tr>
      <w:tr w:rsidR="002B2D18" w:rsidRPr="001F4ECE" w:rsidTr="00704AA7">
        <w:trPr>
          <w:trHeight w:val="315"/>
        </w:trPr>
        <w:tc>
          <w:tcPr>
            <w:tcW w:w="553" w:type="dxa"/>
            <w:tcBorders>
              <w:top w:val="nil"/>
              <w:left w:val="single" w:sz="4" w:space="0" w:color="auto"/>
              <w:bottom w:val="nil"/>
              <w:right w:val="single" w:sz="4" w:space="0" w:color="auto"/>
            </w:tcBorders>
            <w:shd w:val="clear" w:color="auto" w:fill="D9D9D9"/>
            <w:noWrap/>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 </w:t>
            </w:r>
          </w:p>
        </w:tc>
        <w:tc>
          <w:tcPr>
            <w:tcW w:w="2285" w:type="dxa"/>
            <w:gridSpan w:val="2"/>
            <w:tcBorders>
              <w:top w:val="single" w:sz="4" w:space="0" w:color="auto"/>
              <w:left w:val="nil"/>
              <w:bottom w:val="single" w:sz="4" w:space="0" w:color="auto"/>
              <w:right w:val="single" w:sz="4" w:space="0" w:color="000000"/>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w:t>
            </w:r>
          </w:p>
        </w:tc>
        <w:tc>
          <w:tcPr>
            <w:tcW w:w="4340" w:type="dxa"/>
            <w:tcBorders>
              <w:top w:val="nil"/>
              <w:left w:val="nil"/>
              <w:bottom w:val="nil"/>
              <w:right w:val="single" w:sz="4" w:space="0" w:color="auto"/>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w:t>
            </w:r>
          </w:p>
        </w:tc>
        <w:tc>
          <w:tcPr>
            <w:tcW w:w="2182" w:type="dxa"/>
            <w:tcBorders>
              <w:top w:val="nil"/>
              <w:left w:val="nil"/>
              <w:bottom w:val="nil"/>
              <w:right w:val="single" w:sz="4" w:space="0" w:color="auto"/>
            </w:tcBorders>
            <w:shd w:val="clear" w:color="auto" w:fill="D9D9D9"/>
          </w:tcPr>
          <w:p w:rsidR="002B2D18" w:rsidRPr="001F4ECE" w:rsidRDefault="002B2D18" w:rsidP="007C223C">
            <w:pPr>
              <w:spacing w:after="0" w:line="240" w:lineRule="auto"/>
              <w:ind w:firstLineChars="100" w:firstLine="280"/>
              <w:jc w:val="right"/>
              <w:rPr>
                <w:rFonts w:ascii="Times New Roman" w:hAnsi="Times New Roman"/>
                <w:i/>
                <w:iCs/>
                <w:sz w:val="28"/>
                <w:szCs w:val="28"/>
                <w:lang w:eastAsia="de-DE"/>
              </w:rPr>
            </w:pPr>
            <w:r w:rsidRPr="001F4ECE">
              <w:rPr>
                <w:rFonts w:ascii="Times New Roman" w:hAnsi="Times New Roman"/>
                <w:i/>
                <w:iCs/>
                <w:sz w:val="28"/>
                <w:szCs w:val="28"/>
                <w:lang w:eastAsia="de-DE"/>
              </w:rPr>
              <w:t> </w:t>
            </w:r>
          </w:p>
        </w:tc>
      </w:tr>
      <w:tr w:rsidR="002B2D18" w:rsidRPr="001F4ECE" w:rsidTr="00704AA7">
        <w:trPr>
          <w:trHeight w:val="315"/>
        </w:trPr>
        <w:tc>
          <w:tcPr>
            <w:tcW w:w="553" w:type="dxa"/>
            <w:tcBorders>
              <w:top w:val="nil"/>
              <w:left w:val="single" w:sz="4" w:space="0" w:color="auto"/>
              <w:bottom w:val="single" w:sz="4" w:space="0" w:color="auto"/>
              <w:right w:val="single" w:sz="4" w:space="0" w:color="auto"/>
            </w:tcBorders>
            <w:shd w:val="clear" w:color="auto" w:fill="D6DCE4"/>
            <w:noWrap/>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2.</w:t>
            </w:r>
          </w:p>
        </w:tc>
        <w:tc>
          <w:tcPr>
            <w:tcW w:w="2285" w:type="dxa"/>
            <w:gridSpan w:val="2"/>
            <w:tcBorders>
              <w:top w:val="single" w:sz="4" w:space="0" w:color="auto"/>
              <w:left w:val="nil"/>
              <w:bottom w:val="single" w:sz="4" w:space="0" w:color="auto"/>
              <w:right w:val="single" w:sz="4" w:space="0" w:color="000000"/>
            </w:tcBorders>
            <w:shd w:val="clear" w:color="auto" w:fill="D6DCE4"/>
            <w:noWrap/>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Services</w:t>
            </w:r>
          </w:p>
        </w:tc>
        <w:tc>
          <w:tcPr>
            <w:tcW w:w="4340" w:type="dxa"/>
            <w:tcBorders>
              <w:top w:val="nil"/>
              <w:left w:val="nil"/>
              <w:bottom w:val="single" w:sz="4" w:space="0" w:color="auto"/>
              <w:right w:val="single" w:sz="4" w:space="0" w:color="auto"/>
            </w:tcBorders>
            <w:shd w:val="clear" w:color="auto" w:fill="D6DCE4"/>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w:t>
            </w:r>
          </w:p>
        </w:tc>
        <w:tc>
          <w:tcPr>
            <w:tcW w:w="2182" w:type="dxa"/>
            <w:tcBorders>
              <w:top w:val="nil"/>
              <w:left w:val="nil"/>
              <w:bottom w:val="single" w:sz="4" w:space="0" w:color="auto"/>
              <w:right w:val="single" w:sz="4" w:space="0" w:color="auto"/>
            </w:tcBorders>
            <w:shd w:val="clear" w:color="auto" w:fill="D6DCE4"/>
            <w:noWrap/>
          </w:tcPr>
          <w:p w:rsidR="002B2D18" w:rsidRPr="001F4ECE" w:rsidRDefault="002B2D18" w:rsidP="007C223C">
            <w:pPr>
              <w:spacing w:after="0" w:line="240" w:lineRule="auto"/>
              <w:jc w:val="right"/>
              <w:rPr>
                <w:rFonts w:ascii="Times New Roman" w:hAnsi="Times New Roman"/>
                <w:b/>
                <w:bCs/>
                <w:sz w:val="28"/>
                <w:szCs w:val="28"/>
                <w:lang w:eastAsia="de-DE"/>
              </w:rPr>
            </w:pPr>
            <w:r w:rsidRPr="001F4ECE">
              <w:rPr>
                <w:rFonts w:ascii="Times New Roman" w:hAnsi="Times New Roman"/>
                <w:b/>
                <w:bCs/>
                <w:sz w:val="28"/>
                <w:szCs w:val="28"/>
                <w:lang w:eastAsia="de-DE"/>
              </w:rPr>
              <w:t xml:space="preserve">14.300,00  </w:t>
            </w:r>
          </w:p>
        </w:tc>
      </w:tr>
      <w:tr w:rsidR="002B2D18" w:rsidRPr="001F4ECE" w:rsidTr="00704AA7">
        <w:trPr>
          <w:trHeight w:val="2370"/>
        </w:trPr>
        <w:tc>
          <w:tcPr>
            <w:tcW w:w="553" w:type="dxa"/>
            <w:tcBorders>
              <w:top w:val="nil"/>
              <w:left w:val="single" w:sz="4" w:space="0" w:color="auto"/>
              <w:bottom w:val="single" w:sz="4" w:space="0" w:color="auto"/>
              <w:right w:val="single" w:sz="4" w:space="0" w:color="auto"/>
            </w:tcBorders>
            <w:shd w:val="clear" w:color="auto" w:fill="D9D9D9"/>
            <w:noWrap/>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2.1</w:t>
            </w:r>
          </w:p>
        </w:tc>
        <w:tc>
          <w:tcPr>
            <w:tcW w:w="2285" w:type="dxa"/>
            <w:gridSpan w:val="2"/>
            <w:tcBorders>
              <w:top w:val="single" w:sz="4" w:space="0" w:color="auto"/>
              <w:left w:val="nil"/>
              <w:bottom w:val="single" w:sz="4" w:space="0" w:color="auto"/>
              <w:right w:val="single" w:sz="4" w:space="0" w:color="000000"/>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xml:space="preserve">Information </w:t>
            </w:r>
            <w:proofErr w:type="spellStart"/>
            <w:r w:rsidRPr="001F4ECE">
              <w:rPr>
                <w:rFonts w:ascii="Times New Roman" w:hAnsi="Times New Roman"/>
                <w:i/>
                <w:iCs/>
                <w:sz w:val="28"/>
                <w:szCs w:val="28"/>
                <w:lang w:eastAsia="de-DE"/>
              </w:rPr>
              <w:t>Campaign</w:t>
            </w:r>
            <w:proofErr w:type="spellEnd"/>
            <w:r w:rsidRPr="001F4ECE">
              <w:rPr>
                <w:rFonts w:ascii="Times New Roman" w:hAnsi="Times New Roman"/>
                <w:i/>
                <w:iCs/>
                <w:sz w:val="28"/>
                <w:szCs w:val="28"/>
                <w:lang w:eastAsia="de-DE"/>
              </w:rPr>
              <w:t xml:space="preserve"> in </w:t>
            </w:r>
            <w:proofErr w:type="spellStart"/>
            <w:r w:rsidRPr="001F4ECE">
              <w:rPr>
                <w:rFonts w:ascii="Times New Roman" w:hAnsi="Times New Roman"/>
                <w:i/>
                <w:iCs/>
                <w:sz w:val="28"/>
                <w:szCs w:val="28"/>
                <w:lang w:eastAsia="de-DE"/>
              </w:rPr>
              <w:t>Chisinau</w:t>
            </w:r>
            <w:proofErr w:type="spellEnd"/>
          </w:p>
        </w:tc>
        <w:tc>
          <w:tcPr>
            <w:tcW w:w="4340"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rPr>
                <w:rFonts w:ascii="Times New Roman" w:hAnsi="Times New Roman"/>
                <w:i/>
                <w:iCs/>
                <w:sz w:val="28"/>
                <w:szCs w:val="28"/>
                <w:lang w:val="en-US" w:eastAsia="de-DE"/>
              </w:rPr>
            </w:pPr>
            <w:r w:rsidRPr="001F4ECE">
              <w:rPr>
                <w:rFonts w:ascii="Times New Roman" w:hAnsi="Times New Roman"/>
                <w:i/>
                <w:iCs/>
                <w:sz w:val="28"/>
                <w:szCs w:val="28"/>
                <w:lang w:val="en-US" w:eastAsia="de-DE"/>
              </w:rPr>
              <w:t xml:space="preserve">Development of key campaign visual (incl. Public Message Box, photos, design </w:t>
            </w:r>
            <w:proofErr w:type="spellStart"/>
            <w:r w:rsidRPr="001F4ECE">
              <w:rPr>
                <w:rFonts w:ascii="Times New Roman" w:hAnsi="Times New Roman"/>
                <w:i/>
                <w:iCs/>
                <w:sz w:val="28"/>
                <w:szCs w:val="28"/>
                <w:lang w:val="en-US" w:eastAsia="de-DE"/>
              </w:rPr>
              <w:t>inforgrafics</w:t>
            </w:r>
            <w:proofErr w:type="spellEnd"/>
            <w:r w:rsidRPr="001F4ECE">
              <w:rPr>
                <w:rFonts w:ascii="Times New Roman" w:hAnsi="Times New Roman"/>
                <w:i/>
                <w:iCs/>
                <w:sz w:val="28"/>
                <w:szCs w:val="28"/>
                <w:lang w:val="en-US" w:eastAsia="de-DE"/>
              </w:rPr>
              <w:t xml:space="preserve">, report  3.350,00€ </w:t>
            </w:r>
            <w:r w:rsidRPr="001F4ECE">
              <w:rPr>
                <w:rFonts w:ascii="Times New Roman" w:hAnsi="Times New Roman"/>
                <w:i/>
                <w:iCs/>
                <w:sz w:val="28"/>
                <w:szCs w:val="28"/>
                <w:lang w:val="en-US" w:eastAsia="de-DE"/>
              </w:rPr>
              <w:br/>
              <w:t xml:space="preserve">Videos: 3.600,00€ </w:t>
            </w:r>
            <w:r w:rsidRPr="001F4ECE">
              <w:rPr>
                <w:rFonts w:ascii="Times New Roman" w:hAnsi="Times New Roman"/>
                <w:i/>
                <w:iCs/>
                <w:sz w:val="28"/>
                <w:szCs w:val="28"/>
                <w:lang w:val="en-US" w:eastAsia="de-DE"/>
              </w:rPr>
              <w:br/>
              <w:t>Design and Print of posters, brochure and leaflets: 1.550,00€</w:t>
            </w:r>
            <w:r w:rsidRPr="001F4ECE">
              <w:rPr>
                <w:rFonts w:ascii="Times New Roman" w:hAnsi="Times New Roman"/>
                <w:i/>
                <w:iCs/>
                <w:sz w:val="28"/>
                <w:szCs w:val="28"/>
                <w:lang w:val="en-US" w:eastAsia="de-DE"/>
              </w:rPr>
              <w:br/>
              <w:t>Facebook posts, boost and online media: 5.300,00€</w:t>
            </w:r>
          </w:p>
        </w:tc>
        <w:tc>
          <w:tcPr>
            <w:tcW w:w="2182"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ind w:firstLineChars="100" w:firstLine="280"/>
              <w:jc w:val="right"/>
              <w:rPr>
                <w:rFonts w:ascii="Times New Roman" w:hAnsi="Times New Roman"/>
                <w:i/>
                <w:iCs/>
                <w:sz w:val="28"/>
                <w:szCs w:val="28"/>
                <w:lang w:eastAsia="de-DE"/>
              </w:rPr>
            </w:pPr>
            <w:r w:rsidRPr="001F4ECE">
              <w:rPr>
                <w:rFonts w:ascii="Times New Roman" w:hAnsi="Times New Roman"/>
                <w:i/>
                <w:iCs/>
                <w:sz w:val="28"/>
                <w:szCs w:val="28"/>
                <w:lang w:eastAsia="de-DE"/>
              </w:rPr>
              <w:t xml:space="preserve">13.800,00  </w:t>
            </w:r>
          </w:p>
        </w:tc>
      </w:tr>
      <w:tr w:rsidR="002B2D18" w:rsidRPr="001F4ECE" w:rsidTr="00704AA7">
        <w:trPr>
          <w:trHeight w:val="525"/>
        </w:trPr>
        <w:tc>
          <w:tcPr>
            <w:tcW w:w="553" w:type="dxa"/>
            <w:tcBorders>
              <w:top w:val="nil"/>
              <w:left w:val="single" w:sz="4" w:space="0" w:color="auto"/>
              <w:bottom w:val="single" w:sz="4" w:space="0" w:color="auto"/>
              <w:right w:val="single" w:sz="4" w:space="0" w:color="auto"/>
            </w:tcBorders>
            <w:shd w:val="clear" w:color="auto" w:fill="D9D9D9"/>
            <w:noWrap/>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lastRenderedPageBreak/>
              <w:t>2.2</w:t>
            </w:r>
          </w:p>
        </w:tc>
        <w:tc>
          <w:tcPr>
            <w:tcW w:w="2285" w:type="dxa"/>
            <w:gridSpan w:val="2"/>
            <w:tcBorders>
              <w:top w:val="single" w:sz="4" w:space="0" w:color="auto"/>
              <w:left w:val="nil"/>
              <w:bottom w:val="single" w:sz="4" w:space="0" w:color="auto"/>
              <w:right w:val="single" w:sz="4" w:space="0" w:color="000000"/>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xml:space="preserve">Information </w:t>
            </w:r>
            <w:proofErr w:type="spellStart"/>
            <w:r w:rsidRPr="001F4ECE">
              <w:rPr>
                <w:rFonts w:ascii="Times New Roman" w:hAnsi="Times New Roman"/>
                <w:i/>
                <w:iCs/>
                <w:sz w:val="28"/>
                <w:szCs w:val="28"/>
                <w:lang w:eastAsia="de-DE"/>
              </w:rPr>
              <w:t>Campaign</w:t>
            </w:r>
            <w:proofErr w:type="spellEnd"/>
            <w:r w:rsidRPr="001F4ECE">
              <w:rPr>
                <w:rFonts w:ascii="Times New Roman" w:hAnsi="Times New Roman"/>
                <w:i/>
                <w:iCs/>
                <w:sz w:val="28"/>
                <w:szCs w:val="28"/>
                <w:lang w:eastAsia="de-DE"/>
              </w:rPr>
              <w:t xml:space="preserve"> in </w:t>
            </w:r>
            <w:proofErr w:type="spellStart"/>
            <w:r w:rsidRPr="001F4ECE">
              <w:rPr>
                <w:rFonts w:ascii="Times New Roman" w:hAnsi="Times New Roman"/>
                <w:i/>
                <w:iCs/>
                <w:sz w:val="28"/>
                <w:szCs w:val="28"/>
                <w:lang w:eastAsia="de-DE"/>
              </w:rPr>
              <w:t>Chernivtsi</w:t>
            </w:r>
            <w:proofErr w:type="spellEnd"/>
          </w:p>
        </w:tc>
        <w:tc>
          <w:tcPr>
            <w:tcW w:w="4340"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rPr>
                <w:rFonts w:ascii="Times New Roman" w:hAnsi="Times New Roman"/>
                <w:i/>
                <w:iCs/>
                <w:sz w:val="28"/>
                <w:szCs w:val="28"/>
                <w:lang w:val="en-US" w:eastAsia="de-DE"/>
              </w:rPr>
            </w:pPr>
            <w:r w:rsidRPr="001F4ECE">
              <w:rPr>
                <w:rFonts w:ascii="Times New Roman" w:hAnsi="Times New Roman"/>
                <w:i/>
                <w:iCs/>
                <w:sz w:val="28"/>
                <w:szCs w:val="28"/>
                <w:lang w:val="en-US" w:eastAsia="de-DE"/>
              </w:rPr>
              <w:t xml:space="preserve">Creation of the </w:t>
            </w:r>
            <w:proofErr w:type="spellStart"/>
            <w:r w:rsidRPr="001F4ECE">
              <w:rPr>
                <w:rFonts w:ascii="Times New Roman" w:hAnsi="Times New Roman"/>
                <w:i/>
                <w:iCs/>
                <w:sz w:val="28"/>
                <w:szCs w:val="28"/>
                <w:lang w:val="en-US" w:eastAsia="de-DE"/>
              </w:rPr>
              <w:t>leflets</w:t>
            </w:r>
            <w:proofErr w:type="spellEnd"/>
            <w:r w:rsidRPr="001F4ECE">
              <w:rPr>
                <w:rFonts w:ascii="Times New Roman" w:hAnsi="Times New Roman"/>
                <w:i/>
                <w:iCs/>
                <w:sz w:val="28"/>
                <w:szCs w:val="28"/>
                <w:lang w:val="en-US" w:eastAsia="de-DE"/>
              </w:rPr>
              <w:t xml:space="preserve">: 10.000 leaflets x 0,05€ = 500,00€ </w:t>
            </w:r>
          </w:p>
        </w:tc>
        <w:tc>
          <w:tcPr>
            <w:tcW w:w="2182"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ind w:firstLineChars="100" w:firstLine="280"/>
              <w:jc w:val="right"/>
              <w:rPr>
                <w:rFonts w:ascii="Times New Roman" w:hAnsi="Times New Roman"/>
                <w:i/>
                <w:iCs/>
                <w:sz w:val="28"/>
                <w:szCs w:val="28"/>
                <w:lang w:eastAsia="de-DE"/>
              </w:rPr>
            </w:pPr>
            <w:r w:rsidRPr="001F4ECE">
              <w:rPr>
                <w:rFonts w:ascii="Times New Roman" w:hAnsi="Times New Roman"/>
                <w:i/>
                <w:iCs/>
                <w:sz w:val="28"/>
                <w:szCs w:val="28"/>
                <w:lang w:eastAsia="de-DE"/>
              </w:rPr>
              <w:t xml:space="preserve">500,00  </w:t>
            </w:r>
          </w:p>
        </w:tc>
      </w:tr>
      <w:tr w:rsidR="002B2D18" w:rsidRPr="001F4ECE" w:rsidTr="00704AA7">
        <w:trPr>
          <w:trHeight w:val="315"/>
        </w:trPr>
        <w:tc>
          <w:tcPr>
            <w:tcW w:w="553" w:type="dxa"/>
            <w:tcBorders>
              <w:top w:val="nil"/>
              <w:left w:val="single" w:sz="4" w:space="0" w:color="auto"/>
              <w:bottom w:val="single" w:sz="4" w:space="0" w:color="auto"/>
              <w:right w:val="single" w:sz="4" w:space="0" w:color="auto"/>
            </w:tcBorders>
            <w:shd w:val="clear" w:color="auto" w:fill="D9D9D9"/>
            <w:noWrap/>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 </w:t>
            </w:r>
          </w:p>
        </w:tc>
        <w:tc>
          <w:tcPr>
            <w:tcW w:w="2285" w:type="dxa"/>
            <w:gridSpan w:val="2"/>
            <w:tcBorders>
              <w:top w:val="single" w:sz="4" w:space="0" w:color="auto"/>
              <w:left w:val="nil"/>
              <w:bottom w:val="single" w:sz="4" w:space="0" w:color="auto"/>
              <w:right w:val="single" w:sz="4" w:space="0" w:color="000000"/>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w:t>
            </w:r>
          </w:p>
        </w:tc>
        <w:tc>
          <w:tcPr>
            <w:tcW w:w="4340"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w:t>
            </w:r>
          </w:p>
        </w:tc>
        <w:tc>
          <w:tcPr>
            <w:tcW w:w="2182"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ind w:firstLineChars="100" w:firstLine="280"/>
              <w:jc w:val="right"/>
              <w:rPr>
                <w:rFonts w:ascii="Times New Roman" w:hAnsi="Times New Roman"/>
                <w:i/>
                <w:iCs/>
                <w:sz w:val="28"/>
                <w:szCs w:val="28"/>
                <w:lang w:eastAsia="de-DE"/>
              </w:rPr>
            </w:pPr>
            <w:r w:rsidRPr="001F4ECE">
              <w:rPr>
                <w:rFonts w:ascii="Times New Roman" w:hAnsi="Times New Roman"/>
                <w:i/>
                <w:iCs/>
                <w:sz w:val="28"/>
                <w:szCs w:val="28"/>
                <w:lang w:eastAsia="de-DE"/>
              </w:rPr>
              <w:t> </w:t>
            </w:r>
          </w:p>
        </w:tc>
      </w:tr>
      <w:tr w:rsidR="002B2D18" w:rsidRPr="001F4ECE" w:rsidTr="00704AA7">
        <w:trPr>
          <w:trHeight w:val="315"/>
        </w:trPr>
        <w:tc>
          <w:tcPr>
            <w:tcW w:w="553" w:type="dxa"/>
            <w:tcBorders>
              <w:top w:val="nil"/>
              <w:left w:val="single" w:sz="4" w:space="0" w:color="auto"/>
              <w:bottom w:val="single" w:sz="4" w:space="0" w:color="auto"/>
              <w:right w:val="single" w:sz="4" w:space="0" w:color="auto"/>
            </w:tcBorders>
            <w:shd w:val="clear" w:color="auto" w:fill="D6DCE4"/>
            <w:noWrap/>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3.</w:t>
            </w:r>
          </w:p>
        </w:tc>
        <w:tc>
          <w:tcPr>
            <w:tcW w:w="2285" w:type="dxa"/>
            <w:gridSpan w:val="2"/>
            <w:tcBorders>
              <w:top w:val="single" w:sz="4" w:space="0" w:color="auto"/>
              <w:left w:val="nil"/>
              <w:bottom w:val="single" w:sz="4" w:space="0" w:color="auto"/>
              <w:right w:val="single" w:sz="4" w:space="0" w:color="000000"/>
            </w:tcBorders>
            <w:shd w:val="clear" w:color="auto" w:fill="D6DCE4"/>
            <w:noWrap/>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xml:space="preserve">Material </w:t>
            </w:r>
            <w:proofErr w:type="spellStart"/>
            <w:r w:rsidRPr="001F4ECE">
              <w:rPr>
                <w:rFonts w:ascii="Times New Roman" w:hAnsi="Times New Roman"/>
                <w:b/>
                <w:bCs/>
                <w:sz w:val="28"/>
                <w:szCs w:val="28"/>
                <w:lang w:eastAsia="de-DE"/>
              </w:rPr>
              <w:t>Costs</w:t>
            </w:r>
            <w:proofErr w:type="spellEnd"/>
          </w:p>
        </w:tc>
        <w:tc>
          <w:tcPr>
            <w:tcW w:w="4340" w:type="dxa"/>
            <w:tcBorders>
              <w:top w:val="nil"/>
              <w:left w:val="nil"/>
              <w:bottom w:val="single" w:sz="4" w:space="0" w:color="auto"/>
              <w:right w:val="single" w:sz="4" w:space="0" w:color="auto"/>
            </w:tcBorders>
            <w:shd w:val="clear" w:color="auto" w:fill="D6DCE4"/>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w:t>
            </w:r>
          </w:p>
        </w:tc>
        <w:tc>
          <w:tcPr>
            <w:tcW w:w="2182" w:type="dxa"/>
            <w:tcBorders>
              <w:top w:val="nil"/>
              <w:left w:val="nil"/>
              <w:bottom w:val="single" w:sz="4" w:space="0" w:color="auto"/>
              <w:right w:val="single" w:sz="4" w:space="0" w:color="auto"/>
            </w:tcBorders>
            <w:shd w:val="clear" w:color="auto" w:fill="D6DCE4"/>
            <w:noWrap/>
          </w:tcPr>
          <w:p w:rsidR="002B2D18" w:rsidRPr="001F4ECE" w:rsidRDefault="002B2D18" w:rsidP="007C223C">
            <w:pPr>
              <w:spacing w:after="0" w:line="240" w:lineRule="auto"/>
              <w:jc w:val="right"/>
              <w:rPr>
                <w:rFonts w:ascii="Times New Roman" w:hAnsi="Times New Roman"/>
                <w:b/>
                <w:bCs/>
                <w:sz w:val="28"/>
                <w:szCs w:val="28"/>
                <w:lang w:eastAsia="de-DE"/>
              </w:rPr>
            </w:pPr>
            <w:r w:rsidRPr="001F4ECE">
              <w:rPr>
                <w:rFonts w:ascii="Times New Roman" w:hAnsi="Times New Roman"/>
                <w:b/>
                <w:bCs/>
                <w:sz w:val="28"/>
                <w:szCs w:val="28"/>
                <w:lang w:eastAsia="de-DE"/>
              </w:rPr>
              <w:t xml:space="preserve">24.500,00  </w:t>
            </w:r>
          </w:p>
        </w:tc>
      </w:tr>
      <w:tr w:rsidR="002B2D18" w:rsidRPr="001F4ECE" w:rsidTr="00704AA7">
        <w:trPr>
          <w:trHeight w:val="1575"/>
        </w:trPr>
        <w:tc>
          <w:tcPr>
            <w:tcW w:w="553" w:type="dxa"/>
            <w:tcBorders>
              <w:top w:val="nil"/>
              <w:left w:val="single" w:sz="4" w:space="0" w:color="auto"/>
              <w:bottom w:val="single" w:sz="4" w:space="0" w:color="auto"/>
              <w:right w:val="single" w:sz="4" w:space="0" w:color="auto"/>
            </w:tcBorders>
            <w:shd w:val="clear" w:color="auto" w:fill="D9D9D9"/>
            <w:noWrap/>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3.1</w:t>
            </w:r>
          </w:p>
        </w:tc>
        <w:tc>
          <w:tcPr>
            <w:tcW w:w="2285" w:type="dxa"/>
            <w:gridSpan w:val="2"/>
            <w:tcBorders>
              <w:top w:val="single" w:sz="4" w:space="0" w:color="auto"/>
              <w:left w:val="nil"/>
              <w:bottom w:val="single" w:sz="4" w:space="0" w:color="auto"/>
              <w:right w:val="single" w:sz="4" w:space="0" w:color="000000"/>
            </w:tcBorders>
            <w:shd w:val="clear" w:color="auto" w:fill="D9D9D9"/>
          </w:tcPr>
          <w:p w:rsidR="002B2D18" w:rsidRPr="001F4ECE" w:rsidRDefault="002B2D18" w:rsidP="007C223C">
            <w:pPr>
              <w:spacing w:after="0" w:line="240" w:lineRule="auto"/>
              <w:rPr>
                <w:rFonts w:ascii="Times New Roman" w:hAnsi="Times New Roman"/>
                <w:i/>
                <w:iCs/>
                <w:sz w:val="28"/>
                <w:szCs w:val="28"/>
                <w:lang w:val="en-US" w:eastAsia="de-DE"/>
              </w:rPr>
            </w:pPr>
            <w:r w:rsidRPr="001F4ECE">
              <w:rPr>
                <w:rFonts w:ascii="Times New Roman" w:hAnsi="Times New Roman"/>
                <w:i/>
                <w:iCs/>
                <w:sz w:val="28"/>
                <w:szCs w:val="28"/>
                <w:lang w:val="en-US" w:eastAsia="de-DE"/>
              </w:rPr>
              <w:t xml:space="preserve">Purchase of Medical Supply in Chisinau </w:t>
            </w:r>
          </w:p>
        </w:tc>
        <w:tc>
          <w:tcPr>
            <w:tcW w:w="4340"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rPr>
                <w:rFonts w:ascii="Times New Roman" w:hAnsi="Times New Roman"/>
                <w:i/>
                <w:iCs/>
                <w:sz w:val="28"/>
                <w:szCs w:val="28"/>
                <w:lang w:val="en-US" w:eastAsia="de-DE"/>
              </w:rPr>
            </w:pPr>
            <w:r w:rsidRPr="001F4ECE">
              <w:rPr>
                <w:rFonts w:ascii="Times New Roman" w:hAnsi="Times New Roman"/>
                <w:i/>
                <w:iCs/>
                <w:sz w:val="28"/>
                <w:szCs w:val="28"/>
                <w:lang w:val="en-US" w:eastAsia="de-DE"/>
              </w:rPr>
              <w:t>Medical masks (</w:t>
            </w:r>
            <w:proofErr w:type="spellStart"/>
            <w:r w:rsidRPr="001F4ECE">
              <w:rPr>
                <w:rFonts w:ascii="Times New Roman" w:hAnsi="Times New Roman"/>
                <w:i/>
                <w:iCs/>
                <w:sz w:val="28"/>
                <w:szCs w:val="28"/>
                <w:lang w:val="en-US" w:eastAsia="de-DE"/>
              </w:rPr>
              <w:t>Typ</w:t>
            </w:r>
            <w:proofErr w:type="spellEnd"/>
            <w:r w:rsidRPr="001F4ECE">
              <w:rPr>
                <w:rFonts w:ascii="Times New Roman" w:hAnsi="Times New Roman"/>
                <w:i/>
                <w:iCs/>
                <w:sz w:val="28"/>
                <w:szCs w:val="28"/>
                <w:lang w:val="en-US" w:eastAsia="de-DE"/>
              </w:rPr>
              <w:t xml:space="preserve"> 1): </w:t>
            </w:r>
            <w:r w:rsidRPr="001F4ECE">
              <w:rPr>
                <w:rFonts w:ascii="Times New Roman" w:hAnsi="Times New Roman"/>
                <w:i/>
                <w:iCs/>
                <w:sz w:val="28"/>
                <w:szCs w:val="28"/>
                <w:lang w:val="en-US" w:eastAsia="de-DE"/>
              </w:rPr>
              <w:br/>
              <w:t xml:space="preserve">8.350 x 0,30€ = 2.505,00€ </w:t>
            </w:r>
            <w:r w:rsidRPr="001F4ECE">
              <w:rPr>
                <w:rFonts w:ascii="Times New Roman" w:hAnsi="Times New Roman"/>
                <w:i/>
                <w:iCs/>
                <w:sz w:val="28"/>
                <w:szCs w:val="28"/>
                <w:lang w:val="en-US" w:eastAsia="de-DE"/>
              </w:rPr>
              <w:br/>
              <w:t xml:space="preserve">Medical masks (N95) = 990 x 2,52€ = 2.495,00€ </w:t>
            </w:r>
          </w:p>
        </w:tc>
        <w:tc>
          <w:tcPr>
            <w:tcW w:w="2182"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ind w:firstLineChars="100" w:firstLine="280"/>
              <w:jc w:val="right"/>
              <w:rPr>
                <w:rFonts w:ascii="Times New Roman" w:hAnsi="Times New Roman"/>
                <w:i/>
                <w:iCs/>
                <w:sz w:val="28"/>
                <w:szCs w:val="28"/>
                <w:lang w:eastAsia="de-DE"/>
              </w:rPr>
            </w:pPr>
            <w:r w:rsidRPr="001F4ECE">
              <w:rPr>
                <w:rFonts w:ascii="Times New Roman" w:hAnsi="Times New Roman"/>
                <w:i/>
                <w:iCs/>
                <w:sz w:val="28"/>
                <w:szCs w:val="28"/>
                <w:lang w:eastAsia="de-DE"/>
              </w:rPr>
              <w:t xml:space="preserve">5.000,00  </w:t>
            </w:r>
          </w:p>
        </w:tc>
      </w:tr>
      <w:tr w:rsidR="002B2D18" w:rsidRPr="001F4ECE" w:rsidTr="00704AA7">
        <w:trPr>
          <w:trHeight w:val="945"/>
        </w:trPr>
        <w:tc>
          <w:tcPr>
            <w:tcW w:w="553" w:type="dxa"/>
            <w:tcBorders>
              <w:top w:val="nil"/>
              <w:left w:val="single" w:sz="4" w:space="0" w:color="auto"/>
              <w:bottom w:val="single" w:sz="4" w:space="0" w:color="auto"/>
              <w:right w:val="single" w:sz="4" w:space="0" w:color="auto"/>
            </w:tcBorders>
            <w:shd w:val="clear" w:color="auto" w:fill="D9D9D9"/>
            <w:noWrap/>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3.2</w:t>
            </w:r>
          </w:p>
        </w:tc>
        <w:tc>
          <w:tcPr>
            <w:tcW w:w="2285" w:type="dxa"/>
            <w:gridSpan w:val="2"/>
            <w:tcBorders>
              <w:top w:val="single" w:sz="4" w:space="0" w:color="auto"/>
              <w:left w:val="nil"/>
              <w:bottom w:val="single" w:sz="4" w:space="0" w:color="auto"/>
              <w:right w:val="single" w:sz="4" w:space="0" w:color="000000"/>
            </w:tcBorders>
            <w:shd w:val="clear" w:color="auto" w:fill="D9D9D9"/>
          </w:tcPr>
          <w:p w:rsidR="002B2D18" w:rsidRPr="001F4ECE" w:rsidRDefault="002B2D18" w:rsidP="007C223C">
            <w:pPr>
              <w:spacing w:after="0" w:line="240" w:lineRule="auto"/>
              <w:rPr>
                <w:rFonts w:ascii="Times New Roman" w:hAnsi="Times New Roman"/>
                <w:i/>
                <w:iCs/>
                <w:sz w:val="28"/>
                <w:szCs w:val="28"/>
                <w:lang w:val="en-US" w:eastAsia="de-DE"/>
              </w:rPr>
            </w:pPr>
            <w:r w:rsidRPr="001F4ECE">
              <w:rPr>
                <w:rFonts w:ascii="Times New Roman" w:hAnsi="Times New Roman"/>
                <w:i/>
                <w:iCs/>
                <w:sz w:val="28"/>
                <w:szCs w:val="28"/>
                <w:lang w:val="en-US" w:eastAsia="de-DE"/>
              </w:rPr>
              <w:t xml:space="preserve">Purchase of Medical Supply in Chernivtsi </w:t>
            </w:r>
          </w:p>
        </w:tc>
        <w:tc>
          <w:tcPr>
            <w:tcW w:w="4340"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xml:space="preserve">2 </w:t>
            </w:r>
            <w:proofErr w:type="spellStart"/>
            <w:r w:rsidRPr="001F4ECE">
              <w:rPr>
                <w:rFonts w:ascii="Times New Roman" w:hAnsi="Times New Roman"/>
                <w:i/>
                <w:iCs/>
                <w:sz w:val="28"/>
                <w:szCs w:val="28"/>
                <w:lang w:eastAsia="de-DE"/>
              </w:rPr>
              <w:t>Automaticalimmunofermentanalyzers</w:t>
            </w:r>
            <w:proofErr w:type="spellEnd"/>
            <w:r w:rsidRPr="001F4ECE">
              <w:rPr>
                <w:rFonts w:ascii="Times New Roman" w:hAnsi="Times New Roman"/>
                <w:i/>
                <w:iCs/>
                <w:sz w:val="28"/>
                <w:szCs w:val="28"/>
                <w:lang w:eastAsia="de-DE"/>
              </w:rPr>
              <w:t xml:space="preserve"> (IFA) </w:t>
            </w:r>
            <w:r w:rsidRPr="001F4ECE">
              <w:rPr>
                <w:rFonts w:ascii="Times New Roman" w:hAnsi="Times New Roman"/>
                <w:i/>
                <w:iCs/>
                <w:sz w:val="28"/>
                <w:szCs w:val="28"/>
                <w:lang w:eastAsia="de-DE"/>
              </w:rPr>
              <w:br/>
              <w:t xml:space="preserve">2 x 9.750,00€ = 19.500€ </w:t>
            </w:r>
          </w:p>
        </w:tc>
        <w:tc>
          <w:tcPr>
            <w:tcW w:w="2182"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ind w:firstLineChars="100" w:firstLine="280"/>
              <w:jc w:val="right"/>
              <w:rPr>
                <w:rFonts w:ascii="Times New Roman" w:hAnsi="Times New Roman"/>
                <w:i/>
                <w:iCs/>
                <w:sz w:val="28"/>
                <w:szCs w:val="28"/>
                <w:lang w:eastAsia="de-DE"/>
              </w:rPr>
            </w:pPr>
            <w:r w:rsidRPr="001F4ECE">
              <w:rPr>
                <w:rFonts w:ascii="Times New Roman" w:hAnsi="Times New Roman"/>
                <w:i/>
                <w:iCs/>
                <w:sz w:val="28"/>
                <w:szCs w:val="28"/>
                <w:lang w:eastAsia="de-DE"/>
              </w:rPr>
              <w:t xml:space="preserve">19.500,00  </w:t>
            </w:r>
          </w:p>
        </w:tc>
      </w:tr>
      <w:tr w:rsidR="002B2D18" w:rsidRPr="001F4ECE" w:rsidTr="00704AA7">
        <w:trPr>
          <w:trHeight w:val="315"/>
        </w:trPr>
        <w:tc>
          <w:tcPr>
            <w:tcW w:w="553" w:type="dxa"/>
            <w:tcBorders>
              <w:top w:val="nil"/>
              <w:left w:val="single" w:sz="4" w:space="0" w:color="auto"/>
              <w:bottom w:val="single" w:sz="4" w:space="0" w:color="auto"/>
              <w:right w:val="single" w:sz="4" w:space="0" w:color="auto"/>
            </w:tcBorders>
            <w:shd w:val="clear" w:color="auto" w:fill="D9D9D9"/>
            <w:noWrap/>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 </w:t>
            </w:r>
          </w:p>
        </w:tc>
        <w:tc>
          <w:tcPr>
            <w:tcW w:w="2285" w:type="dxa"/>
            <w:gridSpan w:val="2"/>
            <w:tcBorders>
              <w:top w:val="single" w:sz="4" w:space="0" w:color="auto"/>
              <w:left w:val="nil"/>
              <w:bottom w:val="single" w:sz="4" w:space="0" w:color="auto"/>
              <w:right w:val="single" w:sz="4" w:space="0" w:color="000000"/>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w:t>
            </w:r>
          </w:p>
        </w:tc>
        <w:tc>
          <w:tcPr>
            <w:tcW w:w="4340"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w:t>
            </w:r>
          </w:p>
        </w:tc>
        <w:tc>
          <w:tcPr>
            <w:tcW w:w="2182" w:type="dxa"/>
            <w:tcBorders>
              <w:top w:val="nil"/>
              <w:left w:val="nil"/>
              <w:bottom w:val="single" w:sz="4" w:space="0" w:color="auto"/>
              <w:right w:val="single" w:sz="4" w:space="0" w:color="auto"/>
            </w:tcBorders>
            <w:shd w:val="clear" w:color="auto" w:fill="D9D9D9"/>
          </w:tcPr>
          <w:p w:rsidR="002B2D18" w:rsidRPr="001F4ECE" w:rsidRDefault="002B2D18" w:rsidP="007C223C">
            <w:pPr>
              <w:spacing w:after="0" w:line="240" w:lineRule="auto"/>
              <w:ind w:firstLineChars="100" w:firstLine="280"/>
              <w:jc w:val="right"/>
              <w:rPr>
                <w:rFonts w:ascii="Times New Roman" w:hAnsi="Times New Roman"/>
                <w:i/>
                <w:iCs/>
                <w:sz w:val="28"/>
                <w:szCs w:val="28"/>
                <w:lang w:eastAsia="de-DE"/>
              </w:rPr>
            </w:pPr>
            <w:r w:rsidRPr="001F4ECE">
              <w:rPr>
                <w:rFonts w:ascii="Times New Roman" w:hAnsi="Times New Roman"/>
                <w:i/>
                <w:iCs/>
                <w:sz w:val="28"/>
                <w:szCs w:val="28"/>
                <w:lang w:eastAsia="de-DE"/>
              </w:rPr>
              <w:t> </w:t>
            </w:r>
          </w:p>
        </w:tc>
      </w:tr>
      <w:tr w:rsidR="002B2D18" w:rsidRPr="001F4ECE" w:rsidTr="00704AA7">
        <w:trPr>
          <w:trHeight w:val="323"/>
        </w:trPr>
        <w:tc>
          <w:tcPr>
            <w:tcW w:w="553" w:type="dxa"/>
            <w:tcBorders>
              <w:top w:val="nil"/>
              <w:left w:val="nil"/>
              <w:bottom w:val="single" w:sz="4" w:space="0" w:color="auto"/>
              <w:right w:val="nil"/>
            </w:tcBorders>
            <w:noWrap/>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 </w:t>
            </w:r>
          </w:p>
        </w:tc>
        <w:tc>
          <w:tcPr>
            <w:tcW w:w="1255" w:type="dxa"/>
            <w:tcBorders>
              <w:top w:val="nil"/>
              <w:left w:val="nil"/>
              <w:bottom w:val="single" w:sz="4" w:space="0" w:color="auto"/>
              <w:right w:val="nil"/>
            </w:tcBorders>
            <w:noWrap/>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w:t>
            </w:r>
          </w:p>
        </w:tc>
        <w:tc>
          <w:tcPr>
            <w:tcW w:w="1030"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w:t>
            </w:r>
          </w:p>
        </w:tc>
        <w:tc>
          <w:tcPr>
            <w:tcW w:w="4340" w:type="dxa"/>
            <w:tcBorders>
              <w:top w:val="nil"/>
              <w:left w:val="nil"/>
              <w:bottom w:val="single" w:sz="4" w:space="0" w:color="auto"/>
              <w:right w:val="nil"/>
            </w:tcBorders>
          </w:tcPr>
          <w:p w:rsidR="002B2D18" w:rsidRPr="001F4ECE" w:rsidRDefault="002B2D18" w:rsidP="007C223C">
            <w:pPr>
              <w:spacing w:after="0" w:line="240" w:lineRule="auto"/>
              <w:rPr>
                <w:rFonts w:ascii="Times New Roman" w:hAnsi="Times New Roman"/>
                <w:i/>
                <w:iCs/>
                <w:sz w:val="28"/>
                <w:szCs w:val="28"/>
                <w:lang w:eastAsia="de-DE"/>
              </w:rPr>
            </w:pPr>
            <w:r w:rsidRPr="001F4ECE">
              <w:rPr>
                <w:rFonts w:ascii="Times New Roman" w:hAnsi="Times New Roman"/>
                <w:i/>
                <w:iCs/>
                <w:sz w:val="28"/>
                <w:szCs w:val="28"/>
                <w:lang w:eastAsia="de-DE"/>
              </w:rPr>
              <w:t> </w:t>
            </w:r>
          </w:p>
        </w:tc>
        <w:tc>
          <w:tcPr>
            <w:tcW w:w="2182" w:type="dxa"/>
            <w:tcBorders>
              <w:top w:val="nil"/>
              <w:left w:val="nil"/>
              <w:bottom w:val="single" w:sz="4" w:space="0" w:color="auto"/>
              <w:right w:val="nil"/>
            </w:tcBorders>
          </w:tcPr>
          <w:p w:rsidR="002B2D18" w:rsidRPr="001F4ECE" w:rsidRDefault="002B2D18" w:rsidP="007C223C">
            <w:pPr>
              <w:spacing w:after="0" w:line="240" w:lineRule="auto"/>
              <w:ind w:firstLineChars="100" w:firstLine="280"/>
              <w:jc w:val="right"/>
              <w:rPr>
                <w:rFonts w:ascii="Times New Roman" w:hAnsi="Times New Roman"/>
                <w:i/>
                <w:iCs/>
                <w:sz w:val="28"/>
                <w:szCs w:val="28"/>
                <w:lang w:eastAsia="de-DE"/>
              </w:rPr>
            </w:pPr>
            <w:r w:rsidRPr="001F4ECE">
              <w:rPr>
                <w:rFonts w:ascii="Times New Roman" w:hAnsi="Times New Roman"/>
                <w:i/>
                <w:iCs/>
                <w:sz w:val="28"/>
                <w:szCs w:val="28"/>
                <w:lang w:eastAsia="de-DE"/>
              </w:rPr>
              <w:t> </w:t>
            </w:r>
          </w:p>
        </w:tc>
      </w:tr>
      <w:tr w:rsidR="002B2D18" w:rsidRPr="001F4ECE" w:rsidTr="00704AA7">
        <w:trPr>
          <w:trHeight w:val="360"/>
        </w:trPr>
        <w:tc>
          <w:tcPr>
            <w:tcW w:w="553" w:type="dxa"/>
            <w:tcBorders>
              <w:top w:val="single" w:sz="8" w:space="0" w:color="auto"/>
              <w:left w:val="single" w:sz="8" w:space="0" w:color="auto"/>
              <w:bottom w:val="single" w:sz="4" w:space="0" w:color="auto"/>
              <w:right w:val="single" w:sz="4" w:space="0" w:color="auto"/>
            </w:tcBorders>
            <w:noWrap/>
            <w:vAlign w:val="center"/>
          </w:tcPr>
          <w:p w:rsidR="002B2D18" w:rsidRPr="001F4ECE" w:rsidRDefault="002B2D18" w:rsidP="007C223C">
            <w:pPr>
              <w:spacing w:after="0" w:line="240" w:lineRule="auto"/>
              <w:rPr>
                <w:rFonts w:ascii="Times New Roman" w:hAnsi="Times New Roman"/>
                <w:sz w:val="28"/>
                <w:szCs w:val="28"/>
                <w:lang w:eastAsia="de-DE"/>
              </w:rPr>
            </w:pPr>
            <w:r w:rsidRPr="001F4ECE">
              <w:rPr>
                <w:rFonts w:ascii="Times New Roman" w:hAnsi="Times New Roman"/>
                <w:sz w:val="28"/>
                <w:szCs w:val="28"/>
                <w:lang w:eastAsia="de-DE"/>
              </w:rPr>
              <w:t> </w:t>
            </w:r>
          </w:p>
        </w:tc>
        <w:tc>
          <w:tcPr>
            <w:tcW w:w="2285" w:type="dxa"/>
            <w:gridSpan w:val="2"/>
            <w:tcBorders>
              <w:top w:val="single" w:sz="8" w:space="0" w:color="auto"/>
              <w:left w:val="single" w:sz="4" w:space="0" w:color="auto"/>
              <w:bottom w:val="single" w:sz="4" w:space="0" w:color="auto"/>
              <w:right w:val="single" w:sz="4" w:space="0" w:color="000000"/>
            </w:tcBorders>
            <w:noWrap/>
            <w:vAlign w:val="center"/>
          </w:tcPr>
          <w:p w:rsidR="002B2D18" w:rsidRPr="001F4ECE" w:rsidRDefault="002B2D18" w:rsidP="007C223C">
            <w:pPr>
              <w:spacing w:after="0" w:line="240" w:lineRule="auto"/>
              <w:rPr>
                <w:rFonts w:ascii="Times New Roman" w:hAnsi="Times New Roman"/>
                <w:b/>
                <w:bCs/>
                <w:sz w:val="28"/>
                <w:szCs w:val="28"/>
                <w:lang w:val="en-US" w:eastAsia="de-DE"/>
              </w:rPr>
            </w:pPr>
            <w:r w:rsidRPr="001F4ECE">
              <w:rPr>
                <w:rFonts w:ascii="Times New Roman" w:hAnsi="Times New Roman"/>
                <w:b/>
                <w:bCs/>
                <w:sz w:val="28"/>
                <w:szCs w:val="28"/>
                <w:lang w:val="en-US" w:eastAsia="de-DE"/>
              </w:rPr>
              <w:t>Subtotal of Expenditure Item No. 1-3</w:t>
            </w:r>
          </w:p>
        </w:tc>
        <w:tc>
          <w:tcPr>
            <w:tcW w:w="4340" w:type="dxa"/>
            <w:tcBorders>
              <w:top w:val="single" w:sz="8" w:space="0" w:color="auto"/>
              <w:left w:val="nil"/>
              <w:bottom w:val="single" w:sz="4" w:space="0" w:color="auto"/>
              <w:right w:val="nil"/>
            </w:tcBorders>
            <w:vAlign w:val="center"/>
          </w:tcPr>
          <w:p w:rsidR="002B2D18" w:rsidRPr="001F4ECE" w:rsidRDefault="002B2D18" w:rsidP="007C223C">
            <w:pPr>
              <w:spacing w:after="0" w:line="240" w:lineRule="auto"/>
              <w:rPr>
                <w:rFonts w:ascii="Times New Roman" w:hAnsi="Times New Roman"/>
                <w:b/>
                <w:bCs/>
                <w:sz w:val="28"/>
                <w:szCs w:val="28"/>
                <w:lang w:val="en-US" w:eastAsia="de-DE"/>
              </w:rPr>
            </w:pPr>
            <w:r w:rsidRPr="001F4ECE">
              <w:rPr>
                <w:rFonts w:ascii="Times New Roman" w:hAnsi="Times New Roman"/>
                <w:b/>
                <w:bCs/>
                <w:sz w:val="28"/>
                <w:szCs w:val="28"/>
                <w:lang w:val="en-US" w:eastAsia="de-DE"/>
              </w:rPr>
              <w:t> </w:t>
            </w:r>
          </w:p>
        </w:tc>
        <w:tc>
          <w:tcPr>
            <w:tcW w:w="2182" w:type="dxa"/>
            <w:tcBorders>
              <w:top w:val="single" w:sz="8" w:space="0" w:color="auto"/>
              <w:left w:val="single" w:sz="4" w:space="0" w:color="auto"/>
              <w:bottom w:val="single" w:sz="4" w:space="0" w:color="auto"/>
              <w:right w:val="single" w:sz="8" w:space="0" w:color="auto"/>
            </w:tcBorders>
            <w:vAlign w:val="center"/>
          </w:tcPr>
          <w:p w:rsidR="002B2D18" w:rsidRPr="001F4ECE" w:rsidRDefault="002B2D18" w:rsidP="007C223C">
            <w:pPr>
              <w:spacing w:after="0" w:line="240" w:lineRule="auto"/>
              <w:ind w:firstLineChars="100" w:firstLine="281"/>
              <w:jc w:val="right"/>
              <w:rPr>
                <w:rFonts w:ascii="Times New Roman" w:hAnsi="Times New Roman"/>
                <w:b/>
                <w:bCs/>
                <w:sz w:val="28"/>
                <w:szCs w:val="28"/>
                <w:lang w:eastAsia="de-DE"/>
              </w:rPr>
            </w:pPr>
            <w:r w:rsidRPr="001F4ECE">
              <w:rPr>
                <w:rFonts w:ascii="Times New Roman" w:hAnsi="Times New Roman"/>
                <w:b/>
                <w:bCs/>
                <w:sz w:val="28"/>
                <w:szCs w:val="28"/>
                <w:lang w:eastAsia="de-DE"/>
              </w:rPr>
              <w:t xml:space="preserve">45.800,00  </w:t>
            </w:r>
          </w:p>
        </w:tc>
      </w:tr>
      <w:tr w:rsidR="002B2D18" w:rsidRPr="001F4ECE" w:rsidTr="00704AA7">
        <w:trPr>
          <w:trHeight w:val="360"/>
        </w:trPr>
        <w:tc>
          <w:tcPr>
            <w:tcW w:w="553" w:type="dxa"/>
            <w:vMerge w:val="restart"/>
            <w:tcBorders>
              <w:top w:val="nil"/>
              <w:left w:val="single" w:sz="8" w:space="0" w:color="auto"/>
              <w:bottom w:val="single" w:sz="8" w:space="0" w:color="000000"/>
              <w:right w:val="single" w:sz="4" w:space="0" w:color="auto"/>
            </w:tcBorders>
            <w:noWrap/>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4</w:t>
            </w:r>
          </w:p>
        </w:tc>
        <w:tc>
          <w:tcPr>
            <w:tcW w:w="6625" w:type="dxa"/>
            <w:gridSpan w:val="3"/>
            <w:tcBorders>
              <w:top w:val="single" w:sz="4" w:space="0" w:color="auto"/>
              <w:left w:val="nil"/>
              <w:bottom w:val="single" w:sz="4" w:space="0" w:color="auto"/>
              <w:right w:val="single" w:sz="4" w:space="0" w:color="000000"/>
            </w:tcBorders>
          </w:tcPr>
          <w:p w:rsidR="002B2D18" w:rsidRPr="001F4ECE" w:rsidRDefault="002B2D18" w:rsidP="007C223C">
            <w:pPr>
              <w:spacing w:after="0" w:line="240" w:lineRule="auto"/>
              <w:rPr>
                <w:rFonts w:ascii="Times New Roman" w:hAnsi="Times New Roman"/>
                <w:b/>
                <w:bCs/>
                <w:sz w:val="28"/>
                <w:szCs w:val="28"/>
                <w:lang w:val="en-US" w:eastAsia="de-DE"/>
              </w:rPr>
            </w:pPr>
            <w:r w:rsidRPr="001F4ECE">
              <w:rPr>
                <w:rFonts w:ascii="Times New Roman" w:hAnsi="Times New Roman"/>
                <w:b/>
                <w:bCs/>
                <w:sz w:val="28"/>
                <w:szCs w:val="28"/>
                <w:lang w:val="en-US" w:eastAsia="de-DE"/>
              </w:rPr>
              <w:t>Administrative Overheads</w:t>
            </w:r>
            <w:r w:rsidRPr="001F4ECE">
              <w:rPr>
                <w:rFonts w:ascii="Times New Roman" w:hAnsi="Times New Roman"/>
                <w:sz w:val="28"/>
                <w:szCs w:val="28"/>
                <w:lang w:val="en-US" w:eastAsia="de-DE"/>
              </w:rPr>
              <w:t xml:space="preserve"> (max. 7 % of the subtotal of expenditure item no. 1-3)</w:t>
            </w:r>
          </w:p>
        </w:tc>
        <w:tc>
          <w:tcPr>
            <w:tcW w:w="2182" w:type="dxa"/>
            <w:tcBorders>
              <w:top w:val="nil"/>
              <w:left w:val="nil"/>
              <w:bottom w:val="single" w:sz="4" w:space="0" w:color="auto"/>
              <w:right w:val="single" w:sz="8" w:space="0" w:color="auto"/>
            </w:tcBorders>
            <w:shd w:val="clear" w:color="auto" w:fill="D9D9D9"/>
            <w:vAlign w:val="center"/>
          </w:tcPr>
          <w:p w:rsidR="002B2D18" w:rsidRPr="001F4ECE" w:rsidRDefault="002B2D18" w:rsidP="007C223C">
            <w:pPr>
              <w:spacing w:after="0" w:line="240" w:lineRule="auto"/>
              <w:ind w:firstLineChars="100" w:firstLine="281"/>
              <w:jc w:val="right"/>
              <w:rPr>
                <w:rFonts w:ascii="Times New Roman" w:hAnsi="Times New Roman"/>
                <w:b/>
                <w:bCs/>
                <w:sz w:val="28"/>
                <w:szCs w:val="28"/>
                <w:lang w:eastAsia="de-DE"/>
              </w:rPr>
            </w:pPr>
            <w:r w:rsidRPr="001F4ECE">
              <w:rPr>
                <w:rFonts w:ascii="Times New Roman" w:hAnsi="Times New Roman"/>
                <w:b/>
                <w:bCs/>
                <w:sz w:val="28"/>
                <w:szCs w:val="28"/>
                <w:lang w:eastAsia="de-DE"/>
              </w:rPr>
              <w:t xml:space="preserve">3.206,00  </w:t>
            </w:r>
          </w:p>
        </w:tc>
      </w:tr>
      <w:tr w:rsidR="002B2D18" w:rsidRPr="001F4ECE" w:rsidTr="00704AA7">
        <w:trPr>
          <w:trHeight w:val="323"/>
        </w:trPr>
        <w:tc>
          <w:tcPr>
            <w:tcW w:w="0" w:type="auto"/>
            <w:vMerge/>
            <w:tcBorders>
              <w:top w:val="nil"/>
              <w:left w:val="single" w:sz="8" w:space="0" w:color="auto"/>
              <w:bottom w:val="single" w:sz="8" w:space="0" w:color="000000"/>
              <w:right w:val="single" w:sz="4" w:space="0" w:color="auto"/>
            </w:tcBorders>
            <w:vAlign w:val="center"/>
          </w:tcPr>
          <w:p w:rsidR="002B2D18" w:rsidRPr="001F4ECE" w:rsidRDefault="002B2D18" w:rsidP="007C223C">
            <w:pPr>
              <w:spacing w:after="0" w:line="240" w:lineRule="auto"/>
              <w:rPr>
                <w:rFonts w:ascii="Times New Roman" w:hAnsi="Times New Roman"/>
                <w:b/>
                <w:bCs/>
                <w:sz w:val="28"/>
                <w:szCs w:val="28"/>
                <w:lang w:eastAsia="de-DE"/>
              </w:rPr>
            </w:pPr>
          </w:p>
        </w:tc>
        <w:tc>
          <w:tcPr>
            <w:tcW w:w="1255" w:type="dxa"/>
            <w:tcBorders>
              <w:top w:val="nil"/>
              <w:left w:val="nil"/>
              <w:bottom w:val="single" w:sz="8" w:space="0" w:color="auto"/>
              <w:right w:val="nil"/>
            </w:tcBorders>
            <w:noWrap/>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w:t>
            </w:r>
          </w:p>
        </w:tc>
        <w:tc>
          <w:tcPr>
            <w:tcW w:w="1030" w:type="dxa"/>
            <w:tcBorders>
              <w:top w:val="nil"/>
              <w:left w:val="nil"/>
              <w:bottom w:val="single" w:sz="8" w:space="0" w:color="auto"/>
              <w:right w:val="single" w:sz="4" w:space="0" w:color="auto"/>
            </w:tcBorders>
            <w:noWrap/>
            <w:vAlign w:val="center"/>
          </w:tcPr>
          <w:p w:rsidR="002B2D18" w:rsidRPr="001F4ECE" w:rsidRDefault="002B2D18" w:rsidP="007C223C">
            <w:pPr>
              <w:spacing w:after="0" w:line="240" w:lineRule="auto"/>
              <w:jc w:val="right"/>
              <w:rPr>
                <w:rFonts w:ascii="Times New Roman" w:hAnsi="Times New Roman"/>
                <w:sz w:val="28"/>
                <w:szCs w:val="28"/>
                <w:lang w:eastAsia="de-DE"/>
              </w:rPr>
            </w:pPr>
            <w:r w:rsidRPr="001F4ECE">
              <w:rPr>
                <w:rFonts w:ascii="Times New Roman" w:hAnsi="Times New Roman"/>
                <w:sz w:val="28"/>
                <w:szCs w:val="28"/>
                <w:lang w:eastAsia="de-DE"/>
              </w:rPr>
              <w:t> </w:t>
            </w:r>
          </w:p>
        </w:tc>
        <w:tc>
          <w:tcPr>
            <w:tcW w:w="4340" w:type="dxa"/>
            <w:tcBorders>
              <w:top w:val="nil"/>
              <w:left w:val="nil"/>
              <w:bottom w:val="single" w:sz="8" w:space="0" w:color="auto"/>
              <w:right w:val="nil"/>
            </w:tcBorders>
            <w:noWrap/>
            <w:vAlign w:val="center"/>
          </w:tcPr>
          <w:p w:rsidR="002B2D18" w:rsidRPr="001F4ECE" w:rsidRDefault="002B2D18" w:rsidP="007C223C">
            <w:pPr>
              <w:spacing w:after="0" w:line="240" w:lineRule="auto"/>
              <w:jc w:val="right"/>
              <w:rPr>
                <w:rFonts w:ascii="Times New Roman" w:hAnsi="Times New Roman"/>
                <w:sz w:val="28"/>
                <w:szCs w:val="28"/>
                <w:lang w:eastAsia="de-DE"/>
              </w:rPr>
            </w:pPr>
            <w:r w:rsidRPr="001F4ECE">
              <w:rPr>
                <w:rFonts w:ascii="Times New Roman" w:hAnsi="Times New Roman"/>
                <w:sz w:val="28"/>
                <w:szCs w:val="28"/>
                <w:lang w:eastAsia="de-DE"/>
              </w:rPr>
              <w:t> </w:t>
            </w:r>
          </w:p>
        </w:tc>
        <w:tc>
          <w:tcPr>
            <w:tcW w:w="2182" w:type="dxa"/>
            <w:tcBorders>
              <w:top w:val="nil"/>
              <w:left w:val="single" w:sz="4" w:space="0" w:color="auto"/>
              <w:bottom w:val="single" w:sz="8" w:space="0" w:color="auto"/>
              <w:right w:val="single" w:sz="8" w:space="0" w:color="auto"/>
            </w:tcBorders>
            <w:noWrap/>
          </w:tcPr>
          <w:p w:rsidR="002B2D18" w:rsidRPr="001F4ECE" w:rsidRDefault="002B2D18" w:rsidP="007C223C">
            <w:pPr>
              <w:spacing w:after="0" w:line="240" w:lineRule="auto"/>
              <w:ind w:firstLineChars="100" w:firstLine="280"/>
              <w:jc w:val="right"/>
              <w:rPr>
                <w:rFonts w:ascii="Times New Roman" w:hAnsi="Times New Roman"/>
                <w:sz w:val="28"/>
                <w:szCs w:val="28"/>
                <w:lang w:eastAsia="de-DE"/>
              </w:rPr>
            </w:pPr>
            <w:r w:rsidRPr="001F4ECE">
              <w:rPr>
                <w:rFonts w:ascii="Times New Roman" w:hAnsi="Times New Roman"/>
                <w:sz w:val="28"/>
                <w:szCs w:val="28"/>
                <w:lang w:eastAsia="de-DE"/>
              </w:rPr>
              <w:t> </w:t>
            </w:r>
          </w:p>
        </w:tc>
      </w:tr>
      <w:tr w:rsidR="002B2D18" w:rsidRPr="001F4ECE" w:rsidTr="00704AA7">
        <w:trPr>
          <w:trHeight w:val="368"/>
        </w:trPr>
        <w:tc>
          <w:tcPr>
            <w:tcW w:w="553" w:type="dxa"/>
            <w:tcBorders>
              <w:top w:val="nil"/>
              <w:left w:val="single" w:sz="8" w:space="0" w:color="auto"/>
              <w:bottom w:val="single" w:sz="8" w:space="0" w:color="auto"/>
              <w:right w:val="single" w:sz="4" w:space="0" w:color="auto"/>
            </w:tcBorders>
            <w:noWrap/>
            <w:vAlign w:val="center"/>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w:t>
            </w:r>
          </w:p>
        </w:tc>
        <w:tc>
          <w:tcPr>
            <w:tcW w:w="1255" w:type="dxa"/>
            <w:tcBorders>
              <w:top w:val="nil"/>
              <w:left w:val="nil"/>
              <w:bottom w:val="single" w:sz="8" w:space="0" w:color="auto"/>
              <w:right w:val="nil"/>
            </w:tcBorders>
            <w:noWrap/>
            <w:vAlign w:val="center"/>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xml:space="preserve">TOTAL </w:t>
            </w:r>
          </w:p>
        </w:tc>
        <w:tc>
          <w:tcPr>
            <w:tcW w:w="1030" w:type="dxa"/>
            <w:tcBorders>
              <w:top w:val="nil"/>
              <w:left w:val="nil"/>
              <w:bottom w:val="single" w:sz="8" w:space="0" w:color="auto"/>
              <w:right w:val="single" w:sz="4" w:space="0" w:color="auto"/>
            </w:tcBorders>
            <w:vAlign w:val="center"/>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w:t>
            </w:r>
          </w:p>
        </w:tc>
        <w:tc>
          <w:tcPr>
            <w:tcW w:w="4340" w:type="dxa"/>
            <w:tcBorders>
              <w:top w:val="nil"/>
              <w:left w:val="nil"/>
              <w:bottom w:val="single" w:sz="8" w:space="0" w:color="auto"/>
              <w:right w:val="nil"/>
            </w:tcBorders>
            <w:vAlign w:val="center"/>
          </w:tcPr>
          <w:p w:rsidR="002B2D18" w:rsidRPr="001F4ECE" w:rsidRDefault="002B2D18" w:rsidP="007C223C">
            <w:pPr>
              <w:spacing w:after="0" w:line="240" w:lineRule="auto"/>
              <w:rPr>
                <w:rFonts w:ascii="Times New Roman" w:hAnsi="Times New Roman"/>
                <w:b/>
                <w:bCs/>
                <w:sz w:val="28"/>
                <w:szCs w:val="28"/>
                <w:lang w:eastAsia="de-DE"/>
              </w:rPr>
            </w:pPr>
            <w:r w:rsidRPr="001F4ECE">
              <w:rPr>
                <w:rFonts w:ascii="Times New Roman" w:hAnsi="Times New Roman"/>
                <w:b/>
                <w:bCs/>
                <w:sz w:val="28"/>
                <w:szCs w:val="28"/>
                <w:lang w:eastAsia="de-DE"/>
              </w:rPr>
              <w:t> </w:t>
            </w:r>
          </w:p>
        </w:tc>
        <w:tc>
          <w:tcPr>
            <w:tcW w:w="2182" w:type="dxa"/>
            <w:tcBorders>
              <w:top w:val="single" w:sz="4" w:space="0" w:color="auto"/>
              <w:left w:val="single" w:sz="4" w:space="0" w:color="auto"/>
              <w:bottom w:val="single" w:sz="8" w:space="0" w:color="auto"/>
              <w:right w:val="single" w:sz="8" w:space="0" w:color="auto"/>
            </w:tcBorders>
            <w:vAlign w:val="center"/>
          </w:tcPr>
          <w:p w:rsidR="002B2D18" w:rsidRPr="001F4ECE" w:rsidRDefault="002B2D18" w:rsidP="007C223C">
            <w:pPr>
              <w:spacing w:after="0" w:line="240" w:lineRule="auto"/>
              <w:ind w:firstLineChars="100" w:firstLine="281"/>
              <w:jc w:val="right"/>
              <w:rPr>
                <w:rFonts w:ascii="Times New Roman" w:hAnsi="Times New Roman"/>
                <w:b/>
                <w:bCs/>
                <w:sz w:val="28"/>
                <w:szCs w:val="28"/>
                <w:lang w:eastAsia="de-DE"/>
              </w:rPr>
            </w:pPr>
            <w:r w:rsidRPr="001F4ECE">
              <w:rPr>
                <w:rFonts w:ascii="Times New Roman" w:hAnsi="Times New Roman"/>
                <w:b/>
                <w:bCs/>
                <w:sz w:val="28"/>
                <w:szCs w:val="28"/>
                <w:lang w:eastAsia="de-DE"/>
              </w:rPr>
              <w:t xml:space="preserve">49.006,00  </w:t>
            </w:r>
          </w:p>
        </w:tc>
      </w:tr>
    </w:tbl>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r w:rsidRPr="001F4ECE">
        <w:rPr>
          <w:rFonts w:ascii="Times New Roman" w:hAnsi="Times New Roman"/>
          <w:b/>
          <w:bCs/>
          <w:sz w:val="28"/>
          <w:szCs w:val="28"/>
          <w:lang w:val="en-US" w:eastAsia="de-DE"/>
        </w:rPr>
        <w:fldChar w:fldCharType="end"/>
      </w:r>
    </w:p>
    <w:p w:rsidR="002B2D18" w:rsidRPr="001F4ECE" w:rsidRDefault="002B2D18" w:rsidP="007C223C">
      <w:pPr>
        <w:autoSpaceDE w:val="0"/>
        <w:autoSpaceDN w:val="0"/>
        <w:adjustRightInd w:val="0"/>
        <w:spacing w:after="0" w:line="240" w:lineRule="auto"/>
        <w:jc w:val="both"/>
        <w:rPr>
          <w:rFonts w:ascii="Times New Roman" w:hAnsi="Times New Roman"/>
          <w:sz w:val="28"/>
          <w:szCs w:val="28"/>
          <w:lang w:val="en-US"/>
        </w:rPr>
      </w:pPr>
    </w:p>
    <w:p w:rsidR="002B2D18" w:rsidRPr="001F4ECE" w:rsidRDefault="002B2D18" w:rsidP="007C223C">
      <w:pPr>
        <w:tabs>
          <w:tab w:val="left" w:pos="7797"/>
        </w:tabs>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Секретар виконавчого комітету</w:t>
      </w:r>
    </w:p>
    <w:p w:rsidR="002B2D18" w:rsidRPr="001F4ECE" w:rsidRDefault="002B2D18" w:rsidP="00704AA7">
      <w:pPr>
        <w:tabs>
          <w:tab w:val="left" w:pos="7797"/>
        </w:tabs>
        <w:spacing w:after="0" w:line="240" w:lineRule="auto"/>
        <w:jc w:val="both"/>
        <w:rPr>
          <w:rFonts w:ascii="Times New Roman" w:hAnsi="Times New Roman"/>
          <w:b/>
          <w:sz w:val="28"/>
          <w:szCs w:val="28"/>
          <w:lang w:val="uk-UA"/>
        </w:rPr>
      </w:pPr>
      <w:r w:rsidRPr="001F4ECE">
        <w:rPr>
          <w:rFonts w:ascii="Times New Roman" w:hAnsi="Times New Roman"/>
          <w:b/>
          <w:sz w:val="28"/>
          <w:szCs w:val="28"/>
          <w:lang w:val="uk-UA"/>
        </w:rPr>
        <w:t>Чернівецької міської ради</w:t>
      </w:r>
      <w:r w:rsidRPr="001F4ECE">
        <w:rPr>
          <w:rFonts w:ascii="Times New Roman" w:hAnsi="Times New Roman"/>
          <w:b/>
          <w:sz w:val="28"/>
          <w:szCs w:val="28"/>
          <w:lang w:val="uk-UA"/>
        </w:rPr>
        <w:tab/>
      </w:r>
      <w:proofErr w:type="spellStart"/>
      <w:r w:rsidRPr="001F4ECE">
        <w:rPr>
          <w:rFonts w:ascii="Times New Roman" w:hAnsi="Times New Roman"/>
          <w:b/>
          <w:sz w:val="28"/>
          <w:szCs w:val="28"/>
          <w:lang w:val="uk-UA"/>
        </w:rPr>
        <w:t>А.Бабюк</w:t>
      </w:r>
      <w:proofErr w:type="spellEnd"/>
    </w:p>
    <w:p w:rsidR="002B2D18" w:rsidRPr="001F4ECE" w:rsidRDefault="002B2D18" w:rsidP="007C223C">
      <w:pPr>
        <w:tabs>
          <w:tab w:val="left" w:pos="7797"/>
        </w:tabs>
        <w:spacing w:after="0" w:line="240" w:lineRule="auto"/>
        <w:jc w:val="both"/>
        <w:rPr>
          <w:rFonts w:ascii="Times New Roman" w:hAnsi="Times New Roman"/>
          <w:b/>
          <w:sz w:val="28"/>
          <w:szCs w:val="28"/>
          <w:lang w:val="uk-UA"/>
        </w:rPr>
      </w:pPr>
    </w:p>
    <w:p w:rsidR="002B2D18" w:rsidRPr="001F4ECE" w:rsidRDefault="002B2D18" w:rsidP="007C223C">
      <w:pPr>
        <w:tabs>
          <w:tab w:val="left" w:pos="7797"/>
        </w:tabs>
        <w:spacing w:after="0" w:line="240" w:lineRule="auto"/>
        <w:jc w:val="both"/>
        <w:rPr>
          <w:rFonts w:ascii="Times New Roman" w:hAnsi="Times New Roman"/>
          <w:b/>
          <w:sz w:val="28"/>
          <w:szCs w:val="28"/>
          <w:lang w:val="uk-UA"/>
        </w:rPr>
      </w:pPr>
    </w:p>
    <w:p w:rsidR="002B2D18" w:rsidRPr="001F4ECE" w:rsidRDefault="002B2D18" w:rsidP="007C223C">
      <w:pPr>
        <w:tabs>
          <w:tab w:val="left" w:pos="7797"/>
        </w:tabs>
        <w:spacing w:after="0" w:line="240" w:lineRule="auto"/>
        <w:jc w:val="both"/>
        <w:rPr>
          <w:rFonts w:ascii="Times New Roman" w:hAnsi="Times New Roman"/>
          <w:b/>
          <w:sz w:val="28"/>
          <w:szCs w:val="28"/>
          <w:lang w:val="uk-UA"/>
        </w:rPr>
      </w:pPr>
    </w:p>
    <w:p w:rsidR="002B2D18" w:rsidRPr="001F4ECE" w:rsidRDefault="002B2D18" w:rsidP="007C223C">
      <w:pPr>
        <w:tabs>
          <w:tab w:val="left" w:pos="7797"/>
        </w:tabs>
        <w:spacing w:after="0" w:line="240" w:lineRule="auto"/>
        <w:jc w:val="both"/>
        <w:rPr>
          <w:rFonts w:ascii="Times New Roman" w:hAnsi="Times New Roman"/>
          <w:b/>
          <w:sz w:val="28"/>
          <w:szCs w:val="28"/>
          <w:lang w:val="uk-UA"/>
        </w:rPr>
      </w:pPr>
    </w:p>
    <w:p w:rsidR="002B2D18" w:rsidRPr="001F4ECE" w:rsidRDefault="002B2D18" w:rsidP="007C223C">
      <w:pPr>
        <w:tabs>
          <w:tab w:val="left" w:pos="7797"/>
        </w:tabs>
        <w:spacing w:after="0" w:line="240" w:lineRule="auto"/>
        <w:jc w:val="both"/>
        <w:rPr>
          <w:rFonts w:ascii="Times New Roman" w:hAnsi="Times New Roman"/>
          <w:b/>
          <w:sz w:val="28"/>
          <w:szCs w:val="28"/>
          <w:lang w:val="uk-UA"/>
        </w:rPr>
      </w:pPr>
    </w:p>
    <w:p w:rsidR="002B2D18" w:rsidRPr="001F4ECE" w:rsidRDefault="002B2D18" w:rsidP="007C223C">
      <w:pPr>
        <w:tabs>
          <w:tab w:val="left" w:pos="7797"/>
        </w:tabs>
        <w:spacing w:after="0" w:line="240" w:lineRule="auto"/>
        <w:jc w:val="both"/>
        <w:rPr>
          <w:rFonts w:ascii="Times New Roman" w:hAnsi="Times New Roman"/>
          <w:b/>
          <w:sz w:val="28"/>
          <w:szCs w:val="28"/>
          <w:lang w:val="uk-UA"/>
        </w:rPr>
      </w:pPr>
    </w:p>
    <w:p w:rsidR="002B2D18" w:rsidRPr="001F4ECE" w:rsidRDefault="002B2D18" w:rsidP="007C223C">
      <w:pPr>
        <w:tabs>
          <w:tab w:val="left" w:pos="7797"/>
        </w:tabs>
        <w:spacing w:after="0" w:line="240" w:lineRule="auto"/>
        <w:jc w:val="both"/>
        <w:rPr>
          <w:rFonts w:ascii="Times New Roman" w:hAnsi="Times New Roman"/>
          <w:b/>
          <w:sz w:val="28"/>
          <w:szCs w:val="28"/>
          <w:lang w:val="uk-UA"/>
        </w:rPr>
      </w:pPr>
    </w:p>
    <w:p w:rsidR="002B2D18" w:rsidRPr="001F4ECE" w:rsidRDefault="002B2D18" w:rsidP="007C223C">
      <w:pPr>
        <w:tabs>
          <w:tab w:val="left" w:pos="7797"/>
        </w:tabs>
        <w:spacing w:after="0" w:line="240" w:lineRule="auto"/>
        <w:jc w:val="both"/>
        <w:rPr>
          <w:rFonts w:ascii="Times New Roman" w:hAnsi="Times New Roman"/>
          <w:sz w:val="28"/>
          <w:szCs w:val="28"/>
          <w:lang w:val="uk-UA"/>
        </w:rPr>
      </w:pPr>
    </w:p>
    <w:sectPr w:rsidR="002B2D18" w:rsidRPr="001F4ECE" w:rsidSect="007C223C">
      <w:headerReference w:type="default" r:id="rId13"/>
      <w:footerReference w:type="default" r:id="rId14"/>
      <w:headerReference w:type="first" r:id="rId1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7AE" w:rsidRDefault="006677AE" w:rsidP="00ED0FEF">
      <w:pPr>
        <w:spacing w:after="0" w:line="240" w:lineRule="auto"/>
      </w:pPr>
      <w:r>
        <w:separator/>
      </w:r>
    </w:p>
  </w:endnote>
  <w:endnote w:type="continuationSeparator" w:id="0">
    <w:p w:rsidR="006677AE" w:rsidRDefault="006677AE" w:rsidP="00ED0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F3D" w:rsidRDefault="002D4F3D" w:rsidP="00E43F8F">
    <w:pPr>
      <w:pStyle w:val="aa"/>
      <w:jc w:val="center"/>
    </w:pPr>
  </w:p>
  <w:p w:rsidR="002D4F3D" w:rsidRDefault="002D4F3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7AE" w:rsidRDefault="006677AE" w:rsidP="00ED0FEF">
      <w:pPr>
        <w:spacing w:after="0" w:line="240" w:lineRule="auto"/>
      </w:pPr>
      <w:r>
        <w:separator/>
      </w:r>
    </w:p>
  </w:footnote>
  <w:footnote w:type="continuationSeparator" w:id="0">
    <w:p w:rsidR="006677AE" w:rsidRDefault="006677AE" w:rsidP="00ED0F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F3D" w:rsidRPr="007C223C" w:rsidRDefault="002D4F3D">
    <w:pPr>
      <w:pStyle w:val="a8"/>
      <w:jc w:val="center"/>
      <w:rPr>
        <w:rFonts w:ascii="Times New Roman" w:hAnsi="Times New Roman"/>
        <w:sz w:val="28"/>
        <w:szCs w:val="28"/>
      </w:rPr>
    </w:pPr>
    <w:r w:rsidRPr="007C223C">
      <w:rPr>
        <w:rFonts w:ascii="Times New Roman" w:hAnsi="Times New Roman"/>
        <w:sz w:val="28"/>
        <w:szCs w:val="28"/>
      </w:rPr>
      <w:fldChar w:fldCharType="begin"/>
    </w:r>
    <w:r w:rsidRPr="007C223C">
      <w:rPr>
        <w:rFonts w:ascii="Times New Roman" w:hAnsi="Times New Roman"/>
        <w:sz w:val="28"/>
        <w:szCs w:val="28"/>
      </w:rPr>
      <w:instrText>PAGE   \* MERGEFORMAT</w:instrText>
    </w:r>
    <w:r w:rsidRPr="007C223C">
      <w:rPr>
        <w:rFonts w:ascii="Times New Roman" w:hAnsi="Times New Roman"/>
        <w:sz w:val="28"/>
        <w:szCs w:val="28"/>
      </w:rPr>
      <w:fldChar w:fldCharType="separate"/>
    </w:r>
    <w:r w:rsidR="0038764B" w:rsidRPr="0038764B">
      <w:rPr>
        <w:rFonts w:ascii="Times New Roman" w:hAnsi="Times New Roman"/>
        <w:noProof/>
        <w:sz w:val="28"/>
        <w:szCs w:val="28"/>
        <w:lang w:val="ru-RU"/>
      </w:rPr>
      <w:t>37</w:t>
    </w:r>
    <w:r w:rsidRPr="007C223C">
      <w:rPr>
        <w:rFonts w:ascii="Times New Roman" w:hAnsi="Times New Roman"/>
        <w:sz w:val="28"/>
        <w:szCs w:val="28"/>
      </w:rPr>
      <w:fldChar w:fldCharType="end"/>
    </w:r>
  </w:p>
  <w:p w:rsidR="002D4F3D" w:rsidRDefault="002D4F3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F3D" w:rsidRDefault="002D4F3D">
    <w:pPr>
      <w:pStyle w:val="a8"/>
      <w:jc w:val="center"/>
    </w:pPr>
  </w:p>
  <w:p w:rsidR="002D4F3D" w:rsidRDefault="002D4F3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098E"/>
    <w:multiLevelType w:val="hybridMultilevel"/>
    <w:tmpl w:val="68F28F2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C443D9"/>
    <w:multiLevelType w:val="hybridMultilevel"/>
    <w:tmpl w:val="18E445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B2832BA"/>
    <w:multiLevelType w:val="hybridMultilevel"/>
    <w:tmpl w:val="9FDC607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C4F66E2"/>
    <w:multiLevelType w:val="hybridMultilevel"/>
    <w:tmpl w:val="88F0C9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CBB11A7"/>
    <w:multiLevelType w:val="hybridMultilevel"/>
    <w:tmpl w:val="D2D6EBA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0147F6A"/>
    <w:multiLevelType w:val="hybridMultilevel"/>
    <w:tmpl w:val="2D2EA2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0815F48"/>
    <w:multiLevelType w:val="hybridMultilevel"/>
    <w:tmpl w:val="1B5E4F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2F854FC"/>
    <w:multiLevelType w:val="hybridMultilevel"/>
    <w:tmpl w:val="05166B12"/>
    <w:lvl w:ilvl="0" w:tplc="04070005">
      <w:start w:val="1"/>
      <w:numFmt w:val="bullet"/>
      <w:lvlText w:val=""/>
      <w:lvlJc w:val="left"/>
      <w:pPr>
        <w:ind w:left="720" w:hanging="360"/>
      </w:pPr>
      <w:rPr>
        <w:rFonts w:ascii="Wingdings" w:hAnsi="Wingdings" w:hint="default"/>
      </w:rPr>
    </w:lvl>
    <w:lvl w:ilvl="1" w:tplc="707E1B5E">
      <w:start w:val="30"/>
      <w:numFmt w:val="bullet"/>
      <w:lvlText w:val="-"/>
      <w:lvlJc w:val="left"/>
      <w:pPr>
        <w:ind w:left="1440" w:hanging="360"/>
      </w:pPr>
      <w:rPr>
        <w:rFonts w:ascii="Calibri" w:eastAsia="Times New Roman" w:hAnsi="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7C637A5"/>
    <w:multiLevelType w:val="hybridMultilevel"/>
    <w:tmpl w:val="746A7568"/>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nsid w:val="19964C29"/>
    <w:multiLevelType w:val="hybridMultilevel"/>
    <w:tmpl w:val="0038E2F0"/>
    <w:lvl w:ilvl="0" w:tplc="325A2F0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B82111A"/>
    <w:multiLevelType w:val="hybridMultilevel"/>
    <w:tmpl w:val="9334AD8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FD60B81"/>
    <w:multiLevelType w:val="hybridMultilevel"/>
    <w:tmpl w:val="22161E9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FE6637B"/>
    <w:multiLevelType w:val="hybridMultilevel"/>
    <w:tmpl w:val="5C14FE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1B12CF0"/>
    <w:multiLevelType w:val="hybridMultilevel"/>
    <w:tmpl w:val="3B42C6B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B7C017D"/>
    <w:multiLevelType w:val="hybridMultilevel"/>
    <w:tmpl w:val="69D6C97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DEA2896"/>
    <w:multiLevelType w:val="hybridMultilevel"/>
    <w:tmpl w:val="79A2B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02535BE"/>
    <w:multiLevelType w:val="hybridMultilevel"/>
    <w:tmpl w:val="096824A2"/>
    <w:lvl w:ilvl="0" w:tplc="04070005">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nsid w:val="30282321"/>
    <w:multiLevelType w:val="hybridMultilevel"/>
    <w:tmpl w:val="CBA068BC"/>
    <w:lvl w:ilvl="0" w:tplc="04070005">
      <w:start w:val="1"/>
      <w:numFmt w:val="bullet"/>
      <w:lvlText w:val=""/>
      <w:lvlJc w:val="left"/>
      <w:pPr>
        <w:ind w:left="820" w:hanging="360"/>
      </w:pPr>
      <w:rPr>
        <w:rFonts w:ascii="Wingdings" w:hAnsi="Wingdings" w:hint="default"/>
      </w:rPr>
    </w:lvl>
    <w:lvl w:ilvl="1" w:tplc="04070003" w:tentative="1">
      <w:start w:val="1"/>
      <w:numFmt w:val="bullet"/>
      <w:lvlText w:val="o"/>
      <w:lvlJc w:val="left"/>
      <w:pPr>
        <w:ind w:left="1540" w:hanging="360"/>
      </w:pPr>
      <w:rPr>
        <w:rFonts w:ascii="Courier New" w:hAnsi="Courier New" w:hint="default"/>
      </w:rPr>
    </w:lvl>
    <w:lvl w:ilvl="2" w:tplc="04070005" w:tentative="1">
      <w:start w:val="1"/>
      <w:numFmt w:val="bullet"/>
      <w:lvlText w:val=""/>
      <w:lvlJc w:val="left"/>
      <w:pPr>
        <w:ind w:left="2260" w:hanging="360"/>
      </w:pPr>
      <w:rPr>
        <w:rFonts w:ascii="Wingdings" w:hAnsi="Wingdings" w:hint="default"/>
      </w:rPr>
    </w:lvl>
    <w:lvl w:ilvl="3" w:tplc="04070001" w:tentative="1">
      <w:start w:val="1"/>
      <w:numFmt w:val="bullet"/>
      <w:lvlText w:val=""/>
      <w:lvlJc w:val="left"/>
      <w:pPr>
        <w:ind w:left="2980" w:hanging="360"/>
      </w:pPr>
      <w:rPr>
        <w:rFonts w:ascii="Symbol" w:hAnsi="Symbol" w:hint="default"/>
      </w:rPr>
    </w:lvl>
    <w:lvl w:ilvl="4" w:tplc="04070003" w:tentative="1">
      <w:start w:val="1"/>
      <w:numFmt w:val="bullet"/>
      <w:lvlText w:val="o"/>
      <w:lvlJc w:val="left"/>
      <w:pPr>
        <w:ind w:left="3700" w:hanging="360"/>
      </w:pPr>
      <w:rPr>
        <w:rFonts w:ascii="Courier New" w:hAnsi="Courier New" w:hint="default"/>
      </w:rPr>
    </w:lvl>
    <w:lvl w:ilvl="5" w:tplc="04070005" w:tentative="1">
      <w:start w:val="1"/>
      <w:numFmt w:val="bullet"/>
      <w:lvlText w:val=""/>
      <w:lvlJc w:val="left"/>
      <w:pPr>
        <w:ind w:left="4420" w:hanging="360"/>
      </w:pPr>
      <w:rPr>
        <w:rFonts w:ascii="Wingdings" w:hAnsi="Wingdings" w:hint="default"/>
      </w:rPr>
    </w:lvl>
    <w:lvl w:ilvl="6" w:tplc="04070001" w:tentative="1">
      <w:start w:val="1"/>
      <w:numFmt w:val="bullet"/>
      <w:lvlText w:val=""/>
      <w:lvlJc w:val="left"/>
      <w:pPr>
        <w:ind w:left="5140" w:hanging="360"/>
      </w:pPr>
      <w:rPr>
        <w:rFonts w:ascii="Symbol" w:hAnsi="Symbol" w:hint="default"/>
      </w:rPr>
    </w:lvl>
    <w:lvl w:ilvl="7" w:tplc="04070003" w:tentative="1">
      <w:start w:val="1"/>
      <w:numFmt w:val="bullet"/>
      <w:lvlText w:val="o"/>
      <w:lvlJc w:val="left"/>
      <w:pPr>
        <w:ind w:left="5860" w:hanging="360"/>
      </w:pPr>
      <w:rPr>
        <w:rFonts w:ascii="Courier New" w:hAnsi="Courier New" w:hint="default"/>
      </w:rPr>
    </w:lvl>
    <w:lvl w:ilvl="8" w:tplc="04070005" w:tentative="1">
      <w:start w:val="1"/>
      <w:numFmt w:val="bullet"/>
      <w:lvlText w:val=""/>
      <w:lvlJc w:val="left"/>
      <w:pPr>
        <w:ind w:left="6580" w:hanging="360"/>
      </w:pPr>
      <w:rPr>
        <w:rFonts w:ascii="Wingdings" w:hAnsi="Wingdings" w:hint="default"/>
      </w:rPr>
    </w:lvl>
  </w:abstractNum>
  <w:abstractNum w:abstractNumId="18">
    <w:nsid w:val="33876F74"/>
    <w:multiLevelType w:val="hybridMultilevel"/>
    <w:tmpl w:val="7194CE48"/>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9">
    <w:nsid w:val="35971B25"/>
    <w:multiLevelType w:val="hybridMultilevel"/>
    <w:tmpl w:val="F2007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754ED69C">
      <w:start w:val="1"/>
      <w:numFmt w:val="decimal"/>
      <w:lvlText w:val="%3."/>
      <w:lvlJc w:val="left"/>
      <w:pPr>
        <w:ind w:left="2160" w:hanging="360"/>
      </w:pPr>
      <w:rPr>
        <w:rFonts w:cs="Times New Roman" w:hint="default"/>
        <w:sz w:val="24"/>
        <w:szCs w:val="24"/>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5A34D64"/>
    <w:multiLevelType w:val="hybridMultilevel"/>
    <w:tmpl w:val="8F867C4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6A57C3A"/>
    <w:multiLevelType w:val="hybridMultilevel"/>
    <w:tmpl w:val="451EFA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85B206F"/>
    <w:multiLevelType w:val="hybridMultilevel"/>
    <w:tmpl w:val="FBCC48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8BD38CA"/>
    <w:multiLevelType w:val="hybridMultilevel"/>
    <w:tmpl w:val="DF6230B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DE510E1"/>
    <w:multiLevelType w:val="hybridMultilevel"/>
    <w:tmpl w:val="66F2D6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3826759"/>
    <w:multiLevelType w:val="hybridMultilevel"/>
    <w:tmpl w:val="24262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A262C04"/>
    <w:multiLevelType w:val="hybridMultilevel"/>
    <w:tmpl w:val="A162C70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A972AFB"/>
    <w:multiLevelType w:val="hybridMultilevel"/>
    <w:tmpl w:val="27E01430"/>
    <w:lvl w:ilvl="0" w:tplc="04070005">
      <w:start w:val="1"/>
      <w:numFmt w:val="bullet"/>
      <w:lvlText w:val=""/>
      <w:lvlJc w:val="left"/>
      <w:pPr>
        <w:ind w:left="720" w:hanging="360"/>
      </w:pPr>
      <w:rPr>
        <w:rFonts w:ascii="Wingdings" w:hAnsi="Wingdings" w:hint="default"/>
      </w:rPr>
    </w:lvl>
    <w:lvl w:ilvl="1" w:tplc="707E1B5E">
      <w:start w:val="30"/>
      <w:numFmt w:val="bullet"/>
      <w:lvlText w:val="-"/>
      <w:lvlJc w:val="left"/>
      <w:pPr>
        <w:ind w:left="1440" w:hanging="360"/>
      </w:pPr>
      <w:rPr>
        <w:rFonts w:ascii="Calibri" w:eastAsia="Times New Roman" w:hAnsi="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CC23BB3"/>
    <w:multiLevelType w:val="hybridMultilevel"/>
    <w:tmpl w:val="E0C470FC"/>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9">
    <w:nsid w:val="617C15D6"/>
    <w:multiLevelType w:val="hybridMultilevel"/>
    <w:tmpl w:val="DF9C1A7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4E15244"/>
    <w:multiLevelType w:val="hybridMultilevel"/>
    <w:tmpl w:val="81865EE8"/>
    <w:lvl w:ilvl="0" w:tplc="C56EB320">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75F68DE"/>
    <w:multiLevelType w:val="hybridMultilevel"/>
    <w:tmpl w:val="A2B226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D9D7371"/>
    <w:multiLevelType w:val="hybridMultilevel"/>
    <w:tmpl w:val="FFA60C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1470144"/>
    <w:multiLevelType w:val="hybridMultilevel"/>
    <w:tmpl w:val="64A46826"/>
    <w:lvl w:ilvl="0" w:tplc="325A2F0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3735ADA"/>
    <w:multiLevelType w:val="hybridMultilevel"/>
    <w:tmpl w:val="C6FA10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6265A62"/>
    <w:multiLevelType w:val="hybridMultilevel"/>
    <w:tmpl w:val="9238FAB0"/>
    <w:lvl w:ilvl="0" w:tplc="04070005">
      <w:start w:val="1"/>
      <w:numFmt w:val="bullet"/>
      <w:lvlText w:val=""/>
      <w:lvlJc w:val="left"/>
      <w:pPr>
        <w:ind w:left="720" w:hanging="360"/>
      </w:pPr>
      <w:rPr>
        <w:rFonts w:ascii="Wingdings" w:hAnsi="Wingdings" w:hint="default"/>
      </w:rPr>
    </w:lvl>
    <w:lvl w:ilvl="1" w:tplc="707E1B5E">
      <w:start w:val="30"/>
      <w:numFmt w:val="bullet"/>
      <w:lvlText w:val="-"/>
      <w:lvlJc w:val="left"/>
      <w:pPr>
        <w:ind w:left="1440" w:hanging="360"/>
      </w:pPr>
      <w:rPr>
        <w:rFonts w:ascii="Calibri" w:eastAsia="Times New Roman" w:hAnsi="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8A8049F"/>
    <w:multiLevelType w:val="hybridMultilevel"/>
    <w:tmpl w:val="03DA0BB8"/>
    <w:lvl w:ilvl="0" w:tplc="325A2F0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E694D45"/>
    <w:multiLevelType w:val="hybridMultilevel"/>
    <w:tmpl w:val="B1FEFC9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35"/>
  </w:num>
  <w:num w:numId="4">
    <w:abstractNumId w:val="8"/>
  </w:num>
  <w:num w:numId="5">
    <w:abstractNumId w:val="4"/>
  </w:num>
  <w:num w:numId="6">
    <w:abstractNumId w:val="26"/>
  </w:num>
  <w:num w:numId="7">
    <w:abstractNumId w:val="2"/>
  </w:num>
  <w:num w:numId="8">
    <w:abstractNumId w:val="15"/>
  </w:num>
  <w:num w:numId="9">
    <w:abstractNumId w:val="14"/>
  </w:num>
  <w:num w:numId="10">
    <w:abstractNumId w:val="13"/>
  </w:num>
  <w:num w:numId="11">
    <w:abstractNumId w:val="7"/>
  </w:num>
  <w:num w:numId="12">
    <w:abstractNumId w:val="27"/>
  </w:num>
  <w:num w:numId="13">
    <w:abstractNumId w:val="23"/>
  </w:num>
  <w:num w:numId="14">
    <w:abstractNumId w:val="34"/>
  </w:num>
  <w:num w:numId="15">
    <w:abstractNumId w:val="5"/>
  </w:num>
  <w:num w:numId="16">
    <w:abstractNumId w:val="21"/>
  </w:num>
  <w:num w:numId="17">
    <w:abstractNumId w:val="10"/>
  </w:num>
  <w:num w:numId="18">
    <w:abstractNumId w:val="1"/>
  </w:num>
  <w:num w:numId="19">
    <w:abstractNumId w:val="24"/>
  </w:num>
  <w:num w:numId="20">
    <w:abstractNumId w:val="12"/>
  </w:num>
  <w:num w:numId="21">
    <w:abstractNumId w:val="17"/>
  </w:num>
  <w:num w:numId="22">
    <w:abstractNumId w:val="31"/>
  </w:num>
  <w:num w:numId="23">
    <w:abstractNumId w:val="3"/>
  </w:num>
  <w:num w:numId="24">
    <w:abstractNumId w:val="11"/>
  </w:num>
  <w:num w:numId="25">
    <w:abstractNumId w:val="20"/>
  </w:num>
  <w:num w:numId="26">
    <w:abstractNumId w:val="6"/>
  </w:num>
  <w:num w:numId="27">
    <w:abstractNumId w:val="37"/>
  </w:num>
  <w:num w:numId="28">
    <w:abstractNumId w:val="25"/>
  </w:num>
  <w:num w:numId="29">
    <w:abstractNumId w:val="30"/>
  </w:num>
  <w:num w:numId="30">
    <w:abstractNumId w:val="29"/>
  </w:num>
  <w:num w:numId="31">
    <w:abstractNumId w:val="32"/>
  </w:num>
  <w:num w:numId="32">
    <w:abstractNumId w:val="18"/>
  </w:num>
  <w:num w:numId="33">
    <w:abstractNumId w:val="9"/>
  </w:num>
  <w:num w:numId="34">
    <w:abstractNumId w:val="33"/>
  </w:num>
  <w:num w:numId="35">
    <w:abstractNumId w:val="36"/>
  </w:num>
  <w:num w:numId="36">
    <w:abstractNumId w:val="22"/>
  </w:num>
  <w:num w:numId="37">
    <w:abstractNumId w:val="28"/>
  </w:num>
  <w:num w:numId="38">
    <w:abstractNumId w:val="16"/>
  </w:num>
  <w:num w:numId="3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1206"/>
    <w:rsid w:val="000029F9"/>
    <w:rsid w:val="000107A8"/>
    <w:rsid w:val="0001662D"/>
    <w:rsid w:val="00032422"/>
    <w:rsid w:val="000367BA"/>
    <w:rsid w:val="00040D4D"/>
    <w:rsid w:val="00046C74"/>
    <w:rsid w:val="00053C1E"/>
    <w:rsid w:val="0006096D"/>
    <w:rsid w:val="00060CF3"/>
    <w:rsid w:val="00074867"/>
    <w:rsid w:val="000748F0"/>
    <w:rsid w:val="000A2140"/>
    <w:rsid w:val="000A5B79"/>
    <w:rsid w:val="000B2E4E"/>
    <w:rsid w:val="000D3988"/>
    <w:rsid w:val="000E7C9D"/>
    <w:rsid w:val="000F29B8"/>
    <w:rsid w:val="000F3623"/>
    <w:rsid w:val="000F42F7"/>
    <w:rsid w:val="001003B9"/>
    <w:rsid w:val="00100441"/>
    <w:rsid w:val="0010537D"/>
    <w:rsid w:val="0011075F"/>
    <w:rsid w:val="00113C71"/>
    <w:rsid w:val="001246B0"/>
    <w:rsid w:val="0012488D"/>
    <w:rsid w:val="001253CA"/>
    <w:rsid w:val="00131F22"/>
    <w:rsid w:val="001336FE"/>
    <w:rsid w:val="00134AB2"/>
    <w:rsid w:val="00141C9E"/>
    <w:rsid w:val="0014292A"/>
    <w:rsid w:val="00142D95"/>
    <w:rsid w:val="00146294"/>
    <w:rsid w:val="00155414"/>
    <w:rsid w:val="00157B33"/>
    <w:rsid w:val="00161D9F"/>
    <w:rsid w:val="001716C9"/>
    <w:rsid w:val="00182B0C"/>
    <w:rsid w:val="00193A29"/>
    <w:rsid w:val="00197D94"/>
    <w:rsid w:val="001A327A"/>
    <w:rsid w:val="001B6A7A"/>
    <w:rsid w:val="001B7CE9"/>
    <w:rsid w:val="001E0E3B"/>
    <w:rsid w:val="001F1139"/>
    <w:rsid w:val="001F4ECE"/>
    <w:rsid w:val="00202D5C"/>
    <w:rsid w:val="00210F9D"/>
    <w:rsid w:val="0021215A"/>
    <w:rsid w:val="00214259"/>
    <w:rsid w:val="002155DA"/>
    <w:rsid w:val="002220C2"/>
    <w:rsid w:val="0023682C"/>
    <w:rsid w:val="00243197"/>
    <w:rsid w:val="00247085"/>
    <w:rsid w:val="002521CD"/>
    <w:rsid w:val="00255AB6"/>
    <w:rsid w:val="002634C7"/>
    <w:rsid w:val="002640A7"/>
    <w:rsid w:val="002670A6"/>
    <w:rsid w:val="0027238B"/>
    <w:rsid w:val="00275199"/>
    <w:rsid w:val="00284BE1"/>
    <w:rsid w:val="00293B5E"/>
    <w:rsid w:val="002A70E4"/>
    <w:rsid w:val="002B19A4"/>
    <w:rsid w:val="002B2D18"/>
    <w:rsid w:val="002B6415"/>
    <w:rsid w:val="002B7EC4"/>
    <w:rsid w:val="002C1ACE"/>
    <w:rsid w:val="002C5B27"/>
    <w:rsid w:val="002D2FF5"/>
    <w:rsid w:val="002D3930"/>
    <w:rsid w:val="002D4F3D"/>
    <w:rsid w:val="002E6BA1"/>
    <w:rsid w:val="003067D8"/>
    <w:rsid w:val="003132DD"/>
    <w:rsid w:val="00322C82"/>
    <w:rsid w:val="00325A96"/>
    <w:rsid w:val="0033101B"/>
    <w:rsid w:val="00353E0E"/>
    <w:rsid w:val="003613C6"/>
    <w:rsid w:val="00365132"/>
    <w:rsid w:val="003771D3"/>
    <w:rsid w:val="003808FA"/>
    <w:rsid w:val="0038764B"/>
    <w:rsid w:val="003910EF"/>
    <w:rsid w:val="003A0D49"/>
    <w:rsid w:val="003A4076"/>
    <w:rsid w:val="003A631F"/>
    <w:rsid w:val="003A6824"/>
    <w:rsid w:val="003A6EFE"/>
    <w:rsid w:val="003B094E"/>
    <w:rsid w:val="003B30DD"/>
    <w:rsid w:val="003D538B"/>
    <w:rsid w:val="003E53DC"/>
    <w:rsid w:val="003F254F"/>
    <w:rsid w:val="00402BED"/>
    <w:rsid w:val="00410DE6"/>
    <w:rsid w:val="004123F1"/>
    <w:rsid w:val="004159C1"/>
    <w:rsid w:val="00420550"/>
    <w:rsid w:val="0044045F"/>
    <w:rsid w:val="00447BFB"/>
    <w:rsid w:val="004527DD"/>
    <w:rsid w:val="00453121"/>
    <w:rsid w:val="00454E5C"/>
    <w:rsid w:val="00466491"/>
    <w:rsid w:val="004A2C78"/>
    <w:rsid w:val="004C130C"/>
    <w:rsid w:val="004D7E36"/>
    <w:rsid w:val="004E2666"/>
    <w:rsid w:val="00500579"/>
    <w:rsid w:val="00514B83"/>
    <w:rsid w:val="0051619D"/>
    <w:rsid w:val="00517CE0"/>
    <w:rsid w:val="0052596A"/>
    <w:rsid w:val="00541938"/>
    <w:rsid w:val="005511D8"/>
    <w:rsid w:val="005536D4"/>
    <w:rsid w:val="005545B1"/>
    <w:rsid w:val="005620D3"/>
    <w:rsid w:val="00567A8D"/>
    <w:rsid w:val="00581833"/>
    <w:rsid w:val="005866A1"/>
    <w:rsid w:val="00587004"/>
    <w:rsid w:val="00596C72"/>
    <w:rsid w:val="00597293"/>
    <w:rsid w:val="005A4CF1"/>
    <w:rsid w:val="005B14D8"/>
    <w:rsid w:val="005C0E0B"/>
    <w:rsid w:val="005C27BC"/>
    <w:rsid w:val="00642AAF"/>
    <w:rsid w:val="00645C75"/>
    <w:rsid w:val="006478B2"/>
    <w:rsid w:val="0066599D"/>
    <w:rsid w:val="006677AE"/>
    <w:rsid w:val="00671751"/>
    <w:rsid w:val="00677570"/>
    <w:rsid w:val="0069478A"/>
    <w:rsid w:val="00697E75"/>
    <w:rsid w:val="006A0455"/>
    <w:rsid w:val="006A06F6"/>
    <w:rsid w:val="006B1D97"/>
    <w:rsid w:val="006B66ED"/>
    <w:rsid w:val="006B780B"/>
    <w:rsid w:val="006C54F2"/>
    <w:rsid w:val="006C758C"/>
    <w:rsid w:val="006D0AD5"/>
    <w:rsid w:val="006D1141"/>
    <w:rsid w:val="0070376E"/>
    <w:rsid w:val="00704AA7"/>
    <w:rsid w:val="007231C0"/>
    <w:rsid w:val="0073489B"/>
    <w:rsid w:val="00770AEA"/>
    <w:rsid w:val="0078538C"/>
    <w:rsid w:val="00785F16"/>
    <w:rsid w:val="007910C6"/>
    <w:rsid w:val="00793CA4"/>
    <w:rsid w:val="007A0A9C"/>
    <w:rsid w:val="007C0489"/>
    <w:rsid w:val="007C0F48"/>
    <w:rsid w:val="007C1894"/>
    <w:rsid w:val="007C223C"/>
    <w:rsid w:val="007C4B65"/>
    <w:rsid w:val="007D2DDD"/>
    <w:rsid w:val="007D6B37"/>
    <w:rsid w:val="007D70EB"/>
    <w:rsid w:val="00805F21"/>
    <w:rsid w:val="0080732F"/>
    <w:rsid w:val="00843059"/>
    <w:rsid w:val="00852F6E"/>
    <w:rsid w:val="008607EE"/>
    <w:rsid w:val="00863431"/>
    <w:rsid w:val="00863962"/>
    <w:rsid w:val="008669FD"/>
    <w:rsid w:val="00870F0C"/>
    <w:rsid w:val="008916C5"/>
    <w:rsid w:val="008958EC"/>
    <w:rsid w:val="008E6B63"/>
    <w:rsid w:val="008F02F4"/>
    <w:rsid w:val="008F22AF"/>
    <w:rsid w:val="0090669C"/>
    <w:rsid w:val="00924C12"/>
    <w:rsid w:val="009361D4"/>
    <w:rsid w:val="009426C5"/>
    <w:rsid w:val="00957629"/>
    <w:rsid w:val="009642D1"/>
    <w:rsid w:val="00974241"/>
    <w:rsid w:val="009771D2"/>
    <w:rsid w:val="00977E95"/>
    <w:rsid w:val="009812A3"/>
    <w:rsid w:val="009835F5"/>
    <w:rsid w:val="009A7FAD"/>
    <w:rsid w:val="009B3F49"/>
    <w:rsid w:val="009B58E1"/>
    <w:rsid w:val="009C4BB7"/>
    <w:rsid w:val="009D04CB"/>
    <w:rsid w:val="009D1F57"/>
    <w:rsid w:val="009D3ABB"/>
    <w:rsid w:val="009E77AC"/>
    <w:rsid w:val="00A02DFC"/>
    <w:rsid w:val="00A03EED"/>
    <w:rsid w:val="00A2035C"/>
    <w:rsid w:val="00A22570"/>
    <w:rsid w:val="00A2760A"/>
    <w:rsid w:val="00A46F43"/>
    <w:rsid w:val="00A53EE4"/>
    <w:rsid w:val="00A70B31"/>
    <w:rsid w:val="00A73637"/>
    <w:rsid w:val="00A77823"/>
    <w:rsid w:val="00A81425"/>
    <w:rsid w:val="00A846CF"/>
    <w:rsid w:val="00A84B39"/>
    <w:rsid w:val="00A971C4"/>
    <w:rsid w:val="00AA2652"/>
    <w:rsid w:val="00AA417C"/>
    <w:rsid w:val="00AC5813"/>
    <w:rsid w:val="00AC654A"/>
    <w:rsid w:val="00AD1562"/>
    <w:rsid w:val="00AD1EFF"/>
    <w:rsid w:val="00AD3E0C"/>
    <w:rsid w:val="00AE4100"/>
    <w:rsid w:val="00AF1EB5"/>
    <w:rsid w:val="00B04AF3"/>
    <w:rsid w:val="00B0540B"/>
    <w:rsid w:val="00B110CD"/>
    <w:rsid w:val="00B151C9"/>
    <w:rsid w:val="00B21B3B"/>
    <w:rsid w:val="00B25AE4"/>
    <w:rsid w:val="00B34292"/>
    <w:rsid w:val="00B34E53"/>
    <w:rsid w:val="00B40528"/>
    <w:rsid w:val="00B42057"/>
    <w:rsid w:val="00B45D4E"/>
    <w:rsid w:val="00B47032"/>
    <w:rsid w:val="00B55334"/>
    <w:rsid w:val="00B5688B"/>
    <w:rsid w:val="00B72328"/>
    <w:rsid w:val="00B73515"/>
    <w:rsid w:val="00B879E6"/>
    <w:rsid w:val="00B90320"/>
    <w:rsid w:val="00BB0B93"/>
    <w:rsid w:val="00BB1092"/>
    <w:rsid w:val="00BB1A96"/>
    <w:rsid w:val="00BB3714"/>
    <w:rsid w:val="00BC75D1"/>
    <w:rsid w:val="00BD0D17"/>
    <w:rsid w:val="00BD357A"/>
    <w:rsid w:val="00BE28EF"/>
    <w:rsid w:val="00BE5E18"/>
    <w:rsid w:val="00BE5F0C"/>
    <w:rsid w:val="00BE6919"/>
    <w:rsid w:val="00BF0838"/>
    <w:rsid w:val="00BF56A5"/>
    <w:rsid w:val="00BF6D82"/>
    <w:rsid w:val="00BF743E"/>
    <w:rsid w:val="00C07E4E"/>
    <w:rsid w:val="00C112B6"/>
    <w:rsid w:val="00C1705E"/>
    <w:rsid w:val="00C238F1"/>
    <w:rsid w:val="00C26E0A"/>
    <w:rsid w:val="00C275E2"/>
    <w:rsid w:val="00C34E53"/>
    <w:rsid w:val="00C52CD8"/>
    <w:rsid w:val="00C5400D"/>
    <w:rsid w:val="00C838F5"/>
    <w:rsid w:val="00C8398C"/>
    <w:rsid w:val="00C90FC5"/>
    <w:rsid w:val="00C91D14"/>
    <w:rsid w:val="00CB4729"/>
    <w:rsid w:val="00CB7D11"/>
    <w:rsid w:val="00CC76AB"/>
    <w:rsid w:val="00CC7B23"/>
    <w:rsid w:val="00CD0F07"/>
    <w:rsid w:val="00CE4680"/>
    <w:rsid w:val="00CE6C06"/>
    <w:rsid w:val="00CE7B67"/>
    <w:rsid w:val="00CF5141"/>
    <w:rsid w:val="00D01A33"/>
    <w:rsid w:val="00D01BF4"/>
    <w:rsid w:val="00D0417F"/>
    <w:rsid w:val="00D11F12"/>
    <w:rsid w:val="00D121E3"/>
    <w:rsid w:val="00D1763D"/>
    <w:rsid w:val="00D209D8"/>
    <w:rsid w:val="00D24D87"/>
    <w:rsid w:val="00D505D8"/>
    <w:rsid w:val="00D51AE9"/>
    <w:rsid w:val="00D51C04"/>
    <w:rsid w:val="00D5355F"/>
    <w:rsid w:val="00D544FD"/>
    <w:rsid w:val="00D61B5A"/>
    <w:rsid w:val="00D65220"/>
    <w:rsid w:val="00D7016A"/>
    <w:rsid w:val="00D83A33"/>
    <w:rsid w:val="00D86ACB"/>
    <w:rsid w:val="00DA3E2D"/>
    <w:rsid w:val="00DB4CEF"/>
    <w:rsid w:val="00DC1639"/>
    <w:rsid w:val="00DC1B3A"/>
    <w:rsid w:val="00DC2A54"/>
    <w:rsid w:val="00DC609D"/>
    <w:rsid w:val="00DC663F"/>
    <w:rsid w:val="00DD6646"/>
    <w:rsid w:val="00DD70D1"/>
    <w:rsid w:val="00DD7774"/>
    <w:rsid w:val="00DF0D08"/>
    <w:rsid w:val="00DF1206"/>
    <w:rsid w:val="00DF4A8B"/>
    <w:rsid w:val="00DF6956"/>
    <w:rsid w:val="00E24400"/>
    <w:rsid w:val="00E3106C"/>
    <w:rsid w:val="00E4228B"/>
    <w:rsid w:val="00E43F8F"/>
    <w:rsid w:val="00E47185"/>
    <w:rsid w:val="00E52591"/>
    <w:rsid w:val="00E556A5"/>
    <w:rsid w:val="00E56A23"/>
    <w:rsid w:val="00E66CB7"/>
    <w:rsid w:val="00E7640C"/>
    <w:rsid w:val="00E80523"/>
    <w:rsid w:val="00E80E6C"/>
    <w:rsid w:val="00E87FF5"/>
    <w:rsid w:val="00E93084"/>
    <w:rsid w:val="00E93B0C"/>
    <w:rsid w:val="00EB6CD5"/>
    <w:rsid w:val="00ED058A"/>
    <w:rsid w:val="00ED0FEF"/>
    <w:rsid w:val="00ED753E"/>
    <w:rsid w:val="00EE501C"/>
    <w:rsid w:val="00EF4093"/>
    <w:rsid w:val="00F17D6A"/>
    <w:rsid w:val="00F40D49"/>
    <w:rsid w:val="00F43C5C"/>
    <w:rsid w:val="00F45144"/>
    <w:rsid w:val="00F47BAD"/>
    <w:rsid w:val="00F51C61"/>
    <w:rsid w:val="00F70EA6"/>
    <w:rsid w:val="00F85E30"/>
    <w:rsid w:val="00F951F2"/>
    <w:rsid w:val="00FA16B7"/>
    <w:rsid w:val="00FA353D"/>
    <w:rsid w:val="00FA5D3F"/>
    <w:rsid w:val="00FB1132"/>
    <w:rsid w:val="00FB2C79"/>
    <w:rsid w:val="00FB3A72"/>
    <w:rsid w:val="00FC06A3"/>
    <w:rsid w:val="00FC6D8F"/>
    <w:rsid w:val="00FC7B1E"/>
    <w:rsid w:val="00FE5A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19D"/>
    <w:pPr>
      <w:spacing w:after="160" w:line="259" w:lineRule="auto"/>
    </w:pPr>
    <w:rPr>
      <w:sz w:val="22"/>
      <w:szCs w:val="22"/>
      <w:lang w:val="de-D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ellenraster1">
    <w:name w:val="Tabellenraster1"/>
    <w:uiPriority w:val="99"/>
    <w:rsid w:val="00DF12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99"/>
    <w:rsid w:val="00DF1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DF1206"/>
    <w:pPr>
      <w:autoSpaceDE w:val="0"/>
      <w:autoSpaceDN w:val="0"/>
      <w:adjustRightInd w:val="0"/>
    </w:pPr>
    <w:rPr>
      <w:rFonts w:cs="Calibri"/>
      <w:color w:val="000000"/>
      <w:sz w:val="24"/>
      <w:szCs w:val="24"/>
      <w:lang w:val="de-DE" w:eastAsia="en-US"/>
    </w:rPr>
  </w:style>
  <w:style w:type="paragraph" w:styleId="a4">
    <w:name w:val="List Paragraph"/>
    <w:basedOn w:val="a"/>
    <w:uiPriority w:val="99"/>
    <w:qFormat/>
    <w:rsid w:val="00DF1206"/>
    <w:pPr>
      <w:spacing w:after="0" w:line="240" w:lineRule="auto"/>
      <w:ind w:left="720"/>
      <w:contextualSpacing/>
    </w:pPr>
  </w:style>
  <w:style w:type="paragraph" w:styleId="a5">
    <w:name w:val="No Spacing"/>
    <w:uiPriority w:val="99"/>
    <w:qFormat/>
    <w:rsid w:val="00DF1206"/>
    <w:rPr>
      <w:sz w:val="22"/>
      <w:szCs w:val="22"/>
      <w:lang w:val="de-DE" w:eastAsia="en-US"/>
    </w:rPr>
  </w:style>
  <w:style w:type="paragraph" w:customStyle="1" w:styleId="Antragstext">
    <w:name w:val="Antragstext"/>
    <w:basedOn w:val="a"/>
    <w:uiPriority w:val="99"/>
    <w:rsid w:val="00A971C4"/>
    <w:pPr>
      <w:widowControl w:val="0"/>
      <w:overflowPunct w:val="0"/>
      <w:autoSpaceDE w:val="0"/>
      <w:autoSpaceDN w:val="0"/>
      <w:adjustRightInd w:val="0"/>
      <w:spacing w:after="120" w:line="280" w:lineRule="exact"/>
      <w:textAlignment w:val="baseline"/>
    </w:pPr>
    <w:rPr>
      <w:rFonts w:eastAsia="Times New Roman"/>
      <w:szCs w:val="20"/>
      <w:lang w:eastAsia="de-DE"/>
    </w:rPr>
  </w:style>
  <w:style w:type="paragraph" w:styleId="a6">
    <w:name w:val="Balloon Text"/>
    <w:basedOn w:val="a"/>
    <w:link w:val="a7"/>
    <w:uiPriority w:val="99"/>
    <w:semiHidden/>
    <w:rsid w:val="00DD70D1"/>
    <w:pPr>
      <w:spacing w:after="0" w:line="240" w:lineRule="auto"/>
    </w:pPr>
    <w:rPr>
      <w:rFonts w:ascii="Segoe UI" w:hAnsi="Segoe UI" w:cs="Segoe UI"/>
      <w:sz w:val="18"/>
      <w:szCs w:val="18"/>
    </w:rPr>
  </w:style>
  <w:style w:type="character" w:customStyle="1" w:styleId="a7">
    <w:name w:val="Текст выноски Знак"/>
    <w:link w:val="a6"/>
    <w:uiPriority w:val="99"/>
    <w:semiHidden/>
    <w:locked/>
    <w:rsid w:val="00DD70D1"/>
    <w:rPr>
      <w:rFonts w:ascii="Segoe UI" w:hAnsi="Segoe UI" w:cs="Segoe UI"/>
      <w:sz w:val="18"/>
      <w:szCs w:val="18"/>
    </w:rPr>
  </w:style>
  <w:style w:type="paragraph" w:styleId="a8">
    <w:name w:val="header"/>
    <w:basedOn w:val="a"/>
    <w:link w:val="a9"/>
    <w:uiPriority w:val="99"/>
    <w:rsid w:val="00FB2C79"/>
    <w:pPr>
      <w:tabs>
        <w:tab w:val="center" w:pos="4536"/>
        <w:tab w:val="right" w:pos="9072"/>
      </w:tabs>
      <w:spacing w:after="0" w:line="240" w:lineRule="auto"/>
      <w:ind w:right="340"/>
    </w:pPr>
  </w:style>
  <w:style w:type="character" w:customStyle="1" w:styleId="a9">
    <w:name w:val="Верхний колонтитул Знак"/>
    <w:link w:val="a8"/>
    <w:uiPriority w:val="99"/>
    <w:locked/>
    <w:rsid w:val="00FB2C79"/>
    <w:rPr>
      <w:rFonts w:ascii="Calibri" w:hAnsi="Calibri" w:cs="Times New Roman"/>
    </w:rPr>
  </w:style>
  <w:style w:type="paragraph" w:styleId="aa">
    <w:name w:val="footer"/>
    <w:basedOn w:val="a"/>
    <w:link w:val="ab"/>
    <w:uiPriority w:val="99"/>
    <w:rsid w:val="00ED0FEF"/>
    <w:pPr>
      <w:tabs>
        <w:tab w:val="center" w:pos="4536"/>
        <w:tab w:val="right" w:pos="9072"/>
      </w:tabs>
      <w:spacing w:after="0" w:line="240" w:lineRule="auto"/>
    </w:pPr>
  </w:style>
  <w:style w:type="character" w:customStyle="1" w:styleId="ab">
    <w:name w:val="Нижний колонтитул Знак"/>
    <w:link w:val="aa"/>
    <w:uiPriority w:val="99"/>
    <w:locked/>
    <w:rsid w:val="00ED0FEF"/>
    <w:rPr>
      <w:rFonts w:cs="Times New Roman"/>
    </w:rPr>
  </w:style>
  <w:style w:type="paragraph" w:customStyle="1" w:styleId="p1">
    <w:name w:val="p1"/>
    <w:basedOn w:val="a"/>
    <w:uiPriority w:val="99"/>
    <w:rsid w:val="001253CA"/>
    <w:pPr>
      <w:spacing w:after="0" w:line="240" w:lineRule="auto"/>
    </w:pPr>
    <w:rPr>
      <w:sz w:val="18"/>
      <w:szCs w:val="18"/>
      <w:lang w:eastAsia="de-DE"/>
    </w:rPr>
  </w:style>
  <w:style w:type="paragraph" w:customStyle="1" w:styleId="p2">
    <w:name w:val="p2"/>
    <w:basedOn w:val="a"/>
    <w:uiPriority w:val="99"/>
    <w:rsid w:val="001253CA"/>
    <w:pPr>
      <w:spacing w:after="105" w:line="240" w:lineRule="auto"/>
    </w:pPr>
    <w:rPr>
      <w:sz w:val="17"/>
      <w:szCs w:val="17"/>
      <w:lang w:eastAsia="de-DE"/>
    </w:rPr>
  </w:style>
  <w:style w:type="paragraph" w:customStyle="1" w:styleId="p3">
    <w:name w:val="p3"/>
    <w:basedOn w:val="a"/>
    <w:uiPriority w:val="99"/>
    <w:rsid w:val="001253CA"/>
    <w:pPr>
      <w:spacing w:after="0" w:line="240" w:lineRule="auto"/>
    </w:pPr>
    <w:rPr>
      <w:sz w:val="17"/>
      <w:szCs w:val="17"/>
      <w:lang w:eastAsia="de-DE"/>
    </w:rPr>
  </w:style>
  <w:style w:type="character" w:customStyle="1" w:styleId="s1">
    <w:name w:val="s1"/>
    <w:uiPriority w:val="99"/>
    <w:rsid w:val="001253CA"/>
    <w:rPr>
      <w:rFonts w:ascii="Wingdings" w:hAnsi="Wingdings" w:cs="Times New Roman"/>
      <w:sz w:val="17"/>
      <w:szCs w:val="17"/>
    </w:rPr>
  </w:style>
  <w:style w:type="character" w:customStyle="1" w:styleId="apple-converted-space">
    <w:name w:val="apple-converted-space"/>
    <w:uiPriority w:val="99"/>
    <w:rsid w:val="001253CA"/>
    <w:rPr>
      <w:rFonts w:cs="Times New Roman"/>
    </w:rPr>
  </w:style>
  <w:style w:type="table" w:customStyle="1" w:styleId="Tabellenraster2">
    <w:name w:val="Tabellenraster2"/>
    <w:uiPriority w:val="99"/>
    <w:rsid w:val="00D652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annotation reference"/>
    <w:uiPriority w:val="99"/>
    <w:semiHidden/>
    <w:rsid w:val="000A5B79"/>
    <w:rPr>
      <w:rFonts w:cs="Times New Roman"/>
      <w:sz w:val="16"/>
      <w:szCs w:val="16"/>
    </w:rPr>
  </w:style>
  <w:style w:type="paragraph" w:styleId="ad">
    <w:name w:val="annotation text"/>
    <w:basedOn w:val="a"/>
    <w:link w:val="ae"/>
    <w:uiPriority w:val="99"/>
    <w:semiHidden/>
    <w:rsid w:val="000A5B79"/>
    <w:pPr>
      <w:spacing w:line="240" w:lineRule="auto"/>
    </w:pPr>
    <w:rPr>
      <w:sz w:val="20"/>
      <w:szCs w:val="20"/>
    </w:rPr>
  </w:style>
  <w:style w:type="character" w:customStyle="1" w:styleId="ae">
    <w:name w:val="Текст примечания Знак"/>
    <w:link w:val="ad"/>
    <w:uiPriority w:val="99"/>
    <w:semiHidden/>
    <w:locked/>
    <w:rsid w:val="000A5B79"/>
    <w:rPr>
      <w:rFonts w:cs="Times New Roman"/>
      <w:sz w:val="20"/>
      <w:szCs w:val="20"/>
    </w:rPr>
  </w:style>
  <w:style w:type="paragraph" w:styleId="af">
    <w:name w:val="annotation subject"/>
    <w:basedOn w:val="ad"/>
    <w:next w:val="ad"/>
    <w:link w:val="af0"/>
    <w:uiPriority w:val="99"/>
    <w:semiHidden/>
    <w:rsid w:val="000F29B8"/>
    <w:rPr>
      <w:b/>
      <w:bCs/>
    </w:rPr>
  </w:style>
  <w:style w:type="character" w:customStyle="1" w:styleId="af0">
    <w:name w:val="Тема примечания Знак"/>
    <w:link w:val="af"/>
    <w:uiPriority w:val="99"/>
    <w:semiHidden/>
    <w:locked/>
    <w:rsid w:val="000F29B8"/>
    <w:rPr>
      <w:rFonts w:cs="Times New Roman"/>
      <w:b/>
      <w:bCs/>
      <w:sz w:val="20"/>
      <w:szCs w:val="20"/>
    </w:rPr>
  </w:style>
  <w:style w:type="table" w:customStyle="1" w:styleId="Tabellenraster3">
    <w:name w:val="Tabellenraster3"/>
    <w:uiPriority w:val="99"/>
    <w:rsid w:val="000748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opre">
    <w:name w:val="acopre"/>
    <w:uiPriority w:val="99"/>
    <w:rsid w:val="003A6EFE"/>
    <w:rPr>
      <w:rFonts w:cs="Times New Roman"/>
    </w:rPr>
  </w:style>
  <w:style w:type="character" w:styleId="af1">
    <w:name w:val="Emphasis"/>
    <w:uiPriority w:val="99"/>
    <w:qFormat/>
    <w:rsid w:val="003A6EFE"/>
    <w:rPr>
      <w:rFonts w:cs="Times New Roman"/>
      <w:i/>
      <w:iCs/>
    </w:rPr>
  </w:style>
  <w:style w:type="character" w:customStyle="1" w:styleId="tlid-translation">
    <w:name w:val="tlid-translation"/>
    <w:uiPriority w:val="99"/>
    <w:rsid w:val="00BB1092"/>
    <w:rPr>
      <w:rFonts w:cs="Times New Roman"/>
    </w:rPr>
  </w:style>
  <w:style w:type="character" w:styleId="af2">
    <w:name w:val="Hyperlink"/>
    <w:uiPriority w:val="99"/>
    <w:rsid w:val="0070376E"/>
    <w:rPr>
      <w:rFonts w:cs="Times New Roman"/>
      <w:color w:val="0563C1"/>
      <w:u w:val="single"/>
    </w:rPr>
  </w:style>
  <w:style w:type="paragraph" w:styleId="af3">
    <w:name w:val="Normal (Web)"/>
    <w:basedOn w:val="a"/>
    <w:uiPriority w:val="99"/>
    <w:rsid w:val="0066599D"/>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1">
    <w:name w:val="Без интервала1"/>
    <w:uiPriority w:val="99"/>
    <w:rsid w:val="007C223C"/>
    <w:rPr>
      <w:rFonts w:eastAsia="Times New Roman"/>
      <w:sz w:val="22"/>
      <w:szCs w:val="22"/>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421399">
      <w:marLeft w:val="0"/>
      <w:marRight w:val="0"/>
      <w:marTop w:val="0"/>
      <w:marBottom w:val="0"/>
      <w:divBdr>
        <w:top w:val="none" w:sz="0" w:space="0" w:color="auto"/>
        <w:left w:val="none" w:sz="0" w:space="0" w:color="auto"/>
        <w:bottom w:val="none" w:sz="0" w:space="0" w:color="auto"/>
        <w:right w:val="none" w:sz="0" w:space="0" w:color="auto"/>
      </w:divBdr>
    </w:div>
    <w:div w:id="926421400">
      <w:marLeft w:val="0"/>
      <w:marRight w:val="0"/>
      <w:marTop w:val="0"/>
      <w:marBottom w:val="0"/>
      <w:divBdr>
        <w:top w:val="none" w:sz="0" w:space="0" w:color="auto"/>
        <w:left w:val="none" w:sz="0" w:space="0" w:color="auto"/>
        <w:bottom w:val="none" w:sz="0" w:space="0" w:color="auto"/>
        <w:right w:val="none" w:sz="0" w:space="0" w:color="auto"/>
      </w:divBdr>
    </w:div>
    <w:div w:id="926421401">
      <w:marLeft w:val="0"/>
      <w:marRight w:val="0"/>
      <w:marTop w:val="0"/>
      <w:marBottom w:val="0"/>
      <w:divBdr>
        <w:top w:val="none" w:sz="0" w:space="0" w:color="auto"/>
        <w:left w:val="none" w:sz="0" w:space="0" w:color="auto"/>
        <w:bottom w:val="none" w:sz="0" w:space="0" w:color="auto"/>
        <w:right w:val="none" w:sz="0" w:space="0" w:color="auto"/>
      </w:divBdr>
    </w:div>
    <w:div w:id="926421402">
      <w:marLeft w:val="0"/>
      <w:marRight w:val="0"/>
      <w:marTop w:val="0"/>
      <w:marBottom w:val="0"/>
      <w:divBdr>
        <w:top w:val="none" w:sz="0" w:space="0" w:color="auto"/>
        <w:left w:val="none" w:sz="0" w:space="0" w:color="auto"/>
        <w:bottom w:val="none" w:sz="0" w:space="0" w:color="auto"/>
        <w:right w:val="none" w:sz="0" w:space="0" w:color="auto"/>
      </w:divBdr>
    </w:div>
    <w:div w:id="926421404">
      <w:marLeft w:val="0"/>
      <w:marRight w:val="0"/>
      <w:marTop w:val="0"/>
      <w:marBottom w:val="0"/>
      <w:divBdr>
        <w:top w:val="none" w:sz="0" w:space="0" w:color="auto"/>
        <w:left w:val="none" w:sz="0" w:space="0" w:color="auto"/>
        <w:bottom w:val="none" w:sz="0" w:space="0" w:color="auto"/>
        <w:right w:val="none" w:sz="0" w:space="0" w:color="auto"/>
      </w:divBdr>
    </w:div>
    <w:div w:id="926421405">
      <w:marLeft w:val="0"/>
      <w:marRight w:val="0"/>
      <w:marTop w:val="0"/>
      <w:marBottom w:val="0"/>
      <w:divBdr>
        <w:top w:val="none" w:sz="0" w:space="0" w:color="auto"/>
        <w:left w:val="none" w:sz="0" w:space="0" w:color="auto"/>
        <w:bottom w:val="none" w:sz="0" w:space="0" w:color="auto"/>
        <w:right w:val="none" w:sz="0" w:space="0" w:color="auto"/>
      </w:divBdr>
    </w:div>
    <w:div w:id="926421407">
      <w:marLeft w:val="0"/>
      <w:marRight w:val="0"/>
      <w:marTop w:val="0"/>
      <w:marBottom w:val="0"/>
      <w:divBdr>
        <w:top w:val="none" w:sz="0" w:space="0" w:color="auto"/>
        <w:left w:val="none" w:sz="0" w:space="0" w:color="auto"/>
        <w:bottom w:val="none" w:sz="0" w:space="0" w:color="auto"/>
        <w:right w:val="none" w:sz="0" w:space="0" w:color="auto"/>
      </w:divBdr>
    </w:div>
    <w:div w:id="926421408">
      <w:marLeft w:val="0"/>
      <w:marRight w:val="0"/>
      <w:marTop w:val="0"/>
      <w:marBottom w:val="0"/>
      <w:divBdr>
        <w:top w:val="none" w:sz="0" w:space="0" w:color="auto"/>
        <w:left w:val="none" w:sz="0" w:space="0" w:color="auto"/>
        <w:bottom w:val="none" w:sz="0" w:space="0" w:color="auto"/>
        <w:right w:val="none" w:sz="0" w:space="0" w:color="auto"/>
      </w:divBdr>
      <w:divsChild>
        <w:div w:id="926421410">
          <w:marLeft w:val="0"/>
          <w:marRight w:val="0"/>
          <w:marTop w:val="0"/>
          <w:marBottom w:val="0"/>
          <w:divBdr>
            <w:top w:val="none" w:sz="0" w:space="0" w:color="auto"/>
            <w:left w:val="none" w:sz="0" w:space="0" w:color="auto"/>
            <w:bottom w:val="none" w:sz="0" w:space="0" w:color="auto"/>
            <w:right w:val="none" w:sz="0" w:space="0" w:color="auto"/>
          </w:divBdr>
          <w:divsChild>
            <w:div w:id="926421416">
              <w:marLeft w:val="0"/>
              <w:marRight w:val="0"/>
              <w:marTop w:val="0"/>
              <w:marBottom w:val="0"/>
              <w:divBdr>
                <w:top w:val="none" w:sz="0" w:space="0" w:color="auto"/>
                <w:left w:val="none" w:sz="0" w:space="0" w:color="auto"/>
                <w:bottom w:val="none" w:sz="0" w:space="0" w:color="auto"/>
                <w:right w:val="none" w:sz="0" w:space="0" w:color="auto"/>
              </w:divBdr>
              <w:divsChild>
                <w:div w:id="926421423">
                  <w:marLeft w:val="0"/>
                  <w:marRight w:val="0"/>
                  <w:marTop w:val="0"/>
                  <w:marBottom w:val="0"/>
                  <w:divBdr>
                    <w:top w:val="none" w:sz="0" w:space="0" w:color="auto"/>
                    <w:left w:val="none" w:sz="0" w:space="0" w:color="auto"/>
                    <w:bottom w:val="none" w:sz="0" w:space="0" w:color="auto"/>
                    <w:right w:val="none" w:sz="0" w:space="0" w:color="auto"/>
                  </w:divBdr>
                  <w:divsChild>
                    <w:div w:id="926421406">
                      <w:marLeft w:val="0"/>
                      <w:marRight w:val="0"/>
                      <w:marTop w:val="0"/>
                      <w:marBottom w:val="0"/>
                      <w:divBdr>
                        <w:top w:val="none" w:sz="0" w:space="0" w:color="auto"/>
                        <w:left w:val="none" w:sz="0" w:space="0" w:color="auto"/>
                        <w:bottom w:val="none" w:sz="0" w:space="0" w:color="auto"/>
                        <w:right w:val="none" w:sz="0" w:space="0" w:color="auto"/>
                      </w:divBdr>
                      <w:divsChild>
                        <w:div w:id="92642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421412">
          <w:marLeft w:val="0"/>
          <w:marRight w:val="0"/>
          <w:marTop w:val="0"/>
          <w:marBottom w:val="0"/>
          <w:divBdr>
            <w:top w:val="none" w:sz="0" w:space="0" w:color="auto"/>
            <w:left w:val="none" w:sz="0" w:space="0" w:color="auto"/>
            <w:bottom w:val="none" w:sz="0" w:space="0" w:color="auto"/>
            <w:right w:val="none" w:sz="0" w:space="0" w:color="auto"/>
          </w:divBdr>
          <w:divsChild>
            <w:div w:id="926421403">
              <w:marLeft w:val="0"/>
              <w:marRight w:val="0"/>
              <w:marTop w:val="0"/>
              <w:marBottom w:val="0"/>
              <w:divBdr>
                <w:top w:val="none" w:sz="0" w:space="0" w:color="auto"/>
                <w:left w:val="none" w:sz="0" w:space="0" w:color="auto"/>
                <w:bottom w:val="none" w:sz="0" w:space="0" w:color="auto"/>
                <w:right w:val="none" w:sz="0" w:space="0" w:color="auto"/>
              </w:divBdr>
              <w:divsChild>
                <w:div w:id="926421397">
                  <w:marLeft w:val="0"/>
                  <w:marRight w:val="0"/>
                  <w:marTop w:val="0"/>
                  <w:marBottom w:val="0"/>
                  <w:divBdr>
                    <w:top w:val="none" w:sz="0" w:space="0" w:color="auto"/>
                    <w:left w:val="none" w:sz="0" w:space="0" w:color="auto"/>
                    <w:bottom w:val="none" w:sz="0" w:space="0" w:color="auto"/>
                    <w:right w:val="none" w:sz="0" w:space="0" w:color="auto"/>
                  </w:divBdr>
                  <w:divsChild>
                    <w:div w:id="926421421">
                      <w:marLeft w:val="0"/>
                      <w:marRight w:val="0"/>
                      <w:marTop w:val="0"/>
                      <w:marBottom w:val="0"/>
                      <w:divBdr>
                        <w:top w:val="none" w:sz="0" w:space="0" w:color="auto"/>
                        <w:left w:val="none" w:sz="0" w:space="0" w:color="auto"/>
                        <w:bottom w:val="none" w:sz="0" w:space="0" w:color="auto"/>
                        <w:right w:val="none" w:sz="0" w:space="0" w:color="auto"/>
                      </w:divBdr>
                      <w:divsChild>
                        <w:div w:id="926421418">
                          <w:marLeft w:val="0"/>
                          <w:marRight w:val="0"/>
                          <w:marTop w:val="0"/>
                          <w:marBottom w:val="0"/>
                          <w:divBdr>
                            <w:top w:val="none" w:sz="0" w:space="0" w:color="auto"/>
                            <w:left w:val="none" w:sz="0" w:space="0" w:color="auto"/>
                            <w:bottom w:val="none" w:sz="0" w:space="0" w:color="auto"/>
                            <w:right w:val="none" w:sz="0" w:space="0" w:color="auto"/>
                          </w:divBdr>
                          <w:divsChild>
                            <w:div w:id="926421398">
                              <w:marLeft w:val="0"/>
                              <w:marRight w:val="300"/>
                              <w:marTop w:val="180"/>
                              <w:marBottom w:val="0"/>
                              <w:divBdr>
                                <w:top w:val="none" w:sz="0" w:space="0" w:color="auto"/>
                                <w:left w:val="none" w:sz="0" w:space="0" w:color="auto"/>
                                <w:bottom w:val="none" w:sz="0" w:space="0" w:color="auto"/>
                                <w:right w:val="none" w:sz="0" w:space="0" w:color="auto"/>
                              </w:divBdr>
                              <w:divsChild>
                                <w:div w:id="92642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6421409">
      <w:marLeft w:val="0"/>
      <w:marRight w:val="0"/>
      <w:marTop w:val="0"/>
      <w:marBottom w:val="0"/>
      <w:divBdr>
        <w:top w:val="none" w:sz="0" w:space="0" w:color="auto"/>
        <w:left w:val="none" w:sz="0" w:space="0" w:color="auto"/>
        <w:bottom w:val="none" w:sz="0" w:space="0" w:color="auto"/>
        <w:right w:val="none" w:sz="0" w:space="0" w:color="auto"/>
      </w:divBdr>
    </w:div>
    <w:div w:id="926421411">
      <w:marLeft w:val="0"/>
      <w:marRight w:val="0"/>
      <w:marTop w:val="0"/>
      <w:marBottom w:val="0"/>
      <w:divBdr>
        <w:top w:val="none" w:sz="0" w:space="0" w:color="auto"/>
        <w:left w:val="none" w:sz="0" w:space="0" w:color="auto"/>
        <w:bottom w:val="none" w:sz="0" w:space="0" w:color="auto"/>
        <w:right w:val="none" w:sz="0" w:space="0" w:color="auto"/>
      </w:divBdr>
    </w:div>
    <w:div w:id="926421414">
      <w:marLeft w:val="0"/>
      <w:marRight w:val="0"/>
      <w:marTop w:val="0"/>
      <w:marBottom w:val="0"/>
      <w:divBdr>
        <w:top w:val="none" w:sz="0" w:space="0" w:color="auto"/>
        <w:left w:val="none" w:sz="0" w:space="0" w:color="auto"/>
        <w:bottom w:val="none" w:sz="0" w:space="0" w:color="auto"/>
        <w:right w:val="none" w:sz="0" w:space="0" w:color="auto"/>
      </w:divBdr>
    </w:div>
    <w:div w:id="926421417">
      <w:marLeft w:val="0"/>
      <w:marRight w:val="0"/>
      <w:marTop w:val="0"/>
      <w:marBottom w:val="0"/>
      <w:divBdr>
        <w:top w:val="none" w:sz="0" w:space="0" w:color="auto"/>
        <w:left w:val="none" w:sz="0" w:space="0" w:color="auto"/>
        <w:bottom w:val="none" w:sz="0" w:space="0" w:color="auto"/>
        <w:right w:val="none" w:sz="0" w:space="0" w:color="auto"/>
      </w:divBdr>
    </w:div>
    <w:div w:id="926421419">
      <w:marLeft w:val="0"/>
      <w:marRight w:val="0"/>
      <w:marTop w:val="0"/>
      <w:marBottom w:val="0"/>
      <w:divBdr>
        <w:top w:val="none" w:sz="0" w:space="0" w:color="auto"/>
        <w:left w:val="none" w:sz="0" w:space="0" w:color="auto"/>
        <w:bottom w:val="none" w:sz="0" w:space="0" w:color="auto"/>
        <w:right w:val="none" w:sz="0" w:space="0" w:color="auto"/>
      </w:divBdr>
    </w:div>
    <w:div w:id="926421420">
      <w:marLeft w:val="0"/>
      <w:marRight w:val="0"/>
      <w:marTop w:val="0"/>
      <w:marBottom w:val="0"/>
      <w:divBdr>
        <w:top w:val="none" w:sz="0" w:space="0" w:color="auto"/>
        <w:left w:val="none" w:sz="0" w:space="0" w:color="auto"/>
        <w:bottom w:val="none" w:sz="0" w:space="0" w:color="auto"/>
        <w:right w:val="none" w:sz="0" w:space="0" w:color="auto"/>
      </w:divBdr>
    </w:div>
    <w:div w:id="926421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anctionsmap.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inanz-sanktionsliste.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anctionsmap.eu" TargetMode="External"/><Relationship Id="rId4" Type="http://schemas.openxmlformats.org/officeDocument/2006/relationships/settings" Target="settings.xml"/><Relationship Id="rId9" Type="http://schemas.openxmlformats.org/officeDocument/2006/relationships/hyperlink" Target="http://www.finanz-sanktionsliste.d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920</TotalTime>
  <Pages>1</Pages>
  <Words>10481</Words>
  <Characters>59744</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Stadt Mannheim</Company>
  <LinksUpToDate>false</LinksUpToDate>
  <CharactersWithSpaces>70085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Stefanie 19</dc:creator>
  <cp:keywords/>
  <dc:description/>
  <cp:lastModifiedBy>DirectorDE</cp:lastModifiedBy>
  <cp:revision>89</cp:revision>
  <cp:lastPrinted>2020-10-26T11:41:00Z</cp:lastPrinted>
  <dcterms:created xsi:type="dcterms:W3CDTF">2020-10-12T07:25:00Z</dcterms:created>
  <dcterms:modified xsi:type="dcterms:W3CDTF">2020-10-29T12:39:00Z</dcterms:modified>
</cp:coreProperties>
</file>