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311A" w:rsidRDefault="00A2311A" w:rsidP="00577135">
      <w:pPr>
        <w:widowControl w:val="0"/>
        <w:ind w:left="5760"/>
        <w:outlineLvl w:val="2"/>
        <w:rPr>
          <w:rFonts w:eastAsia="Times New Roman"/>
          <w:b/>
          <w:bCs/>
          <w:color w:val="000000"/>
          <w:szCs w:val="28"/>
          <w:lang w:eastAsia="uk-UA"/>
        </w:rPr>
      </w:pPr>
      <w:bookmarkStart w:id="0" w:name="_GoBack"/>
      <w:bookmarkEnd w:id="0"/>
      <w:r>
        <w:rPr>
          <w:rFonts w:eastAsia="Times New Roman"/>
          <w:b/>
          <w:bCs/>
          <w:color w:val="000000"/>
          <w:szCs w:val="28"/>
          <w:lang w:eastAsia="uk-UA"/>
        </w:rPr>
        <w:t>СХВАЛЕНО</w:t>
      </w:r>
    </w:p>
    <w:p w:rsidR="00A2311A" w:rsidRDefault="00A2311A" w:rsidP="00577135">
      <w:pPr>
        <w:widowControl w:val="0"/>
        <w:ind w:left="5760"/>
        <w:outlineLvl w:val="2"/>
        <w:rPr>
          <w:rFonts w:eastAsia="Times New Roman"/>
          <w:b/>
          <w:bCs/>
          <w:color w:val="000000"/>
          <w:szCs w:val="28"/>
          <w:lang w:eastAsia="uk-UA"/>
        </w:rPr>
      </w:pPr>
      <w:r>
        <w:rPr>
          <w:rFonts w:eastAsia="Times New Roman"/>
          <w:b/>
          <w:bCs/>
          <w:color w:val="000000"/>
          <w:szCs w:val="28"/>
          <w:lang w:eastAsia="uk-UA"/>
        </w:rPr>
        <w:t xml:space="preserve">Рішення виконавчого </w:t>
      </w:r>
    </w:p>
    <w:p w:rsidR="00A2311A" w:rsidRDefault="00A2311A" w:rsidP="00577135">
      <w:pPr>
        <w:widowControl w:val="0"/>
        <w:ind w:left="5760"/>
        <w:outlineLvl w:val="2"/>
        <w:rPr>
          <w:rFonts w:eastAsia="Times New Roman"/>
          <w:b/>
          <w:bCs/>
          <w:color w:val="000000"/>
          <w:szCs w:val="28"/>
          <w:lang w:eastAsia="uk-UA"/>
        </w:rPr>
      </w:pPr>
      <w:r>
        <w:rPr>
          <w:rFonts w:eastAsia="Times New Roman"/>
          <w:b/>
          <w:bCs/>
          <w:color w:val="000000"/>
          <w:szCs w:val="28"/>
          <w:lang w:eastAsia="uk-UA"/>
        </w:rPr>
        <w:t>комітету міської ради</w:t>
      </w:r>
    </w:p>
    <w:p w:rsidR="00A2311A" w:rsidRPr="00161D30" w:rsidRDefault="00B106F9" w:rsidP="00577135">
      <w:pPr>
        <w:widowControl w:val="0"/>
        <w:ind w:left="5760"/>
        <w:outlineLvl w:val="2"/>
        <w:rPr>
          <w:rFonts w:eastAsia="Times New Roman"/>
          <w:b/>
          <w:bCs/>
          <w:color w:val="000000"/>
          <w:szCs w:val="28"/>
          <w:lang w:eastAsia="uk-UA"/>
        </w:rPr>
      </w:pPr>
      <w:r w:rsidRPr="00B106F9">
        <w:rPr>
          <w:rFonts w:eastAsia="Times New Roman"/>
          <w:b/>
          <w:bCs/>
          <w:color w:val="000000"/>
          <w:szCs w:val="28"/>
          <w:u w:val="single"/>
          <w:lang w:eastAsia="uk-UA"/>
        </w:rPr>
        <w:t>28.07.</w:t>
      </w:r>
      <w:r w:rsidR="00A2311A" w:rsidRPr="00B106F9">
        <w:rPr>
          <w:rFonts w:eastAsia="Times New Roman"/>
          <w:b/>
          <w:bCs/>
          <w:color w:val="000000"/>
          <w:szCs w:val="28"/>
          <w:u w:val="single"/>
          <w:lang w:eastAsia="uk-UA"/>
        </w:rPr>
        <w:t>2020</w:t>
      </w:r>
      <w:r w:rsidR="00A2311A" w:rsidRPr="00161D30">
        <w:rPr>
          <w:rFonts w:eastAsia="Times New Roman"/>
          <w:b/>
          <w:bCs/>
          <w:color w:val="000000"/>
          <w:szCs w:val="28"/>
          <w:lang w:eastAsia="uk-UA"/>
        </w:rPr>
        <w:t xml:space="preserve"> № </w:t>
      </w:r>
      <w:r w:rsidRPr="00B106F9">
        <w:rPr>
          <w:rFonts w:eastAsia="Times New Roman"/>
          <w:b/>
          <w:bCs/>
          <w:color w:val="000000"/>
          <w:szCs w:val="28"/>
          <w:u w:val="single"/>
          <w:lang w:eastAsia="uk-UA"/>
        </w:rPr>
        <w:t>323/17</w:t>
      </w:r>
      <w:r w:rsidR="00A2311A" w:rsidRPr="00176DD9">
        <w:rPr>
          <w:rFonts w:eastAsia="Times New Roman"/>
          <w:b/>
          <w:bCs/>
          <w:color w:val="FFFFFF"/>
          <w:szCs w:val="28"/>
          <w:u w:val="single"/>
          <w:lang w:eastAsia="uk-UA"/>
        </w:rPr>
        <w:t>.</w:t>
      </w:r>
      <w:r w:rsidR="00A2311A">
        <w:rPr>
          <w:rFonts w:eastAsia="Times New Roman"/>
          <w:b/>
          <w:bCs/>
          <w:color w:val="000000"/>
          <w:szCs w:val="28"/>
          <w:lang w:eastAsia="uk-UA"/>
        </w:rPr>
        <w:t xml:space="preserve"> </w:t>
      </w:r>
    </w:p>
    <w:p w:rsidR="00781F16" w:rsidRDefault="00781F16" w:rsidP="00577135">
      <w:pPr>
        <w:widowControl w:val="0"/>
        <w:jc w:val="center"/>
        <w:outlineLvl w:val="2"/>
        <w:rPr>
          <w:rFonts w:eastAsia="Times New Roman"/>
          <w:b/>
          <w:bCs/>
          <w:color w:val="000000"/>
          <w:szCs w:val="28"/>
          <w:lang w:eastAsia="uk-UA"/>
        </w:rPr>
      </w:pPr>
    </w:p>
    <w:p w:rsidR="00A2311A" w:rsidRPr="00435A1F" w:rsidRDefault="00A2311A" w:rsidP="00577135">
      <w:pPr>
        <w:widowControl w:val="0"/>
        <w:jc w:val="center"/>
        <w:outlineLvl w:val="2"/>
        <w:rPr>
          <w:rFonts w:eastAsia="Times New Roman"/>
          <w:b/>
          <w:bCs/>
          <w:color w:val="000000"/>
          <w:szCs w:val="28"/>
          <w:lang w:eastAsia="uk-UA"/>
        </w:rPr>
      </w:pPr>
    </w:p>
    <w:p w:rsidR="004D3522" w:rsidRPr="00435A1F" w:rsidRDefault="005A29B4" w:rsidP="00577135">
      <w:pPr>
        <w:widowControl w:val="0"/>
        <w:jc w:val="center"/>
        <w:outlineLvl w:val="2"/>
        <w:rPr>
          <w:rFonts w:eastAsia="Times New Roman"/>
          <w:b/>
          <w:bCs/>
          <w:color w:val="000000"/>
          <w:szCs w:val="28"/>
          <w:lang w:eastAsia="uk-UA"/>
        </w:rPr>
      </w:pPr>
      <w:r w:rsidRPr="00435A1F">
        <w:rPr>
          <w:rFonts w:eastAsia="Times New Roman"/>
          <w:b/>
          <w:bCs/>
          <w:color w:val="000000"/>
          <w:szCs w:val="28"/>
          <w:lang w:eastAsia="uk-UA"/>
        </w:rPr>
        <w:t>ПРОГНОЗ</w:t>
      </w:r>
      <w:r w:rsidRPr="00435A1F">
        <w:rPr>
          <w:rFonts w:eastAsia="Times New Roman"/>
          <w:b/>
          <w:bCs/>
          <w:color w:val="000000"/>
          <w:szCs w:val="28"/>
          <w:lang w:eastAsia="uk-UA"/>
        </w:rPr>
        <w:br/>
      </w:r>
      <w:r w:rsidR="006E35F2" w:rsidRPr="00435A1F">
        <w:rPr>
          <w:rFonts w:eastAsia="Times New Roman"/>
          <w:b/>
          <w:bCs/>
          <w:color w:val="000000"/>
          <w:szCs w:val="28"/>
          <w:lang w:eastAsia="uk-UA"/>
        </w:rPr>
        <w:t xml:space="preserve">міського бюджету </w:t>
      </w:r>
      <w:r w:rsidR="000659A1" w:rsidRPr="00435A1F">
        <w:rPr>
          <w:rFonts w:eastAsia="Times New Roman"/>
          <w:b/>
          <w:bCs/>
          <w:color w:val="000000"/>
          <w:szCs w:val="28"/>
          <w:lang w:eastAsia="uk-UA"/>
        </w:rPr>
        <w:t>міста Чернівці</w:t>
      </w:r>
      <w:r w:rsidR="002F191F" w:rsidRPr="00435A1F">
        <w:rPr>
          <w:rFonts w:eastAsia="Times New Roman"/>
          <w:b/>
          <w:bCs/>
          <w:color w:val="000000"/>
          <w:szCs w:val="28"/>
          <w:lang w:eastAsia="uk-UA"/>
        </w:rPr>
        <w:t>в</w:t>
      </w:r>
      <w:r w:rsidR="000659A1" w:rsidRPr="00435A1F">
        <w:rPr>
          <w:rFonts w:eastAsia="Times New Roman"/>
          <w:b/>
          <w:bCs/>
          <w:color w:val="000000"/>
          <w:szCs w:val="28"/>
          <w:lang w:eastAsia="uk-UA"/>
        </w:rPr>
        <w:t xml:space="preserve"> </w:t>
      </w:r>
      <w:r w:rsidR="004D3522" w:rsidRPr="00435A1F">
        <w:rPr>
          <w:rFonts w:eastAsia="Times New Roman"/>
          <w:b/>
          <w:bCs/>
          <w:color w:val="000000"/>
          <w:szCs w:val="28"/>
          <w:lang w:eastAsia="uk-UA"/>
        </w:rPr>
        <w:t>на 20</w:t>
      </w:r>
      <w:r w:rsidR="000659A1" w:rsidRPr="00435A1F">
        <w:rPr>
          <w:rFonts w:eastAsia="Times New Roman"/>
          <w:b/>
          <w:bCs/>
          <w:color w:val="000000"/>
          <w:szCs w:val="28"/>
          <w:lang w:eastAsia="uk-UA"/>
        </w:rPr>
        <w:t>2</w:t>
      </w:r>
      <w:r w:rsidR="00042BB9" w:rsidRPr="00435A1F">
        <w:rPr>
          <w:rFonts w:eastAsia="Times New Roman"/>
          <w:b/>
          <w:bCs/>
          <w:color w:val="000000"/>
          <w:szCs w:val="28"/>
          <w:lang w:eastAsia="uk-UA"/>
        </w:rPr>
        <w:t>1</w:t>
      </w:r>
      <w:r w:rsidR="00697CBA" w:rsidRPr="00435A1F">
        <w:rPr>
          <w:rFonts w:eastAsia="Times New Roman"/>
          <w:b/>
          <w:bCs/>
          <w:color w:val="000000"/>
          <w:szCs w:val="28"/>
          <w:lang w:eastAsia="uk-UA"/>
        </w:rPr>
        <w:t>-</w:t>
      </w:r>
      <w:r w:rsidR="004D3522" w:rsidRPr="00435A1F">
        <w:rPr>
          <w:rFonts w:eastAsia="Times New Roman"/>
          <w:b/>
          <w:bCs/>
          <w:color w:val="000000"/>
          <w:szCs w:val="28"/>
          <w:lang w:eastAsia="uk-UA"/>
        </w:rPr>
        <w:t>20</w:t>
      </w:r>
      <w:r w:rsidR="00480EF9" w:rsidRPr="00435A1F">
        <w:rPr>
          <w:rFonts w:eastAsia="Times New Roman"/>
          <w:b/>
          <w:bCs/>
          <w:color w:val="000000"/>
          <w:szCs w:val="28"/>
          <w:lang w:eastAsia="uk-UA"/>
        </w:rPr>
        <w:t>2</w:t>
      </w:r>
      <w:r w:rsidR="00042BB9" w:rsidRPr="00435A1F">
        <w:rPr>
          <w:rFonts w:eastAsia="Times New Roman"/>
          <w:b/>
          <w:bCs/>
          <w:color w:val="000000"/>
          <w:szCs w:val="28"/>
          <w:lang w:eastAsia="uk-UA"/>
        </w:rPr>
        <w:t>2</w:t>
      </w:r>
      <w:r w:rsidR="004D3522" w:rsidRPr="00435A1F">
        <w:rPr>
          <w:rFonts w:eastAsia="Times New Roman"/>
          <w:b/>
          <w:bCs/>
          <w:color w:val="000000"/>
          <w:szCs w:val="28"/>
          <w:lang w:eastAsia="uk-UA"/>
        </w:rPr>
        <w:t xml:space="preserve"> роки </w:t>
      </w:r>
    </w:p>
    <w:p w:rsidR="00F329FC" w:rsidRPr="00435A1F" w:rsidRDefault="00F329FC" w:rsidP="00577135">
      <w:pPr>
        <w:widowControl w:val="0"/>
        <w:jc w:val="center"/>
        <w:outlineLvl w:val="2"/>
        <w:rPr>
          <w:rFonts w:eastAsia="Times New Roman"/>
          <w:b/>
          <w:bCs/>
          <w:color w:val="000000"/>
          <w:szCs w:val="28"/>
          <w:lang w:eastAsia="uk-UA"/>
        </w:rPr>
      </w:pPr>
    </w:p>
    <w:p w:rsidR="00CE1E31" w:rsidRPr="00435A1F" w:rsidRDefault="00CE1E31" w:rsidP="00577135">
      <w:pPr>
        <w:widowControl w:val="0"/>
        <w:jc w:val="center"/>
        <w:outlineLvl w:val="2"/>
        <w:rPr>
          <w:rFonts w:eastAsia="Times New Roman"/>
          <w:b/>
          <w:bCs/>
          <w:color w:val="000000"/>
          <w:szCs w:val="28"/>
          <w:lang w:eastAsia="uk-UA"/>
        </w:rPr>
      </w:pPr>
    </w:p>
    <w:p w:rsidR="0090785E" w:rsidRPr="00435A1F" w:rsidRDefault="005A29B4" w:rsidP="00577135">
      <w:pPr>
        <w:widowControl w:val="0"/>
        <w:jc w:val="center"/>
        <w:outlineLvl w:val="2"/>
        <w:rPr>
          <w:rFonts w:eastAsia="Times New Roman"/>
          <w:b/>
          <w:bCs/>
          <w:color w:val="000000"/>
          <w:szCs w:val="28"/>
          <w:lang w:eastAsia="uk-UA"/>
        </w:rPr>
      </w:pPr>
      <w:r w:rsidRPr="00435A1F">
        <w:rPr>
          <w:rFonts w:eastAsia="Times New Roman"/>
          <w:b/>
          <w:bCs/>
          <w:color w:val="000000"/>
          <w:szCs w:val="28"/>
          <w:lang w:eastAsia="uk-UA"/>
        </w:rPr>
        <w:t xml:space="preserve">Загальна частина </w:t>
      </w:r>
    </w:p>
    <w:p w:rsidR="005E72AA" w:rsidRPr="00435A1F" w:rsidRDefault="005E72AA" w:rsidP="00577135">
      <w:pPr>
        <w:widowControl w:val="0"/>
        <w:jc w:val="center"/>
        <w:outlineLvl w:val="2"/>
        <w:rPr>
          <w:rFonts w:eastAsia="Times New Roman"/>
          <w:b/>
          <w:bCs/>
          <w:color w:val="000000"/>
          <w:szCs w:val="28"/>
          <w:lang w:eastAsia="uk-UA"/>
        </w:rPr>
      </w:pPr>
    </w:p>
    <w:p w:rsidR="00172AD1" w:rsidRPr="00435A1F" w:rsidRDefault="00172AD1" w:rsidP="00577135">
      <w:pPr>
        <w:widowControl w:val="0"/>
        <w:ind w:firstLine="709"/>
        <w:jc w:val="both"/>
        <w:outlineLvl w:val="2"/>
        <w:rPr>
          <w:rFonts w:eastAsia="Times New Roman"/>
          <w:color w:val="000000"/>
          <w:szCs w:val="28"/>
          <w:lang w:eastAsia="uk-UA"/>
        </w:rPr>
      </w:pPr>
      <w:r w:rsidRPr="00435A1F">
        <w:rPr>
          <w:rFonts w:eastAsia="Times New Roman"/>
          <w:color w:val="000000"/>
          <w:szCs w:val="28"/>
          <w:lang w:eastAsia="uk-UA"/>
        </w:rPr>
        <w:t xml:space="preserve">Прогноз </w:t>
      </w:r>
      <w:r w:rsidR="007E1B33" w:rsidRPr="00435A1F">
        <w:rPr>
          <w:rFonts w:eastAsia="Times New Roman"/>
          <w:color w:val="000000"/>
          <w:szCs w:val="28"/>
          <w:lang w:eastAsia="uk-UA"/>
        </w:rPr>
        <w:t>міського</w:t>
      </w:r>
      <w:r w:rsidRPr="00435A1F">
        <w:rPr>
          <w:rFonts w:eastAsia="Times New Roman"/>
          <w:color w:val="000000"/>
          <w:szCs w:val="28"/>
          <w:lang w:eastAsia="uk-UA"/>
        </w:rPr>
        <w:t xml:space="preserve"> бюджету на 20</w:t>
      </w:r>
      <w:r w:rsidR="006E35F2" w:rsidRPr="00435A1F">
        <w:rPr>
          <w:rFonts w:eastAsia="Times New Roman"/>
          <w:color w:val="000000"/>
          <w:szCs w:val="28"/>
          <w:lang w:eastAsia="uk-UA"/>
        </w:rPr>
        <w:t>2</w:t>
      </w:r>
      <w:r w:rsidR="00265C48" w:rsidRPr="00435A1F">
        <w:rPr>
          <w:rFonts w:eastAsia="Times New Roman"/>
          <w:color w:val="000000"/>
          <w:szCs w:val="28"/>
          <w:lang w:eastAsia="uk-UA"/>
        </w:rPr>
        <w:t>1</w:t>
      </w:r>
      <w:r w:rsidRPr="00435A1F">
        <w:rPr>
          <w:rFonts w:eastAsia="Times New Roman"/>
          <w:color w:val="000000"/>
          <w:szCs w:val="28"/>
          <w:lang w:eastAsia="uk-UA"/>
        </w:rPr>
        <w:t xml:space="preserve"> та 20</w:t>
      </w:r>
      <w:r w:rsidR="006E35F2" w:rsidRPr="00435A1F">
        <w:rPr>
          <w:rFonts w:eastAsia="Times New Roman"/>
          <w:color w:val="000000"/>
          <w:szCs w:val="28"/>
          <w:lang w:eastAsia="uk-UA"/>
        </w:rPr>
        <w:t>2</w:t>
      </w:r>
      <w:r w:rsidR="00265C48" w:rsidRPr="00435A1F">
        <w:rPr>
          <w:rFonts w:eastAsia="Times New Roman"/>
          <w:color w:val="000000"/>
          <w:szCs w:val="28"/>
          <w:lang w:eastAsia="uk-UA"/>
        </w:rPr>
        <w:t>2</w:t>
      </w:r>
      <w:r w:rsidRPr="00435A1F">
        <w:rPr>
          <w:rFonts w:eastAsia="Times New Roman"/>
          <w:color w:val="000000"/>
          <w:szCs w:val="28"/>
          <w:lang w:eastAsia="uk-UA"/>
        </w:rPr>
        <w:t xml:space="preserve"> роки (далі – Прогноз) розроблено на основі положень Бюджетного кодексу України, Податкового кодексу України, </w:t>
      </w:r>
      <w:r w:rsidR="00177F77" w:rsidRPr="00435A1F">
        <w:rPr>
          <w:rFonts w:eastAsia="Times New Roman"/>
          <w:color w:val="000000"/>
          <w:szCs w:val="28"/>
          <w:lang w:eastAsia="uk-UA"/>
        </w:rPr>
        <w:t>Стратегії реформування системи управління державними фінансами на 201</w:t>
      </w:r>
      <w:r w:rsidR="008673F6" w:rsidRPr="00435A1F">
        <w:rPr>
          <w:rFonts w:eastAsia="Times New Roman"/>
          <w:color w:val="000000"/>
          <w:szCs w:val="28"/>
          <w:lang w:eastAsia="uk-UA"/>
        </w:rPr>
        <w:t>7</w:t>
      </w:r>
      <w:r w:rsidR="00177F77" w:rsidRPr="00435A1F">
        <w:rPr>
          <w:rFonts w:eastAsia="Times New Roman"/>
          <w:color w:val="000000"/>
          <w:szCs w:val="28"/>
          <w:lang w:eastAsia="uk-UA"/>
        </w:rPr>
        <w:t xml:space="preserve">-2020 роки, </w:t>
      </w:r>
      <w:r w:rsidR="00862C83" w:rsidRPr="00435A1F">
        <w:rPr>
          <w:rFonts w:eastAsia="Times New Roman"/>
          <w:color w:val="000000"/>
          <w:szCs w:val="28"/>
          <w:lang w:eastAsia="uk-UA"/>
        </w:rPr>
        <w:t>Інтегрованої концепції розвитку</w:t>
      </w:r>
      <w:r w:rsidR="00631282">
        <w:rPr>
          <w:rFonts w:eastAsia="Times New Roman"/>
          <w:color w:val="000000"/>
          <w:szCs w:val="28"/>
          <w:lang w:eastAsia="uk-UA"/>
        </w:rPr>
        <w:t xml:space="preserve"> міста</w:t>
      </w:r>
      <w:r w:rsidR="00862C83" w:rsidRPr="00435A1F">
        <w:rPr>
          <w:rFonts w:eastAsia="Times New Roman"/>
          <w:color w:val="000000"/>
          <w:szCs w:val="28"/>
          <w:lang w:eastAsia="uk-UA"/>
        </w:rPr>
        <w:t xml:space="preserve"> Чернівців </w:t>
      </w:r>
      <w:r w:rsidR="00631282">
        <w:rPr>
          <w:rFonts w:eastAsia="Times New Roman"/>
          <w:color w:val="000000"/>
          <w:szCs w:val="28"/>
          <w:lang w:eastAsia="uk-UA"/>
        </w:rPr>
        <w:t xml:space="preserve">до </w:t>
      </w:r>
      <w:r w:rsidR="00862C83" w:rsidRPr="00435A1F">
        <w:rPr>
          <w:rFonts w:eastAsia="Times New Roman"/>
          <w:color w:val="000000"/>
          <w:szCs w:val="28"/>
          <w:lang w:eastAsia="uk-UA"/>
        </w:rPr>
        <w:t>2030</w:t>
      </w:r>
      <w:r w:rsidR="00631282">
        <w:rPr>
          <w:rFonts w:eastAsia="Times New Roman"/>
          <w:color w:val="000000"/>
          <w:szCs w:val="28"/>
          <w:lang w:eastAsia="uk-UA"/>
        </w:rPr>
        <w:t xml:space="preserve"> року</w:t>
      </w:r>
      <w:r w:rsidR="00862C83" w:rsidRPr="00435A1F">
        <w:rPr>
          <w:rFonts w:eastAsia="Times New Roman"/>
          <w:color w:val="000000"/>
          <w:szCs w:val="28"/>
          <w:lang w:eastAsia="uk-UA"/>
        </w:rPr>
        <w:t xml:space="preserve">, </w:t>
      </w:r>
      <w:r w:rsidR="00905E88" w:rsidRPr="00435A1F">
        <w:rPr>
          <w:rFonts w:eastAsia="Times New Roman"/>
          <w:color w:val="000000"/>
          <w:szCs w:val="28"/>
          <w:lang w:eastAsia="uk-UA"/>
        </w:rPr>
        <w:t>міських</w:t>
      </w:r>
      <w:r w:rsidRPr="00435A1F">
        <w:rPr>
          <w:rFonts w:eastAsia="Times New Roman"/>
          <w:color w:val="000000"/>
          <w:szCs w:val="28"/>
          <w:lang w:eastAsia="uk-UA"/>
        </w:rPr>
        <w:t xml:space="preserve"> цільових програм.</w:t>
      </w:r>
    </w:p>
    <w:p w:rsidR="00CE1E31" w:rsidRPr="00435A1F" w:rsidRDefault="00CE1E31" w:rsidP="00577135">
      <w:pPr>
        <w:widowControl w:val="0"/>
        <w:ind w:firstLine="709"/>
        <w:jc w:val="center"/>
        <w:outlineLvl w:val="2"/>
        <w:rPr>
          <w:szCs w:val="28"/>
        </w:rPr>
      </w:pPr>
    </w:p>
    <w:p w:rsidR="0019394A" w:rsidRPr="00435A1F" w:rsidRDefault="0019394A" w:rsidP="00577135">
      <w:pPr>
        <w:widowControl w:val="0"/>
        <w:ind w:firstLine="709"/>
        <w:jc w:val="center"/>
        <w:outlineLvl w:val="2"/>
        <w:rPr>
          <w:b/>
          <w:szCs w:val="28"/>
        </w:rPr>
      </w:pPr>
      <w:r w:rsidRPr="00435A1F">
        <w:rPr>
          <w:b/>
          <w:szCs w:val="28"/>
        </w:rPr>
        <w:t xml:space="preserve">Основні </w:t>
      </w:r>
      <w:r w:rsidR="00A07D89" w:rsidRPr="00435A1F">
        <w:rPr>
          <w:b/>
          <w:szCs w:val="28"/>
        </w:rPr>
        <w:t xml:space="preserve">прогнозні </w:t>
      </w:r>
      <w:r w:rsidRPr="00435A1F">
        <w:rPr>
          <w:b/>
          <w:szCs w:val="28"/>
        </w:rPr>
        <w:t>показники економічного і соці</w:t>
      </w:r>
      <w:r w:rsidR="00F60561">
        <w:rPr>
          <w:b/>
          <w:szCs w:val="28"/>
        </w:rPr>
        <w:t>ального розвитку міста Чернівці на 2020-2022 роки</w:t>
      </w:r>
    </w:p>
    <w:p w:rsidR="00CE1E31" w:rsidRPr="00435A1F" w:rsidRDefault="00CE1E31" w:rsidP="00577135">
      <w:pPr>
        <w:widowControl w:val="0"/>
        <w:ind w:firstLine="709"/>
        <w:jc w:val="center"/>
        <w:outlineLvl w:val="2"/>
        <w:rPr>
          <w:b/>
          <w:szCs w:val="28"/>
        </w:rPr>
      </w:pPr>
    </w:p>
    <w:tbl>
      <w:tblPr>
        <w:tblW w:w="9736"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102"/>
        <w:gridCol w:w="1136"/>
        <w:gridCol w:w="1134"/>
        <w:gridCol w:w="1150"/>
        <w:gridCol w:w="1080"/>
        <w:gridCol w:w="1134"/>
      </w:tblGrid>
      <w:tr w:rsidR="00CE1E31" w:rsidRPr="00435A1F" w:rsidTr="00CE1E31">
        <w:tc>
          <w:tcPr>
            <w:tcW w:w="4102"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b/>
                <w:color w:val="000000"/>
                <w:sz w:val="24"/>
                <w:szCs w:val="24"/>
              </w:rPr>
            </w:pPr>
            <w:r w:rsidRPr="00435A1F">
              <w:rPr>
                <w:b/>
                <w:color w:val="000000"/>
                <w:sz w:val="24"/>
                <w:szCs w:val="24"/>
              </w:rPr>
              <w:t>Показники</w:t>
            </w:r>
          </w:p>
        </w:tc>
        <w:tc>
          <w:tcPr>
            <w:tcW w:w="1136"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b/>
                <w:color w:val="000000"/>
                <w:sz w:val="24"/>
                <w:szCs w:val="24"/>
              </w:rPr>
            </w:pPr>
            <w:r w:rsidRPr="00435A1F">
              <w:rPr>
                <w:b/>
                <w:color w:val="000000"/>
                <w:sz w:val="24"/>
                <w:szCs w:val="24"/>
              </w:rPr>
              <w:t>Од.</w:t>
            </w:r>
          </w:p>
          <w:p w:rsidR="00CE1E31" w:rsidRPr="00435A1F" w:rsidRDefault="00CE1E31" w:rsidP="00577135">
            <w:pPr>
              <w:widowControl w:val="0"/>
              <w:jc w:val="center"/>
              <w:rPr>
                <w:b/>
                <w:color w:val="000000"/>
                <w:sz w:val="24"/>
                <w:szCs w:val="24"/>
              </w:rPr>
            </w:pPr>
            <w:proofErr w:type="spellStart"/>
            <w:r w:rsidRPr="00435A1F">
              <w:rPr>
                <w:b/>
                <w:color w:val="000000"/>
                <w:sz w:val="24"/>
                <w:szCs w:val="24"/>
              </w:rPr>
              <w:t>вим</w:t>
            </w:r>
            <w:proofErr w:type="spellEnd"/>
            <w:r w:rsidRPr="00435A1F">
              <w:rPr>
                <w:b/>
                <w:color w:val="000000"/>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b/>
                <w:color w:val="000000"/>
                <w:sz w:val="20"/>
              </w:rPr>
            </w:pPr>
            <w:r w:rsidRPr="00435A1F">
              <w:rPr>
                <w:b/>
                <w:color w:val="000000"/>
                <w:sz w:val="24"/>
                <w:szCs w:val="24"/>
              </w:rPr>
              <w:t xml:space="preserve">2019 р. </w:t>
            </w:r>
            <w:r w:rsidRPr="00435A1F">
              <w:rPr>
                <w:b/>
                <w:color w:val="000000"/>
                <w:sz w:val="20"/>
              </w:rPr>
              <w:t>очікуване</w:t>
            </w:r>
          </w:p>
        </w:tc>
        <w:tc>
          <w:tcPr>
            <w:tcW w:w="1150"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b/>
                <w:color w:val="000000"/>
                <w:sz w:val="24"/>
                <w:szCs w:val="24"/>
              </w:rPr>
            </w:pPr>
            <w:r w:rsidRPr="00435A1F">
              <w:rPr>
                <w:b/>
                <w:color w:val="000000"/>
                <w:sz w:val="24"/>
                <w:szCs w:val="24"/>
              </w:rPr>
              <w:t xml:space="preserve">2020 р. </w:t>
            </w:r>
          </w:p>
          <w:p w:rsidR="00CE1E31" w:rsidRPr="00435A1F" w:rsidRDefault="00CE1E31" w:rsidP="00577135">
            <w:pPr>
              <w:widowControl w:val="0"/>
              <w:jc w:val="center"/>
              <w:rPr>
                <w:b/>
                <w:color w:val="000000"/>
                <w:sz w:val="20"/>
              </w:rPr>
            </w:pPr>
            <w:r w:rsidRPr="00435A1F">
              <w:rPr>
                <w:b/>
                <w:color w:val="000000"/>
                <w:sz w:val="20"/>
              </w:rPr>
              <w:t>прогноз</w:t>
            </w:r>
          </w:p>
        </w:tc>
        <w:tc>
          <w:tcPr>
            <w:tcW w:w="1080"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ind w:firstLine="161"/>
              <w:jc w:val="center"/>
              <w:rPr>
                <w:b/>
                <w:color w:val="000000"/>
                <w:sz w:val="24"/>
                <w:szCs w:val="24"/>
              </w:rPr>
            </w:pPr>
            <w:r w:rsidRPr="00435A1F">
              <w:rPr>
                <w:b/>
                <w:color w:val="000000"/>
                <w:sz w:val="22"/>
              </w:rPr>
              <w:t>2021 р. прогноз</w:t>
            </w:r>
          </w:p>
        </w:tc>
        <w:tc>
          <w:tcPr>
            <w:tcW w:w="1134"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ind w:firstLine="161"/>
              <w:jc w:val="center"/>
              <w:rPr>
                <w:b/>
                <w:color w:val="000000"/>
                <w:sz w:val="24"/>
                <w:szCs w:val="24"/>
              </w:rPr>
            </w:pPr>
            <w:r w:rsidRPr="00435A1F">
              <w:rPr>
                <w:b/>
                <w:color w:val="000000"/>
                <w:sz w:val="22"/>
              </w:rPr>
              <w:t>2022 р. прогноз</w:t>
            </w:r>
            <w:r w:rsidRPr="00435A1F">
              <w:rPr>
                <w:b/>
                <w:color w:val="000000"/>
                <w:sz w:val="24"/>
                <w:szCs w:val="24"/>
              </w:rPr>
              <w:t xml:space="preserve"> </w:t>
            </w:r>
          </w:p>
        </w:tc>
      </w:tr>
      <w:tr w:rsidR="00577135" w:rsidRPr="00435A1F" w:rsidTr="00577135">
        <w:trPr>
          <w:trHeight w:val="205"/>
        </w:trPr>
        <w:tc>
          <w:tcPr>
            <w:tcW w:w="4102" w:type="dxa"/>
            <w:tcBorders>
              <w:top w:val="single" w:sz="4" w:space="0" w:color="auto"/>
              <w:left w:val="single" w:sz="4" w:space="0" w:color="auto"/>
              <w:bottom w:val="single" w:sz="4" w:space="0" w:color="auto"/>
              <w:right w:val="single" w:sz="4" w:space="0" w:color="auto"/>
            </w:tcBorders>
            <w:vAlign w:val="center"/>
          </w:tcPr>
          <w:p w:rsidR="00577135" w:rsidRPr="00435A1F" w:rsidRDefault="00577135" w:rsidP="00577135">
            <w:pPr>
              <w:widowControl w:val="0"/>
              <w:jc w:val="center"/>
              <w:rPr>
                <w:color w:val="000000"/>
                <w:sz w:val="23"/>
                <w:szCs w:val="23"/>
              </w:rPr>
            </w:pPr>
            <w:r>
              <w:rPr>
                <w:color w:val="000000"/>
                <w:sz w:val="23"/>
                <w:szCs w:val="23"/>
              </w:rPr>
              <w:t>1</w:t>
            </w:r>
          </w:p>
        </w:tc>
        <w:tc>
          <w:tcPr>
            <w:tcW w:w="1136" w:type="dxa"/>
            <w:tcBorders>
              <w:top w:val="single" w:sz="4" w:space="0" w:color="auto"/>
              <w:left w:val="single" w:sz="4" w:space="0" w:color="auto"/>
              <w:bottom w:val="single" w:sz="4" w:space="0" w:color="auto"/>
              <w:right w:val="single" w:sz="4" w:space="0" w:color="auto"/>
            </w:tcBorders>
            <w:vAlign w:val="center"/>
          </w:tcPr>
          <w:p w:rsidR="00577135" w:rsidRPr="00435A1F" w:rsidRDefault="00577135" w:rsidP="00577135">
            <w:pPr>
              <w:widowControl w:val="0"/>
              <w:jc w:val="center"/>
              <w:rPr>
                <w:color w:val="000000"/>
                <w:sz w:val="23"/>
                <w:szCs w:val="23"/>
              </w:rPr>
            </w:pPr>
            <w:r>
              <w:rPr>
                <w:color w:val="000000"/>
                <w:sz w:val="23"/>
                <w:szCs w:val="23"/>
              </w:rPr>
              <w:t>2</w:t>
            </w:r>
          </w:p>
        </w:tc>
        <w:tc>
          <w:tcPr>
            <w:tcW w:w="1134" w:type="dxa"/>
            <w:tcBorders>
              <w:top w:val="single" w:sz="4" w:space="0" w:color="auto"/>
              <w:left w:val="single" w:sz="4" w:space="0" w:color="auto"/>
              <w:bottom w:val="single" w:sz="4" w:space="0" w:color="auto"/>
              <w:right w:val="single" w:sz="4" w:space="0" w:color="auto"/>
            </w:tcBorders>
            <w:vAlign w:val="center"/>
          </w:tcPr>
          <w:p w:rsidR="00577135" w:rsidRPr="00435A1F" w:rsidRDefault="00577135" w:rsidP="00577135">
            <w:pPr>
              <w:widowControl w:val="0"/>
              <w:jc w:val="center"/>
              <w:rPr>
                <w:color w:val="000000"/>
                <w:sz w:val="23"/>
                <w:szCs w:val="23"/>
              </w:rPr>
            </w:pPr>
            <w:r>
              <w:rPr>
                <w:color w:val="000000"/>
                <w:sz w:val="23"/>
                <w:szCs w:val="23"/>
              </w:rPr>
              <w:t>3</w:t>
            </w:r>
          </w:p>
        </w:tc>
        <w:tc>
          <w:tcPr>
            <w:tcW w:w="1150" w:type="dxa"/>
            <w:tcBorders>
              <w:top w:val="single" w:sz="4" w:space="0" w:color="auto"/>
              <w:left w:val="single" w:sz="4" w:space="0" w:color="auto"/>
              <w:bottom w:val="single" w:sz="4" w:space="0" w:color="auto"/>
              <w:right w:val="single" w:sz="4" w:space="0" w:color="auto"/>
            </w:tcBorders>
            <w:vAlign w:val="center"/>
          </w:tcPr>
          <w:p w:rsidR="00577135" w:rsidRPr="00435A1F" w:rsidRDefault="00577135" w:rsidP="00577135">
            <w:pPr>
              <w:widowControl w:val="0"/>
              <w:jc w:val="center"/>
              <w:rPr>
                <w:color w:val="000000"/>
                <w:sz w:val="23"/>
                <w:szCs w:val="23"/>
              </w:rPr>
            </w:pPr>
            <w:r>
              <w:rPr>
                <w:color w:val="000000"/>
                <w:sz w:val="23"/>
                <w:szCs w:val="23"/>
              </w:rPr>
              <w:t>4</w:t>
            </w:r>
          </w:p>
        </w:tc>
        <w:tc>
          <w:tcPr>
            <w:tcW w:w="1080" w:type="dxa"/>
            <w:tcBorders>
              <w:top w:val="single" w:sz="4" w:space="0" w:color="auto"/>
              <w:left w:val="single" w:sz="4" w:space="0" w:color="auto"/>
              <w:bottom w:val="single" w:sz="4" w:space="0" w:color="auto"/>
              <w:right w:val="single" w:sz="4" w:space="0" w:color="auto"/>
            </w:tcBorders>
            <w:vAlign w:val="center"/>
          </w:tcPr>
          <w:p w:rsidR="00577135" w:rsidRPr="00435A1F" w:rsidRDefault="00577135" w:rsidP="00577135">
            <w:pPr>
              <w:widowControl w:val="0"/>
              <w:jc w:val="center"/>
              <w:rPr>
                <w:color w:val="000000"/>
                <w:sz w:val="23"/>
                <w:szCs w:val="23"/>
              </w:rPr>
            </w:pPr>
            <w:r>
              <w:rPr>
                <w:color w:val="000000"/>
                <w:sz w:val="23"/>
                <w:szCs w:val="23"/>
              </w:rPr>
              <w:t>5</w:t>
            </w:r>
          </w:p>
        </w:tc>
        <w:tc>
          <w:tcPr>
            <w:tcW w:w="1134" w:type="dxa"/>
            <w:tcBorders>
              <w:top w:val="single" w:sz="4" w:space="0" w:color="auto"/>
              <w:left w:val="single" w:sz="4" w:space="0" w:color="auto"/>
              <w:bottom w:val="single" w:sz="4" w:space="0" w:color="auto"/>
              <w:right w:val="single" w:sz="4" w:space="0" w:color="auto"/>
            </w:tcBorders>
            <w:vAlign w:val="center"/>
          </w:tcPr>
          <w:p w:rsidR="00577135" w:rsidRPr="00435A1F" w:rsidRDefault="00577135" w:rsidP="00577135">
            <w:pPr>
              <w:widowControl w:val="0"/>
              <w:jc w:val="center"/>
              <w:rPr>
                <w:color w:val="000000"/>
                <w:sz w:val="23"/>
                <w:szCs w:val="23"/>
              </w:rPr>
            </w:pPr>
            <w:r>
              <w:rPr>
                <w:color w:val="000000"/>
                <w:sz w:val="23"/>
                <w:szCs w:val="23"/>
              </w:rPr>
              <w:t>6</w:t>
            </w:r>
          </w:p>
        </w:tc>
      </w:tr>
      <w:tr w:rsidR="00CE1E31" w:rsidRPr="00435A1F" w:rsidTr="00CE1E31">
        <w:trPr>
          <w:trHeight w:val="572"/>
        </w:trPr>
        <w:tc>
          <w:tcPr>
            <w:tcW w:w="4102"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rPr>
                <w:color w:val="000000"/>
                <w:sz w:val="23"/>
                <w:szCs w:val="23"/>
              </w:rPr>
            </w:pPr>
            <w:r w:rsidRPr="00435A1F">
              <w:rPr>
                <w:color w:val="000000"/>
                <w:sz w:val="23"/>
                <w:szCs w:val="23"/>
              </w:rPr>
              <w:t>Обсяг реалізованої промислової продукції (в діючих цінах)</w:t>
            </w:r>
            <w:r w:rsidR="00631282">
              <w:rPr>
                <w:color w:val="000000"/>
                <w:sz w:val="23"/>
                <w:szCs w:val="23"/>
              </w:rPr>
              <w:t>,</w:t>
            </w:r>
            <w:r w:rsidRPr="00435A1F">
              <w:rPr>
                <w:color w:val="000000"/>
                <w:sz w:val="23"/>
                <w:szCs w:val="23"/>
              </w:rPr>
              <w:t xml:space="preserve"> всього</w:t>
            </w:r>
          </w:p>
        </w:tc>
        <w:tc>
          <w:tcPr>
            <w:tcW w:w="1136"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млн. грн.</w:t>
            </w:r>
          </w:p>
        </w:tc>
        <w:tc>
          <w:tcPr>
            <w:tcW w:w="1134"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7900,0</w:t>
            </w:r>
          </w:p>
        </w:tc>
        <w:tc>
          <w:tcPr>
            <w:tcW w:w="1150"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8200,0</w:t>
            </w:r>
          </w:p>
        </w:tc>
        <w:tc>
          <w:tcPr>
            <w:tcW w:w="1080"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8450,0</w:t>
            </w:r>
          </w:p>
        </w:tc>
        <w:tc>
          <w:tcPr>
            <w:tcW w:w="1134"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8750,0</w:t>
            </w:r>
          </w:p>
        </w:tc>
      </w:tr>
      <w:tr w:rsidR="00CE1E31" w:rsidRPr="00435A1F" w:rsidTr="00CE1E31">
        <w:tc>
          <w:tcPr>
            <w:tcW w:w="4102"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rPr>
                <w:color w:val="000000"/>
                <w:sz w:val="23"/>
                <w:szCs w:val="23"/>
              </w:rPr>
            </w:pPr>
            <w:r w:rsidRPr="00435A1F">
              <w:rPr>
                <w:color w:val="000000"/>
                <w:sz w:val="23"/>
                <w:szCs w:val="23"/>
              </w:rPr>
              <w:t>Обсяг реалізованої продукції малими та середніми підприємствами (товарів, послуг)</w:t>
            </w:r>
          </w:p>
        </w:tc>
        <w:tc>
          <w:tcPr>
            <w:tcW w:w="1136"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млн. грн.</w:t>
            </w:r>
          </w:p>
        </w:tc>
        <w:tc>
          <w:tcPr>
            <w:tcW w:w="1134"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19500,0</w:t>
            </w:r>
          </w:p>
        </w:tc>
        <w:tc>
          <w:tcPr>
            <w:tcW w:w="1150"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19800,0</w:t>
            </w:r>
          </w:p>
        </w:tc>
        <w:tc>
          <w:tcPr>
            <w:tcW w:w="1080"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20400,0</w:t>
            </w:r>
          </w:p>
        </w:tc>
        <w:tc>
          <w:tcPr>
            <w:tcW w:w="1134"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21100,0</w:t>
            </w:r>
          </w:p>
        </w:tc>
      </w:tr>
      <w:tr w:rsidR="00CE1E31" w:rsidRPr="00435A1F" w:rsidTr="00CE1E31">
        <w:tc>
          <w:tcPr>
            <w:tcW w:w="4102"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rPr>
                <w:color w:val="000000"/>
                <w:sz w:val="23"/>
                <w:szCs w:val="23"/>
              </w:rPr>
            </w:pPr>
            <w:r w:rsidRPr="00435A1F">
              <w:rPr>
                <w:color w:val="000000"/>
                <w:sz w:val="23"/>
                <w:szCs w:val="23"/>
              </w:rPr>
              <w:t>Обсяг роздрібного товарообороту підприємств (юридичних осіб)</w:t>
            </w:r>
          </w:p>
        </w:tc>
        <w:tc>
          <w:tcPr>
            <w:tcW w:w="1136"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млн. грн.</w:t>
            </w:r>
          </w:p>
        </w:tc>
        <w:tc>
          <w:tcPr>
            <w:tcW w:w="1134"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6250,0</w:t>
            </w:r>
          </w:p>
        </w:tc>
        <w:tc>
          <w:tcPr>
            <w:tcW w:w="1150"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6437,5</w:t>
            </w:r>
          </w:p>
        </w:tc>
        <w:tc>
          <w:tcPr>
            <w:tcW w:w="1080"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6650,0</w:t>
            </w:r>
          </w:p>
        </w:tc>
        <w:tc>
          <w:tcPr>
            <w:tcW w:w="1134"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6900,0</w:t>
            </w:r>
          </w:p>
        </w:tc>
      </w:tr>
      <w:tr w:rsidR="00CE1E31" w:rsidRPr="00435A1F" w:rsidTr="00CE1E31">
        <w:tc>
          <w:tcPr>
            <w:tcW w:w="4102"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rPr>
                <w:color w:val="000000"/>
                <w:sz w:val="23"/>
                <w:szCs w:val="23"/>
              </w:rPr>
            </w:pPr>
            <w:r w:rsidRPr="00435A1F">
              <w:rPr>
                <w:color w:val="000000"/>
                <w:sz w:val="23"/>
                <w:szCs w:val="23"/>
              </w:rPr>
              <w:t>Обсяг реалізованих послуг</w:t>
            </w:r>
          </w:p>
          <w:p w:rsidR="00CE1E31" w:rsidRPr="00435A1F" w:rsidRDefault="00CE1E31" w:rsidP="00577135">
            <w:pPr>
              <w:widowControl w:val="0"/>
              <w:rPr>
                <w:color w:val="000000"/>
                <w:sz w:val="23"/>
                <w:szCs w:val="23"/>
              </w:rPr>
            </w:pPr>
            <w:r w:rsidRPr="00435A1F">
              <w:rPr>
                <w:color w:val="000000"/>
                <w:sz w:val="23"/>
                <w:szCs w:val="23"/>
              </w:rPr>
              <w:t>(у ринкових цінах)</w:t>
            </w:r>
          </w:p>
        </w:tc>
        <w:tc>
          <w:tcPr>
            <w:tcW w:w="1136"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млн. грн.</w:t>
            </w:r>
          </w:p>
        </w:tc>
        <w:tc>
          <w:tcPr>
            <w:tcW w:w="1134"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3200,0</w:t>
            </w:r>
          </w:p>
        </w:tc>
        <w:tc>
          <w:tcPr>
            <w:tcW w:w="1150"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3360,0</w:t>
            </w:r>
          </w:p>
        </w:tc>
        <w:tc>
          <w:tcPr>
            <w:tcW w:w="1080"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3500,0</w:t>
            </w:r>
          </w:p>
        </w:tc>
        <w:tc>
          <w:tcPr>
            <w:tcW w:w="1134"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3620,0</w:t>
            </w:r>
          </w:p>
        </w:tc>
      </w:tr>
      <w:tr w:rsidR="00CE1E31" w:rsidRPr="00435A1F" w:rsidTr="00CE1E31">
        <w:tc>
          <w:tcPr>
            <w:tcW w:w="4102"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rPr>
                <w:color w:val="000000"/>
                <w:sz w:val="23"/>
                <w:szCs w:val="23"/>
              </w:rPr>
            </w:pPr>
            <w:r w:rsidRPr="00435A1F">
              <w:rPr>
                <w:color w:val="000000"/>
                <w:sz w:val="23"/>
                <w:szCs w:val="23"/>
              </w:rPr>
              <w:t>Обсяг прямих іноземних інвестицій (акціонерного капіталу), вкладених в економіку міста з початку інвестування станом на кінець року</w:t>
            </w:r>
          </w:p>
        </w:tc>
        <w:tc>
          <w:tcPr>
            <w:tcW w:w="1136"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млн.</w:t>
            </w:r>
            <w:r w:rsidR="008C42A5">
              <w:rPr>
                <w:color w:val="000000"/>
                <w:sz w:val="23"/>
                <w:szCs w:val="23"/>
              </w:rPr>
              <w:t xml:space="preserve"> </w:t>
            </w:r>
            <w:r w:rsidRPr="00435A1F">
              <w:rPr>
                <w:color w:val="000000"/>
                <w:sz w:val="23"/>
                <w:szCs w:val="23"/>
              </w:rPr>
              <w:t>дол.</w:t>
            </w:r>
          </w:p>
          <w:p w:rsidR="00CE1E31" w:rsidRPr="00435A1F" w:rsidRDefault="00CE1E31" w:rsidP="00577135">
            <w:pPr>
              <w:widowControl w:val="0"/>
              <w:jc w:val="center"/>
              <w:rPr>
                <w:color w:val="000000"/>
                <w:sz w:val="23"/>
                <w:szCs w:val="23"/>
              </w:rPr>
            </w:pPr>
            <w:r w:rsidRPr="00435A1F">
              <w:rPr>
                <w:color w:val="000000"/>
                <w:sz w:val="23"/>
                <w:szCs w:val="23"/>
              </w:rPr>
              <w:t>США</w:t>
            </w:r>
          </w:p>
        </w:tc>
        <w:tc>
          <w:tcPr>
            <w:tcW w:w="1134"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26,0</w:t>
            </w:r>
          </w:p>
        </w:tc>
        <w:tc>
          <w:tcPr>
            <w:tcW w:w="1150"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32,0</w:t>
            </w:r>
          </w:p>
        </w:tc>
        <w:tc>
          <w:tcPr>
            <w:tcW w:w="1080"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37,0</w:t>
            </w:r>
          </w:p>
        </w:tc>
        <w:tc>
          <w:tcPr>
            <w:tcW w:w="1134"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42,0</w:t>
            </w:r>
          </w:p>
        </w:tc>
      </w:tr>
      <w:tr w:rsidR="00CE1E31" w:rsidRPr="00435A1F" w:rsidTr="00CE1E31">
        <w:tc>
          <w:tcPr>
            <w:tcW w:w="4102"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rPr>
                <w:color w:val="000000"/>
                <w:sz w:val="23"/>
                <w:szCs w:val="23"/>
              </w:rPr>
            </w:pPr>
            <w:r w:rsidRPr="00435A1F">
              <w:rPr>
                <w:color w:val="000000"/>
                <w:sz w:val="23"/>
                <w:szCs w:val="23"/>
              </w:rPr>
              <w:t>Прямі іноземні інвестиції у розрахунку на одиницю населення</w:t>
            </w:r>
          </w:p>
        </w:tc>
        <w:tc>
          <w:tcPr>
            <w:tcW w:w="1136"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дол. США</w:t>
            </w:r>
          </w:p>
        </w:tc>
        <w:tc>
          <w:tcPr>
            <w:tcW w:w="1134"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100,0</w:t>
            </w:r>
          </w:p>
        </w:tc>
        <w:tc>
          <w:tcPr>
            <w:tcW w:w="1150"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120,3</w:t>
            </w:r>
          </w:p>
        </w:tc>
        <w:tc>
          <w:tcPr>
            <w:tcW w:w="1080"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140,0</w:t>
            </w:r>
          </w:p>
        </w:tc>
        <w:tc>
          <w:tcPr>
            <w:tcW w:w="1134"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158,0</w:t>
            </w:r>
          </w:p>
        </w:tc>
      </w:tr>
      <w:tr w:rsidR="00CE1E31" w:rsidRPr="00435A1F" w:rsidTr="00CE1E31">
        <w:tc>
          <w:tcPr>
            <w:tcW w:w="4102"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pStyle w:val="Style42"/>
              <w:ind w:firstLine="0"/>
              <w:jc w:val="left"/>
              <w:rPr>
                <w:rStyle w:val="FontStyle71"/>
                <w:b w:val="0"/>
                <w:color w:val="000000"/>
                <w:sz w:val="23"/>
                <w:szCs w:val="23"/>
                <w:lang w:val="uk-UA" w:eastAsia="uk-UA"/>
              </w:rPr>
            </w:pPr>
            <w:r w:rsidRPr="00435A1F">
              <w:rPr>
                <w:rStyle w:val="FontStyle71"/>
                <w:b w:val="0"/>
                <w:color w:val="000000"/>
                <w:sz w:val="23"/>
                <w:szCs w:val="23"/>
                <w:lang w:val="uk-UA" w:eastAsia="uk-UA"/>
              </w:rPr>
              <w:t>Обсяг експорту товарів</w:t>
            </w:r>
          </w:p>
        </w:tc>
        <w:tc>
          <w:tcPr>
            <w:tcW w:w="1136"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млн. дол.</w:t>
            </w:r>
          </w:p>
          <w:p w:rsidR="00CE1E31" w:rsidRPr="00435A1F" w:rsidRDefault="00CE1E31" w:rsidP="00577135">
            <w:pPr>
              <w:widowControl w:val="0"/>
              <w:jc w:val="center"/>
              <w:rPr>
                <w:color w:val="000000"/>
                <w:sz w:val="23"/>
                <w:szCs w:val="23"/>
              </w:rPr>
            </w:pPr>
            <w:r w:rsidRPr="00435A1F">
              <w:rPr>
                <w:color w:val="000000"/>
                <w:sz w:val="23"/>
                <w:szCs w:val="23"/>
              </w:rPr>
              <w:t>США</w:t>
            </w:r>
          </w:p>
        </w:tc>
        <w:tc>
          <w:tcPr>
            <w:tcW w:w="1134"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150,0</w:t>
            </w:r>
          </w:p>
        </w:tc>
        <w:tc>
          <w:tcPr>
            <w:tcW w:w="1150"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165,0</w:t>
            </w:r>
          </w:p>
        </w:tc>
        <w:tc>
          <w:tcPr>
            <w:tcW w:w="1080"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175,0</w:t>
            </w:r>
          </w:p>
        </w:tc>
        <w:tc>
          <w:tcPr>
            <w:tcW w:w="1134"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185,0</w:t>
            </w:r>
          </w:p>
        </w:tc>
      </w:tr>
      <w:tr w:rsidR="00CE1E31" w:rsidRPr="00435A1F" w:rsidTr="00CE1E31">
        <w:tc>
          <w:tcPr>
            <w:tcW w:w="4102"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pStyle w:val="Style42"/>
              <w:ind w:firstLine="0"/>
              <w:jc w:val="left"/>
              <w:rPr>
                <w:rStyle w:val="FontStyle71"/>
                <w:b w:val="0"/>
                <w:color w:val="000000"/>
                <w:sz w:val="23"/>
                <w:szCs w:val="23"/>
                <w:lang w:val="uk-UA" w:eastAsia="uk-UA"/>
              </w:rPr>
            </w:pPr>
            <w:r w:rsidRPr="00435A1F">
              <w:rPr>
                <w:rStyle w:val="FontStyle71"/>
                <w:b w:val="0"/>
                <w:color w:val="000000"/>
                <w:sz w:val="23"/>
                <w:szCs w:val="23"/>
                <w:lang w:val="uk-UA" w:eastAsia="uk-UA"/>
              </w:rPr>
              <w:t>Обсяг імпорту товарів</w:t>
            </w:r>
          </w:p>
        </w:tc>
        <w:tc>
          <w:tcPr>
            <w:tcW w:w="1136"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млн. дол.</w:t>
            </w:r>
          </w:p>
          <w:p w:rsidR="00CE1E31" w:rsidRPr="00435A1F" w:rsidRDefault="00CE1E31" w:rsidP="00577135">
            <w:pPr>
              <w:widowControl w:val="0"/>
              <w:jc w:val="center"/>
              <w:rPr>
                <w:color w:val="000000"/>
                <w:sz w:val="23"/>
                <w:szCs w:val="23"/>
              </w:rPr>
            </w:pPr>
            <w:r w:rsidRPr="00435A1F">
              <w:rPr>
                <w:color w:val="000000"/>
                <w:sz w:val="23"/>
                <w:szCs w:val="23"/>
              </w:rPr>
              <w:t>США</w:t>
            </w:r>
          </w:p>
        </w:tc>
        <w:tc>
          <w:tcPr>
            <w:tcW w:w="1134"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115,0</w:t>
            </w:r>
          </w:p>
        </w:tc>
        <w:tc>
          <w:tcPr>
            <w:tcW w:w="1150"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120,0</w:t>
            </w:r>
          </w:p>
        </w:tc>
        <w:tc>
          <w:tcPr>
            <w:tcW w:w="1080"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125,0</w:t>
            </w:r>
          </w:p>
        </w:tc>
        <w:tc>
          <w:tcPr>
            <w:tcW w:w="1134"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130,0</w:t>
            </w:r>
          </w:p>
        </w:tc>
      </w:tr>
      <w:tr w:rsidR="00CE1E31" w:rsidRPr="00435A1F" w:rsidTr="00CE1E31">
        <w:tc>
          <w:tcPr>
            <w:tcW w:w="4102"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pStyle w:val="Style42"/>
              <w:ind w:firstLine="0"/>
              <w:jc w:val="left"/>
              <w:rPr>
                <w:rStyle w:val="FontStyle71"/>
                <w:b w:val="0"/>
                <w:color w:val="000000"/>
                <w:sz w:val="23"/>
                <w:szCs w:val="23"/>
                <w:lang w:val="uk-UA" w:eastAsia="uk-UA"/>
              </w:rPr>
            </w:pPr>
            <w:r w:rsidRPr="00435A1F">
              <w:rPr>
                <w:rStyle w:val="FontStyle71"/>
                <w:b w:val="0"/>
                <w:color w:val="000000"/>
                <w:sz w:val="23"/>
                <w:szCs w:val="23"/>
                <w:lang w:val="uk-UA" w:eastAsia="uk-UA"/>
              </w:rPr>
              <w:t>Сальдо зовнішньої торгівлі товарами</w:t>
            </w:r>
          </w:p>
        </w:tc>
        <w:tc>
          <w:tcPr>
            <w:tcW w:w="1136"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 xml:space="preserve">+/- </w:t>
            </w:r>
          </w:p>
          <w:p w:rsidR="00CE1E31" w:rsidRPr="00435A1F" w:rsidRDefault="00CE1E31" w:rsidP="00577135">
            <w:pPr>
              <w:widowControl w:val="0"/>
              <w:jc w:val="center"/>
              <w:rPr>
                <w:color w:val="000000"/>
                <w:sz w:val="23"/>
                <w:szCs w:val="23"/>
              </w:rPr>
            </w:pPr>
            <w:r w:rsidRPr="00435A1F">
              <w:rPr>
                <w:color w:val="000000"/>
                <w:sz w:val="23"/>
                <w:szCs w:val="23"/>
              </w:rPr>
              <w:t>млн. дол. США</w:t>
            </w:r>
          </w:p>
        </w:tc>
        <w:tc>
          <w:tcPr>
            <w:tcW w:w="1134"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+35,0</w:t>
            </w:r>
          </w:p>
        </w:tc>
        <w:tc>
          <w:tcPr>
            <w:tcW w:w="1150"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+45,0</w:t>
            </w:r>
          </w:p>
        </w:tc>
        <w:tc>
          <w:tcPr>
            <w:tcW w:w="1080"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+50,0</w:t>
            </w:r>
          </w:p>
        </w:tc>
        <w:tc>
          <w:tcPr>
            <w:tcW w:w="1134"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+55,0</w:t>
            </w:r>
          </w:p>
        </w:tc>
      </w:tr>
      <w:tr w:rsidR="00CE1E31" w:rsidRPr="00435A1F" w:rsidTr="00CE1E31">
        <w:tc>
          <w:tcPr>
            <w:tcW w:w="4102"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pStyle w:val="Style42"/>
              <w:ind w:firstLine="0"/>
              <w:jc w:val="left"/>
              <w:rPr>
                <w:rStyle w:val="FontStyle71"/>
                <w:b w:val="0"/>
                <w:color w:val="000000"/>
                <w:sz w:val="23"/>
                <w:szCs w:val="23"/>
                <w:lang w:val="uk-UA" w:eastAsia="uk-UA"/>
              </w:rPr>
            </w:pPr>
            <w:r w:rsidRPr="00435A1F">
              <w:rPr>
                <w:rStyle w:val="FontStyle71"/>
                <w:b w:val="0"/>
                <w:color w:val="000000"/>
                <w:sz w:val="23"/>
                <w:szCs w:val="23"/>
                <w:lang w:val="uk-UA" w:eastAsia="uk-UA"/>
              </w:rPr>
              <w:t>Обсяг освоєних капітальних інвестицій</w:t>
            </w:r>
          </w:p>
        </w:tc>
        <w:tc>
          <w:tcPr>
            <w:tcW w:w="1136"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млн. грн.</w:t>
            </w:r>
          </w:p>
        </w:tc>
        <w:tc>
          <w:tcPr>
            <w:tcW w:w="1134"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ind w:left="-188" w:right="-167"/>
              <w:jc w:val="center"/>
              <w:rPr>
                <w:color w:val="000000"/>
                <w:sz w:val="23"/>
                <w:szCs w:val="23"/>
              </w:rPr>
            </w:pPr>
            <w:r w:rsidRPr="00435A1F">
              <w:rPr>
                <w:color w:val="000000"/>
                <w:sz w:val="23"/>
                <w:szCs w:val="23"/>
              </w:rPr>
              <w:t>2000,0</w:t>
            </w:r>
          </w:p>
        </w:tc>
        <w:tc>
          <w:tcPr>
            <w:tcW w:w="1150"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2100,0</w:t>
            </w:r>
          </w:p>
        </w:tc>
        <w:tc>
          <w:tcPr>
            <w:tcW w:w="1080"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2200,0</w:t>
            </w:r>
          </w:p>
        </w:tc>
        <w:tc>
          <w:tcPr>
            <w:tcW w:w="1134"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2300,0</w:t>
            </w:r>
          </w:p>
        </w:tc>
      </w:tr>
      <w:tr w:rsidR="00CE1E31" w:rsidRPr="00435A1F" w:rsidTr="00CE1E31">
        <w:trPr>
          <w:trHeight w:val="261"/>
        </w:trPr>
        <w:tc>
          <w:tcPr>
            <w:tcW w:w="4102"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pStyle w:val="Style42"/>
              <w:ind w:firstLine="0"/>
              <w:jc w:val="left"/>
              <w:rPr>
                <w:rStyle w:val="FontStyle71"/>
                <w:b w:val="0"/>
                <w:color w:val="000000"/>
                <w:sz w:val="23"/>
                <w:szCs w:val="23"/>
                <w:lang w:val="uk-UA" w:eastAsia="uk-UA"/>
              </w:rPr>
            </w:pPr>
            <w:r w:rsidRPr="00435A1F">
              <w:rPr>
                <w:rStyle w:val="FontStyle71"/>
                <w:b w:val="0"/>
                <w:color w:val="000000"/>
                <w:sz w:val="23"/>
                <w:szCs w:val="23"/>
                <w:lang w:val="uk-UA" w:eastAsia="uk-UA"/>
              </w:rPr>
              <w:t>Обсяг виконаних будівельних робіт</w:t>
            </w:r>
          </w:p>
        </w:tc>
        <w:tc>
          <w:tcPr>
            <w:tcW w:w="1136"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млн. грн.</w:t>
            </w:r>
          </w:p>
        </w:tc>
        <w:tc>
          <w:tcPr>
            <w:tcW w:w="1134"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ind w:left="-188" w:right="-167"/>
              <w:jc w:val="center"/>
              <w:rPr>
                <w:color w:val="000000"/>
                <w:sz w:val="23"/>
                <w:szCs w:val="23"/>
              </w:rPr>
            </w:pPr>
            <w:r w:rsidRPr="00435A1F">
              <w:rPr>
                <w:color w:val="000000"/>
                <w:sz w:val="23"/>
                <w:szCs w:val="23"/>
              </w:rPr>
              <w:t>1000,0</w:t>
            </w:r>
          </w:p>
        </w:tc>
        <w:tc>
          <w:tcPr>
            <w:tcW w:w="1150"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1100,0</w:t>
            </w:r>
          </w:p>
        </w:tc>
        <w:tc>
          <w:tcPr>
            <w:tcW w:w="1080"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1150,0,0</w:t>
            </w:r>
          </w:p>
        </w:tc>
        <w:tc>
          <w:tcPr>
            <w:tcW w:w="1134"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1200,0</w:t>
            </w:r>
          </w:p>
        </w:tc>
      </w:tr>
      <w:tr w:rsidR="00CE1E31" w:rsidRPr="00435A1F" w:rsidTr="00CE1E31">
        <w:trPr>
          <w:trHeight w:val="390"/>
        </w:trPr>
        <w:tc>
          <w:tcPr>
            <w:tcW w:w="4102"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rPr>
                <w:color w:val="000000"/>
                <w:sz w:val="23"/>
                <w:szCs w:val="23"/>
              </w:rPr>
            </w:pPr>
            <w:r w:rsidRPr="00435A1F">
              <w:rPr>
                <w:color w:val="000000"/>
                <w:sz w:val="23"/>
                <w:szCs w:val="23"/>
              </w:rPr>
              <w:t>Обсяг введеного в експлуатацію житла</w:t>
            </w:r>
          </w:p>
        </w:tc>
        <w:tc>
          <w:tcPr>
            <w:tcW w:w="1136"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 xml:space="preserve">тис. </w:t>
            </w:r>
            <w:proofErr w:type="spellStart"/>
            <w:r w:rsidRPr="00435A1F">
              <w:rPr>
                <w:color w:val="000000"/>
                <w:sz w:val="23"/>
                <w:szCs w:val="23"/>
              </w:rPr>
              <w:t>кв.м</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100,0</w:t>
            </w:r>
          </w:p>
        </w:tc>
        <w:tc>
          <w:tcPr>
            <w:tcW w:w="1150"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105,0</w:t>
            </w:r>
          </w:p>
        </w:tc>
        <w:tc>
          <w:tcPr>
            <w:tcW w:w="1080"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110,0</w:t>
            </w:r>
          </w:p>
        </w:tc>
        <w:tc>
          <w:tcPr>
            <w:tcW w:w="1134"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115,0</w:t>
            </w:r>
          </w:p>
        </w:tc>
      </w:tr>
      <w:tr w:rsidR="00CE1E31" w:rsidRPr="00435A1F" w:rsidTr="00CE1E31">
        <w:tc>
          <w:tcPr>
            <w:tcW w:w="4102"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rPr>
                <w:color w:val="000000"/>
                <w:sz w:val="23"/>
                <w:szCs w:val="23"/>
              </w:rPr>
            </w:pPr>
            <w:r w:rsidRPr="00435A1F">
              <w:rPr>
                <w:color w:val="000000"/>
                <w:sz w:val="23"/>
                <w:szCs w:val="23"/>
              </w:rPr>
              <w:t>Обсяг перевезень пасажирів електротранспортом</w:t>
            </w:r>
          </w:p>
        </w:tc>
        <w:tc>
          <w:tcPr>
            <w:tcW w:w="1136"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млн. пас.</w:t>
            </w:r>
          </w:p>
        </w:tc>
        <w:tc>
          <w:tcPr>
            <w:tcW w:w="1134"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30,4</w:t>
            </w:r>
          </w:p>
        </w:tc>
        <w:tc>
          <w:tcPr>
            <w:tcW w:w="1150"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31,9</w:t>
            </w:r>
          </w:p>
        </w:tc>
        <w:tc>
          <w:tcPr>
            <w:tcW w:w="1080"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33,0</w:t>
            </w:r>
          </w:p>
        </w:tc>
        <w:tc>
          <w:tcPr>
            <w:tcW w:w="1134"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33,5</w:t>
            </w:r>
          </w:p>
        </w:tc>
      </w:tr>
      <w:tr w:rsidR="00CE1E31" w:rsidRPr="00435A1F" w:rsidTr="00CE1E31">
        <w:tc>
          <w:tcPr>
            <w:tcW w:w="4102"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rPr>
                <w:color w:val="000000"/>
                <w:sz w:val="23"/>
                <w:szCs w:val="23"/>
              </w:rPr>
            </w:pPr>
            <w:r w:rsidRPr="00435A1F">
              <w:rPr>
                <w:color w:val="000000"/>
                <w:sz w:val="23"/>
                <w:szCs w:val="23"/>
              </w:rPr>
              <w:t>Обсяг перевезень пасажирів</w:t>
            </w:r>
          </w:p>
          <w:p w:rsidR="00CE1E31" w:rsidRPr="00435A1F" w:rsidRDefault="00CE1E31" w:rsidP="00577135">
            <w:pPr>
              <w:widowControl w:val="0"/>
              <w:rPr>
                <w:color w:val="000000"/>
                <w:sz w:val="23"/>
                <w:szCs w:val="23"/>
              </w:rPr>
            </w:pPr>
            <w:r w:rsidRPr="00435A1F">
              <w:rPr>
                <w:color w:val="000000"/>
                <w:sz w:val="23"/>
                <w:szCs w:val="23"/>
              </w:rPr>
              <w:t>автомобільним транспортом</w:t>
            </w:r>
          </w:p>
        </w:tc>
        <w:tc>
          <w:tcPr>
            <w:tcW w:w="1136"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млн. пас.</w:t>
            </w:r>
          </w:p>
        </w:tc>
        <w:tc>
          <w:tcPr>
            <w:tcW w:w="1134"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26,2</w:t>
            </w:r>
          </w:p>
        </w:tc>
        <w:tc>
          <w:tcPr>
            <w:tcW w:w="1150"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26,5</w:t>
            </w:r>
          </w:p>
        </w:tc>
        <w:tc>
          <w:tcPr>
            <w:tcW w:w="1080"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26,7</w:t>
            </w:r>
          </w:p>
        </w:tc>
        <w:tc>
          <w:tcPr>
            <w:tcW w:w="1134"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27,0</w:t>
            </w:r>
          </w:p>
        </w:tc>
      </w:tr>
      <w:tr w:rsidR="00577135" w:rsidRPr="00435A1F" w:rsidTr="00304159">
        <w:trPr>
          <w:trHeight w:val="205"/>
        </w:trPr>
        <w:tc>
          <w:tcPr>
            <w:tcW w:w="4102" w:type="dxa"/>
            <w:tcBorders>
              <w:top w:val="single" w:sz="4" w:space="0" w:color="auto"/>
              <w:left w:val="single" w:sz="4" w:space="0" w:color="auto"/>
              <w:bottom w:val="single" w:sz="4" w:space="0" w:color="auto"/>
              <w:right w:val="single" w:sz="4" w:space="0" w:color="auto"/>
            </w:tcBorders>
            <w:vAlign w:val="center"/>
          </w:tcPr>
          <w:p w:rsidR="00577135" w:rsidRPr="00435A1F" w:rsidRDefault="00577135" w:rsidP="00577135">
            <w:pPr>
              <w:widowControl w:val="0"/>
              <w:jc w:val="center"/>
              <w:rPr>
                <w:color w:val="000000"/>
                <w:sz w:val="23"/>
                <w:szCs w:val="23"/>
              </w:rPr>
            </w:pPr>
            <w:r>
              <w:rPr>
                <w:color w:val="000000"/>
                <w:sz w:val="23"/>
                <w:szCs w:val="23"/>
              </w:rPr>
              <w:lastRenderedPageBreak/>
              <w:t>1</w:t>
            </w:r>
          </w:p>
        </w:tc>
        <w:tc>
          <w:tcPr>
            <w:tcW w:w="1136" w:type="dxa"/>
            <w:tcBorders>
              <w:top w:val="single" w:sz="4" w:space="0" w:color="auto"/>
              <w:left w:val="single" w:sz="4" w:space="0" w:color="auto"/>
              <w:bottom w:val="single" w:sz="4" w:space="0" w:color="auto"/>
              <w:right w:val="single" w:sz="4" w:space="0" w:color="auto"/>
            </w:tcBorders>
            <w:vAlign w:val="center"/>
          </w:tcPr>
          <w:p w:rsidR="00577135" w:rsidRPr="00435A1F" w:rsidRDefault="00577135" w:rsidP="00577135">
            <w:pPr>
              <w:widowControl w:val="0"/>
              <w:jc w:val="center"/>
              <w:rPr>
                <w:color w:val="000000"/>
                <w:sz w:val="23"/>
                <w:szCs w:val="23"/>
              </w:rPr>
            </w:pPr>
            <w:r>
              <w:rPr>
                <w:color w:val="000000"/>
                <w:sz w:val="23"/>
                <w:szCs w:val="23"/>
              </w:rPr>
              <w:t>2</w:t>
            </w:r>
          </w:p>
        </w:tc>
        <w:tc>
          <w:tcPr>
            <w:tcW w:w="1134" w:type="dxa"/>
            <w:tcBorders>
              <w:top w:val="single" w:sz="4" w:space="0" w:color="auto"/>
              <w:left w:val="single" w:sz="4" w:space="0" w:color="auto"/>
              <w:bottom w:val="single" w:sz="4" w:space="0" w:color="auto"/>
              <w:right w:val="single" w:sz="4" w:space="0" w:color="auto"/>
            </w:tcBorders>
            <w:vAlign w:val="center"/>
          </w:tcPr>
          <w:p w:rsidR="00577135" w:rsidRPr="00435A1F" w:rsidRDefault="00577135" w:rsidP="00577135">
            <w:pPr>
              <w:widowControl w:val="0"/>
              <w:jc w:val="center"/>
              <w:rPr>
                <w:color w:val="000000"/>
                <w:sz w:val="23"/>
                <w:szCs w:val="23"/>
              </w:rPr>
            </w:pPr>
            <w:r>
              <w:rPr>
                <w:color w:val="000000"/>
                <w:sz w:val="23"/>
                <w:szCs w:val="23"/>
              </w:rPr>
              <w:t>3</w:t>
            </w:r>
          </w:p>
        </w:tc>
        <w:tc>
          <w:tcPr>
            <w:tcW w:w="1150" w:type="dxa"/>
            <w:tcBorders>
              <w:top w:val="single" w:sz="4" w:space="0" w:color="auto"/>
              <w:left w:val="single" w:sz="4" w:space="0" w:color="auto"/>
              <w:bottom w:val="single" w:sz="4" w:space="0" w:color="auto"/>
              <w:right w:val="single" w:sz="4" w:space="0" w:color="auto"/>
            </w:tcBorders>
            <w:vAlign w:val="center"/>
          </w:tcPr>
          <w:p w:rsidR="00577135" w:rsidRPr="00435A1F" w:rsidRDefault="00577135" w:rsidP="00577135">
            <w:pPr>
              <w:widowControl w:val="0"/>
              <w:jc w:val="center"/>
              <w:rPr>
                <w:color w:val="000000"/>
                <w:sz w:val="23"/>
                <w:szCs w:val="23"/>
              </w:rPr>
            </w:pPr>
            <w:r>
              <w:rPr>
                <w:color w:val="000000"/>
                <w:sz w:val="23"/>
                <w:szCs w:val="23"/>
              </w:rPr>
              <w:t>4</w:t>
            </w:r>
          </w:p>
        </w:tc>
        <w:tc>
          <w:tcPr>
            <w:tcW w:w="1080" w:type="dxa"/>
            <w:tcBorders>
              <w:top w:val="single" w:sz="4" w:space="0" w:color="auto"/>
              <w:left w:val="single" w:sz="4" w:space="0" w:color="auto"/>
              <w:bottom w:val="single" w:sz="4" w:space="0" w:color="auto"/>
              <w:right w:val="single" w:sz="4" w:space="0" w:color="auto"/>
            </w:tcBorders>
            <w:vAlign w:val="center"/>
          </w:tcPr>
          <w:p w:rsidR="00577135" w:rsidRPr="00435A1F" w:rsidRDefault="00577135" w:rsidP="00577135">
            <w:pPr>
              <w:widowControl w:val="0"/>
              <w:jc w:val="center"/>
              <w:rPr>
                <w:color w:val="000000"/>
                <w:sz w:val="23"/>
                <w:szCs w:val="23"/>
              </w:rPr>
            </w:pPr>
            <w:r>
              <w:rPr>
                <w:color w:val="000000"/>
                <w:sz w:val="23"/>
                <w:szCs w:val="23"/>
              </w:rPr>
              <w:t>5</w:t>
            </w:r>
          </w:p>
        </w:tc>
        <w:tc>
          <w:tcPr>
            <w:tcW w:w="1134" w:type="dxa"/>
            <w:tcBorders>
              <w:top w:val="single" w:sz="4" w:space="0" w:color="auto"/>
              <w:left w:val="single" w:sz="4" w:space="0" w:color="auto"/>
              <w:bottom w:val="single" w:sz="4" w:space="0" w:color="auto"/>
              <w:right w:val="single" w:sz="4" w:space="0" w:color="auto"/>
            </w:tcBorders>
            <w:vAlign w:val="center"/>
          </w:tcPr>
          <w:p w:rsidR="00577135" w:rsidRPr="00435A1F" w:rsidRDefault="00577135" w:rsidP="00577135">
            <w:pPr>
              <w:widowControl w:val="0"/>
              <w:jc w:val="center"/>
              <w:rPr>
                <w:color w:val="000000"/>
                <w:sz w:val="23"/>
                <w:szCs w:val="23"/>
              </w:rPr>
            </w:pPr>
            <w:r>
              <w:rPr>
                <w:color w:val="000000"/>
                <w:sz w:val="23"/>
                <w:szCs w:val="23"/>
              </w:rPr>
              <w:t>6</w:t>
            </w:r>
          </w:p>
        </w:tc>
      </w:tr>
      <w:tr w:rsidR="00CE1E31" w:rsidRPr="00435A1F" w:rsidTr="00CE1E31">
        <w:tc>
          <w:tcPr>
            <w:tcW w:w="4102"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rPr>
                <w:color w:val="000000"/>
                <w:sz w:val="23"/>
                <w:szCs w:val="23"/>
              </w:rPr>
            </w:pPr>
            <w:r w:rsidRPr="00435A1F">
              <w:rPr>
                <w:color w:val="000000"/>
                <w:sz w:val="23"/>
                <w:szCs w:val="23"/>
              </w:rPr>
              <w:t>Середньооблікова чисельність штатних працівників</w:t>
            </w:r>
          </w:p>
        </w:tc>
        <w:tc>
          <w:tcPr>
            <w:tcW w:w="1136"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тис. осіб</w:t>
            </w:r>
          </w:p>
        </w:tc>
        <w:tc>
          <w:tcPr>
            <w:tcW w:w="1134"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62,3</w:t>
            </w:r>
          </w:p>
        </w:tc>
        <w:tc>
          <w:tcPr>
            <w:tcW w:w="1150"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62,6</w:t>
            </w:r>
          </w:p>
        </w:tc>
        <w:tc>
          <w:tcPr>
            <w:tcW w:w="1080"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63,0</w:t>
            </w:r>
          </w:p>
        </w:tc>
        <w:tc>
          <w:tcPr>
            <w:tcW w:w="1134"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63,5</w:t>
            </w:r>
          </w:p>
        </w:tc>
      </w:tr>
      <w:tr w:rsidR="00CE1E31" w:rsidRPr="00435A1F" w:rsidTr="00CE1E31">
        <w:tc>
          <w:tcPr>
            <w:tcW w:w="4102"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rPr>
                <w:color w:val="000000"/>
                <w:sz w:val="23"/>
                <w:szCs w:val="23"/>
              </w:rPr>
            </w:pPr>
            <w:r w:rsidRPr="00435A1F">
              <w:rPr>
                <w:color w:val="000000"/>
                <w:sz w:val="23"/>
                <w:szCs w:val="23"/>
              </w:rPr>
              <w:t>Середня номінальна заробітна плата одного штатного працівника</w:t>
            </w:r>
          </w:p>
        </w:tc>
        <w:tc>
          <w:tcPr>
            <w:tcW w:w="1136"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грн.</w:t>
            </w:r>
          </w:p>
        </w:tc>
        <w:tc>
          <w:tcPr>
            <w:tcW w:w="1134"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9000,0</w:t>
            </w:r>
          </w:p>
        </w:tc>
        <w:tc>
          <w:tcPr>
            <w:tcW w:w="1150"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10000,0</w:t>
            </w:r>
          </w:p>
        </w:tc>
        <w:tc>
          <w:tcPr>
            <w:tcW w:w="1080"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11000,0</w:t>
            </w:r>
          </w:p>
        </w:tc>
        <w:tc>
          <w:tcPr>
            <w:tcW w:w="1134"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12000,0</w:t>
            </w:r>
          </w:p>
        </w:tc>
      </w:tr>
      <w:tr w:rsidR="00CE1E31" w:rsidRPr="00435A1F" w:rsidTr="00CE1E31">
        <w:trPr>
          <w:trHeight w:val="347"/>
        </w:trPr>
        <w:tc>
          <w:tcPr>
            <w:tcW w:w="4102"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rPr>
                <w:color w:val="000000"/>
                <w:sz w:val="23"/>
                <w:szCs w:val="23"/>
              </w:rPr>
            </w:pPr>
            <w:r w:rsidRPr="00435A1F">
              <w:rPr>
                <w:color w:val="000000"/>
                <w:sz w:val="23"/>
                <w:szCs w:val="23"/>
              </w:rPr>
              <w:t>Рівень зареєстрованого безробіття</w:t>
            </w:r>
          </w:p>
        </w:tc>
        <w:tc>
          <w:tcPr>
            <w:tcW w:w="1136"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w:t>
            </w:r>
          </w:p>
        </w:tc>
        <w:tc>
          <w:tcPr>
            <w:tcW w:w="1134"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0,6</w:t>
            </w:r>
          </w:p>
        </w:tc>
        <w:tc>
          <w:tcPr>
            <w:tcW w:w="1150"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0,6</w:t>
            </w:r>
          </w:p>
        </w:tc>
        <w:tc>
          <w:tcPr>
            <w:tcW w:w="1080"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0,5</w:t>
            </w:r>
          </w:p>
        </w:tc>
        <w:tc>
          <w:tcPr>
            <w:tcW w:w="1134" w:type="dxa"/>
            <w:tcBorders>
              <w:top w:val="single" w:sz="4" w:space="0" w:color="auto"/>
              <w:left w:val="single" w:sz="4" w:space="0" w:color="auto"/>
              <w:bottom w:val="single" w:sz="4" w:space="0" w:color="auto"/>
              <w:right w:val="single" w:sz="4" w:space="0" w:color="auto"/>
            </w:tcBorders>
            <w:vAlign w:val="center"/>
          </w:tcPr>
          <w:p w:rsidR="00CE1E31" w:rsidRPr="00435A1F" w:rsidRDefault="00CE1E31" w:rsidP="00577135">
            <w:pPr>
              <w:widowControl w:val="0"/>
              <w:jc w:val="center"/>
              <w:rPr>
                <w:color w:val="000000"/>
                <w:sz w:val="23"/>
                <w:szCs w:val="23"/>
              </w:rPr>
            </w:pPr>
            <w:r w:rsidRPr="00435A1F">
              <w:rPr>
                <w:color w:val="000000"/>
                <w:sz w:val="23"/>
                <w:szCs w:val="23"/>
              </w:rPr>
              <w:t>0,5</w:t>
            </w:r>
          </w:p>
        </w:tc>
      </w:tr>
    </w:tbl>
    <w:p w:rsidR="00CE1E31" w:rsidRPr="00435A1F" w:rsidRDefault="00CE1E31" w:rsidP="00577135">
      <w:pPr>
        <w:pStyle w:val="Normal"/>
        <w:widowControl w:val="0"/>
        <w:jc w:val="center"/>
      </w:pPr>
    </w:p>
    <w:p w:rsidR="007139AE" w:rsidRPr="00435A1F" w:rsidRDefault="007139AE" w:rsidP="00577135">
      <w:pPr>
        <w:widowControl w:val="0"/>
        <w:ind w:firstLine="720"/>
        <w:jc w:val="both"/>
        <w:rPr>
          <w:szCs w:val="28"/>
        </w:rPr>
      </w:pPr>
      <w:r w:rsidRPr="00435A1F">
        <w:rPr>
          <w:szCs w:val="28"/>
        </w:rPr>
        <w:t xml:space="preserve">Прогноз міського бюджету ґрунтується на прогнозних </w:t>
      </w:r>
      <w:proofErr w:type="spellStart"/>
      <w:r w:rsidRPr="00435A1F">
        <w:rPr>
          <w:szCs w:val="28"/>
        </w:rPr>
        <w:t>макропоказниках</w:t>
      </w:r>
      <w:proofErr w:type="spellEnd"/>
      <w:r w:rsidRPr="00435A1F">
        <w:rPr>
          <w:szCs w:val="28"/>
        </w:rPr>
        <w:t xml:space="preserve"> економічного і соціального розвитку та державних соціальних стандартах</w:t>
      </w:r>
      <w:r w:rsidR="00CE1E31" w:rsidRPr="00435A1F">
        <w:rPr>
          <w:szCs w:val="28"/>
        </w:rPr>
        <w:t>,</w:t>
      </w:r>
      <w:r w:rsidRPr="00435A1F">
        <w:rPr>
          <w:szCs w:val="28"/>
        </w:rPr>
        <w:t xml:space="preserve"> </w:t>
      </w:r>
      <w:r w:rsidRPr="00435A1F">
        <w:rPr>
          <w:color w:val="000000"/>
          <w:szCs w:val="28"/>
        </w:rPr>
        <w:t>затверджених постановою Кабінету Міністрів України від 15.05.2019 р. № 555 (зі змінами від 23.10.2019 р. №883)</w:t>
      </w:r>
      <w:r w:rsidR="00CC3C69">
        <w:rPr>
          <w:color w:val="000000"/>
          <w:szCs w:val="28"/>
        </w:rPr>
        <w:t xml:space="preserve"> та </w:t>
      </w:r>
      <w:r w:rsidR="00CC3C69" w:rsidRPr="00CC3C69">
        <w:rPr>
          <w:color w:val="000000"/>
          <w:szCs w:val="28"/>
        </w:rPr>
        <w:t>доведених листом</w:t>
      </w:r>
      <w:r w:rsidR="00CC3C69">
        <w:rPr>
          <w:color w:val="000000"/>
          <w:szCs w:val="28"/>
        </w:rPr>
        <w:t xml:space="preserve"> Міністерства фінансів України від 17.05.2019 № 04110-09-10/13084</w:t>
      </w:r>
      <w:r w:rsidRPr="00435A1F">
        <w:rPr>
          <w:szCs w:val="28"/>
        </w:rPr>
        <w:t>:</w:t>
      </w:r>
    </w:p>
    <w:p w:rsidR="007139AE" w:rsidRPr="00435A1F" w:rsidRDefault="007139AE" w:rsidP="00577135">
      <w:pPr>
        <w:widowControl w:val="0"/>
        <w:ind w:firstLine="720"/>
        <w:jc w:val="both"/>
        <w:rPr>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853"/>
        <w:gridCol w:w="1258"/>
        <w:gridCol w:w="1258"/>
        <w:gridCol w:w="1258"/>
      </w:tblGrid>
      <w:tr w:rsidR="007139AE" w:rsidRPr="00435A1F" w:rsidTr="0072756D">
        <w:tc>
          <w:tcPr>
            <w:tcW w:w="5868" w:type="dxa"/>
            <w:tcBorders>
              <w:bottom w:val="single" w:sz="4" w:space="0" w:color="auto"/>
            </w:tcBorders>
          </w:tcPr>
          <w:p w:rsidR="007139AE" w:rsidRPr="00435A1F" w:rsidRDefault="007139AE" w:rsidP="00577135">
            <w:pPr>
              <w:widowControl w:val="0"/>
              <w:spacing w:before="60" w:after="60"/>
              <w:jc w:val="center"/>
              <w:rPr>
                <w:bCs/>
                <w:szCs w:val="28"/>
              </w:rPr>
            </w:pPr>
            <w:r w:rsidRPr="00435A1F">
              <w:rPr>
                <w:bCs/>
                <w:szCs w:val="28"/>
              </w:rPr>
              <w:t>Показники</w:t>
            </w:r>
          </w:p>
        </w:tc>
        <w:tc>
          <w:tcPr>
            <w:tcW w:w="1260" w:type="dxa"/>
            <w:tcBorders>
              <w:bottom w:val="single" w:sz="4" w:space="0" w:color="auto"/>
            </w:tcBorders>
          </w:tcPr>
          <w:p w:rsidR="007139AE" w:rsidRPr="00435A1F" w:rsidRDefault="007139AE" w:rsidP="00577135">
            <w:pPr>
              <w:widowControl w:val="0"/>
              <w:spacing w:before="60" w:after="60"/>
              <w:jc w:val="both"/>
              <w:rPr>
                <w:bCs/>
                <w:szCs w:val="28"/>
              </w:rPr>
            </w:pPr>
            <w:r w:rsidRPr="00435A1F">
              <w:rPr>
                <w:bCs/>
                <w:szCs w:val="28"/>
              </w:rPr>
              <w:t>2020 рік</w:t>
            </w:r>
          </w:p>
        </w:tc>
        <w:tc>
          <w:tcPr>
            <w:tcW w:w="1260" w:type="dxa"/>
            <w:tcBorders>
              <w:bottom w:val="single" w:sz="4" w:space="0" w:color="auto"/>
            </w:tcBorders>
          </w:tcPr>
          <w:p w:rsidR="007139AE" w:rsidRPr="00435A1F" w:rsidRDefault="007139AE" w:rsidP="00577135">
            <w:pPr>
              <w:widowControl w:val="0"/>
              <w:spacing w:before="60" w:after="60"/>
              <w:jc w:val="both"/>
              <w:rPr>
                <w:bCs/>
                <w:szCs w:val="28"/>
              </w:rPr>
            </w:pPr>
            <w:r w:rsidRPr="00435A1F">
              <w:rPr>
                <w:bCs/>
                <w:szCs w:val="28"/>
              </w:rPr>
              <w:t>2021 рік</w:t>
            </w:r>
          </w:p>
        </w:tc>
        <w:tc>
          <w:tcPr>
            <w:tcW w:w="1260" w:type="dxa"/>
            <w:tcBorders>
              <w:bottom w:val="single" w:sz="4" w:space="0" w:color="auto"/>
            </w:tcBorders>
          </w:tcPr>
          <w:p w:rsidR="007139AE" w:rsidRPr="00435A1F" w:rsidRDefault="007139AE" w:rsidP="00577135">
            <w:pPr>
              <w:widowControl w:val="0"/>
              <w:spacing w:before="60" w:after="60"/>
              <w:jc w:val="both"/>
              <w:rPr>
                <w:bCs/>
                <w:szCs w:val="28"/>
              </w:rPr>
            </w:pPr>
            <w:r w:rsidRPr="00435A1F">
              <w:rPr>
                <w:bCs/>
                <w:szCs w:val="28"/>
              </w:rPr>
              <w:t>2022 рік</w:t>
            </w:r>
          </w:p>
        </w:tc>
      </w:tr>
      <w:tr w:rsidR="007139AE" w:rsidRPr="00435A1F" w:rsidTr="0072756D">
        <w:tc>
          <w:tcPr>
            <w:tcW w:w="5868" w:type="dxa"/>
            <w:tcBorders>
              <w:top w:val="single" w:sz="4" w:space="0" w:color="auto"/>
              <w:left w:val="nil"/>
              <w:bottom w:val="nil"/>
              <w:right w:val="nil"/>
            </w:tcBorders>
          </w:tcPr>
          <w:p w:rsidR="007139AE" w:rsidRPr="00435A1F" w:rsidRDefault="007139AE" w:rsidP="00577135">
            <w:pPr>
              <w:widowControl w:val="0"/>
              <w:spacing w:before="60" w:after="60"/>
              <w:jc w:val="both"/>
              <w:rPr>
                <w:bCs/>
                <w:szCs w:val="28"/>
              </w:rPr>
            </w:pPr>
            <w:r w:rsidRPr="00435A1F">
              <w:rPr>
                <w:bCs/>
                <w:szCs w:val="28"/>
              </w:rPr>
              <w:t>Розмір</w:t>
            </w:r>
            <w:r w:rsidRPr="00435A1F">
              <w:rPr>
                <w:b/>
                <w:bCs/>
                <w:szCs w:val="28"/>
              </w:rPr>
              <w:t xml:space="preserve"> мінімальної заробітної плати:</w:t>
            </w:r>
          </w:p>
        </w:tc>
        <w:tc>
          <w:tcPr>
            <w:tcW w:w="1260" w:type="dxa"/>
            <w:tcBorders>
              <w:top w:val="single" w:sz="4" w:space="0" w:color="auto"/>
              <w:left w:val="nil"/>
              <w:bottom w:val="nil"/>
              <w:right w:val="nil"/>
            </w:tcBorders>
          </w:tcPr>
          <w:p w:rsidR="007139AE" w:rsidRPr="00435A1F" w:rsidRDefault="007139AE" w:rsidP="00577135">
            <w:pPr>
              <w:widowControl w:val="0"/>
              <w:spacing w:before="60" w:after="60"/>
              <w:jc w:val="both"/>
              <w:rPr>
                <w:b/>
                <w:bCs/>
                <w:szCs w:val="28"/>
              </w:rPr>
            </w:pPr>
          </w:p>
        </w:tc>
        <w:tc>
          <w:tcPr>
            <w:tcW w:w="1260" w:type="dxa"/>
            <w:tcBorders>
              <w:top w:val="single" w:sz="4" w:space="0" w:color="auto"/>
              <w:left w:val="nil"/>
              <w:bottom w:val="nil"/>
              <w:right w:val="nil"/>
            </w:tcBorders>
          </w:tcPr>
          <w:p w:rsidR="007139AE" w:rsidRPr="00435A1F" w:rsidRDefault="007139AE" w:rsidP="00577135">
            <w:pPr>
              <w:widowControl w:val="0"/>
              <w:spacing w:before="60" w:after="60"/>
              <w:jc w:val="both"/>
              <w:rPr>
                <w:b/>
                <w:bCs/>
                <w:szCs w:val="28"/>
              </w:rPr>
            </w:pPr>
          </w:p>
        </w:tc>
        <w:tc>
          <w:tcPr>
            <w:tcW w:w="1260" w:type="dxa"/>
            <w:tcBorders>
              <w:top w:val="single" w:sz="4" w:space="0" w:color="auto"/>
              <w:left w:val="nil"/>
              <w:bottom w:val="nil"/>
              <w:right w:val="nil"/>
            </w:tcBorders>
          </w:tcPr>
          <w:p w:rsidR="007139AE" w:rsidRPr="00435A1F" w:rsidRDefault="007139AE" w:rsidP="00577135">
            <w:pPr>
              <w:widowControl w:val="0"/>
              <w:spacing w:before="60" w:after="60"/>
              <w:jc w:val="both"/>
              <w:rPr>
                <w:b/>
                <w:bCs/>
                <w:szCs w:val="28"/>
              </w:rPr>
            </w:pPr>
          </w:p>
        </w:tc>
      </w:tr>
      <w:tr w:rsidR="007139AE" w:rsidRPr="00435A1F" w:rsidTr="0072756D">
        <w:tc>
          <w:tcPr>
            <w:tcW w:w="5868" w:type="dxa"/>
            <w:tcBorders>
              <w:top w:val="nil"/>
              <w:left w:val="nil"/>
              <w:bottom w:val="nil"/>
              <w:right w:val="nil"/>
            </w:tcBorders>
          </w:tcPr>
          <w:p w:rsidR="007139AE" w:rsidRPr="00435A1F" w:rsidRDefault="007139AE" w:rsidP="00577135">
            <w:pPr>
              <w:widowControl w:val="0"/>
              <w:spacing w:before="60" w:after="60"/>
              <w:ind w:left="540"/>
              <w:jc w:val="both"/>
              <w:rPr>
                <w:bCs/>
                <w:szCs w:val="28"/>
              </w:rPr>
            </w:pPr>
            <w:r w:rsidRPr="00435A1F">
              <w:rPr>
                <w:bCs/>
                <w:szCs w:val="28"/>
              </w:rPr>
              <w:t>з 1 січня року (гривні)</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4723</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5003</w:t>
            </w:r>
          </w:p>
        </w:tc>
        <w:tc>
          <w:tcPr>
            <w:tcW w:w="1260" w:type="dxa"/>
            <w:tcBorders>
              <w:top w:val="nil"/>
              <w:left w:val="nil"/>
              <w:bottom w:val="nil"/>
              <w:right w:val="nil"/>
            </w:tcBorders>
          </w:tcPr>
          <w:p w:rsidR="007139AE" w:rsidRPr="00435A1F" w:rsidRDefault="007139AE" w:rsidP="00577135">
            <w:pPr>
              <w:widowControl w:val="0"/>
              <w:spacing w:before="60" w:after="60"/>
              <w:ind w:right="140"/>
              <w:jc w:val="right"/>
              <w:rPr>
                <w:bCs/>
                <w:szCs w:val="28"/>
              </w:rPr>
            </w:pPr>
            <w:r w:rsidRPr="00435A1F">
              <w:rPr>
                <w:bCs/>
                <w:szCs w:val="28"/>
              </w:rPr>
              <w:t>5290</w:t>
            </w:r>
          </w:p>
        </w:tc>
      </w:tr>
      <w:tr w:rsidR="007139AE" w:rsidRPr="00435A1F" w:rsidTr="0072756D">
        <w:tc>
          <w:tcPr>
            <w:tcW w:w="5868" w:type="dxa"/>
            <w:tcBorders>
              <w:top w:val="nil"/>
              <w:left w:val="nil"/>
              <w:bottom w:val="nil"/>
              <w:right w:val="nil"/>
            </w:tcBorders>
          </w:tcPr>
          <w:p w:rsidR="007139AE" w:rsidRPr="00435A1F" w:rsidRDefault="007139AE" w:rsidP="00577135">
            <w:pPr>
              <w:widowControl w:val="0"/>
              <w:spacing w:before="60" w:after="60"/>
              <w:ind w:left="540"/>
              <w:jc w:val="both"/>
              <w:rPr>
                <w:bCs/>
                <w:szCs w:val="28"/>
              </w:rPr>
            </w:pPr>
            <w:r w:rsidRPr="00435A1F">
              <w:rPr>
                <w:bCs/>
                <w:szCs w:val="28"/>
              </w:rPr>
              <w:t>ріст до попереднього року (відсоток)</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 xml:space="preserve">13,2 </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5,9</w:t>
            </w:r>
          </w:p>
        </w:tc>
        <w:tc>
          <w:tcPr>
            <w:tcW w:w="1260" w:type="dxa"/>
            <w:tcBorders>
              <w:top w:val="nil"/>
              <w:left w:val="nil"/>
              <w:bottom w:val="nil"/>
              <w:right w:val="nil"/>
            </w:tcBorders>
          </w:tcPr>
          <w:p w:rsidR="007139AE" w:rsidRPr="00435A1F" w:rsidRDefault="007139AE" w:rsidP="00577135">
            <w:pPr>
              <w:widowControl w:val="0"/>
              <w:spacing w:before="60" w:after="60"/>
              <w:ind w:right="140"/>
              <w:jc w:val="right"/>
              <w:rPr>
                <w:bCs/>
                <w:szCs w:val="28"/>
              </w:rPr>
            </w:pPr>
            <w:r w:rsidRPr="00435A1F">
              <w:rPr>
                <w:bCs/>
                <w:szCs w:val="28"/>
              </w:rPr>
              <w:t>5,7</w:t>
            </w:r>
          </w:p>
        </w:tc>
      </w:tr>
      <w:tr w:rsidR="007139AE" w:rsidRPr="00435A1F" w:rsidTr="0072756D">
        <w:tc>
          <w:tcPr>
            <w:tcW w:w="5868" w:type="dxa"/>
            <w:tcBorders>
              <w:top w:val="nil"/>
              <w:left w:val="nil"/>
              <w:bottom w:val="nil"/>
              <w:right w:val="nil"/>
            </w:tcBorders>
          </w:tcPr>
          <w:p w:rsidR="007139AE" w:rsidRPr="00435A1F" w:rsidRDefault="007139AE" w:rsidP="00577135">
            <w:pPr>
              <w:widowControl w:val="0"/>
              <w:spacing w:before="60" w:after="60"/>
              <w:jc w:val="both"/>
              <w:rPr>
                <w:b/>
                <w:bCs/>
                <w:szCs w:val="28"/>
              </w:rPr>
            </w:pPr>
            <w:r w:rsidRPr="00435A1F">
              <w:rPr>
                <w:bCs/>
                <w:szCs w:val="28"/>
              </w:rPr>
              <w:t>Розмір</w:t>
            </w:r>
            <w:r w:rsidRPr="00435A1F">
              <w:rPr>
                <w:b/>
                <w:bCs/>
                <w:szCs w:val="28"/>
              </w:rPr>
              <w:t xml:space="preserve"> посадового окладу працівника І тарифного розряду Єдиної тарифної сітки:</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p>
        </w:tc>
      </w:tr>
      <w:tr w:rsidR="007139AE" w:rsidRPr="00435A1F" w:rsidTr="0072756D">
        <w:tc>
          <w:tcPr>
            <w:tcW w:w="5868" w:type="dxa"/>
            <w:tcBorders>
              <w:top w:val="nil"/>
              <w:left w:val="nil"/>
              <w:bottom w:val="nil"/>
              <w:right w:val="nil"/>
            </w:tcBorders>
          </w:tcPr>
          <w:p w:rsidR="007139AE" w:rsidRPr="00435A1F" w:rsidRDefault="007139AE" w:rsidP="00577135">
            <w:pPr>
              <w:widowControl w:val="0"/>
              <w:spacing w:before="60" w:after="60"/>
              <w:ind w:left="540"/>
              <w:jc w:val="both"/>
              <w:rPr>
                <w:bCs/>
                <w:szCs w:val="28"/>
              </w:rPr>
            </w:pPr>
            <w:r w:rsidRPr="00435A1F">
              <w:rPr>
                <w:bCs/>
                <w:szCs w:val="28"/>
              </w:rPr>
              <w:t>з 1 січня року (гривні)</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2102</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2270</w:t>
            </w:r>
          </w:p>
        </w:tc>
        <w:tc>
          <w:tcPr>
            <w:tcW w:w="1260" w:type="dxa"/>
            <w:tcBorders>
              <w:top w:val="nil"/>
              <w:left w:val="nil"/>
              <w:bottom w:val="nil"/>
              <w:right w:val="nil"/>
            </w:tcBorders>
          </w:tcPr>
          <w:p w:rsidR="007139AE" w:rsidRPr="00435A1F" w:rsidRDefault="007139AE" w:rsidP="00577135">
            <w:pPr>
              <w:widowControl w:val="0"/>
              <w:spacing w:before="60" w:after="60"/>
              <w:ind w:right="140"/>
              <w:jc w:val="right"/>
              <w:rPr>
                <w:bCs/>
                <w:szCs w:val="28"/>
              </w:rPr>
            </w:pPr>
            <w:r w:rsidRPr="00435A1F">
              <w:rPr>
                <w:bCs/>
                <w:szCs w:val="28"/>
              </w:rPr>
              <w:t>2445</w:t>
            </w:r>
          </w:p>
        </w:tc>
      </w:tr>
      <w:tr w:rsidR="007139AE" w:rsidRPr="00435A1F" w:rsidTr="0072756D">
        <w:tc>
          <w:tcPr>
            <w:tcW w:w="5868" w:type="dxa"/>
            <w:tcBorders>
              <w:top w:val="nil"/>
              <w:left w:val="nil"/>
              <w:bottom w:val="nil"/>
              <w:right w:val="nil"/>
            </w:tcBorders>
          </w:tcPr>
          <w:p w:rsidR="007139AE" w:rsidRPr="00435A1F" w:rsidRDefault="007139AE" w:rsidP="00577135">
            <w:pPr>
              <w:widowControl w:val="0"/>
              <w:spacing w:before="60" w:after="60"/>
              <w:ind w:left="540"/>
              <w:jc w:val="both"/>
              <w:rPr>
                <w:bCs/>
                <w:szCs w:val="28"/>
              </w:rPr>
            </w:pPr>
            <w:r w:rsidRPr="00435A1F">
              <w:rPr>
                <w:bCs/>
                <w:szCs w:val="28"/>
              </w:rPr>
              <w:t>ріст до попереднього року (відсоток)</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9,4</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8,0</w:t>
            </w:r>
          </w:p>
        </w:tc>
        <w:tc>
          <w:tcPr>
            <w:tcW w:w="1260" w:type="dxa"/>
            <w:tcBorders>
              <w:top w:val="nil"/>
              <w:left w:val="nil"/>
              <w:bottom w:val="nil"/>
              <w:right w:val="nil"/>
            </w:tcBorders>
          </w:tcPr>
          <w:p w:rsidR="007139AE" w:rsidRPr="00435A1F" w:rsidRDefault="007139AE" w:rsidP="00577135">
            <w:pPr>
              <w:widowControl w:val="0"/>
              <w:spacing w:before="60" w:after="60"/>
              <w:ind w:right="140"/>
              <w:jc w:val="right"/>
              <w:rPr>
                <w:bCs/>
                <w:szCs w:val="28"/>
              </w:rPr>
            </w:pPr>
            <w:r w:rsidRPr="00435A1F">
              <w:rPr>
                <w:bCs/>
                <w:szCs w:val="28"/>
              </w:rPr>
              <w:t>7,7</w:t>
            </w:r>
          </w:p>
        </w:tc>
      </w:tr>
    </w:tbl>
    <w:p w:rsidR="007139AE" w:rsidRPr="00435A1F" w:rsidRDefault="007139AE" w:rsidP="00577135">
      <w:pPr>
        <w:pStyle w:val="a7"/>
        <w:widowControl w:val="0"/>
        <w:spacing w:after="0"/>
        <w:ind w:firstLine="720"/>
        <w:rPr>
          <w:bCs/>
          <w:szCs w:val="28"/>
          <w:highlight w:val="yellow"/>
          <w:lang w:val="uk-UA"/>
        </w:rPr>
      </w:pPr>
    </w:p>
    <w:p w:rsidR="007139AE" w:rsidRPr="00435A1F" w:rsidRDefault="007139AE" w:rsidP="00577135">
      <w:pPr>
        <w:pStyle w:val="a7"/>
        <w:widowControl w:val="0"/>
        <w:spacing w:after="0"/>
        <w:ind w:firstLine="720"/>
        <w:rPr>
          <w:b/>
          <w:sz w:val="28"/>
          <w:szCs w:val="28"/>
          <w:lang w:val="uk-UA"/>
        </w:rPr>
      </w:pPr>
      <w:r w:rsidRPr="00435A1F">
        <w:rPr>
          <w:b/>
          <w:sz w:val="28"/>
          <w:szCs w:val="28"/>
          <w:lang w:val="uk-UA"/>
        </w:rPr>
        <w:t xml:space="preserve">Прожитковий мінімум </w:t>
      </w:r>
      <w:r w:rsidRPr="00435A1F">
        <w:rPr>
          <w:sz w:val="28"/>
          <w:szCs w:val="28"/>
          <w:lang w:val="uk-UA"/>
        </w:rPr>
        <w:t>становитиме</w:t>
      </w:r>
      <w:r w:rsidRPr="00435A1F">
        <w:rPr>
          <w:b/>
          <w:sz w:val="28"/>
          <w:szCs w:val="28"/>
          <w:lang w:val="uk-UA"/>
        </w:rPr>
        <w:t xml:space="preserve">: </w:t>
      </w:r>
    </w:p>
    <w:p w:rsidR="007139AE" w:rsidRPr="00435A1F" w:rsidRDefault="007139AE" w:rsidP="00577135">
      <w:pPr>
        <w:pStyle w:val="a7"/>
        <w:widowControl w:val="0"/>
        <w:spacing w:after="0"/>
        <w:ind w:firstLine="720"/>
        <w:rPr>
          <w:b/>
          <w:highlight w:val="yellow"/>
          <w:lang w:val="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853"/>
        <w:gridCol w:w="1258"/>
        <w:gridCol w:w="1258"/>
        <w:gridCol w:w="1258"/>
      </w:tblGrid>
      <w:tr w:rsidR="007139AE" w:rsidRPr="00435A1F" w:rsidTr="0072756D">
        <w:tc>
          <w:tcPr>
            <w:tcW w:w="5868" w:type="dxa"/>
            <w:tcBorders>
              <w:bottom w:val="single" w:sz="4" w:space="0" w:color="auto"/>
            </w:tcBorders>
          </w:tcPr>
          <w:p w:rsidR="007139AE" w:rsidRPr="00435A1F" w:rsidRDefault="007139AE" w:rsidP="00577135">
            <w:pPr>
              <w:widowControl w:val="0"/>
              <w:spacing w:before="60" w:after="60"/>
              <w:jc w:val="center"/>
              <w:rPr>
                <w:bCs/>
                <w:szCs w:val="28"/>
              </w:rPr>
            </w:pPr>
            <w:r w:rsidRPr="00435A1F">
              <w:rPr>
                <w:bCs/>
                <w:szCs w:val="28"/>
              </w:rPr>
              <w:t>Показники</w:t>
            </w:r>
          </w:p>
        </w:tc>
        <w:tc>
          <w:tcPr>
            <w:tcW w:w="1260" w:type="dxa"/>
            <w:tcBorders>
              <w:bottom w:val="single" w:sz="4" w:space="0" w:color="auto"/>
            </w:tcBorders>
          </w:tcPr>
          <w:p w:rsidR="007139AE" w:rsidRPr="00435A1F" w:rsidRDefault="007139AE" w:rsidP="00577135">
            <w:pPr>
              <w:widowControl w:val="0"/>
              <w:spacing w:before="60" w:after="60"/>
              <w:jc w:val="both"/>
              <w:rPr>
                <w:bCs/>
                <w:szCs w:val="28"/>
              </w:rPr>
            </w:pPr>
            <w:r w:rsidRPr="00435A1F">
              <w:rPr>
                <w:bCs/>
                <w:szCs w:val="28"/>
              </w:rPr>
              <w:t>2020 рік</w:t>
            </w:r>
          </w:p>
        </w:tc>
        <w:tc>
          <w:tcPr>
            <w:tcW w:w="1260" w:type="dxa"/>
            <w:tcBorders>
              <w:bottom w:val="single" w:sz="4" w:space="0" w:color="auto"/>
            </w:tcBorders>
          </w:tcPr>
          <w:p w:rsidR="007139AE" w:rsidRPr="00435A1F" w:rsidRDefault="007139AE" w:rsidP="00577135">
            <w:pPr>
              <w:widowControl w:val="0"/>
              <w:spacing w:before="60" w:after="60"/>
              <w:jc w:val="both"/>
              <w:rPr>
                <w:bCs/>
                <w:szCs w:val="28"/>
              </w:rPr>
            </w:pPr>
            <w:r w:rsidRPr="00435A1F">
              <w:rPr>
                <w:bCs/>
                <w:szCs w:val="28"/>
              </w:rPr>
              <w:t>2021 рік</w:t>
            </w:r>
          </w:p>
        </w:tc>
        <w:tc>
          <w:tcPr>
            <w:tcW w:w="1260" w:type="dxa"/>
            <w:tcBorders>
              <w:bottom w:val="single" w:sz="4" w:space="0" w:color="auto"/>
            </w:tcBorders>
          </w:tcPr>
          <w:p w:rsidR="007139AE" w:rsidRPr="00435A1F" w:rsidRDefault="007139AE" w:rsidP="00577135">
            <w:pPr>
              <w:widowControl w:val="0"/>
              <w:spacing w:before="60" w:after="60"/>
              <w:jc w:val="both"/>
              <w:rPr>
                <w:bCs/>
                <w:szCs w:val="28"/>
              </w:rPr>
            </w:pPr>
            <w:r w:rsidRPr="00435A1F">
              <w:rPr>
                <w:bCs/>
                <w:szCs w:val="28"/>
              </w:rPr>
              <w:t>2022 рік</w:t>
            </w:r>
          </w:p>
        </w:tc>
      </w:tr>
      <w:tr w:rsidR="007139AE" w:rsidRPr="00435A1F" w:rsidTr="0072756D">
        <w:tc>
          <w:tcPr>
            <w:tcW w:w="5868" w:type="dxa"/>
            <w:tcBorders>
              <w:top w:val="single" w:sz="4" w:space="0" w:color="auto"/>
              <w:left w:val="nil"/>
              <w:bottom w:val="nil"/>
              <w:right w:val="nil"/>
            </w:tcBorders>
          </w:tcPr>
          <w:p w:rsidR="007139AE" w:rsidRPr="00435A1F" w:rsidRDefault="007139AE" w:rsidP="00577135">
            <w:pPr>
              <w:widowControl w:val="0"/>
              <w:spacing w:before="60" w:after="60"/>
              <w:jc w:val="both"/>
              <w:rPr>
                <w:b/>
                <w:bCs/>
                <w:szCs w:val="28"/>
              </w:rPr>
            </w:pPr>
            <w:r w:rsidRPr="00435A1F">
              <w:rPr>
                <w:b/>
                <w:bCs/>
                <w:szCs w:val="28"/>
              </w:rPr>
              <w:t>В розрахунку на одну особу:</w:t>
            </w:r>
          </w:p>
        </w:tc>
        <w:tc>
          <w:tcPr>
            <w:tcW w:w="1260" w:type="dxa"/>
            <w:tcBorders>
              <w:top w:val="single" w:sz="4" w:space="0" w:color="auto"/>
              <w:left w:val="nil"/>
              <w:bottom w:val="nil"/>
              <w:right w:val="nil"/>
            </w:tcBorders>
          </w:tcPr>
          <w:p w:rsidR="007139AE" w:rsidRPr="00435A1F" w:rsidRDefault="007139AE" w:rsidP="00577135">
            <w:pPr>
              <w:widowControl w:val="0"/>
              <w:spacing w:before="60" w:after="60"/>
              <w:jc w:val="both"/>
              <w:rPr>
                <w:b/>
                <w:bCs/>
                <w:szCs w:val="28"/>
              </w:rPr>
            </w:pPr>
          </w:p>
        </w:tc>
        <w:tc>
          <w:tcPr>
            <w:tcW w:w="1260" w:type="dxa"/>
            <w:tcBorders>
              <w:top w:val="single" w:sz="4" w:space="0" w:color="auto"/>
              <w:left w:val="nil"/>
              <w:bottom w:val="nil"/>
              <w:right w:val="nil"/>
            </w:tcBorders>
          </w:tcPr>
          <w:p w:rsidR="007139AE" w:rsidRPr="00435A1F" w:rsidRDefault="007139AE" w:rsidP="00577135">
            <w:pPr>
              <w:widowControl w:val="0"/>
              <w:spacing w:before="60" w:after="60"/>
              <w:jc w:val="both"/>
              <w:rPr>
                <w:b/>
                <w:bCs/>
                <w:szCs w:val="28"/>
              </w:rPr>
            </w:pPr>
          </w:p>
        </w:tc>
        <w:tc>
          <w:tcPr>
            <w:tcW w:w="1260" w:type="dxa"/>
            <w:tcBorders>
              <w:top w:val="single" w:sz="4" w:space="0" w:color="auto"/>
              <w:left w:val="nil"/>
              <w:bottom w:val="nil"/>
              <w:right w:val="nil"/>
            </w:tcBorders>
          </w:tcPr>
          <w:p w:rsidR="007139AE" w:rsidRPr="00435A1F" w:rsidRDefault="007139AE" w:rsidP="00577135">
            <w:pPr>
              <w:widowControl w:val="0"/>
              <w:spacing w:before="60" w:after="60"/>
              <w:jc w:val="both"/>
              <w:rPr>
                <w:b/>
                <w:bCs/>
                <w:szCs w:val="28"/>
              </w:rPr>
            </w:pPr>
          </w:p>
        </w:tc>
      </w:tr>
      <w:tr w:rsidR="007139AE" w:rsidRPr="00435A1F" w:rsidTr="0072756D">
        <w:tc>
          <w:tcPr>
            <w:tcW w:w="5868" w:type="dxa"/>
            <w:tcBorders>
              <w:top w:val="nil"/>
              <w:left w:val="nil"/>
              <w:bottom w:val="nil"/>
              <w:right w:val="nil"/>
            </w:tcBorders>
          </w:tcPr>
          <w:p w:rsidR="007139AE" w:rsidRPr="00435A1F" w:rsidRDefault="007139AE" w:rsidP="00577135">
            <w:pPr>
              <w:widowControl w:val="0"/>
              <w:spacing w:before="60" w:after="60"/>
              <w:ind w:left="540"/>
              <w:jc w:val="both"/>
              <w:rPr>
                <w:bCs/>
                <w:szCs w:val="28"/>
              </w:rPr>
            </w:pPr>
            <w:r w:rsidRPr="00435A1F">
              <w:rPr>
                <w:bCs/>
                <w:szCs w:val="28"/>
              </w:rPr>
              <w:t>- з 1 січня року (гривні)</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2027</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2189</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2358</w:t>
            </w:r>
          </w:p>
        </w:tc>
      </w:tr>
      <w:tr w:rsidR="007139AE" w:rsidRPr="00435A1F" w:rsidTr="0072756D">
        <w:tc>
          <w:tcPr>
            <w:tcW w:w="5868" w:type="dxa"/>
            <w:tcBorders>
              <w:top w:val="nil"/>
              <w:left w:val="nil"/>
              <w:bottom w:val="nil"/>
              <w:right w:val="nil"/>
            </w:tcBorders>
          </w:tcPr>
          <w:p w:rsidR="007139AE" w:rsidRPr="00435A1F" w:rsidRDefault="007139AE" w:rsidP="00577135">
            <w:pPr>
              <w:widowControl w:val="0"/>
              <w:spacing w:before="60" w:after="60"/>
              <w:ind w:left="540"/>
              <w:jc w:val="both"/>
              <w:rPr>
                <w:bCs/>
                <w:szCs w:val="28"/>
              </w:rPr>
            </w:pPr>
            <w:r w:rsidRPr="00435A1F">
              <w:rPr>
                <w:bCs/>
                <w:szCs w:val="28"/>
              </w:rPr>
              <w:t>- з 1 липня року (гривні)</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2118</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2288</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2464</w:t>
            </w:r>
          </w:p>
        </w:tc>
      </w:tr>
      <w:tr w:rsidR="007139AE" w:rsidRPr="00435A1F" w:rsidTr="0072756D">
        <w:tc>
          <w:tcPr>
            <w:tcW w:w="5868" w:type="dxa"/>
            <w:tcBorders>
              <w:top w:val="nil"/>
              <w:left w:val="nil"/>
              <w:bottom w:val="nil"/>
              <w:right w:val="nil"/>
            </w:tcBorders>
          </w:tcPr>
          <w:p w:rsidR="007139AE" w:rsidRPr="00435A1F" w:rsidRDefault="007139AE" w:rsidP="00577135">
            <w:pPr>
              <w:widowControl w:val="0"/>
              <w:spacing w:before="60" w:after="60"/>
              <w:ind w:left="540"/>
              <w:jc w:val="both"/>
              <w:rPr>
                <w:bCs/>
                <w:szCs w:val="28"/>
              </w:rPr>
            </w:pPr>
            <w:r w:rsidRPr="00435A1F">
              <w:rPr>
                <w:bCs/>
                <w:szCs w:val="28"/>
              </w:rPr>
              <w:t>- з 1 грудня року (гривні)</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2189</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2358</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2530</w:t>
            </w:r>
          </w:p>
        </w:tc>
      </w:tr>
      <w:tr w:rsidR="007139AE" w:rsidRPr="00435A1F" w:rsidTr="0072756D">
        <w:tc>
          <w:tcPr>
            <w:tcW w:w="5868" w:type="dxa"/>
            <w:tcBorders>
              <w:top w:val="nil"/>
              <w:left w:val="nil"/>
              <w:bottom w:val="nil"/>
              <w:right w:val="nil"/>
            </w:tcBorders>
          </w:tcPr>
          <w:p w:rsidR="007139AE" w:rsidRPr="00435A1F" w:rsidRDefault="007139AE" w:rsidP="00577135">
            <w:pPr>
              <w:widowControl w:val="0"/>
              <w:spacing w:before="60" w:after="60"/>
              <w:jc w:val="both"/>
              <w:rPr>
                <w:b/>
                <w:bCs/>
                <w:szCs w:val="28"/>
              </w:rPr>
            </w:pPr>
            <w:r w:rsidRPr="00435A1F">
              <w:rPr>
                <w:b/>
                <w:bCs/>
                <w:szCs w:val="28"/>
              </w:rPr>
              <w:t>Для основних соціальних і демографічних груп населення:</w:t>
            </w:r>
          </w:p>
        </w:tc>
        <w:tc>
          <w:tcPr>
            <w:tcW w:w="1260" w:type="dxa"/>
            <w:tcBorders>
              <w:top w:val="nil"/>
              <w:left w:val="nil"/>
              <w:bottom w:val="nil"/>
              <w:right w:val="nil"/>
            </w:tcBorders>
          </w:tcPr>
          <w:p w:rsidR="007139AE" w:rsidRPr="00435A1F" w:rsidRDefault="007139AE" w:rsidP="00577135">
            <w:pPr>
              <w:widowControl w:val="0"/>
              <w:spacing w:before="60" w:after="60"/>
              <w:jc w:val="right"/>
              <w:rPr>
                <w:b/>
                <w:bCs/>
                <w:szCs w:val="28"/>
              </w:rPr>
            </w:pPr>
          </w:p>
        </w:tc>
        <w:tc>
          <w:tcPr>
            <w:tcW w:w="1260" w:type="dxa"/>
            <w:tcBorders>
              <w:top w:val="nil"/>
              <w:left w:val="nil"/>
              <w:bottom w:val="nil"/>
              <w:right w:val="nil"/>
            </w:tcBorders>
          </w:tcPr>
          <w:p w:rsidR="007139AE" w:rsidRPr="00435A1F" w:rsidRDefault="007139AE" w:rsidP="00577135">
            <w:pPr>
              <w:widowControl w:val="0"/>
              <w:spacing w:before="60" w:after="60"/>
              <w:jc w:val="right"/>
              <w:rPr>
                <w:b/>
                <w:bCs/>
                <w:szCs w:val="28"/>
              </w:rPr>
            </w:pPr>
          </w:p>
        </w:tc>
        <w:tc>
          <w:tcPr>
            <w:tcW w:w="1260" w:type="dxa"/>
            <w:tcBorders>
              <w:top w:val="nil"/>
              <w:left w:val="nil"/>
              <w:bottom w:val="nil"/>
              <w:right w:val="nil"/>
            </w:tcBorders>
          </w:tcPr>
          <w:p w:rsidR="007139AE" w:rsidRPr="00435A1F" w:rsidRDefault="007139AE" w:rsidP="00577135">
            <w:pPr>
              <w:widowControl w:val="0"/>
              <w:spacing w:before="60" w:after="60"/>
              <w:jc w:val="right"/>
              <w:rPr>
                <w:b/>
                <w:bCs/>
                <w:szCs w:val="28"/>
              </w:rPr>
            </w:pPr>
          </w:p>
        </w:tc>
      </w:tr>
      <w:tr w:rsidR="007139AE" w:rsidRPr="00435A1F" w:rsidTr="0072756D">
        <w:tc>
          <w:tcPr>
            <w:tcW w:w="5868" w:type="dxa"/>
            <w:tcBorders>
              <w:top w:val="nil"/>
              <w:left w:val="nil"/>
              <w:bottom w:val="nil"/>
              <w:right w:val="nil"/>
            </w:tcBorders>
          </w:tcPr>
          <w:p w:rsidR="007139AE" w:rsidRPr="00435A1F" w:rsidRDefault="007139AE" w:rsidP="00577135">
            <w:pPr>
              <w:widowControl w:val="0"/>
              <w:spacing w:before="60" w:after="60"/>
              <w:jc w:val="both"/>
              <w:rPr>
                <w:bCs/>
                <w:szCs w:val="28"/>
              </w:rPr>
            </w:pPr>
            <w:r w:rsidRPr="00435A1F">
              <w:rPr>
                <w:bCs/>
                <w:szCs w:val="28"/>
                <w:u w:val="single"/>
              </w:rPr>
              <w:t>дітей віком до 6 років:</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p>
        </w:tc>
      </w:tr>
      <w:tr w:rsidR="007139AE" w:rsidRPr="00435A1F" w:rsidTr="0072756D">
        <w:tc>
          <w:tcPr>
            <w:tcW w:w="5868" w:type="dxa"/>
            <w:tcBorders>
              <w:top w:val="nil"/>
              <w:left w:val="nil"/>
              <w:bottom w:val="nil"/>
              <w:right w:val="nil"/>
            </w:tcBorders>
          </w:tcPr>
          <w:p w:rsidR="007139AE" w:rsidRPr="00435A1F" w:rsidRDefault="007139AE" w:rsidP="00577135">
            <w:pPr>
              <w:widowControl w:val="0"/>
              <w:spacing w:before="60" w:after="60"/>
              <w:ind w:left="540"/>
              <w:jc w:val="both"/>
              <w:rPr>
                <w:bCs/>
                <w:szCs w:val="28"/>
              </w:rPr>
            </w:pPr>
            <w:r w:rsidRPr="00435A1F">
              <w:rPr>
                <w:bCs/>
                <w:szCs w:val="28"/>
              </w:rPr>
              <w:t>- з 1 січня року (гривні)</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1779</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1921</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2069</w:t>
            </w:r>
          </w:p>
        </w:tc>
      </w:tr>
      <w:tr w:rsidR="007139AE" w:rsidRPr="00435A1F" w:rsidTr="0072756D">
        <w:tc>
          <w:tcPr>
            <w:tcW w:w="5868" w:type="dxa"/>
            <w:tcBorders>
              <w:top w:val="nil"/>
              <w:left w:val="nil"/>
              <w:bottom w:val="nil"/>
              <w:right w:val="nil"/>
            </w:tcBorders>
          </w:tcPr>
          <w:p w:rsidR="007139AE" w:rsidRPr="00435A1F" w:rsidRDefault="007139AE" w:rsidP="00577135">
            <w:pPr>
              <w:widowControl w:val="0"/>
              <w:spacing w:before="60" w:after="60"/>
              <w:ind w:left="540"/>
              <w:jc w:val="both"/>
              <w:rPr>
                <w:bCs/>
                <w:szCs w:val="28"/>
              </w:rPr>
            </w:pPr>
            <w:r w:rsidRPr="00435A1F">
              <w:rPr>
                <w:bCs/>
                <w:szCs w:val="28"/>
              </w:rPr>
              <w:t>- з 1 липня року (гривні)</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1859</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2007</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2162</w:t>
            </w:r>
          </w:p>
        </w:tc>
      </w:tr>
      <w:tr w:rsidR="007139AE" w:rsidRPr="00435A1F" w:rsidTr="0072756D">
        <w:tc>
          <w:tcPr>
            <w:tcW w:w="5868" w:type="dxa"/>
            <w:tcBorders>
              <w:top w:val="nil"/>
              <w:left w:val="nil"/>
              <w:bottom w:val="nil"/>
              <w:right w:val="nil"/>
            </w:tcBorders>
          </w:tcPr>
          <w:p w:rsidR="007139AE" w:rsidRPr="00435A1F" w:rsidRDefault="007139AE" w:rsidP="00577135">
            <w:pPr>
              <w:widowControl w:val="0"/>
              <w:spacing w:before="60" w:after="60"/>
              <w:ind w:left="540"/>
              <w:jc w:val="both"/>
              <w:rPr>
                <w:bCs/>
                <w:szCs w:val="28"/>
              </w:rPr>
            </w:pPr>
            <w:r w:rsidRPr="00435A1F">
              <w:rPr>
                <w:bCs/>
                <w:szCs w:val="28"/>
              </w:rPr>
              <w:t>- з 1 грудня року (гривні)</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1921</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2069</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2220</w:t>
            </w:r>
          </w:p>
        </w:tc>
      </w:tr>
      <w:tr w:rsidR="007139AE" w:rsidRPr="00435A1F" w:rsidTr="0072756D">
        <w:tc>
          <w:tcPr>
            <w:tcW w:w="5868" w:type="dxa"/>
            <w:tcBorders>
              <w:top w:val="nil"/>
              <w:left w:val="nil"/>
              <w:bottom w:val="nil"/>
              <w:right w:val="nil"/>
            </w:tcBorders>
          </w:tcPr>
          <w:p w:rsidR="007139AE" w:rsidRPr="00435A1F" w:rsidRDefault="007139AE" w:rsidP="00577135">
            <w:pPr>
              <w:widowControl w:val="0"/>
              <w:spacing w:before="60" w:after="60"/>
              <w:jc w:val="both"/>
              <w:rPr>
                <w:bCs/>
                <w:szCs w:val="28"/>
              </w:rPr>
            </w:pPr>
            <w:r w:rsidRPr="00435A1F">
              <w:rPr>
                <w:bCs/>
                <w:szCs w:val="28"/>
                <w:u w:val="single"/>
              </w:rPr>
              <w:t>дітей віком від 6 до 18 років:</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p>
        </w:tc>
      </w:tr>
      <w:tr w:rsidR="007139AE" w:rsidRPr="00435A1F" w:rsidTr="0072756D">
        <w:tc>
          <w:tcPr>
            <w:tcW w:w="5868" w:type="dxa"/>
            <w:tcBorders>
              <w:top w:val="nil"/>
              <w:left w:val="nil"/>
              <w:bottom w:val="nil"/>
              <w:right w:val="nil"/>
            </w:tcBorders>
          </w:tcPr>
          <w:p w:rsidR="007139AE" w:rsidRPr="00435A1F" w:rsidRDefault="007139AE" w:rsidP="00577135">
            <w:pPr>
              <w:widowControl w:val="0"/>
              <w:spacing w:before="60" w:after="60"/>
              <w:ind w:left="540"/>
              <w:jc w:val="both"/>
              <w:rPr>
                <w:bCs/>
                <w:szCs w:val="28"/>
              </w:rPr>
            </w:pPr>
            <w:r w:rsidRPr="00435A1F">
              <w:rPr>
                <w:bCs/>
                <w:szCs w:val="28"/>
              </w:rPr>
              <w:t>- з 1 січня року (гривні)</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2218</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2395</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2579</w:t>
            </w:r>
          </w:p>
        </w:tc>
      </w:tr>
      <w:tr w:rsidR="007139AE" w:rsidRPr="00435A1F" w:rsidTr="0072756D">
        <w:tc>
          <w:tcPr>
            <w:tcW w:w="5868" w:type="dxa"/>
            <w:tcBorders>
              <w:top w:val="nil"/>
              <w:left w:val="nil"/>
              <w:bottom w:val="nil"/>
              <w:right w:val="nil"/>
            </w:tcBorders>
          </w:tcPr>
          <w:p w:rsidR="007139AE" w:rsidRPr="00435A1F" w:rsidRDefault="007139AE" w:rsidP="00577135">
            <w:pPr>
              <w:widowControl w:val="0"/>
              <w:spacing w:before="60" w:after="60"/>
              <w:ind w:left="540"/>
              <w:jc w:val="both"/>
              <w:rPr>
                <w:bCs/>
                <w:szCs w:val="28"/>
              </w:rPr>
            </w:pPr>
            <w:r w:rsidRPr="00435A1F">
              <w:rPr>
                <w:bCs/>
                <w:szCs w:val="28"/>
              </w:rPr>
              <w:t>- з 1 липня року (гривні)</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2318</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2503</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2695</w:t>
            </w:r>
          </w:p>
        </w:tc>
      </w:tr>
      <w:tr w:rsidR="007139AE" w:rsidRPr="00435A1F" w:rsidTr="0072756D">
        <w:tc>
          <w:tcPr>
            <w:tcW w:w="5868" w:type="dxa"/>
            <w:tcBorders>
              <w:top w:val="nil"/>
              <w:left w:val="nil"/>
              <w:bottom w:val="nil"/>
              <w:right w:val="nil"/>
            </w:tcBorders>
          </w:tcPr>
          <w:p w:rsidR="007139AE" w:rsidRPr="00435A1F" w:rsidRDefault="007139AE" w:rsidP="00577135">
            <w:pPr>
              <w:widowControl w:val="0"/>
              <w:spacing w:before="60" w:after="60"/>
              <w:ind w:left="540"/>
              <w:jc w:val="both"/>
              <w:rPr>
                <w:bCs/>
                <w:szCs w:val="28"/>
              </w:rPr>
            </w:pPr>
            <w:r w:rsidRPr="00435A1F">
              <w:rPr>
                <w:bCs/>
                <w:szCs w:val="28"/>
              </w:rPr>
              <w:t>- з 1 грудня року (гривні)</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2395</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2579</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2767</w:t>
            </w:r>
          </w:p>
        </w:tc>
      </w:tr>
      <w:tr w:rsidR="007139AE" w:rsidRPr="00435A1F" w:rsidTr="0072756D">
        <w:tc>
          <w:tcPr>
            <w:tcW w:w="5868" w:type="dxa"/>
            <w:tcBorders>
              <w:top w:val="nil"/>
              <w:left w:val="nil"/>
              <w:bottom w:val="nil"/>
              <w:right w:val="nil"/>
            </w:tcBorders>
          </w:tcPr>
          <w:p w:rsidR="007139AE" w:rsidRPr="00435A1F" w:rsidRDefault="007139AE" w:rsidP="00577135">
            <w:pPr>
              <w:widowControl w:val="0"/>
              <w:spacing w:before="60" w:after="60"/>
              <w:jc w:val="both"/>
              <w:rPr>
                <w:bCs/>
                <w:szCs w:val="28"/>
              </w:rPr>
            </w:pPr>
            <w:r w:rsidRPr="00435A1F">
              <w:rPr>
                <w:bCs/>
                <w:szCs w:val="28"/>
                <w:u w:val="single"/>
              </w:rPr>
              <w:lastRenderedPageBreak/>
              <w:t>працездатних осіб:</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p>
        </w:tc>
      </w:tr>
      <w:tr w:rsidR="007139AE" w:rsidRPr="00435A1F" w:rsidTr="0072756D">
        <w:tc>
          <w:tcPr>
            <w:tcW w:w="5868" w:type="dxa"/>
            <w:tcBorders>
              <w:top w:val="nil"/>
              <w:left w:val="nil"/>
              <w:bottom w:val="nil"/>
              <w:right w:val="nil"/>
            </w:tcBorders>
          </w:tcPr>
          <w:p w:rsidR="007139AE" w:rsidRPr="00435A1F" w:rsidRDefault="007139AE" w:rsidP="00577135">
            <w:pPr>
              <w:widowControl w:val="0"/>
              <w:spacing w:before="60" w:after="60"/>
              <w:ind w:left="540"/>
              <w:jc w:val="both"/>
              <w:rPr>
                <w:bCs/>
                <w:szCs w:val="28"/>
              </w:rPr>
            </w:pPr>
            <w:r w:rsidRPr="00435A1F">
              <w:rPr>
                <w:bCs/>
                <w:szCs w:val="28"/>
              </w:rPr>
              <w:t>- з 1 січня року (гривні)</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2102</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2270</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2445</w:t>
            </w:r>
          </w:p>
        </w:tc>
      </w:tr>
      <w:tr w:rsidR="007139AE" w:rsidRPr="00435A1F" w:rsidTr="0072756D">
        <w:tc>
          <w:tcPr>
            <w:tcW w:w="5868" w:type="dxa"/>
            <w:tcBorders>
              <w:top w:val="nil"/>
              <w:left w:val="nil"/>
              <w:bottom w:val="nil"/>
              <w:right w:val="nil"/>
            </w:tcBorders>
          </w:tcPr>
          <w:p w:rsidR="007139AE" w:rsidRPr="00435A1F" w:rsidRDefault="007139AE" w:rsidP="00577135">
            <w:pPr>
              <w:widowControl w:val="0"/>
              <w:spacing w:before="60" w:after="60"/>
              <w:ind w:left="540"/>
              <w:jc w:val="both"/>
              <w:rPr>
                <w:bCs/>
                <w:szCs w:val="28"/>
              </w:rPr>
            </w:pPr>
            <w:r w:rsidRPr="00435A1F">
              <w:rPr>
                <w:bCs/>
                <w:szCs w:val="28"/>
              </w:rPr>
              <w:t>- з 1 липня року (гривні)</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2197</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2372</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2555</w:t>
            </w:r>
          </w:p>
        </w:tc>
      </w:tr>
      <w:tr w:rsidR="007139AE" w:rsidRPr="00435A1F" w:rsidTr="0072756D">
        <w:tc>
          <w:tcPr>
            <w:tcW w:w="5868" w:type="dxa"/>
            <w:tcBorders>
              <w:top w:val="nil"/>
              <w:left w:val="nil"/>
              <w:bottom w:val="nil"/>
              <w:right w:val="nil"/>
            </w:tcBorders>
          </w:tcPr>
          <w:p w:rsidR="007139AE" w:rsidRPr="00435A1F" w:rsidRDefault="007139AE" w:rsidP="00577135">
            <w:pPr>
              <w:widowControl w:val="0"/>
              <w:spacing w:before="60" w:after="60"/>
              <w:ind w:left="540"/>
              <w:jc w:val="both"/>
              <w:rPr>
                <w:bCs/>
                <w:szCs w:val="28"/>
              </w:rPr>
            </w:pPr>
            <w:r w:rsidRPr="00435A1F">
              <w:rPr>
                <w:bCs/>
                <w:szCs w:val="28"/>
              </w:rPr>
              <w:t>- з 1 грудня року (гривні)</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2270</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2445</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2623</w:t>
            </w:r>
          </w:p>
        </w:tc>
      </w:tr>
      <w:tr w:rsidR="007139AE" w:rsidRPr="00435A1F" w:rsidTr="0072756D">
        <w:tc>
          <w:tcPr>
            <w:tcW w:w="5868" w:type="dxa"/>
            <w:tcBorders>
              <w:top w:val="nil"/>
              <w:left w:val="nil"/>
              <w:bottom w:val="nil"/>
              <w:right w:val="nil"/>
            </w:tcBorders>
          </w:tcPr>
          <w:p w:rsidR="007139AE" w:rsidRPr="00435A1F" w:rsidRDefault="007139AE" w:rsidP="00577135">
            <w:pPr>
              <w:widowControl w:val="0"/>
              <w:spacing w:before="60" w:after="60"/>
              <w:jc w:val="both"/>
              <w:rPr>
                <w:bCs/>
                <w:szCs w:val="28"/>
              </w:rPr>
            </w:pPr>
            <w:r w:rsidRPr="00435A1F">
              <w:rPr>
                <w:bCs/>
                <w:szCs w:val="28"/>
                <w:u w:val="single"/>
              </w:rPr>
              <w:t>осіб, які втратили працездатність:</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p>
        </w:tc>
      </w:tr>
      <w:tr w:rsidR="007139AE" w:rsidRPr="00435A1F" w:rsidTr="0072756D">
        <w:tc>
          <w:tcPr>
            <w:tcW w:w="5868" w:type="dxa"/>
            <w:tcBorders>
              <w:top w:val="nil"/>
              <w:left w:val="nil"/>
              <w:bottom w:val="nil"/>
              <w:right w:val="nil"/>
            </w:tcBorders>
          </w:tcPr>
          <w:p w:rsidR="007139AE" w:rsidRPr="00435A1F" w:rsidRDefault="007139AE" w:rsidP="00577135">
            <w:pPr>
              <w:widowControl w:val="0"/>
              <w:spacing w:before="60" w:after="60"/>
              <w:ind w:left="540"/>
              <w:jc w:val="both"/>
              <w:rPr>
                <w:bCs/>
                <w:szCs w:val="28"/>
              </w:rPr>
            </w:pPr>
            <w:r w:rsidRPr="00435A1F">
              <w:rPr>
                <w:bCs/>
                <w:szCs w:val="28"/>
              </w:rPr>
              <w:t>- з 1 січня року (гривні)</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1638</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1769</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1905</w:t>
            </w:r>
          </w:p>
        </w:tc>
      </w:tr>
      <w:tr w:rsidR="007139AE" w:rsidRPr="00435A1F" w:rsidTr="0072756D">
        <w:tc>
          <w:tcPr>
            <w:tcW w:w="5868" w:type="dxa"/>
            <w:tcBorders>
              <w:top w:val="nil"/>
              <w:left w:val="nil"/>
              <w:bottom w:val="nil"/>
              <w:right w:val="nil"/>
            </w:tcBorders>
          </w:tcPr>
          <w:p w:rsidR="007139AE" w:rsidRPr="00435A1F" w:rsidRDefault="007139AE" w:rsidP="00577135">
            <w:pPr>
              <w:widowControl w:val="0"/>
              <w:spacing w:before="60" w:after="60"/>
              <w:ind w:left="540"/>
              <w:jc w:val="both"/>
              <w:rPr>
                <w:bCs/>
                <w:szCs w:val="28"/>
              </w:rPr>
            </w:pPr>
            <w:r w:rsidRPr="00435A1F">
              <w:rPr>
                <w:bCs/>
                <w:szCs w:val="28"/>
              </w:rPr>
              <w:t>- з 1 липня року (гривні)</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1712</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1849</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1991</w:t>
            </w:r>
          </w:p>
        </w:tc>
      </w:tr>
      <w:tr w:rsidR="007139AE" w:rsidRPr="00435A1F" w:rsidTr="0072756D">
        <w:tc>
          <w:tcPr>
            <w:tcW w:w="5868" w:type="dxa"/>
            <w:tcBorders>
              <w:top w:val="nil"/>
              <w:left w:val="nil"/>
              <w:bottom w:val="nil"/>
              <w:right w:val="nil"/>
            </w:tcBorders>
          </w:tcPr>
          <w:p w:rsidR="007139AE" w:rsidRPr="00435A1F" w:rsidRDefault="007139AE" w:rsidP="00577135">
            <w:pPr>
              <w:widowControl w:val="0"/>
              <w:spacing w:before="60" w:after="60"/>
              <w:ind w:left="540"/>
              <w:jc w:val="both"/>
              <w:rPr>
                <w:bCs/>
                <w:szCs w:val="28"/>
              </w:rPr>
            </w:pPr>
            <w:r w:rsidRPr="00435A1F">
              <w:rPr>
                <w:bCs/>
                <w:szCs w:val="28"/>
              </w:rPr>
              <w:t>- з 1 грудня року (гривні)</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1769</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1905</w:t>
            </w:r>
          </w:p>
        </w:tc>
        <w:tc>
          <w:tcPr>
            <w:tcW w:w="1260" w:type="dxa"/>
            <w:tcBorders>
              <w:top w:val="nil"/>
              <w:left w:val="nil"/>
              <w:bottom w:val="nil"/>
              <w:right w:val="nil"/>
            </w:tcBorders>
          </w:tcPr>
          <w:p w:rsidR="007139AE" w:rsidRPr="00435A1F" w:rsidRDefault="007139AE" w:rsidP="00577135">
            <w:pPr>
              <w:widowControl w:val="0"/>
              <w:spacing w:before="60" w:after="60"/>
              <w:jc w:val="right"/>
              <w:rPr>
                <w:bCs/>
                <w:szCs w:val="28"/>
              </w:rPr>
            </w:pPr>
            <w:r w:rsidRPr="00435A1F">
              <w:rPr>
                <w:bCs/>
                <w:szCs w:val="28"/>
              </w:rPr>
              <w:t>2044</w:t>
            </w:r>
          </w:p>
        </w:tc>
      </w:tr>
    </w:tbl>
    <w:p w:rsidR="007139AE" w:rsidRPr="00435A1F" w:rsidRDefault="007139AE" w:rsidP="00577135">
      <w:pPr>
        <w:pStyle w:val="a7"/>
        <w:widowControl w:val="0"/>
        <w:spacing w:after="0"/>
        <w:ind w:firstLine="720"/>
        <w:rPr>
          <w:sz w:val="28"/>
          <w:szCs w:val="28"/>
          <w:highlight w:val="yellow"/>
          <w:lang w:val="uk-UA"/>
        </w:rPr>
      </w:pPr>
    </w:p>
    <w:p w:rsidR="007139AE" w:rsidRPr="00435A1F" w:rsidRDefault="007139AE" w:rsidP="00577135">
      <w:pPr>
        <w:widowControl w:val="0"/>
        <w:ind w:firstLine="720"/>
        <w:jc w:val="both"/>
        <w:rPr>
          <w:szCs w:val="28"/>
        </w:rPr>
      </w:pPr>
      <w:r w:rsidRPr="00435A1F">
        <w:rPr>
          <w:szCs w:val="28"/>
        </w:rPr>
        <w:t>Індекс споживчих цін (грудень до грудня попереднього року): на 2020 рік – 105,5%, 2021 рік – 105,3 %, 2022 рік – 105,1 %.</w:t>
      </w:r>
    </w:p>
    <w:p w:rsidR="0019394A" w:rsidRPr="00435A1F" w:rsidRDefault="007139AE" w:rsidP="00577135">
      <w:pPr>
        <w:widowControl w:val="0"/>
        <w:ind w:firstLine="709"/>
        <w:jc w:val="both"/>
        <w:outlineLvl w:val="2"/>
        <w:rPr>
          <w:szCs w:val="28"/>
        </w:rPr>
      </w:pPr>
      <w:r w:rsidRPr="00435A1F">
        <w:rPr>
          <w:szCs w:val="28"/>
        </w:rPr>
        <w:t>Індекс цін виробників (грудень до грудня попереднього року): на 2020 рік – 108,2%, 2021 рік – 108,0 %, 2022 рік – 106,1 %.</w:t>
      </w:r>
    </w:p>
    <w:p w:rsidR="00CE1E31" w:rsidRPr="00435A1F" w:rsidRDefault="00CE1E31" w:rsidP="00577135">
      <w:pPr>
        <w:widowControl w:val="0"/>
        <w:ind w:firstLine="709"/>
        <w:jc w:val="both"/>
        <w:rPr>
          <w:rFonts w:eastAsia="Times New Roman"/>
          <w:szCs w:val="28"/>
          <w:lang w:eastAsia="uk-UA"/>
        </w:rPr>
      </w:pPr>
    </w:p>
    <w:p w:rsidR="004E60D6" w:rsidRPr="00E01D2A" w:rsidRDefault="004E60D6" w:rsidP="00577135">
      <w:pPr>
        <w:widowControl w:val="0"/>
        <w:ind w:firstLine="709"/>
        <w:jc w:val="both"/>
        <w:outlineLvl w:val="2"/>
        <w:rPr>
          <w:szCs w:val="28"/>
        </w:rPr>
      </w:pPr>
      <w:r w:rsidRPr="00435A1F">
        <w:rPr>
          <w:szCs w:val="28"/>
        </w:rPr>
        <w:t xml:space="preserve">Прогноз міського бюджету спрямований на реалізацію цілей державної політики у всіх сферах, забезпечення пріоритетних напрямків розвитку міста та </w:t>
      </w:r>
      <w:r w:rsidRPr="00E01D2A">
        <w:rPr>
          <w:szCs w:val="28"/>
        </w:rPr>
        <w:t>виконання завдань міських цільових галузевих програм, що забезпечують вирішення нагальних проблем членів територіальної громади.</w:t>
      </w:r>
    </w:p>
    <w:p w:rsidR="00862C83" w:rsidRPr="00E01D2A" w:rsidRDefault="00862C83" w:rsidP="00577135">
      <w:pPr>
        <w:pStyle w:val="21"/>
        <w:widowControl w:val="0"/>
        <w:tabs>
          <w:tab w:val="left" w:pos="851"/>
        </w:tabs>
        <w:spacing w:after="0" w:line="240" w:lineRule="auto"/>
        <w:ind w:left="0" w:firstLine="902"/>
        <w:jc w:val="both"/>
        <w:rPr>
          <w:b/>
          <w:sz w:val="28"/>
          <w:szCs w:val="28"/>
          <w:lang w:val="uk-UA"/>
        </w:rPr>
      </w:pPr>
    </w:p>
    <w:p w:rsidR="00862C83" w:rsidRPr="00E01D2A" w:rsidRDefault="00862C83" w:rsidP="00577135">
      <w:pPr>
        <w:pStyle w:val="21"/>
        <w:widowControl w:val="0"/>
        <w:tabs>
          <w:tab w:val="left" w:pos="851"/>
        </w:tabs>
        <w:spacing w:after="0" w:line="240" w:lineRule="auto"/>
        <w:ind w:left="0" w:firstLine="902"/>
        <w:jc w:val="both"/>
        <w:rPr>
          <w:b/>
          <w:sz w:val="28"/>
          <w:szCs w:val="28"/>
          <w:lang w:val="uk-UA"/>
        </w:rPr>
      </w:pPr>
      <w:r w:rsidRPr="00E01D2A">
        <w:rPr>
          <w:b/>
          <w:sz w:val="28"/>
          <w:szCs w:val="28"/>
          <w:lang w:val="uk-UA"/>
        </w:rPr>
        <w:t>Можливі ризики невиконання прогнозованих показників за доходами:</w:t>
      </w:r>
    </w:p>
    <w:p w:rsidR="00862C83" w:rsidRPr="00435A1F" w:rsidRDefault="00862C83" w:rsidP="00577135">
      <w:pPr>
        <w:pStyle w:val="21"/>
        <w:widowControl w:val="0"/>
        <w:tabs>
          <w:tab w:val="left" w:pos="851"/>
        </w:tabs>
        <w:spacing w:after="0" w:line="240" w:lineRule="auto"/>
        <w:ind w:left="0" w:firstLine="900"/>
        <w:jc w:val="both"/>
        <w:rPr>
          <w:sz w:val="28"/>
          <w:szCs w:val="28"/>
          <w:lang w:val="uk-UA"/>
        </w:rPr>
      </w:pPr>
      <w:r w:rsidRPr="00E01D2A">
        <w:rPr>
          <w:sz w:val="28"/>
          <w:szCs w:val="28"/>
          <w:lang w:val="uk-UA"/>
        </w:rPr>
        <w:t>- внаслідок зміни місцезнаходження платників (переходу до інших адміністративно-територіальних одиниць) можливе зменшення сплати податку</w:t>
      </w:r>
      <w:r w:rsidRPr="00435A1F">
        <w:rPr>
          <w:sz w:val="28"/>
          <w:szCs w:val="28"/>
          <w:lang w:val="uk-UA"/>
        </w:rPr>
        <w:t xml:space="preserve"> на доходи фізичних осіб;</w:t>
      </w:r>
    </w:p>
    <w:p w:rsidR="00862C83" w:rsidRPr="00435A1F" w:rsidRDefault="00862C83" w:rsidP="00577135">
      <w:pPr>
        <w:pStyle w:val="21"/>
        <w:widowControl w:val="0"/>
        <w:tabs>
          <w:tab w:val="left" w:pos="851"/>
        </w:tabs>
        <w:spacing w:after="0" w:line="240" w:lineRule="auto"/>
        <w:ind w:left="0" w:firstLine="900"/>
        <w:jc w:val="both"/>
        <w:rPr>
          <w:sz w:val="28"/>
          <w:szCs w:val="28"/>
          <w:lang w:val="uk-UA"/>
        </w:rPr>
      </w:pPr>
      <w:r w:rsidRPr="00435A1F">
        <w:rPr>
          <w:sz w:val="28"/>
          <w:szCs w:val="28"/>
          <w:lang w:val="uk-UA"/>
        </w:rPr>
        <w:t>- ризиками зменшення сплати податку на прибуток та частини чистого прибутку, що вилучається до бюджету, порівняно з прогнозованими показниками, комунальними підприємствами визначені: ріст цін на товари, роботи, послуги (наприклад, енергоносії); неотримання доходу в запланованому обсязі, в тому числі і в разі неприйняття рішення про збільшення тарифу на послугу; не визначення підприємства переможцем процедури закупівель послуг, вплив конкуренції тощо.</w:t>
      </w:r>
    </w:p>
    <w:p w:rsidR="00862C83" w:rsidRPr="00435A1F" w:rsidRDefault="00862C83" w:rsidP="00577135">
      <w:pPr>
        <w:pStyle w:val="21"/>
        <w:widowControl w:val="0"/>
        <w:tabs>
          <w:tab w:val="left" w:pos="851"/>
        </w:tabs>
        <w:spacing w:after="0" w:line="240" w:lineRule="auto"/>
        <w:ind w:left="0" w:firstLine="900"/>
        <w:jc w:val="both"/>
        <w:rPr>
          <w:sz w:val="28"/>
          <w:szCs w:val="28"/>
          <w:lang w:val="uk-UA"/>
        </w:rPr>
      </w:pPr>
      <w:r w:rsidRPr="00435A1F">
        <w:rPr>
          <w:sz w:val="28"/>
          <w:szCs w:val="28"/>
          <w:lang w:val="uk-UA"/>
        </w:rPr>
        <w:t>Показники, що прогнозуються по податку на прибуток та частині чистого прибутку, що вилучається у комунальних підприємств, обраховані на підставі поданих підприємствами розрахунків.</w:t>
      </w:r>
    </w:p>
    <w:p w:rsidR="00862C83" w:rsidRPr="00435A1F" w:rsidRDefault="00862C83" w:rsidP="00577135">
      <w:pPr>
        <w:pStyle w:val="21"/>
        <w:widowControl w:val="0"/>
        <w:tabs>
          <w:tab w:val="left" w:pos="851"/>
        </w:tabs>
        <w:spacing w:after="0" w:line="240" w:lineRule="auto"/>
        <w:ind w:left="0" w:firstLine="900"/>
        <w:jc w:val="both"/>
        <w:rPr>
          <w:sz w:val="28"/>
          <w:szCs w:val="28"/>
          <w:lang w:val="uk-UA"/>
        </w:rPr>
      </w:pPr>
      <w:r w:rsidRPr="00435A1F">
        <w:rPr>
          <w:sz w:val="28"/>
          <w:szCs w:val="28"/>
          <w:lang w:val="uk-UA"/>
        </w:rPr>
        <w:t xml:space="preserve">В 2021 році прогнозується отримати податку на прибуток у сумі 4010,0 тис. грн. та  вилучити  до міського бюджету частини чистого прибутку у сумі 2765,0 тис. грн.; у 2022 році  податку на прибуток </w:t>
      </w:r>
      <w:r w:rsidR="00C5413D" w:rsidRPr="00435A1F">
        <w:rPr>
          <w:sz w:val="28"/>
          <w:szCs w:val="28"/>
          <w:lang w:val="uk-UA"/>
        </w:rPr>
        <w:t>–</w:t>
      </w:r>
      <w:r w:rsidRPr="00435A1F">
        <w:rPr>
          <w:sz w:val="28"/>
          <w:szCs w:val="28"/>
          <w:lang w:val="uk-UA"/>
        </w:rPr>
        <w:t xml:space="preserve"> 4175,0 тис. грн. та частини чистого прибутку </w:t>
      </w:r>
      <w:r w:rsidR="00C5413D" w:rsidRPr="00435A1F">
        <w:rPr>
          <w:sz w:val="28"/>
          <w:szCs w:val="28"/>
          <w:lang w:val="uk-UA"/>
        </w:rPr>
        <w:t>–</w:t>
      </w:r>
      <w:r w:rsidRPr="00435A1F">
        <w:rPr>
          <w:sz w:val="28"/>
          <w:szCs w:val="28"/>
          <w:lang w:val="uk-UA"/>
        </w:rPr>
        <w:t xml:space="preserve"> 2925,0 тис. грн.</w:t>
      </w:r>
    </w:p>
    <w:p w:rsidR="00862C83" w:rsidRPr="00435A1F" w:rsidRDefault="00862C83" w:rsidP="00577135">
      <w:pPr>
        <w:pStyle w:val="21"/>
        <w:widowControl w:val="0"/>
        <w:tabs>
          <w:tab w:val="left" w:pos="851"/>
        </w:tabs>
        <w:spacing w:after="0" w:line="240" w:lineRule="auto"/>
        <w:ind w:left="0" w:firstLine="900"/>
        <w:jc w:val="both"/>
        <w:rPr>
          <w:sz w:val="28"/>
          <w:szCs w:val="28"/>
          <w:lang w:val="uk-UA"/>
        </w:rPr>
      </w:pPr>
      <w:r w:rsidRPr="00435A1F">
        <w:rPr>
          <w:sz w:val="28"/>
          <w:szCs w:val="28"/>
          <w:lang w:val="uk-UA"/>
        </w:rPr>
        <w:t>Найбільшим платником зазначених платежів є КП МТК «</w:t>
      </w:r>
      <w:proofErr w:type="spellStart"/>
      <w:r w:rsidRPr="00435A1F">
        <w:rPr>
          <w:sz w:val="28"/>
          <w:szCs w:val="28"/>
          <w:lang w:val="uk-UA"/>
        </w:rPr>
        <w:t>Калинівський</w:t>
      </w:r>
      <w:proofErr w:type="spellEnd"/>
      <w:r w:rsidRPr="00435A1F">
        <w:rPr>
          <w:sz w:val="28"/>
          <w:szCs w:val="28"/>
          <w:lang w:val="uk-UA"/>
        </w:rPr>
        <w:t xml:space="preserve"> ринок», який сплачуватиме більше 70 відсотків загальної суми прогнозованих надходжень.</w:t>
      </w:r>
    </w:p>
    <w:p w:rsidR="00862C83" w:rsidRPr="00435A1F" w:rsidRDefault="00862C83" w:rsidP="00577135">
      <w:pPr>
        <w:pStyle w:val="21"/>
        <w:widowControl w:val="0"/>
        <w:tabs>
          <w:tab w:val="left" w:pos="851"/>
        </w:tabs>
        <w:spacing w:after="0" w:line="240" w:lineRule="auto"/>
        <w:ind w:left="0" w:firstLine="902"/>
        <w:jc w:val="both"/>
        <w:rPr>
          <w:sz w:val="28"/>
          <w:szCs w:val="28"/>
          <w:lang w:val="uk-UA"/>
        </w:rPr>
      </w:pPr>
      <w:r w:rsidRPr="00435A1F">
        <w:rPr>
          <w:sz w:val="28"/>
          <w:szCs w:val="28"/>
          <w:lang w:val="uk-UA"/>
        </w:rPr>
        <w:t xml:space="preserve">Станом на 1 листопада 2019 року заборгованість за платежами до бюджетів усі рівнів склала 181,9 тис. грн., зокрема, по таких підприємствах:  </w:t>
      </w:r>
      <w:r w:rsidRPr="00435A1F">
        <w:rPr>
          <w:sz w:val="28"/>
          <w:szCs w:val="28"/>
          <w:lang w:val="uk-UA"/>
        </w:rPr>
        <w:lastRenderedPageBreak/>
        <w:t xml:space="preserve">КП «Чернівцітеплокомуненерго» </w:t>
      </w:r>
      <w:r w:rsidR="00C5413D" w:rsidRPr="00435A1F">
        <w:rPr>
          <w:sz w:val="28"/>
          <w:szCs w:val="28"/>
          <w:lang w:val="uk-UA"/>
        </w:rPr>
        <w:t>–</w:t>
      </w:r>
      <w:r w:rsidRPr="00435A1F">
        <w:rPr>
          <w:sz w:val="28"/>
          <w:szCs w:val="28"/>
          <w:lang w:val="uk-UA"/>
        </w:rPr>
        <w:t xml:space="preserve"> 88,9 тис. грн. (єдиний соціальний внесок) та підприємствах, що ліквідуються: МКП «Аптека №8» </w:t>
      </w:r>
      <w:r w:rsidR="00C5413D" w:rsidRPr="00435A1F">
        <w:rPr>
          <w:sz w:val="28"/>
          <w:szCs w:val="28"/>
          <w:lang w:val="uk-UA"/>
        </w:rPr>
        <w:t>–</w:t>
      </w:r>
      <w:r w:rsidRPr="00435A1F">
        <w:rPr>
          <w:sz w:val="28"/>
          <w:szCs w:val="28"/>
          <w:lang w:val="uk-UA"/>
        </w:rPr>
        <w:t xml:space="preserve"> 16,3 тис. грн. (єдиний соціальний внесок), КЖРЕП №11 </w:t>
      </w:r>
      <w:r w:rsidR="00C5413D" w:rsidRPr="00435A1F">
        <w:rPr>
          <w:sz w:val="28"/>
          <w:szCs w:val="28"/>
          <w:lang w:val="uk-UA"/>
        </w:rPr>
        <w:t>–</w:t>
      </w:r>
      <w:r w:rsidRPr="00435A1F">
        <w:rPr>
          <w:sz w:val="28"/>
          <w:szCs w:val="28"/>
          <w:lang w:val="uk-UA"/>
        </w:rPr>
        <w:t xml:space="preserve"> 44,7 тис. грн. (ПДВ), МКП «Харчування учнів шкіл </w:t>
      </w:r>
      <w:proofErr w:type="spellStart"/>
      <w:r w:rsidRPr="00435A1F">
        <w:rPr>
          <w:sz w:val="28"/>
          <w:szCs w:val="28"/>
          <w:lang w:val="uk-UA"/>
        </w:rPr>
        <w:t>м.Чернівців</w:t>
      </w:r>
      <w:proofErr w:type="spellEnd"/>
      <w:r w:rsidRPr="00435A1F">
        <w:rPr>
          <w:sz w:val="28"/>
          <w:szCs w:val="28"/>
          <w:lang w:val="uk-UA"/>
        </w:rPr>
        <w:t xml:space="preserve">» – 32,0 тис. грн. (2,9 – земельний податок з юридичних осіб, 18,9 тис. грн. </w:t>
      </w:r>
      <w:r w:rsidR="00C5413D" w:rsidRPr="00435A1F">
        <w:rPr>
          <w:sz w:val="28"/>
          <w:szCs w:val="28"/>
          <w:lang w:val="uk-UA"/>
        </w:rPr>
        <w:t>–</w:t>
      </w:r>
      <w:r w:rsidRPr="00435A1F">
        <w:rPr>
          <w:sz w:val="28"/>
          <w:szCs w:val="28"/>
          <w:lang w:val="uk-UA"/>
        </w:rPr>
        <w:t xml:space="preserve"> єдиний соціальний внесок, 7,2 тис. грн. – ПДВ, 1,0 тис. грн. – податок на прибуток, 2,0 тис. грн. – </w:t>
      </w:r>
      <w:proofErr w:type="spellStart"/>
      <w:r w:rsidRPr="00435A1F">
        <w:rPr>
          <w:sz w:val="28"/>
          <w:szCs w:val="28"/>
          <w:lang w:val="uk-UA"/>
        </w:rPr>
        <w:t>адмінштрафи</w:t>
      </w:r>
      <w:proofErr w:type="spellEnd"/>
      <w:r w:rsidRPr="00435A1F">
        <w:rPr>
          <w:sz w:val="28"/>
          <w:szCs w:val="28"/>
          <w:lang w:val="uk-UA"/>
        </w:rPr>
        <w:t xml:space="preserve"> та інші </w:t>
      </w:r>
      <w:proofErr w:type="spellStart"/>
      <w:r w:rsidRPr="00435A1F">
        <w:rPr>
          <w:sz w:val="28"/>
          <w:szCs w:val="28"/>
          <w:lang w:val="uk-UA"/>
        </w:rPr>
        <w:t>санкціі</w:t>
      </w:r>
      <w:proofErr w:type="spellEnd"/>
      <w:r w:rsidRPr="00435A1F">
        <w:rPr>
          <w:sz w:val="28"/>
          <w:szCs w:val="28"/>
          <w:lang w:val="uk-UA"/>
        </w:rPr>
        <w:t>);</w:t>
      </w:r>
    </w:p>
    <w:p w:rsidR="00862C83" w:rsidRPr="00435A1F" w:rsidRDefault="00862C83" w:rsidP="00577135">
      <w:pPr>
        <w:pStyle w:val="21"/>
        <w:widowControl w:val="0"/>
        <w:tabs>
          <w:tab w:val="left" w:pos="993"/>
        </w:tabs>
        <w:spacing w:after="0" w:line="240" w:lineRule="auto"/>
        <w:ind w:left="0" w:firstLine="902"/>
        <w:jc w:val="both"/>
        <w:rPr>
          <w:color w:val="000000"/>
          <w:sz w:val="28"/>
          <w:szCs w:val="28"/>
          <w:lang w:val="uk-UA" w:eastAsia="en-US"/>
        </w:rPr>
      </w:pPr>
      <w:r w:rsidRPr="00435A1F">
        <w:rPr>
          <w:sz w:val="28"/>
          <w:szCs w:val="28"/>
          <w:lang w:val="uk-UA"/>
        </w:rPr>
        <w:t xml:space="preserve">- можливе недоотримання в запланованому обсязі </w:t>
      </w:r>
      <w:r w:rsidRPr="00435A1F">
        <w:rPr>
          <w:color w:val="000000"/>
          <w:sz w:val="28"/>
          <w:szCs w:val="28"/>
          <w:lang w:val="uk-UA" w:eastAsia="en-US"/>
        </w:rPr>
        <w:t>акцизного податку з реалізації суб'єктами господарювання роздрібної торгівлі підакцизних товарів, якщо збережеться тенденція 2019 року в частині зменшення обсягів роздрібної торгівлі;</w:t>
      </w:r>
    </w:p>
    <w:p w:rsidR="00862C83" w:rsidRPr="00435A1F" w:rsidRDefault="00862C83" w:rsidP="00577135">
      <w:pPr>
        <w:pStyle w:val="21"/>
        <w:widowControl w:val="0"/>
        <w:tabs>
          <w:tab w:val="left" w:pos="993"/>
        </w:tabs>
        <w:spacing w:after="0" w:line="240" w:lineRule="auto"/>
        <w:ind w:left="0" w:firstLine="900"/>
        <w:jc w:val="both"/>
        <w:rPr>
          <w:sz w:val="28"/>
          <w:szCs w:val="28"/>
          <w:lang w:val="uk-UA"/>
        </w:rPr>
      </w:pPr>
      <w:r w:rsidRPr="00435A1F">
        <w:rPr>
          <w:sz w:val="28"/>
          <w:szCs w:val="28"/>
          <w:lang w:val="uk-UA"/>
        </w:rPr>
        <w:t>- внаслідок зменшення кількості звернень про видачу закордонного паспорта громадянам можливе недоотримання плати за надання  адміністративних послуг, що надаються  управлінням державної міграційної служби України в Чернівецькій області;</w:t>
      </w:r>
    </w:p>
    <w:p w:rsidR="00862C83" w:rsidRPr="00435A1F" w:rsidRDefault="00862C83" w:rsidP="00577135">
      <w:pPr>
        <w:pStyle w:val="21"/>
        <w:widowControl w:val="0"/>
        <w:tabs>
          <w:tab w:val="left" w:pos="993"/>
        </w:tabs>
        <w:spacing w:after="0" w:line="240" w:lineRule="auto"/>
        <w:ind w:left="0" w:firstLine="900"/>
        <w:jc w:val="both"/>
        <w:rPr>
          <w:sz w:val="28"/>
          <w:szCs w:val="28"/>
          <w:lang w:val="uk-UA"/>
        </w:rPr>
      </w:pPr>
      <w:r w:rsidRPr="00435A1F">
        <w:rPr>
          <w:sz w:val="28"/>
          <w:szCs w:val="28"/>
          <w:lang w:val="uk-UA"/>
        </w:rPr>
        <w:t>- відмова суб’єктів господарювання від провадження діяльності на  майданчиках для паркування  транс</w:t>
      </w:r>
      <w:r w:rsidR="00D737BC">
        <w:rPr>
          <w:sz w:val="28"/>
          <w:szCs w:val="28"/>
          <w:lang w:val="uk-UA"/>
        </w:rPr>
        <w:t>портних засобів в місті Чернівці</w:t>
      </w:r>
      <w:r w:rsidRPr="00435A1F">
        <w:rPr>
          <w:sz w:val="28"/>
          <w:szCs w:val="28"/>
          <w:lang w:val="uk-UA"/>
        </w:rPr>
        <w:t xml:space="preserve">  спричинить недоотримання в запланованих обсягах збору за місця для паркування транспортних засобів;</w:t>
      </w:r>
    </w:p>
    <w:p w:rsidR="00862C83" w:rsidRPr="00435A1F" w:rsidRDefault="00862C83" w:rsidP="00577135">
      <w:pPr>
        <w:widowControl w:val="0"/>
        <w:ind w:firstLine="720"/>
        <w:jc w:val="both"/>
        <w:rPr>
          <w:szCs w:val="28"/>
        </w:rPr>
      </w:pPr>
      <w:r w:rsidRPr="00435A1F">
        <w:rPr>
          <w:szCs w:val="28"/>
        </w:rPr>
        <w:t>- серед можливих ризиків невиконання прогнозних показників за доходами бюджету розвитку є: недостатність у потенційних покупців коштів на придбання нерухомого майна комунальної власності; неприйняття (несвоєчасне прийняття) рішень міською радою щодо продажу земельних ділянок на земельних торгах у формі аукціону та  відповідно безпосередній продаж земельних ділянок на аукціонах (наявність не менше двох претендентів по кожному лоту); можливість перенесення строків сплати коштів пайової участі у разі зміни строків здачі в експлуатацію об’єктів будівництва; прийняття міською радою рішень щодо зарахування до комунальної власності об’єктів інфраструктури, в тому числі зовнішніх інженерних мереж, які підлягають обов’язковій передачі.</w:t>
      </w:r>
    </w:p>
    <w:p w:rsidR="001A424B" w:rsidRDefault="001A424B" w:rsidP="00577135">
      <w:pPr>
        <w:widowControl w:val="0"/>
        <w:jc w:val="center"/>
        <w:rPr>
          <w:b/>
          <w:szCs w:val="28"/>
        </w:rPr>
      </w:pPr>
    </w:p>
    <w:p w:rsidR="001A424B" w:rsidRDefault="001A424B" w:rsidP="00577135">
      <w:pPr>
        <w:widowControl w:val="0"/>
        <w:ind w:firstLine="720"/>
        <w:jc w:val="both"/>
        <w:rPr>
          <w:szCs w:val="28"/>
        </w:rPr>
      </w:pPr>
      <w:r w:rsidRPr="001A424B">
        <w:rPr>
          <w:b/>
          <w:szCs w:val="28"/>
        </w:rPr>
        <w:t>Фіскальні ризики, пов’язані з діяльністю підприємств</w:t>
      </w:r>
      <w:r>
        <w:rPr>
          <w:b/>
          <w:szCs w:val="28"/>
        </w:rPr>
        <w:t xml:space="preserve"> </w:t>
      </w:r>
      <w:r w:rsidRPr="001A424B">
        <w:rPr>
          <w:b/>
          <w:szCs w:val="28"/>
        </w:rPr>
        <w:t>комунальної форми власності</w:t>
      </w:r>
      <w:r>
        <w:rPr>
          <w:b/>
          <w:szCs w:val="28"/>
        </w:rPr>
        <w:t>:</w:t>
      </w:r>
    </w:p>
    <w:p w:rsidR="001A424B" w:rsidRDefault="001A424B" w:rsidP="00577135">
      <w:pPr>
        <w:widowControl w:val="0"/>
        <w:shd w:val="clear" w:color="auto" w:fill="FFFFFF"/>
        <w:ind w:firstLine="720"/>
        <w:jc w:val="both"/>
        <w:rPr>
          <w:sz w:val="24"/>
          <w:szCs w:val="24"/>
          <w:lang w:eastAsia="ru-RU"/>
        </w:rPr>
      </w:pPr>
      <w:r>
        <w:t>Комунальні підприємства: КП «Чернівецьке тролейбусне управління», КП «</w:t>
      </w:r>
      <w:proofErr w:type="spellStart"/>
      <w:r>
        <w:t>Чернівціводоканал</w:t>
      </w:r>
      <w:proofErr w:type="spellEnd"/>
      <w:r>
        <w:t>», МКП «</w:t>
      </w:r>
      <w:proofErr w:type="spellStart"/>
      <w:r>
        <w:t>Чернівцітеплокомуненерго</w:t>
      </w:r>
      <w:proofErr w:type="spellEnd"/>
      <w:r>
        <w:t>», КП «Міжнародний аеропорт «Чернівці», МКП «</w:t>
      </w:r>
      <w:proofErr w:type="spellStart"/>
      <w:r>
        <w:t>Чернівціспецкомунтранс</w:t>
      </w:r>
      <w:proofErr w:type="spellEnd"/>
      <w:r>
        <w:t>» є стратегічно важливими підприємствами для м. Чернівців, які забезпечують місто централізованим водопостачанням і водовідведенням, централізованим теплопостачанням, вивезенням побутових відходів, наданням послуг перевезення громадським транспортом всіх категорій мешканців міста,  забезпечення повітряного сполучення з іншими містами.</w:t>
      </w:r>
    </w:p>
    <w:p w:rsidR="001A424B" w:rsidRDefault="001A424B" w:rsidP="00577135">
      <w:pPr>
        <w:widowControl w:val="0"/>
        <w:shd w:val="clear" w:color="auto" w:fill="FFFFFF"/>
        <w:ind w:firstLine="720"/>
        <w:jc w:val="both"/>
      </w:pPr>
      <w:r>
        <w:rPr>
          <w:color w:val="000000"/>
          <w:shd w:val="clear" w:color="auto" w:fill="FFFFFF"/>
        </w:rPr>
        <w:t>Для забезпечення стабільної роботи комунальних підприємств, які мають стратегічне значення та забезпечують життєдіяльність міста Чернівців,</w:t>
      </w:r>
      <w:r>
        <w:t xml:space="preserve">  враховуючи їх складний фінансовий стан, Чернівецькою міською радою прийнята цільова програма фінансової підтримки комунальних підприємств міста Чернівців та здійснення  внесків до їх статутних капіталів на 2017-2022 роки (покриття збитків, які виникли на комунальних підприємствах, внаслідок </w:t>
      </w:r>
      <w:r>
        <w:lastRenderedPageBreak/>
        <w:t>неефектив</w:t>
      </w:r>
      <w:r w:rsidR="00E01D2A">
        <w:t>ного менеджменту та інші заходи</w:t>
      </w:r>
      <w:r>
        <w:t>)</w:t>
      </w:r>
      <w:r w:rsidR="00E01D2A">
        <w:t xml:space="preserve"> </w:t>
      </w:r>
      <w:r>
        <w:t>(рішення міської ради від 02.02.2017 р. № 567 (зі змінами).</w:t>
      </w:r>
    </w:p>
    <w:p w:rsidR="001A424B" w:rsidRDefault="001A424B" w:rsidP="00577135">
      <w:pPr>
        <w:widowControl w:val="0"/>
        <w:ind w:firstLine="720"/>
        <w:jc w:val="both"/>
        <w:rPr>
          <w:color w:val="000000"/>
        </w:rPr>
      </w:pPr>
      <w:r>
        <w:rPr>
          <w:color w:val="000000"/>
        </w:rPr>
        <w:t>За 10 місяців 2019</w:t>
      </w:r>
      <w:r w:rsidR="00E01D2A">
        <w:rPr>
          <w:color w:val="000000"/>
        </w:rPr>
        <w:t xml:space="preserve"> </w:t>
      </w:r>
      <w:r>
        <w:rPr>
          <w:color w:val="000000"/>
        </w:rPr>
        <w:t>р</w:t>
      </w:r>
      <w:r w:rsidR="00E01D2A">
        <w:rPr>
          <w:color w:val="000000"/>
        </w:rPr>
        <w:t>оку</w:t>
      </w:r>
      <w:r>
        <w:rPr>
          <w:color w:val="000000"/>
        </w:rPr>
        <w:t xml:space="preserve"> з міського бюджету м.</w:t>
      </w:r>
      <w:r w:rsidR="00E01D2A">
        <w:rPr>
          <w:color w:val="000000"/>
        </w:rPr>
        <w:t xml:space="preserve"> </w:t>
      </w:r>
      <w:r>
        <w:rPr>
          <w:color w:val="000000"/>
        </w:rPr>
        <w:t>Чернівців на фінансову підтримку стратегічно важливих комунальних підприємств фактично спрямовано 106438,9 тис.</w:t>
      </w:r>
      <w:r w:rsidR="00E01D2A">
        <w:rPr>
          <w:color w:val="000000"/>
        </w:rPr>
        <w:t xml:space="preserve"> грн.</w:t>
      </w:r>
      <w:r>
        <w:rPr>
          <w:color w:val="000000"/>
        </w:rPr>
        <w:t>, в т.</w:t>
      </w:r>
      <w:r w:rsidR="00E01D2A">
        <w:rPr>
          <w:color w:val="000000"/>
        </w:rPr>
        <w:t xml:space="preserve"> </w:t>
      </w:r>
      <w:r>
        <w:rPr>
          <w:color w:val="000000"/>
        </w:rPr>
        <w:t>ч.:</w:t>
      </w:r>
    </w:p>
    <w:p w:rsidR="001A424B" w:rsidRDefault="001A424B" w:rsidP="00577135">
      <w:pPr>
        <w:widowControl w:val="0"/>
        <w:ind w:firstLine="720"/>
        <w:jc w:val="both"/>
        <w:rPr>
          <w:color w:val="000000"/>
        </w:rPr>
      </w:pPr>
      <w:r>
        <w:rPr>
          <w:color w:val="000000"/>
        </w:rPr>
        <w:t>КП «</w:t>
      </w:r>
      <w:proofErr w:type="spellStart"/>
      <w:r>
        <w:rPr>
          <w:color w:val="000000"/>
        </w:rPr>
        <w:t>Чернівціводоканал</w:t>
      </w:r>
      <w:proofErr w:type="spellEnd"/>
      <w:r>
        <w:rPr>
          <w:color w:val="000000"/>
        </w:rPr>
        <w:t>»  -  64629,7 тис.</w:t>
      </w:r>
      <w:r w:rsidR="00E01D2A">
        <w:rPr>
          <w:color w:val="000000"/>
        </w:rPr>
        <w:t xml:space="preserve"> </w:t>
      </w:r>
      <w:r>
        <w:rPr>
          <w:color w:val="000000"/>
        </w:rPr>
        <w:t>грн. (для забезпечення поточної діяльності з метою сталого водопостачання та водовідведення міста та  виконання договору про реструктуризацію заборгованості за спожиту електричну енергію);</w:t>
      </w:r>
    </w:p>
    <w:p w:rsidR="001A424B" w:rsidRDefault="001A424B" w:rsidP="00577135">
      <w:pPr>
        <w:widowControl w:val="0"/>
        <w:ind w:firstLine="720"/>
        <w:jc w:val="both"/>
        <w:rPr>
          <w:color w:val="000000"/>
        </w:rPr>
      </w:pPr>
      <w:r>
        <w:rPr>
          <w:color w:val="000000"/>
        </w:rPr>
        <w:t>МКП «</w:t>
      </w:r>
      <w:proofErr w:type="spellStart"/>
      <w:r>
        <w:rPr>
          <w:color w:val="000000"/>
        </w:rPr>
        <w:t>Чернівцітеплокомуненерго</w:t>
      </w:r>
      <w:proofErr w:type="spellEnd"/>
      <w:r>
        <w:rPr>
          <w:color w:val="000000"/>
        </w:rPr>
        <w:t>» - 41809,2 тис.</w:t>
      </w:r>
      <w:r w:rsidR="00E01D2A">
        <w:rPr>
          <w:color w:val="000000"/>
        </w:rPr>
        <w:t xml:space="preserve"> </w:t>
      </w:r>
      <w:r>
        <w:rPr>
          <w:color w:val="000000"/>
        </w:rPr>
        <w:t>грн. (для забезпечення поточної діяльності з метою сталого централізованого теплопостачання та виконання зобов’язань за кредитом Північної Екологічної Фінансової Корпорації (НЕФКО) для реалізації Демонстраційного проекту «</w:t>
      </w:r>
      <w:proofErr w:type="spellStart"/>
      <w:r>
        <w:rPr>
          <w:color w:val="000000"/>
        </w:rPr>
        <w:t>Demo</w:t>
      </w:r>
      <w:r>
        <w:rPr>
          <w:color w:val="000000"/>
          <w:lang w:val="en-US"/>
        </w:rPr>
        <w:t>UkrainaDH</w:t>
      </w:r>
      <w:proofErr w:type="spellEnd"/>
      <w:r>
        <w:rPr>
          <w:color w:val="000000"/>
        </w:rPr>
        <w:t xml:space="preserve"> у місті Чернівці», за кредитом Європейського банку реконструкці</w:t>
      </w:r>
      <w:r w:rsidR="0008449E">
        <w:rPr>
          <w:color w:val="000000"/>
        </w:rPr>
        <w:t>ї та розвитку на реалізацію проє</w:t>
      </w:r>
      <w:r>
        <w:rPr>
          <w:color w:val="000000"/>
        </w:rPr>
        <w:t>кту «Модернізація інфраструктури централізованого теплопостачання в м.</w:t>
      </w:r>
      <w:r w:rsidR="00E01D2A">
        <w:rPr>
          <w:color w:val="000000"/>
        </w:rPr>
        <w:t xml:space="preserve"> </w:t>
      </w:r>
      <w:r>
        <w:rPr>
          <w:color w:val="000000"/>
        </w:rPr>
        <w:t>Чернівці»).</w:t>
      </w:r>
    </w:p>
    <w:p w:rsidR="001A424B" w:rsidRDefault="001A424B" w:rsidP="00577135">
      <w:pPr>
        <w:widowControl w:val="0"/>
        <w:ind w:firstLine="720"/>
        <w:jc w:val="both"/>
        <w:rPr>
          <w:color w:val="000000"/>
        </w:rPr>
      </w:pPr>
      <w:r>
        <w:rPr>
          <w:color w:val="000000"/>
        </w:rPr>
        <w:t>Враховуючи те, що наразі не реалізовані  заходи з модернізації водопостачання та теплопостачання міста, а також рівень відшкодування діючими тарифами комунальних послуг, комунальні підприємства міста, які забезпечують м.</w:t>
      </w:r>
      <w:r w:rsidR="00A60232">
        <w:rPr>
          <w:color w:val="000000"/>
        </w:rPr>
        <w:t xml:space="preserve"> </w:t>
      </w:r>
      <w:r>
        <w:rPr>
          <w:color w:val="000000"/>
        </w:rPr>
        <w:t>Чернівці централізованим водопостачанням та водовідведенням, перебувають у важкому фінансовому стані, і, як наслідок, існує брак обігових коштів для покриття зобов’язань для забезпечення поточної діяльності, в тому числі можливий ризик неповного погашення зобов’язань за залученими кредитами на модернізацію в 2020 році та 2021-2022 роках. Так, відповідно до Кредитної та Проектн</w:t>
      </w:r>
      <w:r w:rsidR="00C5413D">
        <w:rPr>
          <w:color w:val="000000"/>
        </w:rPr>
        <w:t xml:space="preserve">ої угоди між </w:t>
      </w:r>
      <w:proofErr w:type="spellStart"/>
      <w:r w:rsidR="00C5413D">
        <w:rPr>
          <w:color w:val="000000"/>
        </w:rPr>
        <w:t>KfW</w:t>
      </w:r>
      <w:proofErr w:type="spellEnd"/>
      <w:r w:rsidR="00C5413D">
        <w:rPr>
          <w:color w:val="000000"/>
        </w:rPr>
        <w:t>, Франкфурт-на-</w:t>
      </w:r>
      <w:r>
        <w:rPr>
          <w:color w:val="000000"/>
        </w:rPr>
        <w:t>Майні, Кабінетом Міністрів України та КП «</w:t>
      </w:r>
      <w:proofErr w:type="spellStart"/>
      <w:r>
        <w:rPr>
          <w:color w:val="000000"/>
        </w:rPr>
        <w:t>Чернів</w:t>
      </w:r>
      <w:r w:rsidR="0008449E">
        <w:rPr>
          <w:color w:val="000000"/>
        </w:rPr>
        <w:t>ціводоканал</w:t>
      </w:r>
      <w:proofErr w:type="spellEnd"/>
      <w:r w:rsidR="0008449E">
        <w:rPr>
          <w:color w:val="000000"/>
        </w:rPr>
        <w:t>» для реалізації проє</w:t>
      </w:r>
      <w:r>
        <w:rPr>
          <w:color w:val="000000"/>
        </w:rPr>
        <w:t>кту «Проект муніципального водного господарства м.</w:t>
      </w:r>
      <w:r w:rsidR="00A60232">
        <w:rPr>
          <w:color w:val="000000"/>
        </w:rPr>
        <w:t xml:space="preserve"> </w:t>
      </w:r>
      <w:r>
        <w:rPr>
          <w:color w:val="000000"/>
        </w:rPr>
        <w:t xml:space="preserve">Чернівці, стадія 1, підписаної 06.02.2015р. перша плата за зобов’язаннями за невикористані суми кредиту здійснюється разом з першою сплатою відсотків за користування кредитом; перша вибірка коштів запланована на 2020 рік. Крім того, так як відповідно до умов зазначеної угоди, а також Окремої угоди, оскільки жодні платежі з ПДВ, мита та інших державних зборів не будуть фінансуватися коштом Фінансового співробітництва, усі необхідні платежі з ПДВ, мита та інших державних зборів мають здійснюватись коштом підприємства. </w:t>
      </w:r>
    </w:p>
    <w:p w:rsidR="001A424B" w:rsidRDefault="001A424B" w:rsidP="00577135">
      <w:pPr>
        <w:widowControl w:val="0"/>
        <w:ind w:firstLine="720"/>
        <w:jc w:val="both"/>
        <w:rPr>
          <w:color w:val="000000"/>
        </w:rPr>
      </w:pPr>
      <w:r>
        <w:rPr>
          <w:color w:val="000000"/>
        </w:rPr>
        <w:t>З огляду на вищевикладене, а також складність  та тривалість реалізації заходів з модернізації та покращення фінансово-господарського стану стратегічно важливих для міста підприємств ситуація із потребою збільшити фінансування відповідної програми протягом 2020-2022 років може мати місце.</w:t>
      </w:r>
    </w:p>
    <w:p w:rsidR="001A424B" w:rsidRDefault="001A424B" w:rsidP="00577135">
      <w:pPr>
        <w:widowControl w:val="0"/>
        <w:ind w:firstLine="720"/>
        <w:jc w:val="both"/>
      </w:pPr>
      <w:r>
        <w:t>Виконавчим комітетом Чернівецької міської ради 29.01.2019</w:t>
      </w:r>
      <w:r w:rsidR="00A60232">
        <w:t xml:space="preserve"> </w:t>
      </w:r>
      <w:r>
        <w:t>р. прийнято рішення  № 29/2 «Про внесення змін до рішення виконавчого комітету від 17.07.2018</w:t>
      </w:r>
      <w:r w:rsidR="00A60232">
        <w:t xml:space="preserve"> </w:t>
      </w:r>
      <w:r>
        <w:t>р. № 348/14 «Про встановлення тарифів для комунального підприємства «Чернівецьке тролейбусне управління» на перевезення пасажирів у міському електричному транспорті та визнання такими, що втратили чинність. Окремих рішень виконавчого комітету місько</w:t>
      </w:r>
      <w:r w:rsidR="00A60232">
        <w:t>ї</w:t>
      </w:r>
      <w:r>
        <w:t xml:space="preserve"> ради з цих питань», яким визначено економічно обґрунтований тариф на проїзд у міському електротранспорті – 4,50 грн., а встановлено тариф -  3,0 грн.  </w:t>
      </w:r>
    </w:p>
    <w:p w:rsidR="001A424B" w:rsidRDefault="001A424B" w:rsidP="00577135">
      <w:pPr>
        <w:widowControl w:val="0"/>
        <w:ind w:firstLine="720"/>
        <w:jc w:val="both"/>
      </w:pPr>
      <w:r>
        <w:lastRenderedPageBreak/>
        <w:t>На відшкодування різниці між та встановленим та економічно обґрунтованим тарифом з міського бюджету м.</w:t>
      </w:r>
      <w:r w:rsidR="00A60232">
        <w:t xml:space="preserve"> </w:t>
      </w:r>
      <w:r>
        <w:t>Чернівців протягом 10 місяців 2019 року спрямовано 29000 тис.</w:t>
      </w:r>
      <w:r w:rsidR="00A60232">
        <w:t xml:space="preserve"> </w:t>
      </w:r>
      <w:r>
        <w:t>грн.;  на 2020 рік за зазначеним напрямком передбачено видатки в сумі 44041,6 тис.</w:t>
      </w:r>
      <w:r w:rsidR="00A60232">
        <w:t xml:space="preserve"> </w:t>
      </w:r>
      <w:r>
        <w:t xml:space="preserve">грн. </w:t>
      </w:r>
    </w:p>
    <w:p w:rsidR="001A424B" w:rsidRDefault="001A424B" w:rsidP="00577135">
      <w:pPr>
        <w:widowControl w:val="0"/>
        <w:ind w:firstLine="720"/>
        <w:jc w:val="both"/>
      </w:pPr>
      <w:r>
        <w:t>Наразі підприємством надано матеріали для підвищення діючих тарифів на проїзд у міському електротранспорті. За умови прийняття рішення щодо збільшення економічно  обґрунтованого тарифу та незабезпечення відповідного підвищення встановленого тарифу на проїзд, зазначене призведе до додаткових витрат з міського бюджету м.</w:t>
      </w:r>
      <w:r w:rsidR="00A60232">
        <w:t xml:space="preserve"> </w:t>
      </w:r>
      <w:r>
        <w:t>Чернівців на покриття зобов’язань з відшкодування різниці між встановленим та економічно обґрунтованим тарифом.</w:t>
      </w:r>
    </w:p>
    <w:p w:rsidR="001A424B" w:rsidRDefault="001A424B" w:rsidP="00577135">
      <w:pPr>
        <w:widowControl w:val="0"/>
        <w:ind w:firstLine="720"/>
        <w:jc w:val="both"/>
      </w:pPr>
      <w:r w:rsidRPr="00A60232">
        <w:t>З метою</w:t>
      </w:r>
      <w:r>
        <w:t xml:space="preserve"> зменшення впливу на показники міського бюджету м.</w:t>
      </w:r>
      <w:r w:rsidR="00A60232">
        <w:t xml:space="preserve"> </w:t>
      </w:r>
      <w:r>
        <w:t>Чернівців фіскальних ризиків, пов’язаних із діяльністю суб’єктів господарювання комунальної власності територіальної громади м.</w:t>
      </w:r>
      <w:r w:rsidR="00A60232">
        <w:t xml:space="preserve"> </w:t>
      </w:r>
      <w:r>
        <w:t>Чернівців, які мають стратегічне значення, необхідн</w:t>
      </w:r>
      <w:r w:rsidR="00A60232">
        <w:t>о вжити наступних заходів</w:t>
      </w:r>
      <w:r>
        <w:t>:</w:t>
      </w:r>
    </w:p>
    <w:p w:rsidR="001A424B" w:rsidRDefault="001A424B" w:rsidP="00577135">
      <w:pPr>
        <w:widowControl w:val="0"/>
        <w:tabs>
          <w:tab w:val="left" w:pos="709"/>
          <w:tab w:val="left" w:pos="851"/>
        </w:tabs>
        <w:ind w:firstLine="720"/>
        <w:jc w:val="both"/>
      </w:pPr>
      <w:r>
        <w:t>- підвищення ефективності функціонування комунальних підприємств;</w:t>
      </w:r>
    </w:p>
    <w:p w:rsidR="001A424B" w:rsidRDefault="001A424B" w:rsidP="00577135">
      <w:pPr>
        <w:widowControl w:val="0"/>
        <w:tabs>
          <w:tab w:val="left" w:pos="709"/>
          <w:tab w:val="left" w:pos="851"/>
        </w:tabs>
        <w:ind w:firstLine="720"/>
        <w:jc w:val="both"/>
      </w:pPr>
      <w:r>
        <w:t>- приведення діючих тарифів на послуги до рівня економічно обґрунтованих;</w:t>
      </w:r>
    </w:p>
    <w:p w:rsidR="001A424B" w:rsidRDefault="001A424B" w:rsidP="00577135">
      <w:pPr>
        <w:widowControl w:val="0"/>
        <w:tabs>
          <w:tab w:val="left" w:pos="709"/>
          <w:tab w:val="left" w:pos="851"/>
        </w:tabs>
        <w:ind w:firstLine="720"/>
        <w:jc w:val="both"/>
      </w:pPr>
      <w:r>
        <w:t>- визначення та реалізація конкретних заходів щодо збільшення доходів, надходжень підприємств та зменшення собівартості послуг та оптимізації витрат, в т.</w:t>
      </w:r>
      <w:r w:rsidR="00A60232">
        <w:t xml:space="preserve"> </w:t>
      </w:r>
      <w:r>
        <w:t xml:space="preserve">ч. прийняття та безумовне виконання відповідних програм щодо виходу стратегічно важливих підприємств з критичного фінансового  стану; </w:t>
      </w:r>
    </w:p>
    <w:p w:rsidR="001A424B" w:rsidRDefault="001A424B" w:rsidP="00577135">
      <w:pPr>
        <w:widowControl w:val="0"/>
        <w:tabs>
          <w:tab w:val="left" w:pos="709"/>
          <w:tab w:val="left" w:pos="851"/>
        </w:tabs>
        <w:ind w:firstLine="720"/>
        <w:jc w:val="both"/>
      </w:pPr>
      <w:r>
        <w:t>- здійснення органами управління моніторингу фінансового стану комунальних підприємств та контролю за їх зобов’язаннями.</w:t>
      </w:r>
    </w:p>
    <w:p w:rsidR="001A424B" w:rsidRDefault="001A424B" w:rsidP="00577135">
      <w:pPr>
        <w:pStyle w:val="a3"/>
        <w:widowControl w:val="0"/>
        <w:tabs>
          <w:tab w:val="left" w:pos="851"/>
        </w:tabs>
        <w:spacing w:before="0" w:beforeAutospacing="0" w:after="0" w:afterAutospacing="0"/>
        <w:ind w:firstLine="720"/>
        <w:jc w:val="both"/>
        <w:rPr>
          <w:b/>
          <w:sz w:val="28"/>
          <w:szCs w:val="28"/>
        </w:rPr>
      </w:pPr>
    </w:p>
    <w:p w:rsidR="00D846C4" w:rsidRPr="001A424B" w:rsidRDefault="001A424B" w:rsidP="00577135">
      <w:pPr>
        <w:pStyle w:val="a3"/>
        <w:widowControl w:val="0"/>
        <w:tabs>
          <w:tab w:val="left" w:pos="851"/>
        </w:tabs>
        <w:spacing w:before="0" w:beforeAutospacing="0" w:after="0" w:afterAutospacing="0"/>
        <w:ind w:firstLine="720"/>
        <w:jc w:val="both"/>
        <w:rPr>
          <w:b/>
          <w:sz w:val="28"/>
          <w:szCs w:val="28"/>
        </w:rPr>
      </w:pPr>
      <w:r>
        <w:rPr>
          <w:b/>
          <w:sz w:val="28"/>
          <w:szCs w:val="28"/>
        </w:rPr>
        <w:t>Ф</w:t>
      </w:r>
      <w:r w:rsidRPr="001A424B">
        <w:rPr>
          <w:b/>
          <w:sz w:val="28"/>
          <w:szCs w:val="28"/>
        </w:rPr>
        <w:t>іскальн</w:t>
      </w:r>
      <w:r>
        <w:rPr>
          <w:b/>
          <w:sz w:val="28"/>
          <w:szCs w:val="28"/>
        </w:rPr>
        <w:t>і</w:t>
      </w:r>
      <w:r w:rsidRPr="001A424B">
        <w:rPr>
          <w:b/>
          <w:sz w:val="28"/>
          <w:szCs w:val="28"/>
        </w:rPr>
        <w:t xml:space="preserve"> ризик</w:t>
      </w:r>
      <w:r>
        <w:rPr>
          <w:b/>
          <w:sz w:val="28"/>
          <w:szCs w:val="28"/>
        </w:rPr>
        <w:t>и</w:t>
      </w:r>
      <w:r w:rsidRPr="001A424B">
        <w:rPr>
          <w:b/>
          <w:sz w:val="28"/>
          <w:szCs w:val="28"/>
        </w:rPr>
        <w:t>, пов’язан</w:t>
      </w:r>
      <w:r>
        <w:rPr>
          <w:b/>
          <w:sz w:val="28"/>
          <w:szCs w:val="28"/>
        </w:rPr>
        <w:t>і</w:t>
      </w:r>
      <w:r w:rsidRPr="001A424B">
        <w:rPr>
          <w:b/>
          <w:sz w:val="28"/>
          <w:szCs w:val="28"/>
        </w:rPr>
        <w:t xml:space="preserve"> з борговим навантаженням</w:t>
      </w:r>
      <w:r>
        <w:rPr>
          <w:b/>
          <w:sz w:val="28"/>
          <w:szCs w:val="28"/>
        </w:rPr>
        <w:t>:</w:t>
      </w:r>
    </w:p>
    <w:p w:rsidR="00DA060A" w:rsidRPr="00435A1F" w:rsidRDefault="00DA060A" w:rsidP="00577135">
      <w:pPr>
        <w:pStyle w:val="a3"/>
        <w:widowControl w:val="0"/>
        <w:tabs>
          <w:tab w:val="left" w:pos="851"/>
        </w:tabs>
        <w:spacing w:before="0" w:beforeAutospacing="0" w:after="0" w:afterAutospacing="0"/>
        <w:ind w:firstLine="720"/>
        <w:jc w:val="both"/>
        <w:rPr>
          <w:sz w:val="28"/>
          <w:szCs w:val="28"/>
        </w:rPr>
      </w:pPr>
      <w:r w:rsidRPr="00435A1F">
        <w:rPr>
          <w:sz w:val="28"/>
          <w:szCs w:val="28"/>
        </w:rPr>
        <w:t>Для здійснення контролю за ризиками, пов’язаними з управлінням місцев</w:t>
      </w:r>
      <w:r w:rsidR="00661D9F">
        <w:rPr>
          <w:sz w:val="28"/>
          <w:szCs w:val="28"/>
        </w:rPr>
        <w:t>ого боргу</w:t>
      </w:r>
      <w:r w:rsidRPr="00435A1F">
        <w:rPr>
          <w:sz w:val="28"/>
          <w:szCs w:val="28"/>
        </w:rPr>
        <w:t xml:space="preserve"> та з метою мінімізації впливу фіскальних ризиків, пов’язаних з борговим навантаженням, вживаються наступні заходи:</w:t>
      </w:r>
    </w:p>
    <w:p w:rsidR="00DA060A" w:rsidRPr="00435A1F" w:rsidRDefault="00DA060A" w:rsidP="00577135">
      <w:pPr>
        <w:pStyle w:val="a3"/>
        <w:widowControl w:val="0"/>
        <w:numPr>
          <w:ilvl w:val="0"/>
          <w:numId w:val="25"/>
        </w:numPr>
        <w:tabs>
          <w:tab w:val="clear" w:pos="1776"/>
          <w:tab w:val="left" w:pos="851"/>
          <w:tab w:val="num" w:pos="1980"/>
        </w:tabs>
        <w:spacing w:before="0" w:beforeAutospacing="0" w:after="0" w:afterAutospacing="0"/>
        <w:ind w:left="0" w:firstLine="720"/>
        <w:jc w:val="both"/>
        <w:rPr>
          <w:sz w:val="28"/>
          <w:szCs w:val="28"/>
        </w:rPr>
      </w:pPr>
      <w:r w:rsidRPr="00435A1F">
        <w:rPr>
          <w:sz w:val="28"/>
          <w:szCs w:val="28"/>
        </w:rPr>
        <w:t xml:space="preserve"> затверджується Програма управління місцевим боргом міського бюджету міста Чернівці на відповідний рік;</w:t>
      </w:r>
    </w:p>
    <w:p w:rsidR="00DA060A" w:rsidRPr="00435A1F" w:rsidRDefault="00DA060A" w:rsidP="00577135">
      <w:pPr>
        <w:pStyle w:val="a3"/>
        <w:widowControl w:val="0"/>
        <w:numPr>
          <w:ilvl w:val="0"/>
          <w:numId w:val="25"/>
        </w:numPr>
        <w:tabs>
          <w:tab w:val="clear" w:pos="1776"/>
          <w:tab w:val="left" w:pos="851"/>
          <w:tab w:val="num" w:pos="1980"/>
        </w:tabs>
        <w:spacing w:before="0" w:beforeAutospacing="0" w:after="0" w:afterAutospacing="0"/>
        <w:ind w:left="0" w:firstLine="720"/>
        <w:jc w:val="both"/>
        <w:rPr>
          <w:sz w:val="28"/>
          <w:szCs w:val="28"/>
        </w:rPr>
      </w:pPr>
      <w:r w:rsidRPr="00435A1F">
        <w:rPr>
          <w:sz w:val="28"/>
          <w:szCs w:val="28"/>
        </w:rPr>
        <w:t xml:space="preserve"> здійснюються операції щодо розміщення тимчасово вільних коштів міського бюджету на депозитах.</w:t>
      </w:r>
    </w:p>
    <w:p w:rsidR="009A79D9" w:rsidRPr="00435A1F" w:rsidRDefault="009A79D9" w:rsidP="00577135">
      <w:pPr>
        <w:pStyle w:val="a3"/>
        <w:widowControl w:val="0"/>
        <w:tabs>
          <w:tab w:val="left" w:pos="851"/>
          <w:tab w:val="num" w:pos="1980"/>
        </w:tabs>
        <w:spacing w:before="0" w:beforeAutospacing="0" w:after="0" w:afterAutospacing="0"/>
        <w:ind w:firstLine="720"/>
        <w:jc w:val="both"/>
        <w:rPr>
          <w:color w:val="000000"/>
          <w:sz w:val="28"/>
          <w:szCs w:val="28"/>
        </w:rPr>
      </w:pPr>
      <w:r w:rsidRPr="00435A1F">
        <w:rPr>
          <w:sz w:val="28"/>
          <w:szCs w:val="28"/>
        </w:rPr>
        <w:t>Згідно п.</w:t>
      </w:r>
      <w:r w:rsidR="00D846C4">
        <w:rPr>
          <w:sz w:val="28"/>
          <w:szCs w:val="28"/>
        </w:rPr>
        <w:t xml:space="preserve"> </w:t>
      </w:r>
      <w:r w:rsidRPr="00435A1F">
        <w:rPr>
          <w:sz w:val="28"/>
          <w:szCs w:val="28"/>
        </w:rPr>
        <w:t>6 ст. 74 Бюджетного кодексу України</w:t>
      </w:r>
      <w:r w:rsidR="00661D9F">
        <w:rPr>
          <w:sz w:val="28"/>
          <w:szCs w:val="28"/>
        </w:rPr>
        <w:t>,</w:t>
      </w:r>
      <w:r w:rsidRPr="00435A1F">
        <w:rPr>
          <w:sz w:val="28"/>
          <w:szCs w:val="28"/>
        </w:rPr>
        <w:t xml:space="preserve"> в</w:t>
      </w:r>
      <w:r w:rsidRPr="00435A1F">
        <w:rPr>
          <w:color w:val="000000"/>
          <w:sz w:val="28"/>
          <w:szCs w:val="28"/>
        </w:rPr>
        <w:t>идатки місцевого бюджету на обслуговування місцевого боргу не можуть перевищувати 10 відсотків видатків загального фонду місцевого бюджету протягом будь-якого бюджетного періоду, коли планується обслуговування місцевого боргу. Видатки на обслуговування місцевого боргу міського бюджету на 2021 рік становлять 0,4</w:t>
      </w:r>
      <w:r w:rsidR="00661D9F">
        <w:rPr>
          <w:color w:val="000000"/>
          <w:sz w:val="28"/>
          <w:szCs w:val="28"/>
        </w:rPr>
        <w:t xml:space="preserve"> </w:t>
      </w:r>
      <w:r w:rsidRPr="00435A1F">
        <w:rPr>
          <w:color w:val="000000"/>
          <w:sz w:val="28"/>
          <w:szCs w:val="28"/>
        </w:rPr>
        <w:t>% видатків загального фонду міс</w:t>
      </w:r>
      <w:r w:rsidR="00D846C4">
        <w:rPr>
          <w:color w:val="000000"/>
          <w:sz w:val="28"/>
          <w:szCs w:val="28"/>
        </w:rPr>
        <w:t>ького</w:t>
      </w:r>
      <w:r w:rsidRPr="00435A1F">
        <w:rPr>
          <w:color w:val="000000"/>
          <w:sz w:val="28"/>
          <w:szCs w:val="28"/>
        </w:rPr>
        <w:t xml:space="preserve"> бюджету (без урахування реверсної дотації та субвенцій, крім субвенцій, передбачених пунктами 6–8 частини першої статті 97 Бюджетного кодексу України), на 2022 рік – 0,3</w:t>
      </w:r>
      <w:r w:rsidR="00661D9F">
        <w:rPr>
          <w:color w:val="000000"/>
          <w:sz w:val="28"/>
          <w:szCs w:val="28"/>
        </w:rPr>
        <w:t xml:space="preserve"> </w:t>
      </w:r>
      <w:r w:rsidRPr="00435A1F">
        <w:rPr>
          <w:color w:val="000000"/>
          <w:sz w:val="28"/>
          <w:szCs w:val="28"/>
        </w:rPr>
        <w:t>%.</w:t>
      </w:r>
    </w:p>
    <w:p w:rsidR="009A79D9" w:rsidRPr="00435A1F" w:rsidRDefault="009A79D9" w:rsidP="00577135">
      <w:pPr>
        <w:widowControl w:val="0"/>
        <w:ind w:firstLine="720"/>
        <w:jc w:val="both"/>
        <w:rPr>
          <w:color w:val="000000"/>
          <w:szCs w:val="28"/>
          <w:shd w:val="clear" w:color="auto" w:fill="F0F0F0"/>
        </w:rPr>
      </w:pPr>
      <w:r w:rsidRPr="00435A1F">
        <w:rPr>
          <w:color w:val="000000"/>
          <w:szCs w:val="28"/>
        </w:rPr>
        <w:t xml:space="preserve">Загальний обсяг місцевого боргу та гарантованого боргу (без урахування гарантійних зобов'язань, що виникають за кредитами (позиками) від міжнародних фінансових організацій) станом на кінець бюджетного періоду не перевищує 200 відсотків середньорічного індикативного прогнозного обсягу надходжень бюджету розвитку (без урахування обсягу місцевих запозичень та </w:t>
      </w:r>
      <w:r w:rsidRPr="00435A1F">
        <w:rPr>
          <w:color w:val="000000"/>
          <w:szCs w:val="28"/>
        </w:rPr>
        <w:lastRenderedPageBreak/>
        <w:t xml:space="preserve">капітальних трансфертів (субвенцій) з інших бюджетів), визначеного прогнозом на 2021 та 2022 роки, що не порушує ст. 18 Бюджетного кодексу України.  </w:t>
      </w:r>
    </w:p>
    <w:p w:rsidR="009A16BE" w:rsidRPr="00435A1F" w:rsidRDefault="009A16BE" w:rsidP="00577135">
      <w:pPr>
        <w:pStyle w:val="rvps2"/>
        <w:widowControl w:val="0"/>
        <w:shd w:val="clear" w:color="auto" w:fill="FFFFFF"/>
        <w:spacing w:before="0" w:beforeAutospacing="0" w:after="0" w:afterAutospacing="0"/>
        <w:ind w:firstLine="720"/>
        <w:jc w:val="both"/>
        <w:rPr>
          <w:color w:val="000000"/>
          <w:sz w:val="28"/>
          <w:szCs w:val="28"/>
          <w:lang w:val="uk-UA"/>
        </w:rPr>
      </w:pPr>
      <w:r w:rsidRPr="00435A1F">
        <w:rPr>
          <w:color w:val="000000"/>
          <w:sz w:val="28"/>
          <w:szCs w:val="28"/>
          <w:lang w:val="uk-UA"/>
        </w:rPr>
        <w:t>Основні індикативні прогнозні показники міс</w:t>
      </w:r>
      <w:r w:rsidR="002621A0" w:rsidRPr="00435A1F">
        <w:rPr>
          <w:color w:val="000000"/>
          <w:sz w:val="28"/>
          <w:szCs w:val="28"/>
          <w:lang w:val="uk-UA"/>
        </w:rPr>
        <w:t>ького</w:t>
      </w:r>
      <w:r w:rsidRPr="00435A1F">
        <w:rPr>
          <w:color w:val="000000"/>
          <w:sz w:val="28"/>
          <w:szCs w:val="28"/>
          <w:lang w:val="uk-UA"/>
        </w:rPr>
        <w:t xml:space="preserve"> бюджету відображені в </w:t>
      </w:r>
      <w:r w:rsidRPr="00435A1F">
        <w:rPr>
          <w:b/>
          <w:color w:val="000000"/>
          <w:sz w:val="28"/>
          <w:szCs w:val="28"/>
          <w:lang w:val="uk-UA"/>
        </w:rPr>
        <w:t>додатку 1</w:t>
      </w:r>
      <w:r w:rsidRPr="00435A1F">
        <w:rPr>
          <w:color w:val="000000"/>
          <w:sz w:val="28"/>
          <w:szCs w:val="28"/>
          <w:lang w:val="uk-UA"/>
        </w:rPr>
        <w:t xml:space="preserve"> до Прогнозу.</w:t>
      </w:r>
    </w:p>
    <w:p w:rsidR="009A16BE" w:rsidRPr="00435A1F" w:rsidRDefault="009A16BE" w:rsidP="00577135">
      <w:pPr>
        <w:pStyle w:val="21"/>
        <w:widowControl w:val="0"/>
        <w:tabs>
          <w:tab w:val="left" w:pos="993"/>
        </w:tabs>
        <w:spacing w:after="0" w:line="240" w:lineRule="auto"/>
        <w:ind w:left="0" w:firstLine="567"/>
        <w:jc w:val="center"/>
        <w:rPr>
          <w:b/>
          <w:color w:val="000000"/>
          <w:sz w:val="28"/>
          <w:szCs w:val="28"/>
          <w:lang w:val="uk-UA" w:eastAsia="en-US"/>
        </w:rPr>
      </w:pPr>
    </w:p>
    <w:p w:rsidR="00EE1A67" w:rsidRPr="00435A1F" w:rsidRDefault="00EE1A67" w:rsidP="00577135">
      <w:pPr>
        <w:pStyle w:val="21"/>
        <w:widowControl w:val="0"/>
        <w:tabs>
          <w:tab w:val="left" w:pos="993"/>
        </w:tabs>
        <w:spacing w:after="0" w:line="240" w:lineRule="auto"/>
        <w:ind w:left="0" w:firstLine="567"/>
        <w:jc w:val="center"/>
        <w:rPr>
          <w:b/>
          <w:color w:val="000000"/>
          <w:sz w:val="28"/>
          <w:szCs w:val="28"/>
          <w:lang w:val="uk-UA" w:eastAsia="en-US"/>
        </w:rPr>
      </w:pPr>
      <w:r w:rsidRPr="00435A1F">
        <w:rPr>
          <w:b/>
          <w:color w:val="000000"/>
          <w:sz w:val="28"/>
          <w:szCs w:val="28"/>
          <w:lang w:val="uk-UA" w:eastAsia="en-US"/>
        </w:rPr>
        <w:t>Дохідна спроможність міс</w:t>
      </w:r>
      <w:r w:rsidR="009C5799" w:rsidRPr="00435A1F">
        <w:rPr>
          <w:b/>
          <w:color w:val="000000"/>
          <w:sz w:val="28"/>
          <w:szCs w:val="28"/>
          <w:lang w:val="uk-UA" w:eastAsia="en-US"/>
        </w:rPr>
        <w:t>ького</w:t>
      </w:r>
      <w:r w:rsidRPr="00435A1F">
        <w:rPr>
          <w:b/>
          <w:color w:val="000000"/>
          <w:sz w:val="28"/>
          <w:szCs w:val="28"/>
          <w:lang w:val="uk-UA" w:eastAsia="en-US"/>
        </w:rPr>
        <w:t xml:space="preserve"> бюджету.</w:t>
      </w:r>
    </w:p>
    <w:p w:rsidR="00F3790A" w:rsidRPr="00435A1F" w:rsidRDefault="00F3790A" w:rsidP="00577135">
      <w:pPr>
        <w:pStyle w:val="21"/>
        <w:widowControl w:val="0"/>
        <w:tabs>
          <w:tab w:val="left" w:pos="993"/>
        </w:tabs>
        <w:spacing w:after="0" w:line="240" w:lineRule="auto"/>
        <w:ind w:left="0" w:firstLine="567"/>
        <w:jc w:val="both"/>
        <w:rPr>
          <w:b/>
          <w:color w:val="000000"/>
          <w:sz w:val="28"/>
          <w:szCs w:val="28"/>
          <w:lang w:val="uk-UA" w:eastAsia="en-US"/>
        </w:rPr>
      </w:pPr>
    </w:p>
    <w:p w:rsidR="00EE1A67" w:rsidRPr="00435A1F" w:rsidRDefault="00EE1A67" w:rsidP="00577135">
      <w:pPr>
        <w:pStyle w:val="21"/>
        <w:widowControl w:val="0"/>
        <w:tabs>
          <w:tab w:val="left" w:pos="993"/>
        </w:tabs>
        <w:spacing w:after="0" w:line="240" w:lineRule="auto"/>
        <w:ind w:left="0" w:firstLine="720"/>
        <w:jc w:val="both"/>
        <w:rPr>
          <w:color w:val="000000"/>
          <w:sz w:val="28"/>
          <w:szCs w:val="28"/>
          <w:lang w:val="uk-UA" w:eastAsia="en-US"/>
        </w:rPr>
      </w:pPr>
      <w:r w:rsidRPr="00435A1F">
        <w:rPr>
          <w:color w:val="000000"/>
          <w:sz w:val="28"/>
          <w:szCs w:val="28"/>
          <w:lang w:val="uk-UA" w:eastAsia="en-US"/>
        </w:rPr>
        <w:t xml:space="preserve">Показники дохідної частини міського бюджету обраховані з урахуванням чинних норм податкового та бюджетного законодавства, закону про Державний бюджет України на 2020 рік, прогнозних </w:t>
      </w:r>
      <w:proofErr w:type="spellStart"/>
      <w:r w:rsidRPr="00435A1F">
        <w:rPr>
          <w:color w:val="000000"/>
          <w:sz w:val="28"/>
          <w:szCs w:val="28"/>
          <w:lang w:val="uk-UA" w:eastAsia="en-US"/>
        </w:rPr>
        <w:t>макропоказників</w:t>
      </w:r>
      <w:proofErr w:type="spellEnd"/>
      <w:r w:rsidRPr="00435A1F">
        <w:rPr>
          <w:color w:val="000000"/>
          <w:sz w:val="28"/>
          <w:szCs w:val="28"/>
          <w:lang w:val="uk-UA" w:eastAsia="en-US"/>
        </w:rPr>
        <w:t xml:space="preserve"> економічного і соціального розвитку України за сценарієм 1, що затверджені постановою Кабінету Міністрів України від 15.05.2019 р. № 555 (зі змінами від 23.10.2019 р. №883) та обсягів міжбюджетних трансфертів на 2021-2022 роки, доведених Міністерством фінансів України.</w:t>
      </w:r>
    </w:p>
    <w:p w:rsidR="00EE1A67" w:rsidRPr="00435A1F" w:rsidRDefault="00EE1A67" w:rsidP="00577135">
      <w:pPr>
        <w:widowControl w:val="0"/>
        <w:ind w:firstLine="720"/>
        <w:jc w:val="both"/>
        <w:rPr>
          <w:color w:val="000000"/>
          <w:szCs w:val="28"/>
        </w:rPr>
      </w:pPr>
      <w:r w:rsidRPr="00435A1F">
        <w:rPr>
          <w:szCs w:val="28"/>
        </w:rPr>
        <w:t xml:space="preserve">При прогнозуванні дохідної частини міського бюджету на 2021-2022 </w:t>
      </w:r>
      <w:r w:rsidRPr="00435A1F">
        <w:rPr>
          <w:color w:val="000000"/>
          <w:szCs w:val="28"/>
        </w:rPr>
        <w:t>роки, враховано очікуване виконання доходів за 2019 рік, прогнозні показники на 2020 рік та розрахунки органів, що контролюють справляння податків, зборів та інших платежів до бюджету на 2021 - 2022 роки.</w:t>
      </w:r>
    </w:p>
    <w:p w:rsidR="00E22DB0" w:rsidRPr="00435A1F" w:rsidRDefault="002621A0" w:rsidP="00577135">
      <w:pPr>
        <w:pStyle w:val="21"/>
        <w:widowControl w:val="0"/>
        <w:tabs>
          <w:tab w:val="left" w:pos="993"/>
        </w:tabs>
        <w:spacing w:after="0" w:line="240" w:lineRule="auto"/>
        <w:ind w:left="0" w:firstLine="720"/>
        <w:jc w:val="both"/>
        <w:rPr>
          <w:color w:val="000000"/>
          <w:sz w:val="28"/>
          <w:szCs w:val="28"/>
          <w:shd w:val="clear" w:color="auto" w:fill="FFFFFF"/>
          <w:lang w:val="uk-UA"/>
        </w:rPr>
      </w:pPr>
      <w:r w:rsidRPr="00435A1F">
        <w:rPr>
          <w:color w:val="000000"/>
          <w:sz w:val="28"/>
          <w:szCs w:val="28"/>
          <w:shd w:val="clear" w:color="auto" w:fill="FFFFFF"/>
          <w:lang w:val="uk-UA"/>
        </w:rPr>
        <w:t xml:space="preserve">Інформація за доходами міського бюджету за основними надходженнями наведена в </w:t>
      </w:r>
      <w:r w:rsidRPr="00435A1F">
        <w:rPr>
          <w:b/>
          <w:color w:val="000000"/>
          <w:sz w:val="28"/>
          <w:szCs w:val="28"/>
          <w:shd w:val="clear" w:color="auto" w:fill="FFFFFF"/>
          <w:lang w:val="uk-UA"/>
        </w:rPr>
        <w:t xml:space="preserve">додатку 2 </w:t>
      </w:r>
      <w:r w:rsidRPr="00435A1F">
        <w:rPr>
          <w:color w:val="000000"/>
          <w:sz w:val="28"/>
          <w:szCs w:val="28"/>
          <w:shd w:val="clear" w:color="auto" w:fill="FFFFFF"/>
          <w:lang w:val="uk-UA"/>
        </w:rPr>
        <w:t>до Прогнозу.</w:t>
      </w:r>
    </w:p>
    <w:p w:rsidR="002621A0" w:rsidRPr="00435A1F" w:rsidRDefault="002621A0" w:rsidP="00577135">
      <w:pPr>
        <w:pStyle w:val="21"/>
        <w:widowControl w:val="0"/>
        <w:tabs>
          <w:tab w:val="left" w:pos="993"/>
        </w:tabs>
        <w:spacing w:after="0" w:line="240" w:lineRule="auto"/>
        <w:ind w:left="0" w:firstLine="720"/>
        <w:jc w:val="both"/>
        <w:rPr>
          <w:b/>
          <w:i/>
          <w:color w:val="000000"/>
          <w:sz w:val="28"/>
          <w:szCs w:val="28"/>
          <w:lang w:val="uk-UA" w:eastAsia="en-US"/>
        </w:rPr>
      </w:pPr>
    </w:p>
    <w:p w:rsidR="009C5799" w:rsidRPr="00A60232" w:rsidRDefault="009C5799" w:rsidP="00577135">
      <w:pPr>
        <w:pStyle w:val="21"/>
        <w:widowControl w:val="0"/>
        <w:tabs>
          <w:tab w:val="left" w:pos="993"/>
        </w:tabs>
        <w:spacing w:after="0" w:line="240" w:lineRule="auto"/>
        <w:ind w:left="0" w:firstLine="720"/>
        <w:jc w:val="both"/>
        <w:rPr>
          <w:b/>
          <w:color w:val="000000"/>
          <w:sz w:val="28"/>
          <w:szCs w:val="28"/>
          <w:lang w:val="uk-UA" w:eastAsia="en-US"/>
        </w:rPr>
      </w:pPr>
      <w:r w:rsidRPr="00A60232">
        <w:rPr>
          <w:b/>
          <w:color w:val="000000"/>
          <w:sz w:val="28"/>
          <w:szCs w:val="28"/>
          <w:lang w:val="uk-UA" w:eastAsia="en-US"/>
        </w:rPr>
        <w:t xml:space="preserve">Структура дохідної частини міського бюджету міста Чернівці за джерелами наступна: </w:t>
      </w:r>
    </w:p>
    <w:p w:rsidR="009C5799" w:rsidRPr="00435A1F" w:rsidRDefault="009C5799" w:rsidP="00577135">
      <w:pPr>
        <w:widowControl w:val="0"/>
        <w:ind w:firstLine="720"/>
        <w:jc w:val="both"/>
        <w:rPr>
          <w:szCs w:val="28"/>
        </w:rPr>
      </w:pPr>
      <w:r w:rsidRPr="00435A1F">
        <w:rPr>
          <w:bCs/>
          <w:szCs w:val="28"/>
        </w:rPr>
        <w:t>Доходи міського бюджету</w:t>
      </w:r>
      <w:r w:rsidRPr="00435A1F">
        <w:rPr>
          <w:szCs w:val="28"/>
        </w:rPr>
        <w:t xml:space="preserve"> (з врахуванням міжбюджетних трансфертів) у 2021 році порівняно з прогнозними показниками на 2020 рік зростуть на 78453,3 тис. грн. або 3,4</w:t>
      </w:r>
      <w:r w:rsidR="00C118A0">
        <w:rPr>
          <w:szCs w:val="28"/>
        </w:rPr>
        <w:t xml:space="preserve"> </w:t>
      </w:r>
      <w:r w:rsidRPr="00435A1F">
        <w:rPr>
          <w:szCs w:val="28"/>
        </w:rPr>
        <w:t xml:space="preserve">% і становитимуть 2353756,5 тис. грн., у 2022 році доходи порівняно із 2021 роком зростуть на 198374,3 тис. грн. або 8,4% і становитимуть 2552130,8 тис. грн. </w:t>
      </w:r>
    </w:p>
    <w:p w:rsidR="00A60232" w:rsidRDefault="00A60232" w:rsidP="00577135">
      <w:pPr>
        <w:widowControl w:val="0"/>
        <w:ind w:firstLine="720"/>
        <w:jc w:val="both"/>
        <w:rPr>
          <w:bCs/>
          <w:szCs w:val="28"/>
        </w:rPr>
      </w:pPr>
    </w:p>
    <w:p w:rsidR="009C5799" w:rsidRPr="00435A1F" w:rsidRDefault="009C5799" w:rsidP="00577135">
      <w:pPr>
        <w:widowControl w:val="0"/>
        <w:ind w:firstLine="720"/>
        <w:jc w:val="both"/>
        <w:rPr>
          <w:szCs w:val="28"/>
        </w:rPr>
      </w:pPr>
      <w:r w:rsidRPr="00435A1F">
        <w:rPr>
          <w:bCs/>
          <w:szCs w:val="28"/>
        </w:rPr>
        <w:t>Доходи міського бюджету</w:t>
      </w:r>
      <w:r w:rsidRPr="00435A1F">
        <w:rPr>
          <w:szCs w:val="28"/>
        </w:rPr>
        <w:t xml:space="preserve"> (без врахування міжбюджетних трансфертів) у 2021 році зростуть порівняно з прогнозними показниками на 2020 рік на 84522,0 тис. грн. або 4,5</w:t>
      </w:r>
      <w:r w:rsidR="00C118A0">
        <w:rPr>
          <w:szCs w:val="28"/>
        </w:rPr>
        <w:t xml:space="preserve"> </w:t>
      </w:r>
      <w:r w:rsidRPr="00435A1F">
        <w:rPr>
          <w:szCs w:val="28"/>
        </w:rPr>
        <w:t>% і становитимуть 1957264,3 тис. грн., у 2022 році, порівняно із 2021 роком, доходи зростуть на 171930,6 тис. грн. або 8,8</w:t>
      </w:r>
      <w:r w:rsidR="00C118A0">
        <w:rPr>
          <w:szCs w:val="28"/>
        </w:rPr>
        <w:t xml:space="preserve"> </w:t>
      </w:r>
      <w:r w:rsidRPr="00435A1F">
        <w:rPr>
          <w:szCs w:val="28"/>
        </w:rPr>
        <w:t xml:space="preserve">% і становитимуть 2129194,9 тис. грн. </w:t>
      </w:r>
    </w:p>
    <w:p w:rsidR="00A60232" w:rsidRDefault="00A60232" w:rsidP="00577135">
      <w:pPr>
        <w:pStyle w:val="21"/>
        <w:widowControl w:val="0"/>
        <w:tabs>
          <w:tab w:val="left" w:pos="993"/>
        </w:tabs>
        <w:spacing w:after="0" w:line="240" w:lineRule="auto"/>
        <w:ind w:left="0" w:firstLine="720"/>
        <w:jc w:val="both"/>
        <w:rPr>
          <w:color w:val="000000"/>
          <w:sz w:val="28"/>
          <w:szCs w:val="28"/>
          <w:lang w:val="uk-UA" w:eastAsia="en-US"/>
        </w:rPr>
      </w:pPr>
    </w:p>
    <w:p w:rsidR="009C5799" w:rsidRPr="00435A1F" w:rsidRDefault="009C5799" w:rsidP="00577135">
      <w:pPr>
        <w:pStyle w:val="21"/>
        <w:widowControl w:val="0"/>
        <w:tabs>
          <w:tab w:val="left" w:pos="993"/>
        </w:tabs>
        <w:spacing w:after="0" w:line="240" w:lineRule="auto"/>
        <w:ind w:left="0" w:firstLine="720"/>
        <w:jc w:val="both"/>
        <w:rPr>
          <w:color w:val="000000"/>
          <w:sz w:val="28"/>
          <w:szCs w:val="28"/>
          <w:lang w:val="uk-UA" w:eastAsia="en-US"/>
        </w:rPr>
      </w:pPr>
      <w:r w:rsidRPr="00435A1F">
        <w:rPr>
          <w:color w:val="000000"/>
          <w:sz w:val="28"/>
          <w:szCs w:val="28"/>
          <w:lang w:val="uk-UA" w:eastAsia="en-US"/>
        </w:rPr>
        <w:t xml:space="preserve">Доходи загального фонду </w:t>
      </w:r>
      <w:r w:rsidRPr="00435A1F">
        <w:rPr>
          <w:sz w:val="28"/>
          <w:szCs w:val="28"/>
          <w:lang w:val="uk-UA"/>
        </w:rPr>
        <w:t>(без врахування міжбюджетних трансфертів) на 2021 рік прогнозуються в сумі 1880600,0 тис. грн., що на 92530,0 тис. грн. або 5,2</w:t>
      </w:r>
      <w:r w:rsidR="00C118A0">
        <w:rPr>
          <w:sz w:val="28"/>
          <w:szCs w:val="28"/>
          <w:lang w:val="uk-UA"/>
        </w:rPr>
        <w:t xml:space="preserve"> </w:t>
      </w:r>
      <w:r w:rsidRPr="00435A1F">
        <w:rPr>
          <w:sz w:val="28"/>
          <w:szCs w:val="28"/>
          <w:lang w:val="uk-UA"/>
        </w:rPr>
        <w:t>% більше, ніж у 2020 році, займають частку – 79,9</w:t>
      </w:r>
      <w:r w:rsidR="00C118A0">
        <w:rPr>
          <w:sz w:val="28"/>
          <w:szCs w:val="28"/>
          <w:lang w:val="uk-UA"/>
        </w:rPr>
        <w:t xml:space="preserve"> </w:t>
      </w:r>
      <w:r w:rsidRPr="00435A1F">
        <w:rPr>
          <w:sz w:val="28"/>
          <w:szCs w:val="28"/>
          <w:lang w:val="uk-UA"/>
        </w:rPr>
        <w:t>% (на 1,3</w:t>
      </w:r>
      <w:r w:rsidR="00C118A0">
        <w:rPr>
          <w:sz w:val="28"/>
          <w:szCs w:val="28"/>
          <w:lang w:val="uk-UA"/>
        </w:rPr>
        <w:t xml:space="preserve"> </w:t>
      </w:r>
      <w:r w:rsidRPr="00435A1F">
        <w:rPr>
          <w:sz w:val="28"/>
          <w:szCs w:val="28"/>
          <w:lang w:val="uk-UA"/>
        </w:rPr>
        <w:t>% більше ніж у 2020 році), на 2022 рік прогноз – 2056100,0 тис. грн., що на 175500,0 тис. грн. або 9,3</w:t>
      </w:r>
      <w:r w:rsidR="00C118A0">
        <w:rPr>
          <w:sz w:val="28"/>
          <w:szCs w:val="28"/>
          <w:lang w:val="uk-UA"/>
        </w:rPr>
        <w:t xml:space="preserve"> </w:t>
      </w:r>
      <w:r w:rsidRPr="00435A1F">
        <w:rPr>
          <w:sz w:val="28"/>
          <w:szCs w:val="28"/>
          <w:lang w:val="uk-UA"/>
        </w:rPr>
        <w:t>% більше, ніж у 2020 році, займають частку у загальному обсязі бюджету з трансфертами – 80,6</w:t>
      </w:r>
      <w:r w:rsidR="00C118A0">
        <w:rPr>
          <w:sz w:val="28"/>
          <w:szCs w:val="28"/>
          <w:lang w:val="uk-UA"/>
        </w:rPr>
        <w:t xml:space="preserve"> </w:t>
      </w:r>
      <w:r w:rsidRPr="00435A1F">
        <w:rPr>
          <w:sz w:val="28"/>
          <w:szCs w:val="28"/>
          <w:lang w:val="uk-UA"/>
        </w:rPr>
        <w:t>% (на 0,7</w:t>
      </w:r>
      <w:r w:rsidR="00C118A0">
        <w:rPr>
          <w:sz w:val="28"/>
          <w:szCs w:val="28"/>
          <w:lang w:val="uk-UA"/>
        </w:rPr>
        <w:t xml:space="preserve"> </w:t>
      </w:r>
      <w:r w:rsidRPr="00435A1F">
        <w:rPr>
          <w:sz w:val="28"/>
          <w:szCs w:val="28"/>
          <w:lang w:val="uk-UA"/>
        </w:rPr>
        <w:t xml:space="preserve">% більше, ніж у 2021 році).   </w:t>
      </w:r>
    </w:p>
    <w:p w:rsidR="00A60232" w:rsidRDefault="00A60232" w:rsidP="00577135">
      <w:pPr>
        <w:pStyle w:val="21"/>
        <w:widowControl w:val="0"/>
        <w:tabs>
          <w:tab w:val="left" w:pos="993"/>
        </w:tabs>
        <w:spacing w:after="0" w:line="240" w:lineRule="auto"/>
        <w:ind w:left="0" w:firstLine="720"/>
        <w:jc w:val="both"/>
        <w:rPr>
          <w:color w:val="000000"/>
          <w:sz w:val="28"/>
          <w:szCs w:val="28"/>
          <w:lang w:val="uk-UA" w:eastAsia="en-US"/>
        </w:rPr>
      </w:pPr>
    </w:p>
    <w:p w:rsidR="009C5799" w:rsidRPr="00435A1F" w:rsidRDefault="009C5799" w:rsidP="00577135">
      <w:pPr>
        <w:pStyle w:val="21"/>
        <w:widowControl w:val="0"/>
        <w:tabs>
          <w:tab w:val="left" w:pos="993"/>
        </w:tabs>
        <w:spacing w:after="0" w:line="240" w:lineRule="auto"/>
        <w:ind w:left="0" w:firstLine="720"/>
        <w:jc w:val="both"/>
        <w:rPr>
          <w:sz w:val="28"/>
          <w:szCs w:val="28"/>
          <w:lang w:val="uk-UA"/>
        </w:rPr>
      </w:pPr>
      <w:r w:rsidRPr="00435A1F">
        <w:rPr>
          <w:color w:val="000000"/>
          <w:sz w:val="28"/>
          <w:szCs w:val="28"/>
          <w:lang w:val="uk-UA" w:eastAsia="en-US"/>
        </w:rPr>
        <w:t xml:space="preserve">Доходи спеціального фонду на 2021 рік </w:t>
      </w:r>
      <w:r w:rsidRPr="00435A1F">
        <w:rPr>
          <w:sz w:val="28"/>
          <w:szCs w:val="28"/>
          <w:lang w:val="uk-UA"/>
        </w:rPr>
        <w:t xml:space="preserve">прогнозуються в сумі 76664,3 тис. грн., що на 8008,0 тис. грн. або 9,5% менше, ніж у 2020 році, займають частку – 3,3% (на 0,4% менше, ніж у 2020 році), на 2022 рік прогноз – 73094,9 </w:t>
      </w:r>
      <w:r w:rsidRPr="00435A1F">
        <w:rPr>
          <w:sz w:val="28"/>
          <w:szCs w:val="28"/>
          <w:lang w:val="uk-UA"/>
        </w:rPr>
        <w:lastRenderedPageBreak/>
        <w:t xml:space="preserve">тис. грн.  що на 3569,4 тис. грн. або 4,7% менше, ніж у 2021 році, займають частку – 2,9% (на 0,4% менше, ніж у 2021 році).   </w:t>
      </w:r>
    </w:p>
    <w:p w:rsidR="00A60232" w:rsidRDefault="00A60232" w:rsidP="00577135">
      <w:pPr>
        <w:pStyle w:val="21"/>
        <w:widowControl w:val="0"/>
        <w:tabs>
          <w:tab w:val="left" w:pos="993"/>
        </w:tabs>
        <w:spacing w:after="0" w:line="240" w:lineRule="auto"/>
        <w:ind w:left="0" w:firstLine="720"/>
        <w:jc w:val="both"/>
        <w:rPr>
          <w:color w:val="000000"/>
          <w:sz w:val="28"/>
          <w:szCs w:val="28"/>
          <w:lang w:val="uk-UA" w:eastAsia="en-US"/>
        </w:rPr>
      </w:pPr>
    </w:p>
    <w:p w:rsidR="009C5799" w:rsidRPr="00435A1F" w:rsidRDefault="009C5799" w:rsidP="00577135">
      <w:pPr>
        <w:pStyle w:val="21"/>
        <w:widowControl w:val="0"/>
        <w:tabs>
          <w:tab w:val="left" w:pos="993"/>
        </w:tabs>
        <w:spacing w:after="0" w:line="240" w:lineRule="auto"/>
        <w:ind w:left="0" w:firstLine="720"/>
        <w:jc w:val="both"/>
        <w:rPr>
          <w:sz w:val="28"/>
          <w:szCs w:val="28"/>
          <w:lang w:val="uk-UA"/>
        </w:rPr>
      </w:pPr>
      <w:r w:rsidRPr="00435A1F">
        <w:rPr>
          <w:color w:val="000000"/>
          <w:sz w:val="28"/>
          <w:szCs w:val="28"/>
          <w:lang w:val="uk-UA" w:eastAsia="en-US"/>
        </w:rPr>
        <w:t xml:space="preserve">Обсяг міжбюджетних трансфертів на 2021 рік прогнозується в сумі 396492,2 тис. грн., що на 6068,7 тис. грн. або 1,5% менше ніж у 2020 році, </w:t>
      </w:r>
      <w:r w:rsidRPr="00435A1F">
        <w:rPr>
          <w:sz w:val="28"/>
          <w:szCs w:val="28"/>
          <w:lang w:val="uk-UA"/>
        </w:rPr>
        <w:t>займають частку – 16,8% (на 0,9% менше, ніж у 2020 році), на 2022 рік – 422935,9 тис. грн., що на 26443,7 тис. грн. або 6,7% більше ніж у 2021 році, питома вага – 16,6% (на 0,2 менше, ніж у 2021 році).</w:t>
      </w:r>
    </w:p>
    <w:p w:rsidR="00E22DB0" w:rsidRPr="00435A1F" w:rsidRDefault="00E22DB0" w:rsidP="00577135">
      <w:pPr>
        <w:pStyle w:val="21"/>
        <w:widowControl w:val="0"/>
        <w:tabs>
          <w:tab w:val="left" w:pos="993"/>
        </w:tabs>
        <w:spacing w:after="0" w:line="240" w:lineRule="auto"/>
        <w:ind w:left="0" w:firstLine="720"/>
        <w:jc w:val="both"/>
        <w:rPr>
          <w:b/>
          <w:i/>
          <w:color w:val="000000"/>
          <w:sz w:val="28"/>
          <w:szCs w:val="28"/>
          <w:lang w:val="uk-UA" w:eastAsia="en-US"/>
        </w:rPr>
      </w:pPr>
    </w:p>
    <w:p w:rsidR="009C5799" w:rsidRPr="00A60232" w:rsidRDefault="009C5799" w:rsidP="00577135">
      <w:pPr>
        <w:pStyle w:val="21"/>
        <w:widowControl w:val="0"/>
        <w:tabs>
          <w:tab w:val="left" w:pos="993"/>
        </w:tabs>
        <w:spacing w:after="0" w:line="240" w:lineRule="auto"/>
        <w:ind w:left="0" w:firstLine="720"/>
        <w:jc w:val="both"/>
        <w:rPr>
          <w:b/>
          <w:color w:val="000000"/>
          <w:sz w:val="28"/>
          <w:szCs w:val="28"/>
          <w:lang w:val="uk-UA" w:eastAsia="en-US"/>
        </w:rPr>
      </w:pPr>
      <w:r w:rsidRPr="00A60232">
        <w:rPr>
          <w:b/>
          <w:color w:val="000000"/>
          <w:sz w:val="28"/>
          <w:szCs w:val="28"/>
          <w:lang w:val="uk-UA" w:eastAsia="en-US"/>
        </w:rPr>
        <w:t>Серед доходів спеціального фонду найбільша частка належить:</w:t>
      </w:r>
    </w:p>
    <w:p w:rsidR="009C5799" w:rsidRPr="00435A1F" w:rsidRDefault="009C5799" w:rsidP="00577135">
      <w:pPr>
        <w:pStyle w:val="21"/>
        <w:widowControl w:val="0"/>
        <w:tabs>
          <w:tab w:val="left" w:pos="993"/>
        </w:tabs>
        <w:spacing w:after="0" w:line="240" w:lineRule="auto"/>
        <w:ind w:left="0" w:firstLine="720"/>
        <w:jc w:val="both"/>
        <w:rPr>
          <w:color w:val="000000"/>
          <w:sz w:val="28"/>
          <w:szCs w:val="28"/>
          <w:lang w:val="uk-UA" w:eastAsia="en-US"/>
        </w:rPr>
      </w:pPr>
      <w:r w:rsidRPr="00435A1F">
        <w:rPr>
          <w:b/>
          <w:i/>
          <w:color w:val="000000"/>
          <w:sz w:val="28"/>
          <w:szCs w:val="28"/>
          <w:lang w:val="uk-UA" w:eastAsia="en-US"/>
        </w:rPr>
        <w:t xml:space="preserve">- </w:t>
      </w:r>
      <w:r w:rsidRPr="00435A1F">
        <w:rPr>
          <w:color w:val="000000"/>
          <w:sz w:val="28"/>
          <w:szCs w:val="28"/>
          <w:lang w:val="uk-UA" w:eastAsia="en-US"/>
        </w:rPr>
        <w:t>власним надходженням бюджетних установ, частка, яких у 2021 році  – 64,4% (49408,8 тис. грн.), у 2022 році – 71,2% (52040,5 тис. грн.);</w:t>
      </w:r>
    </w:p>
    <w:p w:rsidR="009C5799" w:rsidRPr="00435A1F" w:rsidRDefault="009C5799" w:rsidP="00577135">
      <w:pPr>
        <w:pStyle w:val="21"/>
        <w:widowControl w:val="0"/>
        <w:tabs>
          <w:tab w:val="left" w:pos="993"/>
        </w:tabs>
        <w:spacing w:after="0" w:line="240" w:lineRule="auto"/>
        <w:ind w:left="0" w:firstLine="720"/>
        <w:jc w:val="both"/>
        <w:rPr>
          <w:color w:val="000000"/>
          <w:sz w:val="28"/>
          <w:szCs w:val="28"/>
          <w:lang w:val="uk-UA" w:eastAsia="en-US"/>
        </w:rPr>
      </w:pPr>
      <w:r w:rsidRPr="00435A1F">
        <w:rPr>
          <w:color w:val="000000"/>
          <w:sz w:val="28"/>
          <w:szCs w:val="28"/>
          <w:lang w:val="uk-UA" w:eastAsia="en-US"/>
        </w:rPr>
        <w:t>-   коштам від продажу землі, частка у 2021 році – 13,7% (10500,0 тис. грн. ), у 2022 році  - 6,8% (5000,0 тис. грн.);</w:t>
      </w:r>
    </w:p>
    <w:p w:rsidR="009C5799" w:rsidRPr="00435A1F" w:rsidRDefault="009C5799" w:rsidP="00577135">
      <w:pPr>
        <w:pStyle w:val="21"/>
        <w:widowControl w:val="0"/>
        <w:tabs>
          <w:tab w:val="left" w:pos="993"/>
        </w:tabs>
        <w:spacing w:after="0" w:line="240" w:lineRule="auto"/>
        <w:ind w:left="0" w:firstLine="720"/>
        <w:jc w:val="both"/>
        <w:rPr>
          <w:color w:val="000000"/>
          <w:sz w:val="28"/>
          <w:szCs w:val="28"/>
          <w:highlight w:val="yellow"/>
          <w:lang w:val="uk-UA" w:eastAsia="en-US"/>
        </w:rPr>
      </w:pPr>
      <w:r w:rsidRPr="00435A1F">
        <w:rPr>
          <w:color w:val="000000"/>
          <w:sz w:val="28"/>
          <w:szCs w:val="28"/>
          <w:lang w:val="uk-UA" w:eastAsia="en-US"/>
        </w:rPr>
        <w:t>-   цільовому фонду, утвореному міською радою, частка у 2021 році - 11,1% (8500,0 тис. грн.), у 2022 році – 11,4% (8350,0 тис. грн.).</w:t>
      </w:r>
    </w:p>
    <w:p w:rsidR="009C5799" w:rsidRPr="00A60232" w:rsidRDefault="009C5799" w:rsidP="00577135">
      <w:pPr>
        <w:pStyle w:val="a3"/>
        <w:widowControl w:val="0"/>
        <w:spacing w:before="0" w:beforeAutospacing="0" w:after="0" w:afterAutospacing="0"/>
        <w:ind w:firstLine="720"/>
        <w:jc w:val="both"/>
        <w:rPr>
          <w:b/>
          <w:color w:val="000000"/>
          <w:sz w:val="28"/>
          <w:szCs w:val="28"/>
        </w:rPr>
      </w:pPr>
    </w:p>
    <w:p w:rsidR="009C5799" w:rsidRPr="00435A1F" w:rsidRDefault="009C5799" w:rsidP="00577135">
      <w:pPr>
        <w:pStyle w:val="a3"/>
        <w:widowControl w:val="0"/>
        <w:spacing w:before="0" w:beforeAutospacing="0" w:after="0" w:afterAutospacing="0"/>
        <w:ind w:firstLine="720"/>
        <w:jc w:val="both"/>
        <w:rPr>
          <w:color w:val="000000"/>
          <w:sz w:val="28"/>
          <w:szCs w:val="28"/>
        </w:rPr>
      </w:pPr>
      <w:r w:rsidRPr="00A60232">
        <w:rPr>
          <w:b/>
          <w:color w:val="000000"/>
          <w:sz w:val="28"/>
          <w:szCs w:val="28"/>
        </w:rPr>
        <w:t>Доходи бюджету розвитку</w:t>
      </w:r>
      <w:r w:rsidRPr="00A60232">
        <w:rPr>
          <w:color w:val="000000"/>
          <w:sz w:val="28"/>
          <w:szCs w:val="28"/>
        </w:rPr>
        <w:t xml:space="preserve"> </w:t>
      </w:r>
      <w:r w:rsidRPr="00435A1F">
        <w:rPr>
          <w:color w:val="000000"/>
          <w:sz w:val="28"/>
          <w:szCs w:val="28"/>
        </w:rPr>
        <w:t>на 2021 рік обраховані, в основному, на підставі показників департаменту розвитку міської ради та департаменту містобудівного комплексу та земельних відносин міської ради в сумі 18400,013 тис. грн., на 2022 рік – 12350,013 тис. грн.</w:t>
      </w:r>
    </w:p>
    <w:p w:rsidR="009C5799" w:rsidRPr="00435A1F" w:rsidRDefault="009C5799" w:rsidP="00577135">
      <w:pPr>
        <w:pStyle w:val="a3"/>
        <w:widowControl w:val="0"/>
        <w:spacing w:before="0" w:beforeAutospacing="0" w:after="0" w:afterAutospacing="0"/>
        <w:ind w:firstLine="720"/>
        <w:jc w:val="both"/>
        <w:rPr>
          <w:bCs/>
          <w:iCs/>
          <w:sz w:val="28"/>
          <w:szCs w:val="28"/>
        </w:rPr>
      </w:pPr>
      <w:r w:rsidRPr="00435A1F">
        <w:rPr>
          <w:color w:val="000000"/>
          <w:sz w:val="28"/>
          <w:szCs w:val="28"/>
        </w:rPr>
        <w:t>Надходження к</w:t>
      </w:r>
      <w:r w:rsidRPr="00435A1F">
        <w:rPr>
          <w:bCs/>
          <w:iCs/>
          <w:sz w:val="28"/>
          <w:szCs w:val="28"/>
        </w:rPr>
        <w:t>оштів від відчуження майна, що перебуває в комунальній власності на 2021 рік прогнозуються в сумі 2900,0 тис. грн., 2022 рік – 3000,0 тис. грн.</w:t>
      </w:r>
    </w:p>
    <w:p w:rsidR="009C5799" w:rsidRPr="00435A1F" w:rsidRDefault="009C5799" w:rsidP="00577135">
      <w:pPr>
        <w:pStyle w:val="a3"/>
        <w:widowControl w:val="0"/>
        <w:spacing w:before="0" w:beforeAutospacing="0" w:after="0" w:afterAutospacing="0"/>
        <w:ind w:firstLine="720"/>
        <w:jc w:val="both"/>
        <w:rPr>
          <w:bCs/>
          <w:iCs/>
          <w:sz w:val="28"/>
          <w:szCs w:val="28"/>
        </w:rPr>
      </w:pPr>
      <w:r w:rsidRPr="00435A1F">
        <w:rPr>
          <w:color w:val="000000"/>
          <w:sz w:val="28"/>
          <w:szCs w:val="28"/>
        </w:rPr>
        <w:t>Надходження к</w:t>
      </w:r>
      <w:r w:rsidRPr="00435A1F">
        <w:rPr>
          <w:sz w:val="28"/>
          <w:szCs w:val="28"/>
        </w:rPr>
        <w:t xml:space="preserve">оштів від продажу земельних ділянок несільськогосподарського призначення, що перебувають у комунальній власності на 2021 рік прогнозуються в сумі 10500,0 тис. грн., зокрема планується до продажу на земельних торгах 15 земельних ділянок, загальною площею </w:t>
      </w:r>
      <w:smartTag w:uri="urn:schemas-microsoft-com:office:smarttags" w:element="metricconverter">
        <w:smartTagPr>
          <w:attr w:name="ProductID" w:val="1,9415 га"/>
        </w:smartTagPr>
        <w:r w:rsidRPr="00435A1F">
          <w:rPr>
            <w:sz w:val="28"/>
            <w:szCs w:val="28"/>
          </w:rPr>
          <w:t>1,9415 га</w:t>
        </w:r>
      </w:smartTag>
      <w:r w:rsidRPr="00435A1F">
        <w:rPr>
          <w:sz w:val="28"/>
          <w:szCs w:val="28"/>
        </w:rPr>
        <w:t xml:space="preserve">. На 2022 рік прогнозні надходження складають </w:t>
      </w:r>
      <w:r w:rsidR="00A60232">
        <w:rPr>
          <w:sz w:val="28"/>
          <w:szCs w:val="28"/>
        </w:rPr>
        <w:br/>
      </w:r>
      <w:r w:rsidRPr="00435A1F">
        <w:rPr>
          <w:sz w:val="28"/>
          <w:szCs w:val="28"/>
        </w:rPr>
        <w:t xml:space="preserve">5000,0 тис. грн.  </w:t>
      </w:r>
    </w:p>
    <w:p w:rsidR="009C5799" w:rsidRPr="00435A1F" w:rsidRDefault="009C5799" w:rsidP="00577135">
      <w:pPr>
        <w:pStyle w:val="a3"/>
        <w:widowControl w:val="0"/>
        <w:spacing w:before="0" w:beforeAutospacing="0" w:after="0" w:afterAutospacing="0"/>
        <w:ind w:firstLine="720"/>
        <w:jc w:val="both"/>
        <w:rPr>
          <w:bCs/>
          <w:iCs/>
          <w:sz w:val="28"/>
          <w:szCs w:val="28"/>
        </w:rPr>
      </w:pPr>
      <w:r w:rsidRPr="00435A1F">
        <w:rPr>
          <w:bCs/>
          <w:iCs/>
          <w:sz w:val="28"/>
          <w:szCs w:val="28"/>
        </w:rPr>
        <w:t>Надходження коштів пайової участі у розвитку інфраструктури населеного пункту на 2021 рік</w:t>
      </w:r>
      <w:r w:rsidRPr="00435A1F">
        <w:rPr>
          <w:color w:val="000000"/>
          <w:sz w:val="28"/>
          <w:szCs w:val="28"/>
        </w:rPr>
        <w:t xml:space="preserve"> </w:t>
      </w:r>
      <w:r w:rsidRPr="00435A1F">
        <w:rPr>
          <w:bCs/>
          <w:iCs/>
          <w:sz w:val="28"/>
          <w:szCs w:val="28"/>
        </w:rPr>
        <w:t xml:space="preserve">плануються в сумі 5000,0 тис. грн. (по 3 укладених договорах), на 2022 рік – 4350,0 тис. грн. (по 3 укладених договорах).        </w:t>
      </w:r>
    </w:p>
    <w:p w:rsidR="009C5799" w:rsidRPr="00435A1F" w:rsidRDefault="009C5799" w:rsidP="00577135">
      <w:pPr>
        <w:pStyle w:val="StyleZakonu"/>
        <w:widowControl w:val="0"/>
        <w:tabs>
          <w:tab w:val="left" w:pos="1440"/>
        </w:tabs>
        <w:spacing w:after="0" w:line="240" w:lineRule="auto"/>
        <w:ind w:firstLine="720"/>
        <w:rPr>
          <w:sz w:val="28"/>
          <w:szCs w:val="28"/>
        </w:rPr>
      </w:pPr>
      <w:r w:rsidRPr="00435A1F">
        <w:rPr>
          <w:sz w:val="28"/>
          <w:szCs w:val="28"/>
        </w:rPr>
        <w:t xml:space="preserve">Плата за гарантії, надані Чернівецькою міською радою на 2021 – 2022 роки прогнозується в сумі – 13,0 грн. (щорічно), згідно укладених договорів з МКП «Чернівцітеплокомуненерго» про погашення заборгованості за виконання гарантійних зобов’язань щодо реалізації Демонстраційного проєкту «DemoUkrainaDH у місті Чернівці» (12 грн. в рік) та за </w:t>
      </w:r>
      <w:proofErr w:type="spellStart"/>
      <w:r w:rsidRPr="00435A1F">
        <w:rPr>
          <w:sz w:val="28"/>
          <w:szCs w:val="28"/>
        </w:rPr>
        <w:t>проєктом</w:t>
      </w:r>
      <w:proofErr w:type="spellEnd"/>
      <w:r w:rsidRPr="00435A1F">
        <w:rPr>
          <w:sz w:val="28"/>
          <w:szCs w:val="28"/>
        </w:rPr>
        <w:t xml:space="preserve"> «Модернізація інфраструктури централізованого теплопостачання м. Чернівці» (1 грн. в рік). </w:t>
      </w:r>
    </w:p>
    <w:p w:rsidR="00C275B6" w:rsidRDefault="00C275B6" w:rsidP="00577135">
      <w:pPr>
        <w:pStyle w:val="21"/>
        <w:widowControl w:val="0"/>
        <w:tabs>
          <w:tab w:val="left" w:pos="993"/>
        </w:tabs>
        <w:spacing w:after="0" w:line="240" w:lineRule="auto"/>
        <w:ind w:left="0" w:firstLine="720"/>
        <w:jc w:val="both"/>
        <w:rPr>
          <w:b/>
          <w:color w:val="000000"/>
          <w:sz w:val="28"/>
          <w:szCs w:val="28"/>
          <w:lang w:val="uk-UA" w:eastAsia="en-US"/>
        </w:rPr>
      </w:pPr>
    </w:p>
    <w:p w:rsidR="00862C83" w:rsidRPr="00A60232" w:rsidRDefault="00862C83" w:rsidP="00577135">
      <w:pPr>
        <w:pStyle w:val="21"/>
        <w:widowControl w:val="0"/>
        <w:tabs>
          <w:tab w:val="left" w:pos="993"/>
        </w:tabs>
        <w:spacing w:after="0" w:line="240" w:lineRule="auto"/>
        <w:ind w:left="0" w:firstLine="720"/>
        <w:jc w:val="both"/>
        <w:rPr>
          <w:b/>
          <w:color w:val="000000"/>
          <w:sz w:val="28"/>
          <w:szCs w:val="28"/>
          <w:lang w:val="uk-UA" w:eastAsia="en-US"/>
        </w:rPr>
      </w:pPr>
      <w:r w:rsidRPr="00A60232">
        <w:rPr>
          <w:b/>
          <w:color w:val="000000"/>
          <w:sz w:val="28"/>
          <w:szCs w:val="28"/>
          <w:lang w:val="uk-UA" w:eastAsia="en-US"/>
        </w:rPr>
        <w:t>Основними бюджетоутворюючими податками, зборами (платежами) за загальним фондом  є:</w:t>
      </w:r>
    </w:p>
    <w:p w:rsidR="00862C83" w:rsidRPr="00435A1F" w:rsidRDefault="00862C83" w:rsidP="00577135">
      <w:pPr>
        <w:widowControl w:val="0"/>
        <w:ind w:firstLine="720"/>
        <w:jc w:val="both"/>
        <w:rPr>
          <w:szCs w:val="28"/>
          <w:lang w:eastAsia="uk-UA"/>
        </w:rPr>
      </w:pPr>
      <w:r w:rsidRPr="00435A1F">
        <w:rPr>
          <w:szCs w:val="28"/>
          <w:lang w:eastAsia="uk-UA"/>
        </w:rPr>
        <w:t xml:space="preserve">- </w:t>
      </w:r>
      <w:r w:rsidRPr="00435A1F">
        <w:rPr>
          <w:color w:val="000000"/>
          <w:szCs w:val="28"/>
        </w:rPr>
        <w:t xml:space="preserve">податок та збір на доходи фізичних осіб, обсяг якого на 2021 рік прогнозується в сумі 1234213,5 тис. грн. (частка у </w:t>
      </w:r>
      <w:r w:rsidRPr="00435A1F">
        <w:rPr>
          <w:szCs w:val="28"/>
          <w:lang w:eastAsia="uk-UA"/>
        </w:rPr>
        <w:t xml:space="preserve">доходах загального фонду без трансфертів - 65,6%), на 2022 рік – 1390428,0 тис. грн. (частка - 67,6%); </w:t>
      </w:r>
    </w:p>
    <w:p w:rsidR="00862C83" w:rsidRPr="00435A1F" w:rsidRDefault="00862C83" w:rsidP="00577135">
      <w:pPr>
        <w:widowControl w:val="0"/>
        <w:ind w:firstLine="720"/>
        <w:jc w:val="both"/>
        <w:rPr>
          <w:szCs w:val="28"/>
          <w:lang w:eastAsia="uk-UA"/>
        </w:rPr>
      </w:pPr>
      <w:r w:rsidRPr="00435A1F">
        <w:rPr>
          <w:color w:val="000000"/>
          <w:szCs w:val="28"/>
        </w:rPr>
        <w:lastRenderedPageBreak/>
        <w:t xml:space="preserve">- місцеві податки і збори, прогноз на 2021 рік -  486380,5 тис. грн. (частка </w:t>
      </w:r>
      <w:r w:rsidRPr="00435A1F">
        <w:rPr>
          <w:szCs w:val="28"/>
          <w:lang w:eastAsia="uk-UA"/>
        </w:rPr>
        <w:t xml:space="preserve">– 25,9%), на 2022 рік – 503610,2 тис. грн. (частка – 24,5%); </w:t>
      </w:r>
    </w:p>
    <w:p w:rsidR="00862C83" w:rsidRPr="00435A1F" w:rsidRDefault="00862C83" w:rsidP="00577135">
      <w:pPr>
        <w:widowControl w:val="0"/>
        <w:ind w:firstLine="720"/>
        <w:jc w:val="both"/>
        <w:rPr>
          <w:szCs w:val="28"/>
          <w:lang w:eastAsia="uk-UA"/>
        </w:rPr>
      </w:pPr>
      <w:r w:rsidRPr="00435A1F">
        <w:rPr>
          <w:color w:val="000000"/>
          <w:szCs w:val="28"/>
        </w:rPr>
        <w:t xml:space="preserve">- акцизний податок з реалізації суб'єктами господарювання роздрібної торгівлі підакцизних товарів на 2021 та 2022 роки прогнозується в сумі 88000,0 тис. грн. (питома вага </w:t>
      </w:r>
      <w:r w:rsidRPr="00435A1F">
        <w:rPr>
          <w:szCs w:val="28"/>
          <w:lang w:eastAsia="uk-UA"/>
        </w:rPr>
        <w:t xml:space="preserve">у 2021 році – 4,7%, у 2022 році – 4,3%); </w:t>
      </w:r>
    </w:p>
    <w:p w:rsidR="00862C83" w:rsidRPr="00435A1F" w:rsidRDefault="00862C83" w:rsidP="00577135">
      <w:pPr>
        <w:widowControl w:val="0"/>
        <w:ind w:firstLine="720"/>
        <w:jc w:val="both"/>
        <w:rPr>
          <w:szCs w:val="28"/>
          <w:lang w:eastAsia="uk-UA"/>
        </w:rPr>
      </w:pPr>
      <w:r w:rsidRPr="00435A1F">
        <w:rPr>
          <w:color w:val="000000"/>
          <w:szCs w:val="28"/>
        </w:rPr>
        <w:t xml:space="preserve">- надходження від орендної плати за користування цілісним майновим комплексом та іншим майном, що перебуває в комунальній власності на 2021 рік прогнозується в сумі 32000,0 тис. грн. (частка -  </w:t>
      </w:r>
      <w:r w:rsidRPr="00435A1F">
        <w:rPr>
          <w:szCs w:val="28"/>
          <w:lang w:eastAsia="uk-UA"/>
        </w:rPr>
        <w:t>1,7%), на</w:t>
      </w:r>
      <w:r w:rsidRPr="00435A1F">
        <w:rPr>
          <w:color w:val="000000"/>
          <w:szCs w:val="28"/>
        </w:rPr>
        <w:t xml:space="preserve"> 2022 рік – 33000,0 тис. грн. (частка - </w:t>
      </w:r>
      <w:r w:rsidRPr="00435A1F">
        <w:rPr>
          <w:szCs w:val="28"/>
          <w:lang w:eastAsia="uk-UA"/>
        </w:rPr>
        <w:t xml:space="preserve">1,6%); </w:t>
      </w:r>
    </w:p>
    <w:p w:rsidR="00862C83" w:rsidRPr="00435A1F" w:rsidRDefault="00862C83" w:rsidP="00577135">
      <w:pPr>
        <w:widowControl w:val="0"/>
        <w:ind w:firstLine="720"/>
        <w:jc w:val="both"/>
        <w:rPr>
          <w:szCs w:val="28"/>
          <w:lang w:eastAsia="uk-UA"/>
        </w:rPr>
      </w:pPr>
      <w:r w:rsidRPr="00435A1F">
        <w:rPr>
          <w:color w:val="000000"/>
          <w:szCs w:val="28"/>
        </w:rPr>
        <w:t xml:space="preserve"> - плата за надання інших адміністративних послуг, прогноз на 2021 рік – 28240,0 тис. грн. (питома вага </w:t>
      </w:r>
      <w:r w:rsidRPr="00435A1F">
        <w:rPr>
          <w:szCs w:val="28"/>
          <w:lang w:eastAsia="uk-UA"/>
        </w:rPr>
        <w:t>– 1,5%), на 2022 рік – 28765,0 тис. грн. (частка - 1,4%).</w:t>
      </w:r>
    </w:p>
    <w:p w:rsidR="00E22DB0" w:rsidRPr="00435A1F" w:rsidRDefault="00E22DB0" w:rsidP="00577135">
      <w:pPr>
        <w:pStyle w:val="21"/>
        <w:widowControl w:val="0"/>
        <w:tabs>
          <w:tab w:val="left" w:pos="851"/>
        </w:tabs>
        <w:spacing w:after="0" w:line="240" w:lineRule="auto"/>
        <w:ind w:left="0" w:firstLine="720"/>
        <w:jc w:val="both"/>
        <w:rPr>
          <w:b/>
          <w:i/>
          <w:sz w:val="28"/>
          <w:szCs w:val="28"/>
          <w:lang w:val="uk-UA"/>
        </w:rPr>
      </w:pPr>
    </w:p>
    <w:p w:rsidR="00862C83" w:rsidRPr="00A60232" w:rsidRDefault="00862C83" w:rsidP="00577135">
      <w:pPr>
        <w:pStyle w:val="21"/>
        <w:widowControl w:val="0"/>
        <w:tabs>
          <w:tab w:val="left" w:pos="851"/>
        </w:tabs>
        <w:spacing w:after="0" w:line="240" w:lineRule="auto"/>
        <w:ind w:left="0" w:firstLine="720"/>
        <w:jc w:val="both"/>
        <w:rPr>
          <w:b/>
          <w:sz w:val="28"/>
          <w:szCs w:val="28"/>
          <w:lang w:val="uk-UA"/>
        </w:rPr>
      </w:pPr>
      <w:r w:rsidRPr="00A60232">
        <w:rPr>
          <w:b/>
          <w:sz w:val="28"/>
          <w:szCs w:val="28"/>
          <w:lang w:val="uk-UA"/>
        </w:rPr>
        <w:t>Зміни до нормативно-правових актів, що впливатимуть на обсяги доходів бюджету:</w:t>
      </w:r>
    </w:p>
    <w:p w:rsidR="00862C83" w:rsidRPr="00435A1F" w:rsidRDefault="00862C83" w:rsidP="00577135">
      <w:pPr>
        <w:pStyle w:val="21"/>
        <w:widowControl w:val="0"/>
        <w:tabs>
          <w:tab w:val="left" w:pos="851"/>
        </w:tabs>
        <w:spacing w:after="0" w:line="240" w:lineRule="auto"/>
        <w:ind w:left="0" w:firstLine="720"/>
        <w:jc w:val="both"/>
        <w:rPr>
          <w:sz w:val="28"/>
          <w:szCs w:val="28"/>
          <w:lang w:val="uk-UA"/>
        </w:rPr>
      </w:pPr>
      <w:r w:rsidRPr="00435A1F">
        <w:rPr>
          <w:sz w:val="28"/>
          <w:szCs w:val="28"/>
          <w:lang w:val="uk-UA"/>
        </w:rPr>
        <w:t>- внесено зміни до Податкового кодексу України, відповідно до яких  з 1 січня 2021 року збільшується граничний обсяг доходу для платників єдиного податку другої  групи до 2,5 млн. грн. (2019-2020 рр. -  1,5 млн. грн.);</w:t>
      </w:r>
    </w:p>
    <w:p w:rsidR="00862C83" w:rsidRPr="00435A1F" w:rsidRDefault="00862C83" w:rsidP="00577135">
      <w:pPr>
        <w:pStyle w:val="21"/>
        <w:widowControl w:val="0"/>
        <w:tabs>
          <w:tab w:val="left" w:pos="851"/>
        </w:tabs>
        <w:spacing w:after="0" w:line="240" w:lineRule="auto"/>
        <w:ind w:left="0" w:firstLine="720"/>
        <w:jc w:val="both"/>
        <w:rPr>
          <w:sz w:val="28"/>
          <w:szCs w:val="28"/>
          <w:lang w:val="uk-UA"/>
        </w:rPr>
      </w:pPr>
      <w:r w:rsidRPr="00435A1F">
        <w:rPr>
          <w:sz w:val="28"/>
          <w:szCs w:val="28"/>
          <w:lang w:val="uk-UA"/>
        </w:rPr>
        <w:t xml:space="preserve">- виключено статтю 40 (що передбачала сплату коштів пайової участі)  </w:t>
      </w:r>
      <w:hyperlink r:id="rId7" w:tgtFrame="_blank" w:history="1">
        <w:r w:rsidRPr="00435A1F">
          <w:rPr>
            <w:sz w:val="28"/>
            <w:szCs w:val="28"/>
            <w:lang w:val="uk-UA"/>
          </w:rPr>
          <w:t>Закону України</w:t>
        </w:r>
      </w:hyperlink>
      <w:r w:rsidRPr="00435A1F">
        <w:rPr>
          <w:sz w:val="28"/>
          <w:szCs w:val="28"/>
          <w:lang w:val="uk-UA"/>
        </w:rPr>
        <w:t> "Про регулювання містобудівної діяльності". Однак, договори про сплату пайової участі, укладені до 1 січня 2020 року, є дійсними та продовжують свою дію до моменту їх повного виконання.</w:t>
      </w:r>
    </w:p>
    <w:p w:rsidR="00862C83" w:rsidRPr="00435A1F" w:rsidRDefault="00862C83" w:rsidP="00577135">
      <w:pPr>
        <w:pStyle w:val="21"/>
        <w:widowControl w:val="0"/>
        <w:tabs>
          <w:tab w:val="left" w:pos="851"/>
        </w:tabs>
        <w:spacing w:after="0" w:line="240" w:lineRule="auto"/>
        <w:ind w:left="0" w:firstLine="720"/>
        <w:jc w:val="both"/>
        <w:rPr>
          <w:sz w:val="28"/>
          <w:szCs w:val="28"/>
          <w:lang w:val="uk-UA"/>
        </w:rPr>
      </w:pPr>
      <w:bookmarkStart w:id="1" w:name="n253"/>
      <w:bookmarkStart w:id="2" w:name="n257"/>
      <w:bookmarkEnd w:id="1"/>
      <w:bookmarkEnd w:id="2"/>
      <w:r w:rsidRPr="00435A1F">
        <w:rPr>
          <w:sz w:val="28"/>
          <w:szCs w:val="28"/>
          <w:lang w:val="uk-UA"/>
        </w:rPr>
        <w:t xml:space="preserve">В 2020 році </w:t>
      </w:r>
      <w:bookmarkStart w:id="3" w:name="n254"/>
      <w:bookmarkEnd w:id="3"/>
      <w:r w:rsidRPr="00435A1F">
        <w:rPr>
          <w:sz w:val="28"/>
          <w:szCs w:val="28"/>
          <w:lang w:val="uk-UA"/>
        </w:rPr>
        <w:t>розмір пайової участі становить:</w:t>
      </w:r>
    </w:p>
    <w:p w:rsidR="00862C83" w:rsidRPr="00435A1F" w:rsidRDefault="00862C83" w:rsidP="00577135">
      <w:pPr>
        <w:pStyle w:val="21"/>
        <w:widowControl w:val="0"/>
        <w:tabs>
          <w:tab w:val="left" w:pos="851"/>
        </w:tabs>
        <w:spacing w:after="0" w:line="240" w:lineRule="auto"/>
        <w:ind w:left="0" w:firstLine="720"/>
        <w:jc w:val="both"/>
        <w:rPr>
          <w:sz w:val="28"/>
          <w:szCs w:val="28"/>
          <w:lang w:val="uk-UA"/>
        </w:rPr>
      </w:pPr>
      <w:r w:rsidRPr="00435A1F">
        <w:rPr>
          <w:sz w:val="28"/>
          <w:szCs w:val="28"/>
          <w:lang w:val="uk-UA"/>
        </w:rPr>
        <w:t xml:space="preserve">-  </w:t>
      </w:r>
      <w:bookmarkStart w:id="4" w:name="n255"/>
      <w:bookmarkEnd w:id="4"/>
      <w:r w:rsidRPr="00435A1F">
        <w:rPr>
          <w:sz w:val="28"/>
          <w:szCs w:val="28"/>
          <w:lang w:val="uk-UA"/>
        </w:rPr>
        <w:t xml:space="preserve">для нежитлових будівель та споруд - 4 відсотки загальної кошторисної вартості будівництва об’єкта </w:t>
      </w:r>
      <w:r w:rsidRPr="00435A1F">
        <w:rPr>
          <w:i/>
          <w:sz w:val="28"/>
          <w:szCs w:val="28"/>
          <w:lang w:val="uk-UA"/>
        </w:rPr>
        <w:t>(наразі 10 відсотків)</w:t>
      </w:r>
      <w:r w:rsidRPr="00435A1F">
        <w:rPr>
          <w:sz w:val="28"/>
          <w:szCs w:val="28"/>
          <w:lang w:val="uk-UA"/>
        </w:rPr>
        <w:t>;</w:t>
      </w:r>
    </w:p>
    <w:p w:rsidR="00862C83" w:rsidRPr="00435A1F" w:rsidRDefault="00862C83" w:rsidP="00577135">
      <w:pPr>
        <w:pStyle w:val="21"/>
        <w:widowControl w:val="0"/>
        <w:tabs>
          <w:tab w:val="left" w:pos="851"/>
        </w:tabs>
        <w:spacing w:after="0" w:line="240" w:lineRule="auto"/>
        <w:ind w:left="0" w:firstLine="720"/>
        <w:jc w:val="both"/>
        <w:rPr>
          <w:sz w:val="28"/>
          <w:szCs w:val="28"/>
          <w:lang w:val="uk-UA"/>
        </w:rPr>
      </w:pPr>
      <w:bookmarkStart w:id="5" w:name="n256"/>
      <w:bookmarkEnd w:id="5"/>
      <w:r w:rsidRPr="00435A1F">
        <w:rPr>
          <w:sz w:val="28"/>
          <w:szCs w:val="28"/>
          <w:lang w:val="uk-UA"/>
        </w:rPr>
        <w:t xml:space="preserve">- для житлових будинків - 2 відсотки вартості будівництва об’єкта, що розраховується відповідно до основних показників опосередкованої вартості спорудження житла за регіонами України, затверджених центральним органом виконавчої влади, що забезпечує формування та реалізує державну житлову політику і політику у сфері будівництва, архітектури, містобудування </w:t>
      </w:r>
      <w:r w:rsidRPr="00435A1F">
        <w:rPr>
          <w:i/>
          <w:sz w:val="28"/>
          <w:szCs w:val="28"/>
          <w:lang w:val="uk-UA"/>
        </w:rPr>
        <w:t>(наразі 4 відсотки).</w:t>
      </w:r>
    </w:p>
    <w:p w:rsidR="00A60232" w:rsidRDefault="00A60232" w:rsidP="00577135">
      <w:pPr>
        <w:pStyle w:val="21"/>
        <w:widowControl w:val="0"/>
        <w:tabs>
          <w:tab w:val="left" w:pos="993"/>
        </w:tabs>
        <w:spacing w:after="0" w:line="240" w:lineRule="auto"/>
        <w:ind w:left="0" w:firstLine="720"/>
        <w:jc w:val="both"/>
        <w:rPr>
          <w:b/>
          <w:i/>
          <w:color w:val="000000"/>
          <w:sz w:val="28"/>
          <w:szCs w:val="28"/>
          <w:lang w:val="uk-UA" w:eastAsia="en-US"/>
        </w:rPr>
      </w:pPr>
    </w:p>
    <w:p w:rsidR="006C6E0C" w:rsidRPr="00A60232" w:rsidRDefault="00EE1A67" w:rsidP="00577135">
      <w:pPr>
        <w:pStyle w:val="21"/>
        <w:widowControl w:val="0"/>
        <w:tabs>
          <w:tab w:val="left" w:pos="993"/>
        </w:tabs>
        <w:spacing w:after="0" w:line="240" w:lineRule="auto"/>
        <w:ind w:left="0" w:firstLine="720"/>
        <w:jc w:val="both"/>
        <w:rPr>
          <w:b/>
          <w:color w:val="000000"/>
          <w:sz w:val="28"/>
          <w:szCs w:val="28"/>
          <w:lang w:val="uk-UA" w:eastAsia="en-US"/>
        </w:rPr>
      </w:pPr>
      <w:r w:rsidRPr="00A60232">
        <w:rPr>
          <w:b/>
          <w:color w:val="000000"/>
          <w:sz w:val="28"/>
          <w:szCs w:val="28"/>
          <w:lang w:val="uk-UA" w:eastAsia="en-US"/>
        </w:rPr>
        <w:t>До чинників, що спричиняють значне зменшення обсягу доходів бюджету міста  належать:</w:t>
      </w:r>
    </w:p>
    <w:p w:rsidR="00EE1A67" w:rsidRPr="00435A1F" w:rsidRDefault="00EE1A67" w:rsidP="00577135">
      <w:pPr>
        <w:pStyle w:val="21"/>
        <w:widowControl w:val="0"/>
        <w:tabs>
          <w:tab w:val="left" w:pos="993"/>
        </w:tabs>
        <w:spacing w:after="0" w:line="240" w:lineRule="auto"/>
        <w:ind w:left="0" w:firstLine="720"/>
        <w:jc w:val="both"/>
        <w:rPr>
          <w:color w:val="000000"/>
          <w:sz w:val="28"/>
          <w:szCs w:val="28"/>
          <w:lang w:val="uk-UA" w:eastAsia="en-US"/>
        </w:rPr>
      </w:pPr>
      <w:r w:rsidRPr="00435A1F">
        <w:rPr>
          <w:color w:val="000000"/>
          <w:sz w:val="28"/>
          <w:szCs w:val="28"/>
          <w:lang w:val="uk-UA" w:eastAsia="en-US"/>
        </w:rPr>
        <w:t>- припинення з 2021 року зарахування частини (13,44 відсотка) акцизного податку з виробленого в Україні та ввезеного на митну територію</w:t>
      </w:r>
      <w:r w:rsidRPr="00435A1F">
        <w:rPr>
          <w:sz w:val="28"/>
          <w:szCs w:val="28"/>
          <w:lang w:val="uk-UA" w:eastAsia="en-US"/>
        </w:rPr>
        <w:t xml:space="preserve"> </w:t>
      </w:r>
      <w:r w:rsidRPr="00435A1F">
        <w:rPr>
          <w:color w:val="000000"/>
          <w:sz w:val="28"/>
          <w:szCs w:val="28"/>
          <w:lang w:val="uk-UA" w:eastAsia="en-US"/>
        </w:rPr>
        <w:t xml:space="preserve">України пального до бюджетів місцевого самоврядування </w:t>
      </w:r>
      <w:r w:rsidRPr="00435A1F">
        <w:rPr>
          <w:i/>
          <w:sz w:val="28"/>
          <w:szCs w:val="28"/>
          <w:lang w:val="uk-UA"/>
        </w:rPr>
        <w:t>(втрати - 50,6 млн. грн.);</w:t>
      </w:r>
    </w:p>
    <w:p w:rsidR="00EE1A67" w:rsidRPr="00435A1F" w:rsidRDefault="00EE1A67" w:rsidP="00577135">
      <w:pPr>
        <w:pStyle w:val="21"/>
        <w:widowControl w:val="0"/>
        <w:tabs>
          <w:tab w:val="left" w:pos="993"/>
        </w:tabs>
        <w:spacing w:after="0" w:line="240" w:lineRule="auto"/>
        <w:ind w:left="0" w:firstLine="720"/>
        <w:jc w:val="both"/>
        <w:rPr>
          <w:color w:val="000000"/>
          <w:sz w:val="28"/>
          <w:szCs w:val="28"/>
          <w:lang w:val="uk-UA" w:eastAsia="en-US"/>
        </w:rPr>
      </w:pPr>
      <w:r w:rsidRPr="00435A1F">
        <w:rPr>
          <w:color w:val="000000"/>
          <w:sz w:val="28"/>
          <w:szCs w:val="28"/>
          <w:lang w:val="uk-UA" w:eastAsia="en-US"/>
        </w:rPr>
        <w:t>- з</w:t>
      </w:r>
      <w:r w:rsidR="00C42E59" w:rsidRPr="00435A1F">
        <w:rPr>
          <w:color w:val="000000"/>
          <w:sz w:val="28"/>
          <w:szCs w:val="28"/>
          <w:lang w:val="uk-UA" w:eastAsia="en-US"/>
        </w:rPr>
        <w:t>береження</w:t>
      </w:r>
      <w:r w:rsidRPr="00435A1F">
        <w:rPr>
          <w:color w:val="000000"/>
          <w:sz w:val="28"/>
          <w:szCs w:val="28"/>
          <w:lang w:val="uk-UA" w:eastAsia="en-US"/>
        </w:rPr>
        <w:t xml:space="preserve"> чинною норми Податкового кодексу України, відповідно до якої до 2023 року включно, індекс споживчих цін, який використовується для визначення коефіцієнта індексації нормативної грошової оцінки землі для цілей оподаткування платою за землю та єдиним податком четвертої групи, застосовується із значенням 100 відсотків – тобто нормативна грошова оцінка  землі не індексується </w:t>
      </w:r>
      <w:r w:rsidRPr="00435A1F">
        <w:rPr>
          <w:i/>
          <w:sz w:val="28"/>
          <w:szCs w:val="28"/>
          <w:lang w:val="uk-UA"/>
        </w:rPr>
        <w:t>(орієнтовні втрати біля 11,0 млн. грн.).</w:t>
      </w:r>
    </w:p>
    <w:p w:rsidR="00EE1A67" w:rsidRPr="00435A1F" w:rsidRDefault="00EE1A67" w:rsidP="00577135">
      <w:pPr>
        <w:pStyle w:val="21"/>
        <w:widowControl w:val="0"/>
        <w:tabs>
          <w:tab w:val="left" w:pos="993"/>
        </w:tabs>
        <w:spacing w:after="0" w:line="240" w:lineRule="auto"/>
        <w:ind w:left="0" w:firstLine="720"/>
        <w:jc w:val="both"/>
        <w:rPr>
          <w:b/>
          <w:i/>
          <w:color w:val="000000"/>
          <w:lang w:val="uk-UA" w:eastAsia="en-US"/>
        </w:rPr>
      </w:pPr>
    </w:p>
    <w:p w:rsidR="00C275B6" w:rsidRDefault="00C275B6" w:rsidP="00577135">
      <w:pPr>
        <w:pStyle w:val="StyleZakonu"/>
        <w:widowControl w:val="0"/>
        <w:tabs>
          <w:tab w:val="left" w:pos="1440"/>
        </w:tabs>
        <w:spacing w:after="0" w:line="240" w:lineRule="auto"/>
        <w:ind w:firstLine="720"/>
        <w:rPr>
          <w:b/>
          <w:sz w:val="28"/>
          <w:szCs w:val="28"/>
        </w:rPr>
      </w:pPr>
    </w:p>
    <w:p w:rsidR="00C275B6" w:rsidRDefault="00C275B6" w:rsidP="00577135">
      <w:pPr>
        <w:pStyle w:val="StyleZakonu"/>
        <w:widowControl w:val="0"/>
        <w:tabs>
          <w:tab w:val="left" w:pos="1440"/>
        </w:tabs>
        <w:spacing w:after="0" w:line="240" w:lineRule="auto"/>
        <w:ind w:firstLine="720"/>
        <w:rPr>
          <w:b/>
          <w:sz w:val="28"/>
          <w:szCs w:val="28"/>
        </w:rPr>
      </w:pPr>
    </w:p>
    <w:p w:rsidR="00EE1A67" w:rsidRPr="00A60232" w:rsidRDefault="00EE1A67" w:rsidP="00577135">
      <w:pPr>
        <w:pStyle w:val="StyleZakonu"/>
        <w:widowControl w:val="0"/>
        <w:tabs>
          <w:tab w:val="left" w:pos="1440"/>
        </w:tabs>
        <w:spacing w:after="0" w:line="240" w:lineRule="auto"/>
        <w:ind w:firstLine="720"/>
        <w:rPr>
          <w:b/>
          <w:sz w:val="28"/>
          <w:szCs w:val="28"/>
        </w:rPr>
      </w:pPr>
      <w:r w:rsidRPr="00A60232">
        <w:rPr>
          <w:b/>
          <w:sz w:val="28"/>
          <w:szCs w:val="28"/>
        </w:rPr>
        <w:lastRenderedPageBreak/>
        <w:t xml:space="preserve">Втрати бюджету </w:t>
      </w:r>
      <w:r w:rsidR="00964A5A" w:rsidRPr="00A60232">
        <w:rPr>
          <w:b/>
          <w:sz w:val="28"/>
          <w:szCs w:val="28"/>
        </w:rPr>
        <w:t xml:space="preserve">внаслідок </w:t>
      </w:r>
      <w:r w:rsidRPr="00A60232">
        <w:rPr>
          <w:b/>
          <w:sz w:val="28"/>
          <w:szCs w:val="28"/>
        </w:rPr>
        <w:t>надання пільг</w:t>
      </w:r>
      <w:r w:rsidR="00964A5A" w:rsidRPr="00A60232">
        <w:rPr>
          <w:b/>
          <w:sz w:val="28"/>
          <w:szCs w:val="28"/>
        </w:rPr>
        <w:t xml:space="preserve"> зі сплати податків та  зборів, інших платежів. </w:t>
      </w:r>
    </w:p>
    <w:p w:rsidR="00964A5A" w:rsidRPr="00435A1F" w:rsidRDefault="00964A5A" w:rsidP="00C275B6">
      <w:pPr>
        <w:pStyle w:val="StyleZakonu"/>
        <w:widowControl w:val="0"/>
        <w:tabs>
          <w:tab w:val="left" w:pos="1440"/>
        </w:tabs>
        <w:spacing w:after="0" w:line="240" w:lineRule="auto"/>
        <w:ind w:firstLine="720"/>
        <w:jc w:val="center"/>
        <w:rPr>
          <w:sz w:val="28"/>
          <w:szCs w:val="28"/>
        </w:rPr>
      </w:pPr>
      <w:r w:rsidRPr="00435A1F">
        <w:rPr>
          <w:sz w:val="28"/>
          <w:szCs w:val="28"/>
        </w:rPr>
        <w:t xml:space="preserve">                                                                                                   тис. грн. </w:t>
      </w:r>
    </w:p>
    <w:tbl>
      <w:tblPr>
        <w:tblW w:w="9565" w:type="dxa"/>
        <w:tblInd w:w="93" w:type="dxa"/>
        <w:tblLook w:val="0000" w:firstRow="0" w:lastRow="0" w:firstColumn="0" w:lastColumn="0" w:noHBand="0" w:noVBand="0"/>
      </w:tblPr>
      <w:tblGrid>
        <w:gridCol w:w="3795"/>
        <w:gridCol w:w="1620"/>
        <w:gridCol w:w="1440"/>
        <w:gridCol w:w="1440"/>
        <w:gridCol w:w="1270"/>
      </w:tblGrid>
      <w:tr w:rsidR="00EE1A67" w:rsidRPr="00A60232">
        <w:trPr>
          <w:trHeight w:val="270"/>
        </w:trPr>
        <w:tc>
          <w:tcPr>
            <w:tcW w:w="379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EE1A67" w:rsidRPr="00A60232" w:rsidRDefault="00EE1A67" w:rsidP="00577135">
            <w:pPr>
              <w:widowControl w:val="0"/>
              <w:jc w:val="center"/>
              <w:rPr>
                <w:szCs w:val="28"/>
              </w:rPr>
            </w:pPr>
            <w:r w:rsidRPr="00A60232">
              <w:rPr>
                <w:bCs/>
                <w:szCs w:val="28"/>
              </w:rPr>
              <w:t>Назва платежу</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EE1A67" w:rsidRPr="00A60232" w:rsidRDefault="00EE1A67" w:rsidP="00577135">
            <w:pPr>
              <w:widowControl w:val="0"/>
              <w:jc w:val="center"/>
              <w:rPr>
                <w:szCs w:val="28"/>
              </w:rPr>
            </w:pPr>
            <w:r w:rsidRPr="00A60232">
              <w:rPr>
                <w:bCs/>
                <w:szCs w:val="28"/>
              </w:rPr>
              <w:t>Очікувана сума втрат у 2019 році</w:t>
            </w:r>
          </w:p>
        </w:tc>
        <w:tc>
          <w:tcPr>
            <w:tcW w:w="415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E1A67" w:rsidRPr="00A60232" w:rsidRDefault="00EE1A67" w:rsidP="00577135">
            <w:pPr>
              <w:widowControl w:val="0"/>
              <w:jc w:val="center"/>
              <w:rPr>
                <w:szCs w:val="28"/>
              </w:rPr>
            </w:pPr>
            <w:r w:rsidRPr="00A60232">
              <w:rPr>
                <w:szCs w:val="28"/>
              </w:rPr>
              <w:t>Прогнозована сума  втрат</w:t>
            </w:r>
          </w:p>
        </w:tc>
      </w:tr>
      <w:tr w:rsidR="00EE1A67" w:rsidRPr="00A60232">
        <w:trPr>
          <w:trHeight w:val="559"/>
        </w:trPr>
        <w:tc>
          <w:tcPr>
            <w:tcW w:w="3795" w:type="dxa"/>
            <w:vMerge/>
            <w:tcBorders>
              <w:top w:val="single" w:sz="4" w:space="0" w:color="auto"/>
              <w:left w:val="single" w:sz="4" w:space="0" w:color="auto"/>
              <w:bottom w:val="single" w:sz="4" w:space="0" w:color="auto"/>
              <w:right w:val="single" w:sz="4" w:space="0" w:color="auto"/>
            </w:tcBorders>
            <w:shd w:val="clear" w:color="auto" w:fill="auto"/>
            <w:noWrap/>
          </w:tcPr>
          <w:p w:rsidR="00EE1A67" w:rsidRPr="00A60232" w:rsidRDefault="00EE1A67" w:rsidP="00577135">
            <w:pPr>
              <w:widowControl w:val="0"/>
              <w:jc w:val="center"/>
              <w:rPr>
                <w:bCs/>
                <w:szCs w:val="28"/>
              </w:rPr>
            </w:pPr>
          </w:p>
        </w:tc>
        <w:tc>
          <w:tcPr>
            <w:tcW w:w="1620" w:type="dxa"/>
            <w:vMerge/>
            <w:tcBorders>
              <w:top w:val="single" w:sz="4" w:space="0" w:color="auto"/>
              <w:left w:val="nil"/>
              <w:bottom w:val="single" w:sz="4" w:space="0" w:color="auto"/>
              <w:right w:val="single" w:sz="4" w:space="0" w:color="auto"/>
            </w:tcBorders>
            <w:shd w:val="clear" w:color="auto" w:fill="auto"/>
            <w:noWrap/>
          </w:tcPr>
          <w:p w:rsidR="00EE1A67" w:rsidRPr="00A60232" w:rsidRDefault="00EE1A67" w:rsidP="00577135">
            <w:pPr>
              <w:widowControl w:val="0"/>
              <w:jc w:val="center"/>
              <w:rPr>
                <w:bCs/>
                <w:szCs w:val="28"/>
              </w:rPr>
            </w:pPr>
          </w:p>
        </w:tc>
        <w:tc>
          <w:tcPr>
            <w:tcW w:w="1440" w:type="dxa"/>
            <w:tcBorders>
              <w:top w:val="single" w:sz="4" w:space="0" w:color="auto"/>
              <w:left w:val="nil"/>
              <w:bottom w:val="single" w:sz="4" w:space="0" w:color="auto"/>
              <w:right w:val="single" w:sz="4" w:space="0" w:color="auto"/>
            </w:tcBorders>
            <w:shd w:val="clear" w:color="auto" w:fill="auto"/>
            <w:noWrap/>
          </w:tcPr>
          <w:p w:rsidR="00EE1A67" w:rsidRPr="00A60232" w:rsidRDefault="00EE1A67" w:rsidP="00577135">
            <w:pPr>
              <w:widowControl w:val="0"/>
              <w:jc w:val="center"/>
              <w:rPr>
                <w:bCs/>
                <w:szCs w:val="28"/>
              </w:rPr>
            </w:pPr>
            <w:r w:rsidRPr="00A60232">
              <w:rPr>
                <w:bCs/>
                <w:szCs w:val="28"/>
              </w:rPr>
              <w:t xml:space="preserve"> 2020 рік</w:t>
            </w:r>
          </w:p>
          <w:p w:rsidR="00EE1A67" w:rsidRPr="00A60232" w:rsidRDefault="00EE1A67" w:rsidP="00577135">
            <w:pPr>
              <w:widowControl w:val="0"/>
              <w:jc w:val="center"/>
              <w:rPr>
                <w:bCs/>
                <w:szCs w:val="28"/>
              </w:rPr>
            </w:pPr>
          </w:p>
        </w:tc>
        <w:tc>
          <w:tcPr>
            <w:tcW w:w="1440" w:type="dxa"/>
            <w:tcBorders>
              <w:top w:val="single" w:sz="4" w:space="0" w:color="auto"/>
              <w:left w:val="nil"/>
              <w:bottom w:val="single" w:sz="4" w:space="0" w:color="auto"/>
              <w:right w:val="single" w:sz="4" w:space="0" w:color="auto"/>
            </w:tcBorders>
            <w:shd w:val="clear" w:color="auto" w:fill="auto"/>
            <w:noWrap/>
          </w:tcPr>
          <w:p w:rsidR="00EE1A67" w:rsidRPr="00A60232" w:rsidRDefault="00EE1A67" w:rsidP="00577135">
            <w:pPr>
              <w:widowControl w:val="0"/>
              <w:jc w:val="center"/>
              <w:rPr>
                <w:bCs/>
                <w:szCs w:val="28"/>
              </w:rPr>
            </w:pPr>
            <w:r w:rsidRPr="00A60232">
              <w:rPr>
                <w:bCs/>
                <w:szCs w:val="28"/>
              </w:rPr>
              <w:t>2021 рік</w:t>
            </w:r>
          </w:p>
        </w:tc>
        <w:tc>
          <w:tcPr>
            <w:tcW w:w="1270" w:type="dxa"/>
            <w:tcBorders>
              <w:top w:val="single" w:sz="4" w:space="0" w:color="auto"/>
              <w:left w:val="nil"/>
              <w:bottom w:val="single" w:sz="4" w:space="0" w:color="auto"/>
              <w:right w:val="single" w:sz="4" w:space="0" w:color="auto"/>
            </w:tcBorders>
            <w:shd w:val="clear" w:color="auto" w:fill="auto"/>
            <w:noWrap/>
          </w:tcPr>
          <w:p w:rsidR="00EE1A67" w:rsidRPr="00A60232" w:rsidRDefault="00EE1A67" w:rsidP="00577135">
            <w:pPr>
              <w:widowControl w:val="0"/>
              <w:jc w:val="center"/>
              <w:rPr>
                <w:bCs/>
                <w:szCs w:val="28"/>
              </w:rPr>
            </w:pPr>
            <w:r w:rsidRPr="00A60232">
              <w:rPr>
                <w:bCs/>
                <w:szCs w:val="28"/>
              </w:rPr>
              <w:t>2022 рік</w:t>
            </w:r>
          </w:p>
        </w:tc>
      </w:tr>
      <w:tr w:rsidR="00EE1A67" w:rsidRPr="00435A1F">
        <w:trPr>
          <w:trHeight w:val="330"/>
        </w:trPr>
        <w:tc>
          <w:tcPr>
            <w:tcW w:w="37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1A67" w:rsidRPr="00435A1F" w:rsidRDefault="00EE1A67" w:rsidP="00577135">
            <w:pPr>
              <w:widowControl w:val="0"/>
              <w:rPr>
                <w:bCs/>
                <w:sz w:val="26"/>
                <w:szCs w:val="26"/>
              </w:rPr>
            </w:pPr>
            <w:r w:rsidRPr="00435A1F">
              <w:rPr>
                <w:bCs/>
                <w:sz w:val="26"/>
                <w:szCs w:val="26"/>
              </w:rPr>
              <w:t>Всього, в т.ч.:</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EE1A67" w:rsidRPr="00435A1F" w:rsidRDefault="00EE1A67" w:rsidP="00577135">
            <w:pPr>
              <w:widowControl w:val="0"/>
              <w:jc w:val="center"/>
              <w:rPr>
                <w:bCs/>
                <w:sz w:val="26"/>
                <w:szCs w:val="26"/>
              </w:rPr>
            </w:pPr>
            <w:r w:rsidRPr="00435A1F">
              <w:rPr>
                <w:bCs/>
                <w:sz w:val="26"/>
                <w:szCs w:val="26"/>
              </w:rPr>
              <w:t>63508,6</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EE1A67" w:rsidRPr="00435A1F" w:rsidRDefault="00EE1A67" w:rsidP="00577135">
            <w:pPr>
              <w:widowControl w:val="0"/>
              <w:jc w:val="center"/>
              <w:rPr>
                <w:bCs/>
                <w:sz w:val="26"/>
                <w:szCs w:val="26"/>
              </w:rPr>
            </w:pPr>
            <w:r w:rsidRPr="00435A1F">
              <w:rPr>
                <w:bCs/>
                <w:sz w:val="26"/>
                <w:szCs w:val="26"/>
              </w:rPr>
              <w:t>64756,1</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EE1A67" w:rsidRPr="00435A1F" w:rsidRDefault="00EE1A67" w:rsidP="00577135">
            <w:pPr>
              <w:widowControl w:val="0"/>
              <w:jc w:val="center"/>
              <w:rPr>
                <w:bCs/>
                <w:sz w:val="26"/>
                <w:szCs w:val="26"/>
              </w:rPr>
            </w:pPr>
            <w:r w:rsidRPr="00435A1F">
              <w:rPr>
                <w:bCs/>
                <w:sz w:val="26"/>
                <w:szCs w:val="26"/>
              </w:rPr>
              <w:t>65261,5</w:t>
            </w:r>
          </w:p>
        </w:tc>
        <w:tc>
          <w:tcPr>
            <w:tcW w:w="1270" w:type="dxa"/>
            <w:tcBorders>
              <w:top w:val="single" w:sz="4" w:space="0" w:color="auto"/>
              <w:left w:val="nil"/>
              <w:bottom w:val="single" w:sz="4" w:space="0" w:color="auto"/>
              <w:right w:val="single" w:sz="4" w:space="0" w:color="auto"/>
            </w:tcBorders>
            <w:shd w:val="clear" w:color="auto" w:fill="auto"/>
            <w:noWrap/>
            <w:vAlign w:val="center"/>
          </w:tcPr>
          <w:p w:rsidR="00EE1A67" w:rsidRPr="00435A1F" w:rsidRDefault="00EE1A67" w:rsidP="00577135">
            <w:pPr>
              <w:widowControl w:val="0"/>
              <w:jc w:val="center"/>
              <w:rPr>
                <w:bCs/>
                <w:sz w:val="26"/>
                <w:szCs w:val="26"/>
              </w:rPr>
            </w:pPr>
            <w:r w:rsidRPr="00435A1F">
              <w:rPr>
                <w:bCs/>
                <w:sz w:val="26"/>
                <w:szCs w:val="26"/>
              </w:rPr>
              <w:t>65810,7</w:t>
            </w:r>
          </w:p>
        </w:tc>
      </w:tr>
      <w:tr w:rsidR="00EE1A67" w:rsidRPr="00435A1F">
        <w:trPr>
          <w:trHeight w:val="529"/>
        </w:trPr>
        <w:tc>
          <w:tcPr>
            <w:tcW w:w="37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1A67" w:rsidRPr="00435A1F" w:rsidRDefault="00EE1A67" w:rsidP="00577135">
            <w:pPr>
              <w:widowControl w:val="0"/>
              <w:jc w:val="both"/>
              <w:rPr>
                <w:sz w:val="26"/>
                <w:szCs w:val="26"/>
              </w:rPr>
            </w:pPr>
            <w:r w:rsidRPr="00435A1F">
              <w:rPr>
                <w:sz w:val="26"/>
                <w:szCs w:val="26"/>
              </w:rPr>
              <w:t>Податок на нерухоме майно, відмінне від земельної ділянки</w:t>
            </w:r>
            <w:r w:rsidR="00964A5A" w:rsidRPr="00435A1F">
              <w:rPr>
                <w:sz w:val="26"/>
                <w:szCs w:val="26"/>
              </w:rPr>
              <w:t xml:space="preserve"> </w:t>
            </w:r>
            <w:r w:rsidRPr="00435A1F">
              <w:rPr>
                <w:iCs/>
                <w:sz w:val="26"/>
                <w:szCs w:val="26"/>
              </w:rPr>
              <w:t>(за рішенням Чернівецької міської ради)</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EE1A67" w:rsidRPr="00435A1F" w:rsidRDefault="00EE1A67" w:rsidP="00577135">
            <w:pPr>
              <w:widowControl w:val="0"/>
              <w:jc w:val="center"/>
              <w:rPr>
                <w:sz w:val="26"/>
                <w:szCs w:val="26"/>
              </w:rPr>
            </w:pPr>
            <w:r w:rsidRPr="00435A1F">
              <w:rPr>
                <w:sz w:val="26"/>
                <w:szCs w:val="26"/>
              </w:rPr>
              <w:t>8881,2</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EE1A67" w:rsidRPr="00435A1F" w:rsidRDefault="00EE1A67" w:rsidP="00577135">
            <w:pPr>
              <w:widowControl w:val="0"/>
              <w:jc w:val="center"/>
              <w:rPr>
                <w:sz w:val="26"/>
                <w:szCs w:val="26"/>
              </w:rPr>
            </w:pPr>
            <w:r w:rsidRPr="00435A1F">
              <w:rPr>
                <w:sz w:val="26"/>
                <w:szCs w:val="26"/>
              </w:rPr>
              <w:t>9969,2</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EE1A67" w:rsidRPr="00435A1F" w:rsidRDefault="00EE1A67" w:rsidP="00577135">
            <w:pPr>
              <w:widowControl w:val="0"/>
              <w:jc w:val="center"/>
              <w:rPr>
                <w:sz w:val="26"/>
                <w:szCs w:val="26"/>
              </w:rPr>
            </w:pPr>
            <w:r w:rsidRPr="00435A1F">
              <w:rPr>
                <w:sz w:val="26"/>
                <w:szCs w:val="26"/>
              </w:rPr>
              <w:t>10549,6</w:t>
            </w:r>
          </w:p>
        </w:tc>
        <w:tc>
          <w:tcPr>
            <w:tcW w:w="1270" w:type="dxa"/>
            <w:tcBorders>
              <w:top w:val="single" w:sz="4" w:space="0" w:color="auto"/>
              <w:left w:val="nil"/>
              <w:bottom w:val="single" w:sz="4" w:space="0" w:color="auto"/>
              <w:right w:val="single" w:sz="4" w:space="0" w:color="auto"/>
            </w:tcBorders>
            <w:shd w:val="clear" w:color="auto" w:fill="auto"/>
            <w:noWrap/>
            <w:vAlign w:val="center"/>
          </w:tcPr>
          <w:p w:rsidR="00EE1A67" w:rsidRPr="00435A1F" w:rsidRDefault="00EE1A67" w:rsidP="00577135">
            <w:pPr>
              <w:widowControl w:val="0"/>
              <w:jc w:val="center"/>
              <w:rPr>
                <w:sz w:val="26"/>
                <w:szCs w:val="26"/>
              </w:rPr>
            </w:pPr>
            <w:r w:rsidRPr="00435A1F">
              <w:rPr>
                <w:sz w:val="26"/>
                <w:szCs w:val="26"/>
              </w:rPr>
              <w:t>11153,8</w:t>
            </w:r>
          </w:p>
        </w:tc>
      </w:tr>
      <w:tr w:rsidR="00EE1A67" w:rsidRPr="00435A1F">
        <w:trPr>
          <w:trHeight w:val="300"/>
        </w:trPr>
        <w:tc>
          <w:tcPr>
            <w:tcW w:w="37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1A67" w:rsidRPr="00435A1F" w:rsidRDefault="00EE1A67" w:rsidP="00577135">
            <w:pPr>
              <w:widowControl w:val="0"/>
              <w:rPr>
                <w:sz w:val="26"/>
                <w:szCs w:val="26"/>
              </w:rPr>
            </w:pPr>
            <w:r w:rsidRPr="00435A1F">
              <w:rPr>
                <w:sz w:val="26"/>
                <w:szCs w:val="26"/>
              </w:rPr>
              <w:t>Плата за землю, в т.ч.:</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EE1A67" w:rsidRPr="00435A1F" w:rsidRDefault="00EE1A67" w:rsidP="00577135">
            <w:pPr>
              <w:widowControl w:val="0"/>
              <w:jc w:val="center"/>
              <w:rPr>
                <w:sz w:val="26"/>
                <w:szCs w:val="26"/>
              </w:rPr>
            </w:pPr>
            <w:r w:rsidRPr="00435A1F">
              <w:rPr>
                <w:sz w:val="26"/>
                <w:szCs w:val="26"/>
              </w:rPr>
              <w:t>54606,9</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EE1A67" w:rsidRPr="00435A1F" w:rsidRDefault="00EE1A67" w:rsidP="00577135">
            <w:pPr>
              <w:widowControl w:val="0"/>
              <w:jc w:val="center"/>
              <w:rPr>
                <w:sz w:val="26"/>
                <w:szCs w:val="26"/>
              </w:rPr>
            </w:pPr>
            <w:r w:rsidRPr="00435A1F">
              <w:rPr>
                <w:sz w:val="26"/>
                <w:szCs w:val="26"/>
              </w:rPr>
              <w:t>54606,9</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EE1A67" w:rsidRPr="00435A1F" w:rsidRDefault="00EE1A67" w:rsidP="00577135">
            <w:pPr>
              <w:widowControl w:val="0"/>
              <w:jc w:val="center"/>
              <w:rPr>
                <w:sz w:val="26"/>
                <w:szCs w:val="26"/>
              </w:rPr>
            </w:pPr>
            <w:r w:rsidRPr="00435A1F">
              <w:rPr>
                <w:sz w:val="26"/>
                <w:szCs w:val="26"/>
              </w:rPr>
              <w:t>54606,9</w:t>
            </w:r>
          </w:p>
        </w:tc>
        <w:tc>
          <w:tcPr>
            <w:tcW w:w="1270" w:type="dxa"/>
            <w:tcBorders>
              <w:top w:val="single" w:sz="4" w:space="0" w:color="auto"/>
              <w:left w:val="nil"/>
              <w:bottom w:val="single" w:sz="4" w:space="0" w:color="auto"/>
              <w:right w:val="single" w:sz="4" w:space="0" w:color="auto"/>
            </w:tcBorders>
            <w:shd w:val="clear" w:color="auto" w:fill="auto"/>
            <w:noWrap/>
            <w:vAlign w:val="center"/>
          </w:tcPr>
          <w:p w:rsidR="00EE1A67" w:rsidRPr="00435A1F" w:rsidRDefault="00EE1A67" w:rsidP="00577135">
            <w:pPr>
              <w:widowControl w:val="0"/>
              <w:jc w:val="center"/>
              <w:rPr>
                <w:sz w:val="26"/>
                <w:szCs w:val="26"/>
              </w:rPr>
            </w:pPr>
            <w:r w:rsidRPr="00435A1F">
              <w:rPr>
                <w:sz w:val="26"/>
                <w:szCs w:val="26"/>
              </w:rPr>
              <w:t>54606,9</w:t>
            </w:r>
          </w:p>
        </w:tc>
      </w:tr>
      <w:tr w:rsidR="00EE1A67" w:rsidRPr="00A60232">
        <w:trPr>
          <w:trHeight w:val="818"/>
        </w:trPr>
        <w:tc>
          <w:tcPr>
            <w:tcW w:w="37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1A67" w:rsidRPr="00A60232" w:rsidRDefault="00EE1A67" w:rsidP="00577135">
            <w:pPr>
              <w:widowControl w:val="0"/>
              <w:rPr>
                <w:iCs/>
                <w:sz w:val="26"/>
                <w:szCs w:val="26"/>
              </w:rPr>
            </w:pPr>
            <w:r w:rsidRPr="00A60232">
              <w:rPr>
                <w:iCs/>
                <w:sz w:val="26"/>
                <w:szCs w:val="26"/>
              </w:rPr>
              <w:t>Пільги зі сплати земельного податку</w:t>
            </w:r>
            <w:r w:rsidR="00964A5A" w:rsidRPr="00A60232">
              <w:rPr>
                <w:iCs/>
                <w:sz w:val="26"/>
                <w:szCs w:val="26"/>
              </w:rPr>
              <w:t xml:space="preserve"> </w:t>
            </w:r>
            <w:r w:rsidRPr="00A60232">
              <w:rPr>
                <w:iCs/>
                <w:sz w:val="26"/>
                <w:szCs w:val="26"/>
              </w:rPr>
              <w:t>(за рішенням Чернівецької міської ради)</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EE1A67" w:rsidRPr="00A60232" w:rsidRDefault="00EE1A67" w:rsidP="00577135">
            <w:pPr>
              <w:widowControl w:val="0"/>
              <w:jc w:val="center"/>
              <w:rPr>
                <w:iCs/>
                <w:sz w:val="26"/>
                <w:szCs w:val="26"/>
              </w:rPr>
            </w:pPr>
            <w:r w:rsidRPr="00A60232">
              <w:rPr>
                <w:iCs/>
                <w:sz w:val="26"/>
                <w:szCs w:val="26"/>
              </w:rPr>
              <w:t>19160,3</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EE1A67" w:rsidRPr="00A60232" w:rsidRDefault="00EE1A67" w:rsidP="00577135">
            <w:pPr>
              <w:widowControl w:val="0"/>
              <w:jc w:val="center"/>
              <w:rPr>
                <w:iCs/>
                <w:sz w:val="26"/>
                <w:szCs w:val="26"/>
              </w:rPr>
            </w:pPr>
            <w:r w:rsidRPr="00A60232">
              <w:rPr>
                <w:iCs/>
                <w:sz w:val="26"/>
                <w:szCs w:val="26"/>
              </w:rPr>
              <w:t>19160,3</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EE1A67" w:rsidRPr="00A60232" w:rsidRDefault="00EE1A67" w:rsidP="00577135">
            <w:pPr>
              <w:widowControl w:val="0"/>
              <w:jc w:val="center"/>
              <w:rPr>
                <w:iCs/>
                <w:sz w:val="26"/>
                <w:szCs w:val="26"/>
              </w:rPr>
            </w:pPr>
            <w:r w:rsidRPr="00A60232">
              <w:rPr>
                <w:iCs/>
                <w:sz w:val="26"/>
                <w:szCs w:val="26"/>
              </w:rPr>
              <w:t>19160,3</w:t>
            </w:r>
          </w:p>
        </w:tc>
        <w:tc>
          <w:tcPr>
            <w:tcW w:w="1270" w:type="dxa"/>
            <w:tcBorders>
              <w:top w:val="single" w:sz="4" w:space="0" w:color="auto"/>
              <w:left w:val="nil"/>
              <w:bottom w:val="single" w:sz="4" w:space="0" w:color="auto"/>
              <w:right w:val="single" w:sz="4" w:space="0" w:color="auto"/>
            </w:tcBorders>
            <w:shd w:val="clear" w:color="auto" w:fill="auto"/>
            <w:noWrap/>
            <w:vAlign w:val="center"/>
          </w:tcPr>
          <w:p w:rsidR="00EE1A67" w:rsidRPr="00A60232" w:rsidRDefault="00EE1A67" w:rsidP="00577135">
            <w:pPr>
              <w:widowControl w:val="0"/>
              <w:jc w:val="center"/>
              <w:rPr>
                <w:iCs/>
                <w:sz w:val="26"/>
                <w:szCs w:val="26"/>
              </w:rPr>
            </w:pPr>
            <w:r w:rsidRPr="00A60232">
              <w:rPr>
                <w:iCs/>
                <w:sz w:val="26"/>
                <w:szCs w:val="26"/>
              </w:rPr>
              <w:t>19160,3</w:t>
            </w:r>
          </w:p>
        </w:tc>
      </w:tr>
      <w:tr w:rsidR="00EE1A67" w:rsidRPr="00435A1F">
        <w:trPr>
          <w:trHeight w:val="535"/>
        </w:trPr>
        <w:tc>
          <w:tcPr>
            <w:tcW w:w="3795" w:type="dxa"/>
            <w:tcBorders>
              <w:top w:val="single" w:sz="4" w:space="0" w:color="auto"/>
              <w:left w:val="single" w:sz="4" w:space="0" w:color="auto"/>
              <w:bottom w:val="single" w:sz="4" w:space="0" w:color="auto"/>
              <w:right w:val="single" w:sz="4" w:space="0" w:color="auto"/>
            </w:tcBorders>
            <w:shd w:val="clear" w:color="auto" w:fill="auto"/>
            <w:noWrap/>
          </w:tcPr>
          <w:p w:rsidR="00EE1A67" w:rsidRPr="00435A1F" w:rsidRDefault="00EE1A67" w:rsidP="00577135">
            <w:pPr>
              <w:widowControl w:val="0"/>
              <w:rPr>
                <w:sz w:val="26"/>
                <w:szCs w:val="26"/>
              </w:rPr>
            </w:pPr>
            <w:r w:rsidRPr="00435A1F">
              <w:rPr>
                <w:sz w:val="26"/>
                <w:szCs w:val="26"/>
              </w:rPr>
              <w:t xml:space="preserve">Державне мито </w:t>
            </w:r>
            <w:r w:rsidRPr="00435A1F">
              <w:rPr>
                <w:iCs/>
                <w:sz w:val="26"/>
                <w:szCs w:val="26"/>
              </w:rPr>
              <w:t>(за рішенням Чернівецької міської ради)</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EE1A67" w:rsidRPr="00435A1F" w:rsidRDefault="00EE1A67" w:rsidP="00577135">
            <w:pPr>
              <w:widowControl w:val="0"/>
              <w:jc w:val="center"/>
              <w:rPr>
                <w:sz w:val="26"/>
                <w:szCs w:val="26"/>
              </w:rPr>
            </w:pPr>
            <w:r w:rsidRPr="00435A1F">
              <w:rPr>
                <w:sz w:val="26"/>
                <w:szCs w:val="26"/>
              </w:rPr>
              <w:t>20,5</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EE1A67" w:rsidRPr="00435A1F" w:rsidRDefault="00EE1A67" w:rsidP="00577135">
            <w:pPr>
              <w:widowControl w:val="0"/>
              <w:jc w:val="center"/>
              <w:rPr>
                <w:sz w:val="26"/>
                <w:szCs w:val="26"/>
              </w:rPr>
            </w:pPr>
            <w:r w:rsidRPr="00435A1F">
              <w:rPr>
                <w:sz w:val="26"/>
                <w:szCs w:val="26"/>
              </w:rPr>
              <w:t>180,0</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EE1A67" w:rsidRPr="00435A1F" w:rsidRDefault="00EE1A67" w:rsidP="00577135">
            <w:pPr>
              <w:widowControl w:val="0"/>
              <w:jc w:val="center"/>
              <w:rPr>
                <w:sz w:val="26"/>
                <w:szCs w:val="26"/>
              </w:rPr>
            </w:pPr>
            <w:r w:rsidRPr="00435A1F">
              <w:rPr>
                <w:sz w:val="26"/>
                <w:szCs w:val="26"/>
              </w:rPr>
              <w:t>105,0</w:t>
            </w:r>
          </w:p>
        </w:tc>
        <w:tc>
          <w:tcPr>
            <w:tcW w:w="1270" w:type="dxa"/>
            <w:tcBorders>
              <w:top w:val="single" w:sz="4" w:space="0" w:color="auto"/>
              <w:left w:val="nil"/>
              <w:bottom w:val="single" w:sz="4" w:space="0" w:color="auto"/>
              <w:right w:val="single" w:sz="4" w:space="0" w:color="auto"/>
            </w:tcBorders>
            <w:shd w:val="clear" w:color="auto" w:fill="auto"/>
            <w:noWrap/>
            <w:vAlign w:val="center"/>
          </w:tcPr>
          <w:p w:rsidR="00EE1A67" w:rsidRPr="00435A1F" w:rsidRDefault="00EE1A67" w:rsidP="00577135">
            <w:pPr>
              <w:widowControl w:val="0"/>
              <w:jc w:val="center"/>
              <w:rPr>
                <w:sz w:val="26"/>
                <w:szCs w:val="26"/>
              </w:rPr>
            </w:pPr>
            <w:r w:rsidRPr="00435A1F">
              <w:rPr>
                <w:sz w:val="26"/>
                <w:szCs w:val="26"/>
              </w:rPr>
              <w:t>50,0</w:t>
            </w:r>
          </w:p>
        </w:tc>
      </w:tr>
    </w:tbl>
    <w:p w:rsidR="002835B8" w:rsidRPr="00435A1F" w:rsidRDefault="002835B8" w:rsidP="00577135">
      <w:pPr>
        <w:pStyle w:val="21"/>
        <w:widowControl w:val="0"/>
        <w:tabs>
          <w:tab w:val="left" w:pos="851"/>
        </w:tabs>
        <w:spacing w:after="0" w:line="240" w:lineRule="auto"/>
        <w:ind w:left="0" w:firstLine="902"/>
        <w:jc w:val="both"/>
        <w:rPr>
          <w:b/>
          <w:i/>
          <w:sz w:val="28"/>
          <w:szCs w:val="28"/>
          <w:lang w:val="uk-UA"/>
        </w:rPr>
      </w:pPr>
    </w:p>
    <w:p w:rsidR="00C275B6" w:rsidRDefault="00C275B6" w:rsidP="00577135">
      <w:pPr>
        <w:pStyle w:val="rvps2"/>
        <w:widowControl w:val="0"/>
        <w:shd w:val="clear" w:color="auto" w:fill="FFFFFF"/>
        <w:spacing w:before="0" w:beforeAutospacing="0" w:after="0" w:afterAutospacing="0"/>
        <w:ind w:firstLine="720"/>
        <w:jc w:val="both"/>
        <w:rPr>
          <w:b/>
          <w:color w:val="000000"/>
          <w:sz w:val="28"/>
          <w:szCs w:val="28"/>
          <w:lang w:val="uk-UA"/>
        </w:rPr>
      </w:pPr>
    </w:p>
    <w:p w:rsidR="00EE1A67" w:rsidRPr="00A60232" w:rsidRDefault="00EE1A67" w:rsidP="00577135">
      <w:pPr>
        <w:pStyle w:val="rvps2"/>
        <w:widowControl w:val="0"/>
        <w:shd w:val="clear" w:color="auto" w:fill="FFFFFF"/>
        <w:spacing w:before="0" w:beforeAutospacing="0" w:after="0" w:afterAutospacing="0"/>
        <w:ind w:firstLine="720"/>
        <w:jc w:val="both"/>
        <w:rPr>
          <w:b/>
          <w:color w:val="000000"/>
          <w:sz w:val="28"/>
          <w:szCs w:val="28"/>
          <w:lang w:val="uk-UA"/>
        </w:rPr>
      </w:pPr>
      <w:r w:rsidRPr="00A60232">
        <w:rPr>
          <w:b/>
          <w:color w:val="000000"/>
          <w:sz w:val="28"/>
          <w:szCs w:val="28"/>
          <w:lang w:val="uk-UA"/>
        </w:rPr>
        <w:t>Заходами з мінімізації фіскальних ризиків та залучення додаткових надходжень до бюджету є:</w:t>
      </w:r>
    </w:p>
    <w:p w:rsidR="00EE1A67" w:rsidRPr="00435A1F" w:rsidRDefault="00EE1A67" w:rsidP="00577135">
      <w:pPr>
        <w:pStyle w:val="rvps2"/>
        <w:widowControl w:val="0"/>
        <w:shd w:val="clear" w:color="auto" w:fill="FFFFFF"/>
        <w:spacing w:before="0" w:beforeAutospacing="0" w:after="0" w:afterAutospacing="0"/>
        <w:ind w:firstLine="720"/>
        <w:jc w:val="both"/>
        <w:rPr>
          <w:color w:val="000000"/>
          <w:sz w:val="28"/>
          <w:szCs w:val="28"/>
          <w:lang w:val="uk-UA"/>
        </w:rPr>
      </w:pPr>
      <w:r w:rsidRPr="00435A1F">
        <w:rPr>
          <w:color w:val="000000"/>
          <w:sz w:val="28"/>
          <w:szCs w:val="28"/>
          <w:lang w:val="uk-UA"/>
        </w:rPr>
        <w:t>- проведення превентивно-роз’яснювальної роботи та контрольних заходів з метою легалізації зайнятості населення та виплати заробітної плати; </w:t>
      </w:r>
    </w:p>
    <w:p w:rsidR="00EE1A67" w:rsidRPr="00435A1F" w:rsidRDefault="00EE1A67" w:rsidP="00577135">
      <w:pPr>
        <w:pStyle w:val="rvps2"/>
        <w:widowControl w:val="0"/>
        <w:shd w:val="clear" w:color="auto" w:fill="FFFFFF"/>
        <w:spacing w:before="0" w:beforeAutospacing="0" w:after="0" w:afterAutospacing="0"/>
        <w:ind w:firstLine="720"/>
        <w:jc w:val="both"/>
        <w:rPr>
          <w:color w:val="000000"/>
          <w:sz w:val="28"/>
          <w:szCs w:val="28"/>
          <w:lang w:val="uk-UA"/>
        </w:rPr>
      </w:pPr>
      <w:r w:rsidRPr="00435A1F">
        <w:rPr>
          <w:color w:val="000000"/>
          <w:sz w:val="28"/>
          <w:szCs w:val="28"/>
          <w:lang w:val="uk-UA"/>
        </w:rPr>
        <w:t xml:space="preserve">- вжиття заходів з погашення заборгованості за податками, зборами, іншими платежами, що зараховуються до міського бюджету;  </w:t>
      </w:r>
    </w:p>
    <w:p w:rsidR="00EE1A67" w:rsidRPr="00435A1F" w:rsidRDefault="00EE1A67" w:rsidP="00577135">
      <w:pPr>
        <w:pStyle w:val="rvps2"/>
        <w:widowControl w:val="0"/>
        <w:shd w:val="clear" w:color="auto" w:fill="FFFFFF"/>
        <w:spacing w:before="0" w:beforeAutospacing="0" w:after="0" w:afterAutospacing="0"/>
        <w:ind w:firstLine="720"/>
        <w:jc w:val="both"/>
        <w:rPr>
          <w:color w:val="000000"/>
          <w:sz w:val="28"/>
          <w:szCs w:val="28"/>
          <w:lang w:val="uk-UA"/>
        </w:rPr>
      </w:pPr>
      <w:bookmarkStart w:id="6" w:name="n65"/>
      <w:bookmarkEnd w:id="6"/>
      <w:r w:rsidRPr="00435A1F">
        <w:rPr>
          <w:color w:val="000000"/>
          <w:sz w:val="28"/>
          <w:szCs w:val="28"/>
          <w:lang w:val="uk-UA"/>
        </w:rPr>
        <w:t xml:space="preserve">- провадження відповідними виконавчими органами моніторингу та контролю фінансової діяльності, зокрема виконання показників фінансових планів підприємств, що належать до сфери їх управління, вжиття заходів щодо </w:t>
      </w:r>
      <w:bookmarkStart w:id="7" w:name="n66"/>
      <w:bookmarkEnd w:id="7"/>
      <w:r w:rsidRPr="00435A1F">
        <w:rPr>
          <w:color w:val="000000"/>
          <w:sz w:val="28"/>
          <w:szCs w:val="28"/>
          <w:lang w:val="uk-UA"/>
        </w:rPr>
        <w:t>підвищення ефективності функціонування цих  підприємств;</w:t>
      </w:r>
    </w:p>
    <w:p w:rsidR="00EE1A67" w:rsidRPr="00435A1F" w:rsidRDefault="00EE1A67" w:rsidP="00577135">
      <w:pPr>
        <w:pStyle w:val="Normal"/>
        <w:widowControl w:val="0"/>
        <w:tabs>
          <w:tab w:val="left" w:pos="709"/>
          <w:tab w:val="left" w:pos="4464"/>
          <w:tab w:val="left" w:pos="6624"/>
        </w:tabs>
        <w:suppressAutoHyphens/>
        <w:ind w:firstLine="720"/>
        <w:jc w:val="both"/>
        <w:rPr>
          <w:color w:val="000000"/>
          <w:sz w:val="28"/>
          <w:szCs w:val="28"/>
        </w:rPr>
      </w:pPr>
      <w:bookmarkStart w:id="8" w:name="n67"/>
      <w:bookmarkStart w:id="9" w:name="n68"/>
      <w:bookmarkStart w:id="10" w:name="n70"/>
      <w:bookmarkEnd w:id="8"/>
      <w:bookmarkEnd w:id="9"/>
      <w:bookmarkEnd w:id="10"/>
      <w:r w:rsidRPr="00435A1F">
        <w:rPr>
          <w:color w:val="000000"/>
          <w:sz w:val="28"/>
          <w:szCs w:val="28"/>
        </w:rPr>
        <w:t xml:space="preserve">- ефективне управління комунальною власністю, зокрема: вжиття заходів з </w:t>
      </w:r>
      <w:r w:rsidRPr="00435A1F">
        <w:rPr>
          <w:sz w:val="28"/>
          <w:szCs w:val="28"/>
        </w:rPr>
        <w:t xml:space="preserve">визначення та відшкодування збитків, заподіяних територіальній громаді міста Чернівців внаслідок порушення земельного законодавства; </w:t>
      </w:r>
      <w:proofErr w:type="spellStart"/>
      <w:r w:rsidRPr="00435A1F">
        <w:rPr>
          <w:sz w:val="28"/>
          <w:szCs w:val="28"/>
        </w:rPr>
        <w:t>непередання</w:t>
      </w:r>
      <w:proofErr w:type="spellEnd"/>
      <w:r w:rsidRPr="00435A1F">
        <w:rPr>
          <w:sz w:val="28"/>
          <w:szCs w:val="28"/>
        </w:rPr>
        <w:t xml:space="preserve">  майна комунальної власності в безоплатне користування;</w:t>
      </w:r>
    </w:p>
    <w:p w:rsidR="00EE1A67" w:rsidRPr="00435A1F" w:rsidRDefault="00EE1A67" w:rsidP="00577135">
      <w:pPr>
        <w:pStyle w:val="rvps2"/>
        <w:widowControl w:val="0"/>
        <w:shd w:val="clear" w:color="auto" w:fill="FFFFFF"/>
        <w:spacing w:before="0" w:beforeAutospacing="0" w:after="0" w:afterAutospacing="0"/>
        <w:ind w:firstLine="720"/>
        <w:jc w:val="both"/>
        <w:rPr>
          <w:color w:val="000000"/>
          <w:sz w:val="28"/>
          <w:szCs w:val="28"/>
          <w:lang w:val="uk-UA"/>
        </w:rPr>
      </w:pPr>
      <w:r w:rsidRPr="00435A1F">
        <w:rPr>
          <w:color w:val="000000"/>
          <w:sz w:val="28"/>
          <w:szCs w:val="28"/>
          <w:lang w:val="uk-UA"/>
        </w:rPr>
        <w:t>- продаж комунального майна (землі, за умови внесення змін до законодавства)  через  електронні аукціони  в електронній  торговій системі з метою залучення більш широкого кола потенційних покупців;</w:t>
      </w:r>
    </w:p>
    <w:p w:rsidR="00EE1A67" w:rsidRPr="00435A1F" w:rsidRDefault="00EE1A67" w:rsidP="00577135">
      <w:pPr>
        <w:pStyle w:val="rvps2"/>
        <w:widowControl w:val="0"/>
        <w:shd w:val="clear" w:color="auto" w:fill="FFFFFF"/>
        <w:spacing w:before="0" w:beforeAutospacing="0" w:after="0" w:afterAutospacing="0"/>
        <w:ind w:firstLine="720"/>
        <w:jc w:val="both"/>
        <w:rPr>
          <w:color w:val="000000"/>
          <w:sz w:val="28"/>
          <w:szCs w:val="28"/>
          <w:lang w:val="uk-UA"/>
        </w:rPr>
      </w:pPr>
      <w:r w:rsidRPr="00435A1F">
        <w:rPr>
          <w:color w:val="000000"/>
          <w:sz w:val="28"/>
          <w:szCs w:val="28"/>
          <w:lang w:val="uk-UA"/>
        </w:rPr>
        <w:t xml:space="preserve">- </w:t>
      </w:r>
      <w:r w:rsidRPr="00435A1F">
        <w:rPr>
          <w:sz w:val="28"/>
          <w:szCs w:val="28"/>
          <w:lang w:val="uk-UA"/>
        </w:rPr>
        <w:t>зменшення відсотку пайової участі замовника лише у виняткових випадках, у разі соціально-економічної значимості об’єкта та лише за наявності належного обґрунтування;</w:t>
      </w:r>
    </w:p>
    <w:p w:rsidR="00EE1A67" w:rsidRPr="00435A1F" w:rsidRDefault="00EE1A67" w:rsidP="00577135">
      <w:pPr>
        <w:pStyle w:val="rvps2"/>
        <w:widowControl w:val="0"/>
        <w:shd w:val="clear" w:color="auto" w:fill="FFFFFF"/>
        <w:spacing w:before="0" w:beforeAutospacing="0" w:after="0" w:afterAutospacing="0"/>
        <w:ind w:firstLine="720"/>
        <w:jc w:val="both"/>
        <w:rPr>
          <w:color w:val="000000"/>
          <w:sz w:val="28"/>
          <w:szCs w:val="28"/>
          <w:lang w:val="uk-UA"/>
        </w:rPr>
      </w:pPr>
      <w:r w:rsidRPr="00435A1F">
        <w:rPr>
          <w:color w:val="000000"/>
          <w:sz w:val="28"/>
          <w:szCs w:val="28"/>
          <w:lang w:val="uk-UA"/>
        </w:rPr>
        <w:t>- підготовка проєкту рішення міської ради щодо перегляду розміру плати за тимчасове користування місцем розташування рекламних засобів, що перебувають у комунальній власності та проєкту концепції паркування транспортних засобів на території м. Чернівців;</w:t>
      </w:r>
    </w:p>
    <w:p w:rsidR="00EE1A67" w:rsidRPr="00435A1F" w:rsidRDefault="00EE1A67" w:rsidP="00577135">
      <w:pPr>
        <w:pStyle w:val="rvps2"/>
        <w:widowControl w:val="0"/>
        <w:shd w:val="clear" w:color="auto" w:fill="FFFFFF"/>
        <w:spacing w:before="0" w:beforeAutospacing="0" w:after="0" w:afterAutospacing="0"/>
        <w:ind w:firstLine="720"/>
        <w:jc w:val="both"/>
        <w:rPr>
          <w:color w:val="000000"/>
          <w:sz w:val="28"/>
          <w:szCs w:val="28"/>
          <w:lang w:val="uk-UA"/>
        </w:rPr>
      </w:pPr>
      <w:r w:rsidRPr="00435A1F">
        <w:rPr>
          <w:color w:val="000000"/>
          <w:sz w:val="28"/>
          <w:szCs w:val="28"/>
          <w:lang w:val="uk-UA"/>
        </w:rPr>
        <w:t xml:space="preserve">- інші заходи щодо залучення суб’єктів господарювання до сплати податків, зборів інших платежів, що зараховуються до міського бюджету.   </w:t>
      </w:r>
    </w:p>
    <w:p w:rsidR="00456E2E" w:rsidRPr="00435A1F" w:rsidRDefault="00456E2E" w:rsidP="00577135">
      <w:pPr>
        <w:widowControl w:val="0"/>
        <w:ind w:firstLine="709"/>
        <w:jc w:val="both"/>
        <w:rPr>
          <w:bCs/>
          <w:highlight w:val="yellow"/>
        </w:rPr>
      </w:pPr>
    </w:p>
    <w:p w:rsidR="00856634" w:rsidRPr="00435A1F" w:rsidRDefault="00676AC6" w:rsidP="00577135">
      <w:pPr>
        <w:pStyle w:val="3"/>
        <w:widowControl w:val="0"/>
        <w:spacing w:before="0" w:beforeAutospacing="0" w:after="0" w:afterAutospacing="0"/>
        <w:jc w:val="center"/>
        <w:rPr>
          <w:bCs w:val="0"/>
          <w:sz w:val="28"/>
          <w:szCs w:val="28"/>
        </w:rPr>
      </w:pPr>
      <w:r w:rsidRPr="00435A1F">
        <w:rPr>
          <w:bCs w:val="0"/>
          <w:sz w:val="28"/>
          <w:szCs w:val="28"/>
        </w:rPr>
        <w:lastRenderedPageBreak/>
        <w:t>Фінансове забезпечення пріоритетних напрямів розвитку</w:t>
      </w:r>
      <w:r w:rsidR="00A60232">
        <w:rPr>
          <w:bCs w:val="0"/>
          <w:sz w:val="28"/>
          <w:szCs w:val="28"/>
        </w:rPr>
        <w:t xml:space="preserve"> міста</w:t>
      </w:r>
    </w:p>
    <w:p w:rsidR="00AB6EED" w:rsidRPr="00435A1F" w:rsidRDefault="00AB6EED" w:rsidP="00577135">
      <w:pPr>
        <w:widowControl w:val="0"/>
        <w:ind w:firstLine="709"/>
        <w:jc w:val="both"/>
        <w:rPr>
          <w:szCs w:val="28"/>
        </w:rPr>
      </w:pPr>
    </w:p>
    <w:p w:rsidR="00E46249" w:rsidRPr="00435A1F" w:rsidRDefault="00435A1F" w:rsidP="00577135">
      <w:pPr>
        <w:widowControl w:val="0"/>
        <w:ind w:firstLine="709"/>
        <w:jc w:val="both"/>
        <w:rPr>
          <w:szCs w:val="28"/>
        </w:rPr>
      </w:pPr>
      <w:r w:rsidRPr="00435A1F">
        <w:rPr>
          <w:color w:val="000000"/>
          <w:szCs w:val="28"/>
        </w:rPr>
        <w:t>Інформація щодо видатків та надання кредитів міського бюджету за функціональною ознакою</w:t>
      </w:r>
      <w:r w:rsidRPr="00435A1F">
        <w:rPr>
          <w:szCs w:val="28"/>
        </w:rPr>
        <w:t xml:space="preserve"> та у розрізі </w:t>
      </w:r>
      <w:r w:rsidRPr="00435A1F">
        <w:rPr>
          <w:color w:val="000000"/>
          <w:szCs w:val="28"/>
        </w:rPr>
        <w:t xml:space="preserve">головних розпорядників коштів </w:t>
      </w:r>
      <w:r w:rsidR="00AB6EED" w:rsidRPr="00435A1F">
        <w:rPr>
          <w:szCs w:val="28"/>
        </w:rPr>
        <w:t>відображен</w:t>
      </w:r>
      <w:r w:rsidRPr="00435A1F">
        <w:rPr>
          <w:szCs w:val="28"/>
        </w:rPr>
        <w:t xml:space="preserve">а </w:t>
      </w:r>
      <w:r w:rsidR="00AB6EED" w:rsidRPr="00435A1F">
        <w:rPr>
          <w:szCs w:val="28"/>
        </w:rPr>
        <w:t xml:space="preserve">в </w:t>
      </w:r>
      <w:r w:rsidR="00AB6EED" w:rsidRPr="00435A1F">
        <w:rPr>
          <w:b/>
          <w:szCs w:val="28"/>
        </w:rPr>
        <w:t>додатк</w:t>
      </w:r>
      <w:r w:rsidRPr="00435A1F">
        <w:rPr>
          <w:b/>
          <w:szCs w:val="28"/>
        </w:rPr>
        <w:t>ах</w:t>
      </w:r>
      <w:r w:rsidR="00AB6EED" w:rsidRPr="00435A1F">
        <w:rPr>
          <w:b/>
          <w:szCs w:val="28"/>
        </w:rPr>
        <w:t xml:space="preserve"> 3</w:t>
      </w:r>
      <w:r w:rsidR="00AB6EED" w:rsidRPr="00435A1F">
        <w:rPr>
          <w:szCs w:val="28"/>
        </w:rPr>
        <w:t xml:space="preserve"> </w:t>
      </w:r>
      <w:r w:rsidRPr="00435A1F">
        <w:rPr>
          <w:szCs w:val="28"/>
        </w:rPr>
        <w:t xml:space="preserve">та </w:t>
      </w:r>
      <w:r w:rsidRPr="00435A1F">
        <w:rPr>
          <w:b/>
          <w:szCs w:val="28"/>
        </w:rPr>
        <w:t>4</w:t>
      </w:r>
      <w:r w:rsidRPr="00435A1F">
        <w:rPr>
          <w:szCs w:val="28"/>
        </w:rPr>
        <w:t xml:space="preserve"> </w:t>
      </w:r>
      <w:r w:rsidR="00AB6EED" w:rsidRPr="00435A1F">
        <w:rPr>
          <w:szCs w:val="28"/>
        </w:rPr>
        <w:t xml:space="preserve">до </w:t>
      </w:r>
      <w:r w:rsidRPr="00435A1F">
        <w:rPr>
          <w:szCs w:val="28"/>
        </w:rPr>
        <w:t>П</w:t>
      </w:r>
      <w:r w:rsidR="00AB6EED" w:rsidRPr="00435A1F">
        <w:rPr>
          <w:szCs w:val="28"/>
        </w:rPr>
        <w:t>рогнозу.</w:t>
      </w:r>
      <w:r w:rsidR="00C062A5" w:rsidRPr="00435A1F">
        <w:rPr>
          <w:szCs w:val="28"/>
        </w:rPr>
        <w:t xml:space="preserve"> </w:t>
      </w:r>
    </w:p>
    <w:p w:rsidR="00AB6EED" w:rsidRPr="00435A1F" w:rsidRDefault="00AB6EED" w:rsidP="00577135">
      <w:pPr>
        <w:widowControl w:val="0"/>
        <w:ind w:firstLine="709"/>
        <w:jc w:val="center"/>
        <w:rPr>
          <w:b/>
          <w:bCs/>
          <w:color w:val="000000"/>
          <w:szCs w:val="28"/>
          <w:highlight w:val="yellow"/>
          <w:lang w:eastAsia="uk-UA"/>
        </w:rPr>
      </w:pPr>
    </w:p>
    <w:p w:rsidR="00D74B86" w:rsidRPr="00435A1F" w:rsidRDefault="00D74B86" w:rsidP="00577135">
      <w:pPr>
        <w:widowControl w:val="0"/>
        <w:ind w:firstLine="709"/>
        <w:jc w:val="center"/>
        <w:rPr>
          <w:b/>
          <w:bCs/>
          <w:color w:val="000000"/>
          <w:szCs w:val="28"/>
          <w:lang w:eastAsia="uk-UA"/>
        </w:rPr>
      </w:pPr>
      <w:r w:rsidRPr="00435A1F">
        <w:rPr>
          <w:b/>
          <w:bCs/>
          <w:color w:val="000000"/>
          <w:szCs w:val="28"/>
          <w:lang w:eastAsia="uk-UA"/>
        </w:rPr>
        <w:t>Освіта</w:t>
      </w:r>
    </w:p>
    <w:p w:rsidR="00D74B86" w:rsidRPr="00435A1F" w:rsidRDefault="00D74B86" w:rsidP="00577135">
      <w:pPr>
        <w:widowControl w:val="0"/>
        <w:ind w:firstLine="709"/>
        <w:jc w:val="both"/>
        <w:rPr>
          <w:color w:val="000000"/>
          <w:szCs w:val="28"/>
          <w:highlight w:val="yellow"/>
          <w:lang w:eastAsia="uk-UA"/>
        </w:rPr>
      </w:pPr>
    </w:p>
    <w:p w:rsidR="0043370E" w:rsidRPr="00435A1F" w:rsidRDefault="0043370E" w:rsidP="00577135">
      <w:pPr>
        <w:pStyle w:val="af7"/>
        <w:widowControl w:val="0"/>
        <w:tabs>
          <w:tab w:val="left" w:pos="0"/>
          <w:tab w:val="left" w:pos="993"/>
        </w:tabs>
        <w:spacing w:after="0"/>
        <w:ind w:left="0" w:firstLine="709"/>
        <w:jc w:val="both"/>
        <w:rPr>
          <w:szCs w:val="28"/>
        </w:rPr>
      </w:pPr>
      <w:r w:rsidRPr="00435A1F">
        <w:rPr>
          <w:color w:val="000000"/>
          <w:szCs w:val="28"/>
          <w:lang w:eastAsia="uk-UA"/>
        </w:rPr>
        <w:t xml:space="preserve">Освітню діяльність </w:t>
      </w:r>
      <w:r w:rsidR="00533401" w:rsidRPr="00435A1F">
        <w:rPr>
          <w:color w:val="000000"/>
          <w:szCs w:val="28"/>
          <w:lang w:eastAsia="uk-UA"/>
        </w:rPr>
        <w:t xml:space="preserve">в </w:t>
      </w:r>
      <w:r w:rsidRPr="00435A1F">
        <w:rPr>
          <w:color w:val="000000"/>
          <w:szCs w:val="28"/>
          <w:lang w:eastAsia="uk-UA"/>
        </w:rPr>
        <w:t>міст</w:t>
      </w:r>
      <w:r w:rsidR="00533401" w:rsidRPr="00435A1F">
        <w:rPr>
          <w:color w:val="000000"/>
          <w:szCs w:val="28"/>
          <w:lang w:eastAsia="uk-UA"/>
        </w:rPr>
        <w:t>і</w:t>
      </w:r>
      <w:r w:rsidRPr="00435A1F">
        <w:rPr>
          <w:color w:val="000000"/>
          <w:szCs w:val="28"/>
          <w:lang w:eastAsia="uk-UA"/>
        </w:rPr>
        <w:t xml:space="preserve"> забезпечу</w:t>
      </w:r>
      <w:r w:rsidR="00533401" w:rsidRPr="00435A1F">
        <w:rPr>
          <w:color w:val="000000"/>
          <w:szCs w:val="28"/>
          <w:lang w:eastAsia="uk-UA"/>
        </w:rPr>
        <w:t>ють</w:t>
      </w:r>
      <w:r w:rsidRPr="00435A1F">
        <w:rPr>
          <w:color w:val="000000"/>
          <w:szCs w:val="28"/>
          <w:lang w:eastAsia="uk-UA"/>
        </w:rPr>
        <w:t xml:space="preserve"> </w:t>
      </w:r>
      <w:r w:rsidRPr="00435A1F">
        <w:rPr>
          <w:szCs w:val="28"/>
        </w:rPr>
        <w:t>54 дошкільних навчальних заклади, 46 загальноосвітніх шкіл, 3 навчально-виховних комплекси, 1 військово-спортивний ліцей-інтернат, 7 позашкільних закладів, 10 професійно-технічних навчальних закладів та 2 інклюзивно-ресурсних центр</w:t>
      </w:r>
      <w:r w:rsidR="0018443A">
        <w:rPr>
          <w:szCs w:val="28"/>
        </w:rPr>
        <w:t>и</w:t>
      </w:r>
      <w:r w:rsidRPr="00435A1F">
        <w:rPr>
          <w:szCs w:val="28"/>
        </w:rPr>
        <w:t xml:space="preserve">. Загальна кількість дітей, які </w:t>
      </w:r>
      <w:r w:rsidR="00533401" w:rsidRPr="00435A1F">
        <w:rPr>
          <w:szCs w:val="28"/>
        </w:rPr>
        <w:t>отримують</w:t>
      </w:r>
      <w:r w:rsidRPr="00435A1F">
        <w:rPr>
          <w:szCs w:val="28"/>
        </w:rPr>
        <w:t xml:space="preserve"> освіт</w:t>
      </w:r>
      <w:r w:rsidR="00533401" w:rsidRPr="00435A1F">
        <w:rPr>
          <w:szCs w:val="28"/>
        </w:rPr>
        <w:t>у</w:t>
      </w:r>
      <w:r w:rsidR="0018443A">
        <w:rPr>
          <w:szCs w:val="28"/>
        </w:rPr>
        <w:t>,</w:t>
      </w:r>
      <w:r w:rsidRPr="00435A1F">
        <w:rPr>
          <w:szCs w:val="28"/>
        </w:rPr>
        <w:t xml:space="preserve"> становить 45127 дітей. З них в закладах:</w:t>
      </w:r>
    </w:p>
    <w:p w:rsidR="0043370E" w:rsidRPr="00435A1F" w:rsidRDefault="0043370E" w:rsidP="00577135">
      <w:pPr>
        <w:pStyle w:val="af7"/>
        <w:widowControl w:val="0"/>
        <w:numPr>
          <w:ilvl w:val="0"/>
          <w:numId w:val="26"/>
        </w:numPr>
        <w:tabs>
          <w:tab w:val="left" w:pos="0"/>
          <w:tab w:val="left" w:pos="993"/>
        </w:tabs>
        <w:spacing w:after="0"/>
        <w:ind w:left="0" w:firstLine="709"/>
        <w:jc w:val="both"/>
        <w:rPr>
          <w:szCs w:val="28"/>
        </w:rPr>
      </w:pPr>
      <w:r w:rsidRPr="00435A1F">
        <w:rPr>
          <w:szCs w:val="28"/>
        </w:rPr>
        <w:t>дошкільної освіти – 9719 дітей;</w:t>
      </w:r>
    </w:p>
    <w:p w:rsidR="0043370E" w:rsidRPr="00435A1F" w:rsidRDefault="0043370E" w:rsidP="00577135">
      <w:pPr>
        <w:pStyle w:val="af7"/>
        <w:widowControl w:val="0"/>
        <w:numPr>
          <w:ilvl w:val="0"/>
          <w:numId w:val="26"/>
        </w:numPr>
        <w:tabs>
          <w:tab w:val="left" w:pos="0"/>
          <w:tab w:val="left" w:pos="993"/>
        </w:tabs>
        <w:spacing w:after="0"/>
        <w:ind w:left="0" w:firstLine="709"/>
        <w:jc w:val="both"/>
        <w:rPr>
          <w:szCs w:val="28"/>
        </w:rPr>
      </w:pPr>
      <w:r w:rsidRPr="00435A1F">
        <w:rPr>
          <w:szCs w:val="28"/>
        </w:rPr>
        <w:t>загальної середньої освіти – 27120 учнів, в тому числі в військово-спортивному ліцеї-інтернаті 172 учня;</w:t>
      </w:r>
    </w:p>
    <w:p w:rsidR="0043370E" w:rsidRPr="00435A1F" w:rsidRDefault="0043370E" w:rsidP="00577135">
      <w:pPr>
        <w:pStyle w:val="af7"/>
        <w:widowControl w:val="0"/>
        <w:numPr>
          <w:ilvl w:val="0"/>
          <w:numId w:val="26"/>
        </w:numPr>
        <w:tabs>
          <w:tab w:val="left" w:pos="0"/>
          <w:tab w:val="left" w:pos="993"/>
        </w:tabs>
        <w:spacing w:after="0"/>
        <w:ind w:left="0" w:firstLine="709"/>
        <w:jc w:val="both"/>
        <w:rPr>
          <w:szCs w:val="28"/>
        </w:rPr>
      </w:pPr>
      <w:r w:rsidRPr="00435A1F">
        <w:rPr>
          <w:szCs w:val="28"/>
        </w:rPr>
        <w:t>позашкільної освіти – 4269 учнів;</w:t>
      </w:r>
    </w:p>
    <w:p w:rsidR="0043370E" w:rsidRPr="00435A1F" w:rsidRDefault="0043370E" w:rsidP="00577135">
      <w:pPr>
        <w:pStyle w:val="af7"/>
        <w:widowControl w:val="0"/>
        <w:numPr>
          <w:ilvl w:val="0"/>
          <w:numId w:val="26"/>
        </w:numPr>
        <w:tabs>
          <w:tab w:val="left" w:pos="0"/>
          <w:tab w:val="left" w:pos="993"/>
        </w:tabs>
        <w:spacing w:after="0"/>
        <w:ind w:left="0" w:firstLine="709"/>
        <w:jc w:val="both"/>
        <w:rPr>
          <w:szCs w:val="28"/>
        </w:rPr>
      </w:pPr>
      <w:r w:rsidRPr="00435A1F">
        <w:rPr>
          <w:color w:val="000000"/>
          <w:shd w:val="clear" w:color="auto" w:fill="FFFFFF"/>
        </w:rPr>
        <w:t>професійної (професійно-технічної) освіти – 4019 учнів.</w:t>
      </w:r>
    </w:p>
    <w:p w:rsidR="00C00B41" w:rsidRPr="00435A1F" w:rsidRDefault="00D74B86" w:rsidP="00577135">
      <w:pPr>
        <w:widowControl w:val="0"/>
        <w:tabs>
          <w:tab w:val="num" w:pos="-180"/>
          <w:tab w:val="left" w:pos="720"/>
        </w:tabs>
        <w:ind w:firstLine="720"/>
        <w:jc w:val="both"/>
      </w:pPr>
      <w:r w:rsidRPr="00435A1F">
        <w:rPr>
          <w:color w:val="000000"/>
          <w:szCs w:val="28"/>
          <w:lang w:eastAsia="uk-UA"/>
        </w:rPr>
        <w:t xml:space="preserve">Пріоритетом розвитку галузі освіти є поглиблення реформи освіти, забезпечення кращих можливостей для дітей, що є передумовою для </w:t>
      </w:r>
      <w:r w:rsidR="00C00B41" w:rsidRPr="00435A1F">
        <w:t xml:space="preserve">формування всебічно розвиненої, духовно багатої, оптимістично та патріотично налаштованої особистості,  громадянина України, Європи, світу. </w:t>
      </w:r>
    </w:p>
    <w:p w:rsidR="00D74B86" w:rsidRPr="00435A1F" w:rsidRDefault="00D74B86" w:rsidP="00577135">
      <w:pPr>
        <w:widowControl w:val="0"/>
        <w:ind w:firstLine="709"/>
        <w:jc w:val="both"/>
        <w:rPr>
          <w:color w:val="000000"/>
          <w:szCs w:val="28"/>
          <w:lang w:eastAsia="uk-UA"/>
        </w:rPr>
      </w:pPr>
      <w:r w:rsidRPr="00435A1F">
        <w:rPr>
          <w:color w:val="000000"/>
          <w:szCs w:val="28"/>
          <w:lang w:eastAsia="uk-UA"/>
        </w:rPr>
        <w:t>У 20</w:t>
      </w:r>
      <w:r w:rsidR="00BC312F" w:rsidRPr="00435A1F">
        <w:rPr>
          <w:color w:val="000000"/>
          <w:szCs w:val="28"/>
          <w:lang w:eastAsia="uk-UA"/>
        </w:rPr>
        <w:t>2</w:t>
      </w:r>
      <w:r w:rsidR="004B575C">
        <w:rPr>
          <w:color w:val="000000"/>
          <w:szCs w:val="28"/>
          <w:lang w:eastAsia="uk-UA"/>
        </w:rPr>
        <w:t>0</w:t>
      </w:r>
      <w:r w:rsidRPr="00435A1F">
        <w:rPr>
          <w:color w:val="000000"/>
          <w:szCs w:val="28"/>
          <w:lang w:eastAsia="uk-UA"/>
        </w:rPr>
        <w:t xml:space="preserve"> та 202</w:t>
      </w:r>
      <w:r w:rsidR="00E67835" w:rsidRPr="00435A1F">
        <w:rPr>
          <w:color w:val="000000"/>
          <w:szCs w:val="28"/>
          <w:lang w:eastAsia="uk-UA"/>
        </w:rPr>
        <w:t>2</w:t>
      </w:r>
      <w:r w:rsidRPr="00435A1F">
        <w:rPr>
          <w:color w:val="000000"/>
          <w:szCs w:val="28"/>
          <w:lang w:eastAsia="uk-UA"/>
        </w:rPr>
        <w:t xml:space="preserve"> роках передбачається здійснити </w:t>
      </w:r>
      <w:r w:rsidR="001A424B">
        <w:rPr>
          <w:color w:val="000000"/>
          <w:szCs w:val="28"/>
          <w:lang w:eastAsia="uk-UA"/>
        </w:rPr>
        <w:t xml:space="preserve">наступні </w:t>
      </w:r>
      <w:r w:rsidRPr="00435A1F">
        <w:rPr>
          <w:color w:val="000000"/>
          <w:szCs w:val="28"/>
          <w:lang w:eastAsia="uk-UA"/>
        </w:rPr>
        <w:t>заходи:</w:t>
      </w:r>
    </w:p>
    <w:p w:rsidR="00D74B86" w:rsidRPr="00435A1F" w:rsidRDefault="00D74B86" w:rsidP="00577135">
      <w:pPr>
        <w:widowControl w:val="0"/>
        <w:tabs>
          <w:tab w:val="left" w:pos="720"/>
        </w:tabs>
        <w:ind w:firstLine="720"/>
        <w:jc w:val="both"/>
        <w:rPr>
          <w:color w:val="000000"/>
        </w:rPr>
      </w:pPr>
      <w:r w:rsidRPr="00435A1F">
        <w:rPr>
          <w:color w:val="000000"/>
        </w:rPr>
        <w:t>- охоплення дітей обов’язковою дошкільною освітою;</w:t>
      </w:r>
    </w:p>
    <w:p w:rsidR="00D74B86" w:rsidRPr="00435A1F" w:rsidRDefault="00D74B86" w:rsidP="00577135">
      <w:pPr>
        <w:widowControl w:val="0"/>
        <w:tabs>
          <w:tab w:val="left" w:pos="720"/>
        </w:tabs>
        <w:jc w:val="both"/>
        <w:rPr>
          <w:color w:val="000000"/>
        </w:rPr>
      </w:pPr>
      <w:r w:rsidRPr="00435A1F">
        <w:rPr>
          <w:color w:val="000000"/>
        </w:rPr>
        <w:tab/>
        <w:t xml:space="preserve">- розширення мережі </w:t>
      </w:r>
      <w:r w:rsidR="00935F97" w:rsidRPr="00435A1F">
        <w:rPr>
          <w:color w:val="000000"/>
        </w:rPr>
        <w:t xml:space="preserve">закладів </w:t>
      </w:r>
      <w:r w:rsidRPr="00435A1F">
        <w:rPr>
          <w:color w:val="000000"/>
        </w:rPr>
        <w:t>дошкільн</w:t>
      </w:r>
      <w:r w:rsidR="00935F97" w:rsidRPr="00435A1F">
        <w:rPr>
          <w:color w:val="000000"/>
        </w:rPr>
        <w:t>ої освіти</w:t>
      </w:r>
      <w:r w:rsidRPr="00435A1F">
        <w:rPr>
          <w:color w:val="000000"/>
        </w:rPr>
        <w:t xml:space="preserve"> різних типів і форм власності, створення умов для їх функціонування, зміцнення матеріально-технічної бази дошкільних закладів</w:t>
      </w:r>
      <w:r w:rsidR="00935F97" w:rsidRPr="00435A1F">
        <w:rPr>
          <w:color w:val="000000"/>
        </w:rPr>
        <w:t xml:space="preserve"> освіти</w:t>
      </w:r>
      <w:r w:rsidRPr="00435A1F">
        <w:rPr>
          <w:color w:val="000000"/>
        </w:rPr>
        <w:t>, урізноманітнення моделей організації дошкільної освіти;</w:t>
      </w:r>
    </w:p>
    <w:p w:rsidR="00935F97" w:rsidRPr="00435A1F" w:rsidRDefault="00D74B86" w:rsidP="00577135">
      <w:pPr>
        <w:widowControl w:val="0"/>
        <w:tabs>
          <w:tab w:val="left" w:pos="720"/>
        </w:tabs>
        <w:jc w:val="both"/>
      </w:pPr>
      <w:r w:rsidRPr="00435A1F">
        <w:rPr>
          <w:color w:val="000000"/>
        </w:rPr>
        <w:tab/>
      </w:r>
      <w:r w:rsidR="00BE5D77" w:rsidRPr="00435A1F">
        <w:rPr>
          <w:color w:val="000000"/>
        </w:rPr>
        <w:t>-</w:t>
      </w:r>
      <w:r w:rsidR="00935F97" w:rsidRPr="00435A1F">
        <w:t xml:space="preserve"> оновлення змісту і запровадження новітніх технологій у дошкільній освіті,  розширення спектра освітніх послуг;</w:t>
      </w:r>
    </w:p>
    <w:p w:rsidR="00D74B86" w:rsidRPr="00435A1F" w:rsidRDefault="00935F97" w:rsidP="00577135">
      <w:pPr>
        <w:widowControl w:val="0"/>
        <w:tabs>
          <w:tab w:val="left" w:pos="720"/>
        </w:tabs>
        <w:ind w:firstLine="720"/>
        <w:jc w:val="both"/>
        <w:rPr>
          <w:color w:val="000000"/>
        </w:rPr>
      </w:pPr>
      <w:r w:rsidRPr="00435A1F">
        <w:t>- модернізація мережі закладів загальної середньої освіти відповідно до вимог нового законодавства України;</w:t>
      </w:r>
    </w:p>
    <w:p w:rsidR="00D74B86" w:rsidRPr="00435A1F" w:rsidRDefault="00D74B86" w:rsidP="00577135">
      <w:pPr>
        <w:widowControl w:val="0"/>
        <w:tabs>
          <w:tab w:val="left" w:pos="720"/>
        </w:tabs>
        <w:jc w:val="both"/>
        <w:rPr>
          <w:color w:val="000000"/>
        </w:rPr>
      </w:pPr>
      <w:r w:rsidRPr="00435A1F">
        <w:rPr>
          <w:color w:val="000000"/>
        </w:rPr>
        <w:tab/>
      </w:r>
      <w:r w:rsidR="00935F97" w:rsidRPr="00435A1F">
        <w:t>- створення нового освітнього середовища, зміцнення навчально-матеріальної бази закладів освіти</w:t>
      </w:r>
      <w:r w:rsidRPr="00435A1F">
        <w:rPr>
          <w:color w:val="000000"/>
        </w:rPr>
        <w:t>;</w:t>
      </w:r>
    </w:p>
    <w:p w:rsidR="00935F97" w:rsidRPr="00435A1F" w:rsidRDefault="00D74B86" w:rsidP="00577135">
      <w:pPr>
        <w:widowControl w:val="0"/>
        <w:tabs>
          <w:tab w:val="num" w:pos="-180"/>
          <w:tab w:val="left" w:pos="720"/>
        </w:tabs>
        <w:jc w:val="both"/>
      </w:pPr>
      <w:r w:rsidRPr="00435A1F">
        <w:rPr>
          <w:color w:val="000000"/>
        </w:rPr>
        <w:tab/>
      </w:r>
      <w:r w:rsidR="00935F97" w:rsidRPr="00435A1F">
        <w:t>- організація роботи з обдарованою учнівською молоддю, виховання творчої та духовно багатої особистості;</w:t>
      </w:r>
    </w:p>
    <w:p w:rsidR="00D74B86" w:rsidRPr="00435A1F" w:rsidRDefault="00D74B86" w:rsidP="00577135">
      <w:pPr>
        <w:widowControl w:val="0"/>
        <w:tabs>
          <w:tab w:val="left" w:pos="720"/>
        </w:tabs>
        <w:ind w:firstLine="720"/>
        <w:jc w:val="both"/>
        <w:rPr>
          <w:color w:val="000000"/>
          <w:shd w:val="clear" w:color="auto" w:fill="F7F7F9"/>
        </w:rPr>
      </w:pPr>
      <w:r w:rsidRPr="00435A1F">
        <w:rPr>
          <w:color w:val="000000"/>
        </w:rPr>
        <w:t>- збільшення класів інклюзивного навчання у загальноосвітніх навчальних закладах та відкриття інклюзивних груп у дошкільних навчальних закладах</w:t>
      </w:r>
      <w:r w:rsidR="00935F97" w:rsidRPr="00435A1F">
        <w:rPr>
          <w:color w:val="000000"/>
          <w:shd w:val="clear" w:color="auto" w:fill="F7F7F9"/>
        </w:rPr>
        <w:t>;</w:t>
      </w:r>
    </w:p>
    <w:p w:rsidR="00935F97" w:rsidRPr="00435A1F" w:rsidRDefault="00935F97" w:rsidP="00577135">
      <w:pPr>
        <w:widowControl w:val="0"/>
        <w:tabs>
          <w:tab w:val="num" w:pos="-180"/>
          <w:tab w:val="left" w:pos="720"/>
        </w:tabs>
        <w:ind w:firstLine="720"/>
        <w:jc w:val="both"/>
      </w:pPr>
      <w:r w:rsidRPr="00435A1F">
        <w:t>-   організація роботи інклюзивно-ресурсн</w:t>
      </w:r>
      <w:r w:rsidR="00E67835" w:rsidRPr="00435A1F">
        <w:t>их</w:t>
      </w:r>
      <w:r w:rsidRPr="00435A1F">
        <w:t xml:space="preserve"> центр</w:t>
      </w:r>
      <w:r w:rsidR="00E67835" w:rsidRPr="00435A1F">
        <w:t>ів</w:t>
      </w:r>
      <w:r w:rsidRPr="00435A1F">
        <w:t>;</w:t>
      </w:r>
    </w:p>
    <w:p w:rsidR="00935F97" w:rsidRPr="00435A1F" w:rsidRDefault="00935F97" w:rsidP="00577135">
      <w:pPr>
        <w:widowControl w:val="0"/>
        <w:tabs>
          <w:tab w:val="num" w:pos="-180"/>
          <w:tab w:val="left" w:pos="720"/>
        </w:tabs>
        <w:jc w:val="both"/>
      </w:pPr>
      <w:r w:rsidRPr="00435A1F">
        <w:tab/>
        <w:t>- розширення та оновлення мережі гуртків та творчих об’єднань за усіма напрямами позашкільної освіти;</w:t>
      </w:r>
    </w:p>
    <w:p w:rsidR="00935F97" w:rsidRPr="00435A1F" w:rsidRDefault="00935F97" w:rsidP="00577135">
      <w:pPr>
        <w:widowControl w:val="0"/>
        <w:tabs>
          <w:tab w:val="num" w:pos="-180"/>
          <w:tab w:val="left" w:pos="720"/>
        </w:tabs>
        <w:ind w:firstLine="720"/>
        <w:jc w:val="both"/>
      </w:pPr>
      <w:r w:rsidRPr="00435A1F">
        <w:t>- продовження розвитку громадсько-держа</w:t>
      </w:r>
      <w:r w:rsidR="00A753B2" w:rsidRPr="00435A1F">
        <w:t>вної системи управління освітою</w:t>
      </w:r>
      <w:r w:rsidRPr="00435A1F">
        <w:t>.</w:t>
      </w:r>
    </w:p>
    <w:p w:rsidR="00935F97" w:rsidRPr="00435A1F" w:rsidRDefault="00935F97" w:rsidP="00577135">
      <w:pPr>
        <w:widowControl w:val="0"/>
        <w:tabs>
          <w:tab w:val="left" w:pos="1080"/>
        </w:tabs>
        <w:ind w:firstLine="709"/>
        <w:jc w:val="both"/>
        <w:rPr>
          <w:color w:val="000000"/>
          <w:szCs w:val="28"/>
          <w:lang w:eastAsia="uk-UA"/>
        </w:rPr>
      </w:pPr>
    </w:p>
    <w:p w:rsidR="00D74B86" w:rsidRPr="00435A1F" w:rsidRDefault="00D74B86" w:rsidP="00577135">
      <w:pPr>
        <w:widowControl w:val="0"/>
        <w:tabs>
          <w:tab w:val="left" w:pos="1080"/>
        </w:tabs>
        <w:ind w:firstLine="709"/>
        <w:jc w:val="both"/>
        <w:rPr>
          <w:color w:val="000000"/>
          <w:szCs w:val="28"/>
          <w:lang w:eastAsia="uk-UA"/>
        </w:rPr>
      </w:pPr>
      <w:r w:rsidRPr="00435A1F">
        <w:rPr>
          <w:color w:val="000000"/>
          <w:szCs w:val="28"/>
          <w:lang w:eastAsia="uk-UA"/>
        </w:rPr>
        <w:t xml:space="preserve">Основними результатами, яких планується досягти, є: </w:t>
      </w:r>
    </w:p>
    <w:p w:rsidR="00D74B86" w:rsidRPr="00435A1F" w:rsidRDefault="00D74B86" w:rsidP="00577135">
      <w:pPr>
        <w:widowControl w:val="0"/>
        <w:ind w:firstLine="720"/>
        <w:jc w:val="both"/>
      </w:pPr>
      <w:r w:rsidRPr="00435A1F">
        <w:lastRenderedPageBreak/>
        <w:t>- забезпечення якісної освітньої підготовки школярів, підвищення рівня компетентності школярів, становлення творчої особистості, здатної до продуктивної праці у динамічному світі;</w:t>
      </w:r>
    </w:p>
    <w:p w:rsidR="00D74B86" w:rsidRPr="00435A1F" w:rsidRDefault="00D74B86" w:rsidP="00577135">
      <w:pPr>
        <w:pStyle w:val="a5"/>
        <w:widowControl w:val="0"/>
        <w:numPr>
          <w:ilvl w:val="0"/>
          <w:numId w:val="5"/>
        </w:numPr>
        <w:tabs>
          <w:tab w:val="left" w:pos="1080"/>
          <w:tab w:val="num" w:pos="1980"/>
        </w:tabs>
        <w:ind w:left="0" w:firstLine="720"/>
        <w:jc w:val="both"/>
        <w:rPr>
          <w:szCs w:val="28"/>
        </w:rPr>
      </w:pPr>
      <w:r w:rsidRPr="00435A1F">
        <w:rPr>
          <w:szCs w:val="28"/>
        </w:rPr>
        <w:t>задоволення потреб громади міста в отриманні дітьми якісної дошкільної, загальної середньої та позашкільної освіти;</w:t>
      </w:r>
    </w:p>
    <w:p w:rsidR="00D74B86" w:rsidRPr="00435A1F" w:rsidRDefault="00D74B86" w:rsidP="00577135">
      <w:pPr>
        <w:widowControl w:val="0"/>
        <w:ind w:firstLine="720"/>
        <w:jc w:val="both"/>
      </w:pPr>
      <w:r w:rsidRPr="00435A1F">
        <w:t>- інтеграція дітей з особливими потребами в соціумі, отримання ними документа про освіту;</w:t>
      </w:r>
    </w:p>
    <w:p w:rsidR="00D74B86" w:rsidRPr="00435A1F" w:rsidRDefault="00D74B86" w:rsidP="00577135">
      <w:pPr>
        <w:pStyle w:val="a5"/>
        <w:widowControl w:val="0"/>
        <w:numPr>
          <w:ilvl w:val="0"/>
          <w:numId w:val="5"/>
        </w:numPr>
        <w:tabs>
          <w:tab w:val="left" w:pos="1080"/>
          <w:tab w:val="num" w:pos="1980"/>
        </w:tabs>
        <w:ind w:left="0" w:firstLine="720"/>
        <w:jc w:val="both"/>
        <w:rPr>
          <w:szCs w:val="28"/>
        </w:rPr>
      </w:pPr>
      <w:r w:rsidRPr="00435A1F">
        <w:rPr>
          <w:szCs w:val="28"/>
        </w:rPr>
        <w:t>модернізація матеріально-технічної бази закладів освіти</w:t>
      </w:r>
      <w:r w:rsidR="00935F97" w:rsidRPr="00435A1F">
        <w:rPr>
          <w:szCs w:val="28"/>
        </w:rPr>
        <w:t>;</w:t>
      </w:r>
    </w:p>
    <w:p w:rsidR="00935F97" w:rsidRPr="00435A1F" w:rsidRDefault="00935F97" w:rsidP="00577135">
      <w:pPr>
        <w:widowControl w:val="0"/>
        <w:tabs>
          <w:tab w:val="num" w:pos="-180"/>
          <w:tab w:val="left" w:pos="720"/>
        </w:tabs>
        <w:ind w:firstLine="720"/>
        <w:jc w:val="both"/>
      </w:pPr>
      <w:r w:rsidRPr="00435A1F">
        <w:t>- залучення громадськості до вирішення освітніх проблем.</w:t>
      </w:r>
    </w:p>
    <w:p w:rsidR="00935F97" w:rsidRPr="00435A1F" w:rsidRDefault="00935F97" w:rsidP="00577135">
      <w:pPr>
        <w:pStyle w:val="a5"/>
        <w:widowControl w:val="0"/>
        <w:tabs>
          <w:tab w:val="left" w:pos="1080"/>
        </w:tabs>
        <w:jc w:val="both"/>
        <w:rPr>
          <w:szCs w:val="28"/>
          <w:highlight w:val="yellow"/>
        </w:rPr>
      </w:pPr>
    </w:p>
    <w:p w:rsidR="00D74B86" w:rsidRPr="00435A1F" w:rsidRDefault="00D74B86" w:rsidP="00577135">
      <w:pPr>
        <w:widowControl w:val="0"/>
        <w:ind w:firstLine="709"/>
        <w:jc w:val="center"/>
        <w:rPr>
          <w:rFonts w:eastAsia="Times New Roman"/>
          <w:b/>
          <w:bCs/>
          <w:color w:val="000000"/>
          <w:szCs w:val="28"/>
          <w:lang w:eastAsia="uk-UA"/>
        </w:rPr>
      </w:pPr>
      <w:r w:rsidRPr="00435A1F">
        <w:rPr>
          <w:rFonts w:eastAsia="Times New Roman"/>
          <w:b/>
          <w:bCs/>
          <w:color w:val="000000"/>
          <w:szCs w:val="28"/>
          <w:lang w:eastAsia="uk-UA"/>
        </w:rPr>
        <w:t xml:space="preserve">Охорона здоров’я </w:t>
      </w:r>
    </w:p>
    <w:p w:rsidR="00A60232" w:rsidRDefault="00A60232" w:rsidP="00577135">
      <w:pPr>
        <w:widowControl w:val="0"/>
        <w:ind w:firstLine="709"/>
        <w:jc w:val="both"/>
        <w:rPr>
          <w:rFonts w:eastAsia="Times New Roman"/>
          <w:color w:val="000000"/>
          <w:szCs w:val="28"/>
          <w:lang w:eastAsia="uk-UA"/>
        </w:rPr>
      </w:pPr>
    </w:p>
    <w:p w:rsidR="00D74B86" w:rsidRPr="00435A1F" w:rsidRDefault="00CC64C6" w:rsidP="00577135">
      <w:pPr>
        <w:widowControl w:val="0"/>
        <w:ind w:firstLine="709"/>
        <w:jc w:val="both"/>
        <w:rPr>
          <w:rFonts w:eastAsia="Times New Roman"/>
          <w:color w:val="000000"/>
          <w:szCs w:val="28"/>
          <w:lang w:eastAsia="uk-UA"/>
        </w:rPr>
      </w:pPr>
      <w:r w:rsidRPr="00435A1F">
        <w:rPr>
          <w:rFonts w:eastAsia="Times New Roman"/>
          <w:color w:val="000000"/>
          <w:szCs w:val="28"/>
          <w:lang w:eastAsia="uk-UA"/>
        </w:rPr>
        <w:t>Медичну допомогу територіальній громаді міста надають 15 акредитованих закладів охорони здоров’я, з яких 13 перетворені на комунальні некомерційні підприємства. З 1 жовтня 2018 року 7 комунальних некомерційних підприємств перейшли на оплату за медичні послуги (первинна медична допомога)  за договорами з Національно</w:t>
      </w:r>
      <w:r w:rsidR="00A62FB6">
        <w:rPr>
          <w:rFonts w:eastAsia="Times New Roman"/>
          <w:color w:val="000000"/>
          <w:szCs w:val="28"/>
          <w:lang w:eastAsia="uk-UA"/>
        </w:rPr>
        <w:t>ю</w:t>
      </w:r>
      <w:r w:rsidRPr="00435A1F">
        <w:rPr>
          <w:rFonts w:eastAsia="Times New Roman"/>
          <w:color w:val="000000"/>
          <w:szCs w:val="28"/>
          <w:lang w:eastAsia="uk-UA"/>
        </w:rPr>
        <w:t xml:space="preserve"> службою здоров’я України.  В стаціонарних закладах міста розміщено 1000 стаціонарних ліжок, з них 265-дитячих. По загальних поліклініках та жіночих</w:t>
      </w:r>
      <w:r w:rsidR="00A62FB6">
        <w:rPr>
          <w:rFonts w:eastAsia="Times New Roman"/>
          <w:color w:val="000000"/>
          <w:szCs w:val="28"/>
          <w:lang w:eastAsia="uk-UA"/>
        </w:rPr>
        <w:t xml:space="preserve"> консультаціях впроваджені </w:t>
      </w:r>
      <w:proofErr w:type="spellStart"/>
      <w:r w:rsidR="00A62FB6">
        <w:rPr>
          <w:rFonts w:eastAsia="Times New Roman"/>
          <w:color w:val="000000"/>
          <w:szCs w:val="28"/>
          <w:lang w:eastAsia="uk-UA"/>
        </w:rPr>
        <w:t>мало</w:t>
      </w:r>
      <w:r w:rsidRPr="00435A1F">
        <w:rPr>
          <w:rFonts w:eastAsia="Times New Roman"/>
          <w:color w:val="000000"/>
          <w:szCs w:val="28"/>
          <w:lang w:eastAsia="uk-UA"/>
        </w:rPr>
        <w:t>затратні</w:t>
      </w:r>
      <w:proofErr w:type="spellEnd"/>
      <w:r w:rsidRPr="00435A1F">
        <w:rPr>
          <w:rFonts w:eastAsia="Times New Roman"/>
          <w:color w:val="000000"/>
          <w:szCs w:val="28"/>
          <w:lang w:eastAsia="uk-UA"/>
        </w:rPr>
        <w:t xml:space="preserve"> технології лікування, при поліклініках функціонує 204 ліжка денних стаціонарів.</w:t>
      </w:r>
      <w:r w:rsidR="00AD3C19" w:rsidRPr="00435A1F">
        <w:rPr>
          <w:rFonts w:eastAsia="Times New Roman"/>
          <w:color w:val="000000"/>
          <w:szCs w:val="28"/>
          <w:lang w:eastAsia="uk-UA"/>
        </w:rPr>
        <w:t xml:space="preserve"> З 1 квітня 2020 року відбудеться перехід на оплату за медичні послуги по всіх видах медичної допомоги за договорами з Національно</w:t>
      </w:r>
      <w:r w:rsidR="00A62FB6">
        <w:rPr>
          <w:rFonts w:eastAsia="Times New Roman"/>
          <w:color w:val="000000"/>
          <w:szCs w:val="28"/>
          <w:lang w:eastAsia="uk-UA"/>
        </w:rPr>
        <w:t>ю</w:t>
      </w:r>
      <w:r w:rsidR="00AD3C19" w:rsidRPr="00435A1F">
        <w:rPr>
          <w:rFonts w:eastAsia="Times New Roman"/>
          <w:color w:val="000000"/>
          <w:szCs w:val="28"/>
          <w:lang w:eastAsia="uk-UA"/>
        </w:rPr>
        <w:t xml:space="preserve"> службою здоров’я України.</w:t>
      </w:r>
    </w:p>
    <w:p w:rsidR="00D74B86" w:rsidRPr="00435A1F" w:rsidRDefault="00D74B86" w:rsidP="00577135">
      <w:pPr>
        <w:widowControl w:val="0"/>
        <w:ind w:firstLine="709"/>
        <w:jc w:val="both"/>
        <w:rPr>
          <w:rFonts w:eastAsia="Times New Roman"/>
          <w:color w:val="000000"/>
          <w:szCs w:val="28"/>
          <w:highlight w:val="yellow"/>
          <w:lang w:eastAsia="uk-UA"/>
        </w:rPr>
      </w:pPr>
      <w:r w:rsidRPr="00435A1F">
        <w:rPr>
          <w:rFonts w:eastAsia="Times New Roman"/>
          <w:color w:val="000000"/>
          <w:szCs w:val="28"/>
          <w:lang w:eastAsia="uk-UA"/>
        </w:rPr>
        <w:t xml:space="preserve">Пріоритетами розвитку галузі є забезпечення населення високоякісними і доступними медичними послугами та створення сприятливих умов життєдіяльності людини. </w:t>
      </w:r>
    </w:p>
    <w:p w:rsidR="00D74B86" w:rsidRPr="00435A1F" w:rsidRDefault="00D74B86" w:rsidP="00577135">
      <w:pPr>
        <w:widowControl w:val="0"/>
        <w:ind w:firstLine="709"/>
        <w:jc w:val="both"/>
        <w:rPr>
          <w:rFonts w:eastAsia="Times New Roman"/>
          <w:color w:val="000000"/>
          <w:szCs w:val="28"/>
          <w:lang w:eastAsia="uk-UA"/>
        </w:rPr>
      </w:pPr>
      <w:r w:rsidRPr="00435A1F">
        <w:rPr>
          <w:rFonts w:eastAsia="Times New Roman"/>
          <w:color w:val="000000"/>
          <w:szCs w:val="28"/>
          <w:lang w:eastAsia="uk-UA"/>
        </w:rPr>
        <w:t>У 20</w:t>
      </w:r>
      <w:r w:rsidR="00D85B23" w:rsidRPr="00435A1F">
        <w:rPr>
          <w:rFonts w:eastAsia="Times New Roman"/>
          <w:color w:val="000000"/>
          <w:szCs w:val="28"/>
          <w:lang w:eastAsia="uk-UA"/>
        </w:rPr>
        <w:t>2</w:t>
      </w:r>
      <w:r w:rsidR="004B575C">
        <w:rPr>
          <w:rFonts w:eastAsia="Times New Roman"/>
          <w:color w:val="000000"/>
          <w:szCs w:val="28"/>
          <w:lang w:eastAsia="uk-UA"/>
        </w:rPr>
        <w:t>0</w:t>
      </w:r>
      <w:r w:rsidRPr="00435A1F">
        <w:rPr>
          <w:rFonts w:eastAsia="Times New Roman"/>
          <w:color w:val="000000"/>
          <w:szCs w:val="28"/>
          <w:lang w:eastAsia="uk-UA"/>
        </w:rPr>
        <w:t xml:space="preserve"> </w:t>
      </w:r>
      <w:r w:rsidR="00D737BC">
        <w:rPr>
          <w:rFonts w:eastAsia="Times New Roman"/>
          <w:color w:val="000000"/>
          <w:szCs w:val="28"/>
          <w:lang w:eastAsia="uk-UA"/>
        </w:rPr>
        <w:t>-</w:t>
      </w:r>
      <w:r w:rsidRPr="00435A1F">
        <w:rPr>
          <w:rFonts w:eastAsia="Times New Roman"/>
          <w:color w:val="000000"/>
          <w:szCs w:val="28"/>
          <w:lang w:eastAsia="uk-UA"/>
        </w:rPr>
        <w:t xml:space="preserve"> 202</w:t>
      </w:r>
      <w:r w:rsidR="00D84035" w:rsidRPr="00435A1F">
        <w:rPr>
          <w:rFonts w:eastAsia="Times New Roman"/>
          <w:color w:val="000000"/>
          <w:szCs w:val="28"/>
          <w:lang w:eastAsia="uk-UA"/>
        </w:rPr>
        <w:t>2</w:t>
      </w:r>
      <w:r w:rsidRPr="00435A1F">
        <w:rPr>
          <w:rFonts w:eastAsia="Times New Roman"/>
          <w:color w:val="000000"/>
          <w:szCs w:val="28"/>
          <w:lang w:eastAsia="uk-UA"/>
        </w:rPr>
        <w:t xml:space="preserve"> роках передбачається здійснити наступні заходи:</w:t>
      </w:r>
    </w:p>
    <w:p w:rsidR="00D74B86" w:rsidRPr="00435A1F" w:rsidRDefault="00D74B86" w:rsidP="00577135">
      <w:pPr>
        <w:pStyle w:val="ListParagraph"/>
        <w:widowControl w:val="0"/>
        <w:ind w:left="0" w:firstLine="708"/>
        <w:jc w:val="both"/>
        <w:rPr>
          <w:rFonts w:ascii="Times New Roman CYR" w:hAnsi="Times New Roman CYR" w:cs="Times New Roman CYR"/>
          <w:sz w:val="28"/>
          <w:szCs w:val="28"/>
          <w:lang w:val="uk-UA"/>
        </w:rPr>
      </w:pPr>
      <w:r w:rsidRPr="00435A1F">
        <w:rPr>
          <w:szCs w:val="28"/>
          <w:lang w:val="uk-UA"/>
        </w:rPr>
        <w:t xml:space="preserve">- </w:t>
      </w:r>
      <w:r w:rsidR="00A115B2" w:rsidRPr="00435A1F">
        <w:rPr>
          <w:sz w:val="28"/>
          <w:szCs w:val="28"/>
          <w:lang w:val="uk-UA"/>
        </w:rPr>
        <w:t>подальше впровадження заходів щодо реформування медичної галузі відповідно до Закону України «Про державні фінансові гарантії медичного обслуговування населення»</w:t>
      </w:r>
      <w:r w:rsidRPr="00435A1F">
        <w:rPr>
          <w:rFonts w:ascii="Times New Roman CYR" w:hAnsi="Times New Roman CYR" w:cs="Times New Roman CYR"/>
          <w:sz w:val="28"/>
          <w:szCs w:val="28"/>
          <w:lang w:val="uk-UA"/>
        </w:rPr>
        <w:t>;</w:t>
      </w:r>
    </w:p>
    <w:p w:rsidR="00B7336D" w:rsidRPr="00435A1F" w:rsidRDefault="00B7336D" w:rsidP="00577135">
      <w:pPr>
        <w:pStyle w:val="ListParagraph"/>
        <w:widowControl w:val="0"/>
        <w:ind w:left="0" w:firstLine="708"/>
        <w:jc w:val="both"/>
        <w:rPr>
          <w:b/>
          <w:color w:val="000000"/>
          <w:sz w:val="28"/>
          <w:szCs w:val="28"/>
          <w:lang w:val="uk-UA"/>
        </w:rPr>
      </w:pPr>
      <w:r w:rsidRPr="00435A1F">
        <w:rPr>
          <w:rFonts w:ascii="Times New Roman CYR" w:hAnsi="Times New Roman CYR" w:cs="Times New Roman CYR"/>
          <w:sz w:val="28"/>
          <w:szCs w:val="28"/>
          <w:lang w:val="uk-UA"/>
        </w:rPr>
        <w:t xml:space="preserve">- перехід на фінансування </w:t>
      </w:r>
      <w:r w:rsidR="0073121C" w:rsidRPr="00435A1F">
        <w:rPr>
          <w:rFonts w:ascii="Times New Roman CYR" w:hAnsi="Times New Roman CYR" w:cs="Times New Roman CYR"/>
          <w:sz w:val="28"/>
          <w:szCs w:val="28"/>
          <w:lang w:val="uk-UA"/>
        </w:rPr>
        <w:t xml:space="preserve">за рахунок коштів Національної служби здоров’я України </w:t>
      </w:r>
      <w:r w:rsidR="00062BE6" w:rsidRPr="00435A1F">
        <w:rPr>
          <w:rFonts w:ascii="Times New Roman CYR" w:hAnsi="Times New Roman CYR" w:cs="Times New Roman CYR"/>
          <w:sz w:val="28"/>
          <w:szCs w:val="28"/>
          <w:lang w:val="uk-UA"/>
        </w:rPr>
        <w:t xml:space="preserve">за </w:t>
      </w:r>
      <w:r w:rsidRPr="00435A1F">
        <w:rPr>
          <w:rFonts w:ascii="Times New Roman CYR" w:hAnsi="Times New Roman CYR" w:cs="Times New Roman CYR"/>
          <w:sz w:val="28"/>
          <w:szCs w:val="28"/>
          <w:lang w:val="uk-UA"/>
        </w:rPr>
        <w:t>надан</w:t>
      </w:r>
      <w:r w:rsidR="00062BE6" w:rsidRPr="00435A1F">
        <w:rPr>
          <w:rFonts w:ascii="Times New Roman CYR" w:hAnsi="Times New Roman CYR" w:cs="Times New Roman CYR"/>
          <w:sz w:val="28"/>
          <w:szCs w:val="28"/>
          <w:lang w:val="uk-UA"/>
        </w:rPr>
        <w:t>і</w:t>
      </w:r>
      <w:r w:rsidR="0073121C" w:rsidRPr="00435A1F">
        <w:rPr>
          <w:rFonts w:ascii="Times New Roman CYR" w:hAnsi="Times New Roman CYR" w:cs="Times New Roman CYR"/>
          <w:sz w:val="28"/>
          <w:szCs w:val="28"/>
          <w:lang w:val="uk-UA"/>
        </w:rPr>
        <w:t xml:space="preserve"> </w:t>
      </w:r>
      <w:r w:rsidRPr="00435A1F">
        <w:rPr>
          <w:rFonts w:ascii="Times New Roman CYR" w:hAnsi="Times New Roman CYR" w:cs="Times New Roman CYR"/>
          <w:sz w:val="28"/>
          <w:szCs w:val="28"/>
          <w:lang w:val="uk-UA"/>
        </w:rPr>
        <w:t>медичн</w:t>
      </w:r>
      <w:r w:rsidR="00062BE6" w:rsidRPr="00435A1F">
        <w:rPr>
          <w:rFonts w:ascii="Times New Roman CYR" w:hAnsi="Times New Roman CYR" w:cs="Times New Roman CYR"/>
          <w:sz w:val="28"/>
          <w:szCs w:val="28"/>
          <w:lang w:val="uk-UA"/>
        </w:rPr>
        <w:t>і</w:t>
      </w:r>
      <w:r w:rsidRPr="00435A1F">
        <w:rPr>
          <w:rFonts w:ascii="Times New Roman CYR" w:hAnsi="Times New Roman CYR" w:cs="Times New Roman CYR"/>
          <w:sz w:val="28"/>
          <w:szCs w:val="28"/>
          <w:lang w:val="uk-UA"/>
        </w:rPr>
        <w:t xml:space="preserve"> послуг</w:t>
      </w:r>
      <w:r w:rsidR="00062BE6" w:rsidRPr="00435A1F">
        <w:rPr>
          <w:rFonts w:ascii="Times New Roman CYR" w:hAnsi="Times New Roman CYR" w:cs="Times New Roman CYR"/>
          <w:sz w:val="28"/>
          <w:szCs w:val="28"/>
          <w:lang w:val="uk-UA"/>
        </w:rPr>
        <w:t>и</w:t>
      </w:r>
      <w:r w:rsidRPr="00435A1F">
        <w:rPr>
          <w:rFonts w:ascii="Times New Roman CYR" w:hAnsi="Times New Roman CYR" w:cs="Times New Roman CYR"/>
          <w:sz w:val="28"/>
          <w:szCs w:val="28"/>
          <w:lang w:val="uk-UA"/>
        </w:rPr>
        <w:t xml:space="preserve"> </w:t>
      </w:r>
      <w:r w:rsidR="00062BE6" w:rsidRPr="00435A1F">
        <w:rPr>
          <w:color w:val="000000"/>
          <w:sz w:val="28"/>
          <w:szCs w:val="28"/>
          <w:shd w:val="clear" w:color="auto" w:fill="FFFFFF"/>
          <w:lang w:val="uk-UA"/>
        </w:rPr>
        <w:t>за програмою медичних гарантій</w:t>
      </w:r>
      <w:r w:rsidR="00062BE6" w:rsidRPr="00435A1F">
        <w:rPr>
          <w:color w:val="000000"/>
          <w:sz w:val="28"/>
          <w:szCs w:val="28"/>
          <w:lang w:val="uk-UA" w:eastAsia="uk-UA"/>
        </w:rPr>
        <w:t xml:space="preserve"> </w:t>
      </w:r>
      <w:r w:rsidR="0073121C" w:rsidRPr="00435A1F">
        <w:rPr>
          <w:color w:val="000000"/>
          <w:sz w:val="28"/>
          <w:szCs w:val="28"/>
          <w:lang w:val="uk-UA" w:eastAsia="uk-UA"/>
        </w:rPr>
        <w:t>закладами охорони здоров’я міста</w:t>
      </w:r>
      <w:r w:rsidRPr="00435A1F">
        <w:rPr>
          <w:rFonts w:ascii="Times New Roman CYR" w:hAnsi="Times New Roman CYR" w:cs="Times New Roman CYR"/>
          <w:sz w:val="28"/>
          <w:szCs w:val="28"/>
          <w:lang w:val="uk-UA"/>
        </w:rPr>
        <w:t xml:space="preserve">; </w:t>
      </w:r>
    </w:p>
    <w:p w:rsidR="00D74B86" w:rsidRPr="00435A1F" w:rsidRDefault="00D74B86" w:rsidP="00577135">
      <w:pPr>
        <w:pStyle w:val="ae"/>
        <w:widowControl w:val="0"/>
        <w:spacing w:after="0"/>
        <w:ind w:firstLine="709"/>
        <w:jc w:val="both"/>
        <w:rPr>
          <w:color w:val="000000"/>
          <w:szCs w:val="28"/>
          <w:lang w:eastAsia="uk-UA"/>
        </w:rPr>
      </w:pPr>
      <w:r w:rsidRPr="00435A1F">
        <w:rPr>
          <w:color w:val="000000"/>
          <w:szCs w:val="28"/>
          <w:lang w:eastAsia="uk-UA"/>
        </w:rPr>
        <w:t xml:space="preserve">- забезпечення закладів </w:t>
      </w:r>
      <w:r w:rsidR="00B7336D" w:rsidRPr="00435A1F">
        <w:rPr>
          <w:color w:val="000000"/>
          <w:szCs w:val="28"/>
          <w:lang w:eastAsia="uk-UA"/>
        </w:rPr>
        <w:t xml:space="preserve">охорони здоров’я </w:t>
      </w:r>
      <w:r w:rsidRPr="00435A1F">
        <w:rPr>
          <w:color w:val="000000"/>
          <w:szCs w:val="28"/>
          <w:lang w:eastAsia="uk-UA"/>
        </w:rPr>
        <w:t>міста сучасним лікувально-діагностичним, технологічним та комп</w:t>
      </w:r>
      <w:r w:rsidRPr="00435A1F">
        <w:rPr>
          <w:rFonts w:ascii="Arial" w:hAnsi="Arial" w:cs="Arial"/>
          <w:color w:val="000000"/>
          <w:szCs w:val="28"/>
          <w:lang w:eastAsia="uk-UA"/>
        </w:rPr>
        <w:t>'</w:t>
      </w:r>
      <w:r w:rsidRPr="00435A1F">
        <w:rPr>
          <w:color w:val="000000"/>
          <w:szCs w:val="28"/>
          <w:lang w:eastAsia="uk-UA"/>
        </w:rPr>
        <w:t>ютерним  обладнанням;</w:t>
      </w:r>
    </w:p>
    <w:p w:rsidR="00B7336D" w:rsidRPr="00435A1F" w:rsidRDefault="00D74B86" w:rsidP="00577135">
      <w:pPr>
        <w:pStyle w:val="ae"/>
        <w:widowControl w:val="0"/>
        <w:spacing w:after="0"/>
        <w:ind w:firstLine="709"/>
        <w:jc w:val="both"/>
        <w:rPr>
          <w:color w:val="000000"/>
          <w:szCs w:val="28"/>
          <w:lang w:eastAsia="uk-UA"/>
        </w:rPr>
      </w:pPr>
      <w:r w:rsidRPr="00435A1F">
        <w:rPr>
          <w:color w:val="000000"/>
          <w:szCs w:val="28"/>
          <w:lang w:eastAsia="uk-UA"/>
        </w:rPr>
        <w:t>-   оптимізація організації та механізму фінансування системи ме</w:t>
      </w:r>
      <w:r w:rsidR="00D737BC">
        <w:rPr>
          <w:color w:val="000000"/>
          <w:szCs w:val="28"/>
          <w:lang w:eastAsia="uk-UA"/>
        </w:rPr>
        <w:t>дичної допомоги у місті Чернівці</w:t>
      </w:r>
      <w:r w:rsidRPr="00435A1F">
        <w:rPr>
          <w:color w:val="000000"/>
          <w:szCs w:val="28"/>
          <w:lang w:eastAsia="uk-UA"/>
        </w:rPr>
        <w:t>, спрямованої на покращення якості та доступності медичної допомоги населенню;</w:t>
      </w:r>
    </w:p>
    <w:p w:rsidR="00D74B86" w:rsidRPr="00435A1F" w:rsidRDefault="00D74B86" w:rsidP="00577135">
      <w:pPr>
        <w:pStyle w:val="ae"/>
        <w:widowControl w:val="0"/>
        <w:spacing w:after="0"/>
        <w:ind w:firstLine="709"/>
        <w:jc w:val="both"/>
        <w:rPr>
          <w:color w:val="000000"/>
          <w:szCs w:val="28"/>
          <w:lang w:eastAsia="uk-UA"/>
        </w:rPr>
      </w:pPr>
      <w:r w:rsidRPr="00435A1F">
        <w:rPr>
          <w:color w:val="000000"/>
          <w:szCs w:val="28"/>
          <w:lang w:eastAsia="uk-UA"/>
        </w:rPr>
        <w:t>-    проведення поточних, капітальних ремонтів та реконструкції з метою забезпечення належного санітарно-технічного стану приміщень і будівель лікувально-профілактичних закладів міста.</w:t>
      </w:r>
    </w:p>
    <w:p w:rsidR="000C4918" w:rsidRPr="00435A1F" w:rsidRDefault="000C4918" w:rsidP="00577135">
      <w:pPr>
        <w:widowControl w:val="0"/>
        <w:tabs>
          <w:tab w:val="left" w:pos="720"/>
        </w:tabs>
        <w:jc w:val="both"/>
        <w:rPr>
          <w:color w:val="000000"/>
        </w:rPr>
      </w:pPr>
      <w:r w:rsidRPr="00435A1F">
        <w:rPr>
          <w:color w:val="000000"/>
        </w:rPr>
        <w:tab/>
      </w:r>
    </w:p>
    <w:p w:rsidR="00D74B86" w:rsidRPr="00435A1F" w:rsidRDefault="00D74B86" w:rsidP="00577135">
      <w:pPr>
        <w:pStyle w:val="ae"/>
        <w:widowControl w:val="0"/>
        <w:spacing w:after="0"/>
        <w:ind w:firstLine="709"/>
        <w:jc w:val="both"/>
        <w:rPr>
          <w:color w:val="000000"/>
          <w:szCs w:val="28"/>
          <w:lang w:eastAsia="uk-UA"/>
        </w:rPr>
      </w:pPr>
      <w:r w:rsidRPr="00435A1F">
        <w:rPr>
          <w:color w:val="000000"/>
          <w:szCs w:val="28"/>
          <w:lang w:eastAsia="uk-UA"/>
        </w:rPr>
        <w:t xml:space="preserve">Основними результатами, яких планується досягти, є: </w:t>
      </w:r>
    </w:p>
    <w:p w:rsidR="00D74B86" w:rsidRPr="00435A1F" w:rsidRDefault="00D74B86" w:rsidP="00577135">
      <w:pPr>
        <w:pStyle w:val="a3"/>
        <w:widowControl w:val="0"/>
        <w:tabs>
          <w:tab w:val="left" w:pos="720"/>
        </w:tabs>
        <w:spacing w:before="0" w:beforeAutospacing="0" w:after="0" w:afterAutospacing="0"/>
        <w:ind w:firstLine="709"/>
        <w:jc w:val="both"/>
        <w:rPr>
          <w:color w:val="000000"/>
          <w:sz w:val="28"/>
          <w:szCs w:val="28"/>
        </w:rPr>
      </w:pPr>
      <w:r w:rsidRPr="00435A1F">
        <w:rPr>
          <w:color w:val="000000"/>
          <w:sz w:val="28"/>
          <w:szCs w:val="28"/>
        </w:rPr>
        <w:tab/>
        <w:t xml:space="preserve">- </w:t>
      </w:r>
      <w:r w:rsidR="00F71430">
        <w:rPr>
          <w:color w:val="000000"/>
          <w:sz w:val="28"/>
          <w:szCs w:val="28"/>
        </w:rPr>
        <w:t xml:space="preserve">  </w:t>
      </w:r>
      <w:r w:rsidRPr="00435A1F">
        <w:rPr>
          <w:color w:val="000000"/>
          <w:sz w:val="28"/>
          <w:szCs w:val="28"/>
        </w:rPr>
        <w:t>поліпшення обізнаності населення з питань формування здорового способу життя та його збереження;</w:t>
      </w:r>
    </w:p>
    <w:p w:rsidR="00D74B86" w:rsidRPr="00435A1F" w:rsidRDefault="005A0094" w:rsidP="00577135">
      <w:pPr>
        <w:pStyle w:val="a3"/>
        <w:widowControl w:val="0"/>
        <w:tabs>
          <w:tab w:val="left" w:pos="372"/>
        </w:tabs>
        <w:spacing w:before="0" w:beforeAutospacing="0" w:after="0" w:afterAutospacing="0"/>
        <w:ind w:firstLine="709"/>
        <w:jc w:val="both"/>
        <w:rPr>
          <w:color w:val="000000"/>
          <w:sz w:val="28"/>
          <w:szCs w:val="28"/>
        </w:rPr>
      </w:pPr>
      <w:r w:rsidRPr="00435A1F">
        <w:rPr>
          <w:color w:val="000000"/>
          <w:sz w:val="28"/>
          <w:szCs w:val="28"/>
        </w:rPr>
        <w:t>-</w:t>
      </w:r>
      <w:r w:rsidR="00D74B86" w:rsidRPr="00435A1F">
        <w:rPr>
          <w:color w:val="000000"/>
          <w:sz w:val="28"/>
          <w:szCs w:val="28"/>
        </w:rPr>
        <w:t xml:space="preserve"> підвищення ефективності, якості та доступності медичного обслуговування для всіх верств населення;</w:t>
      </w:r>
    </w:p>
    <w:p w:rsidR="00D74B86" w:rsidRPr="00435A1F" w:rsidRDefault="00D74B86" w:rsidP="00577135">
      <w:pPr>
        <w:pStyle w:val="a3"/>
        <w:widowControl w:val="0"/>
        <w:tabs>
          <w:tab w:val="left" w:pos="87"/>
          <w:tab w:val="left" w:pos="357"/>
        </w:tabs>
        <w:spacing w:before="0" w:beforeAutospacing="0" w:after="0" w:afterAutospacing="0"/>
        <w:ind w:firstLine="709"/>
        <w:jc w:val="both"/>
        <w:rPr>
          <w:color w:val="000000"/>
          <w:sz w:val="28"/>
          <w:szCs w:val="28"/>
        </w:rPr>
      </w:pPr>
      <w:r w:rsidRPr="00435A1F">
        <w:rPr>
          <w:color w:val="000000"/>
          <w:sz w:val="28"/>
          <w:szCs w:val="28"/>
        </w:rPr>
        <w:t xml:space="preserve">- </w:t>
      </w:r>
      <w:r w:rsidR="00F71430">
        <w:rPr>
          <w:color w:val="000000"/>
          <w:sz w:val="28"/>
          <w:szCs w:val="28"/>
        </w:rPr>
        <w:t xml:space="preserve">  </w:t>
      </w:r>
      <w:r w:rsidR="00B7336D" w:rsidRPr="00435A1F">
        <w:rPr>
          <w:color w:val="000000"/>
          <w:sz w:val="28"/>
          <w:szCs w:val="28"/>
        </w:rPr>
        <w:t>підвищення ефективності системи фінансування та витрат галузі в залежності від рівнів надання медичної допомоги</w:t>
      </w:r>
      <w:r w:rsidRPr="00435A1F">
        <w:rPr>
          <w:color w:val="000000"/>
          <w:sz w:val="28"/>
          <w:szCs w:val="28"/>
        </w:rPr>
        <w:t>;</w:t>
      </w:r>
    </w:p>
    <w:p w:rsidR="000C4918" w:rsidRPr="00435A1F" w:rsidRDefault="005A0094" w:rsidP="00577135">
      <w:pPr>
        <w:pStyle w:val="a3"/>
        <w:widowControl w:val="0"/>
        <w:tabs>
          <w:tab w:val="left" w:pos="357"/>
        </w:tabs>
        <w:spacing w:before="0" w:beforeAutospacing="0" w:after="0" w:afterAutospacing="0"/>
        <w:ind w:firstLine="709"/>
        <w:jc w:val="both"/>
        <w:rPr>
          <w:sz w:val="28"/>
          <w:szCs w:val="28"/>
        </w:rPr>
      </w:pPr>
      <w:r w:rsidRPr="00435A1F">
        <w:rPr>
          <w:color w:val="000000"/>
          <w:sz w:val="28"/>
          <w:szCs w:val="28"/>
        </w:rPr>
        <w:t>-</w:t>
      </w:r>
      <w:r w:rsidR="00062BE6" w:rsidRPr="00435A1F">
        <w:rPr>
          <w:b/>
          <w:color w:val="0000FF"/>
          <w:sz w:val="28"/>
          <w:szCs w:val="28"/>
        </w:rPr>
        <w:t xml:space="preserve"> </w:t>
      </w:r>
      <w:r w:rsidR="000C4918" w:rsidRPr="00435A1F">
        <w:rPr>
          <w:sz w:val="28"/>
          <w:szCs w:val="28"/>
        </w:rPr>
        <w:t xml:space="preserve">покращення стану здоров’я мешканців міста, зменшення </w:t>
      </w:r>
      <w:r w:rsidR="000C4918" w:rsidRPr="00435A1F">
        <w:rPr>
          <w:sz w:val="28"/>
          <w:szCs w:val="28"/>
        </w:rPr>
        <w:lastRenderedPageBreak/>
        <w:t>захворюваності;</w:t>
      </w:r>
    </w:p>
    <w:p w:rsidR="000C4918" w:rsidRPr="00435A1F" w:rsidRDefault="000C4918" w:rsidP="00577135">
      <w:pPr>
        <w:widowControl w:val="0"/>
        <w:ind w:firstLine="709"/>
        <w:jc w:val="both"/>
        <w:rPr>
          <w:szCs w:val="28"/>
        </w:rPr>
      </w:pPr>
      <w:r w:rsidRPr="00435A1F">
        <w:rPr>
          <w:szCs w:val="28"/>
        </w:rPr>
        <w:t>-</w:t>
      </w:r>
      <w:r w:rsidR="005A0094" w:rsidRPr="00435A1F">
        <w:rPr>
          <w:szCs w:val="28"/>
        </w:rPr>
        <w:t xml:space="preserve"> </w:t>
      </w:r>
      <w:r w:rsidR="00F71430">
        <w:rPr>
          <w:szCs w:val="28"/>
        </w:rPr>
        <w:t xml:space="preserve">    </w:t>
      </w:r>
      <w:r w:rsidRPr="00435A1F">
        <w:rPr>
          <w:szCs w:val="28"/>
        </w:rPr>
        <w:t>зниження рівня смертності населення;</w:t>
      </w:r>
    </w:p>
    <w:p w:rsidR="000C4918" w:rsidRPr="00435A1F" w:rsidRDefault="000C4918" w:rsidP="00577135">
      <w:pPr>
        <w:widowControl w:val="0"/>
        <w:ind w:firstLine="709"/>
        <w:jc w:val="both"/>
        <w:rPr>
          <w:szCs w:val="28"/>
        </w:rPr>
      </w:pPr>
      <w:r w:rsidRPr="00435A1F">
        <w:rPr>
          <w:szCs w:val="28"/>
        </w:rPr>
        <w:t>-</w:t>
      </w:r>
      <w:r w:rsidR="005A0094" w:rsidRPr="00435A1F">
        <w:rPr>
          <w:szCs w:val="28"/>
        </w:rPr>
        <w:t xml:space="preserve"> </w:t>
      </w:r>
      <w:r w:rsidR="00F71430">
        <w:rPr>
          <w:szCs w:val="28"/>
        </w:rPr>
        <w:t xml:space="preserve">    </w:t>
      </w:r>
      <w:r w:rsidRPr="00435A1F">
        <w:rPr>
          <w:szCs w:val="28"/>
        </w:rPr>
        <w:t>зміцнення матеріально-технічної бази медичних закладів міста.</w:t>
      </w:r>
    </w:p>
    <w:p w:rsidR="00062BE6" w:rsidRPr="00435A1F" w:rsidRDefault="00062BE6" w:rsidP="00577135">
      <w:pPr>
        <w:widowControl w:val="0"/>
        <w:ind w:firstLine="709"/>
        <w:jc w:val="center"/>
        <w:rPr>
          <w:rFonts w:eastAsia="Times New Roman"/>
          <w:b/>
          <w:bCs/>
          <w:color w:val="000000"/>
          <w:szCs w:val="28"/>
          <w:highlight w:val="yellow"/>
          <w:lang w:eastAsia="uk-UA"/>
        </w:rPr>
      </w:pPr>
    </w:p>
    <w:p w:rsidR="00F209CC" w:rsidRPr="00435A1F" w:rsidRDefault="00F209CC" w:rsidP="00577135">
      <w:pPr>
        <w:widowControl w:val="0"/>
        <w:ind w:firstLine="709"/>
        <w:jc w:val="center"/>
        <w:rPr>
          <w:rFonts w:eastAsia="Times New Roman"/>
          <w:b/>
          <w:bCs/>
          <w:color w:val="000000"/>
          <w:szCs w:val="28"/>
          <w:lang w:eastAsia="uk-UA"/>
        </w:rPr>
      </w:pPr>
      <w:r w:rsidRPr="00435A1F">
        <w:rPr>
          <w:rFonts w:eastAsia="Times New Roman"/>
          <w:b/>
          <w:bCs/>
          <w:color w:val="000000"/>
          <w:szCs w:val="28"/>
          <w:lang w:eastAsia="uk-UA"/>
        </w:rPr>
        <w:t>Соціальний захист та соціальне забезпечення</w:t>
      </w:r>
    </w:p>
    <w:p w:rsidR="00F209CC" w:rsidRPr="00435A1F" w:rsidRDefault="00F209CC" w:rsidP="00577135">
      <w:pPr>
        <w:widowControl w:val="0"/>
        <w:ind w:firstLine="709"/>
        <w:jc w:val="both"/>
        <w:rPr>
          <w:color w:val="000000"/>
          <w:szCs w:val="28"/>
          <w:highlight w:val="yellow"/>
          <w:lang w:eastAsia="uk-UA"/>
        </w:rPr>
      </w:pPr>
    </w:p>
    <w:p w:rsidR="00F209CC" w:rsidRPr="00435A1F" w:rsidRDefault="00F209CC" w:rsidP="00577135">
      <w:pPr>
        <w:widowControl w:val="0"/>
        <w:tabs>
          <w:tab w:val="left" w:pos="720"/>
        </w:tabs>
        <w:ind w:firstLine="900"/>
        <w:jc w:val="both"/>
        <w:rPr>
          <w:szCs w:val="28"/>
        </w:rPr>
      </w:pPr>
      <w:r w:rsidRPr="00435A1F">
        <w:rPr>
          <w:szCs w:val="28"/>
        </w:rPr>
        <w:t xml:space="preserve">Пріоритетним завданням у сфері соціального захисту та соціального забезпечення є продовження на території міста реалізації  політики у сфері соціального захисту та соціального обслуговування населення, підвищення рівня охоплення соціальною підтримкою найбільш вразливих категорій населення, впровадження нових стандартів державної політики у системі надання соціальних послуг, посилення соціального захисту окремих категорій громадян міста шляхом реалізації міських цільових програм соціального спрямування та забезпечення адресного характеру надання соціальної підтримки. </w:t>
      </w:r>
    </w:p>
    <w:p w:rsidR="00F209CC" w:rsidRPr="00435A1F" w:rsidRDefault="00F209CC" w:rsidP="00577135">
      <w:pPr>
        <w:widowControl w:val="0"/>
        <w:tabs>
          <w:tab w:val="left" w:pos="720"/>
        </w:tabs>
        <w:ind w:firstLine="900"/>
        <w:jc w:val="both"/>
        <w:rPr>
          <w:szCs w:val="28"/>
        </w:rPr>
      </w:pPr>
      <w:r w:rsidRPr="00435A1F">
        <w:rPr>
          <w:szCs w:val="28"/>
        </w:rPr>
        <w:t>В рамках виконання зазначених програм прогнозується охоплення  більш ніж 40 тисяч громадян, які потребують різних виді</w:t>
      </w:r>
      <w:r w:rsidR="00A941AE">
        <w:rPr>
          <w:szCs w:val="28"/>
        </w:rPr>
        <w:t xml:space="preserve">в соціальної допомоги, зокрема, </w:t>
      </w:r>
      <w:r w:rsidRPr="00435A1F">
        <w:rPr>
          <w:szCs w:val="28"/>
        </w:rPr>
        <w:t>надання</w:t>
      </w:r>
      <w:r w:rsidR="00A941AE">
        <w:rPr>
          <w:szCs w:val="28"/>
        </w:rPr>
        <w:t xml:space="preserve"> </w:t>
      </w:r>
      <w:r w:rsidRPr="00435A1F">
        <w:rPr>
          <w:szCs w:val="28"/>
        </w:rPr>
        <w:t>соціальних</w:t>
      </w:r>
      <w:r w:rsidR="00A941AE">
        <w:rPr>
          <w:szCs w:val="28"/>
        </w:rPr>
        <w:t xml:space="preserve"> </w:t>
      </w:r>
      <w:r w:rsidRPr="00435A1F">
        <w:rPr>
          <w:szCs w:val="28"/>
        </w:rPr>
        <w:t xml:space="preserve">послуг </w:t>
      </w:r>
      <w:r w:rsidR="00A941AE">
        <w:rPr>
          <w:color w:val="000000"/>
        </w:rPr>
        <w:t xml:space="preserve">Чернівецьким комунальним </w:t>
      </w:r>
      <w:r w:rsidRPr="00435A1F">
        <w:rPr>
          <w:color w:val="000000"/>
        </w:rPr>
        <w:t>територіальним</w:t>
      </w:r>
      <w:r w:rsidR="00A941AE">
        <w:rPr>
          <w:color w:val="000000"/>
        </w:rPr>
        <w:t xml:space="preserve"> </w:t>
      </w:r>
      <w:r w:rsidRPr="00435A1F">
        <w:rPr>
          <w:color w:val="000000"/>
        </w:rPr>
        <w:t>центром соціального обслуговування «Турбота».</w:t>
      </w:r>
      <w:r w:rsidRPr="00435A1F">
        <w:rPr>
          <w:szCs w:val="28"/>
        </w:rPr>
        <w:t xml:space="preserve"> </w:t>
      </w:r>
    </w:p>
    <w:p w:rsidR="00F209CC" w:rsidRPr="00435A1F" w:rsidRDefault="00F209CC" w:rsidP="00577135">
      <w:pPr>
        <w:widowControl w:val="0"/>
        <w:ind w:firstLine="720"/>
        <w:jc w:val="both"/>
        <w:rPr>
          <w:szCs w:val="28"/>
          <w:lang w:eastAsia="uk-UA"/>
        </w:rPr>
      </w:pPr>
      <w:r w:rsidRPr="00435A1F">
        <w:rPr>
          <w:szCs w:val="28"/>
          <w:lang w:eastAsia="uk-UA"/>
        </w:rPr>
        <w:t>У 202</w:t>
      </w:r>
      <w:r w:rsidR="004B575C">
        <w:rPr>
          <w:szCs w:val="28"/>
          <w:lang w:eastAsia="uk-UA"/>
        </w:rPr>
        <w:t>0</w:t>
      </w:r>
      <w:r w:rsidRPr="00435A1F">
        <w:rPr>
          <w:szCs w:val="28"/>
          <w:lang w:eastAsia="uk-UA"/>
        </w:rPr>
        <w:t xml:space="preserve"> </w:t>
      </w:r>
      <w:r w:rsidR="00837DA5">
        <w:rPr>
          <w:szCs w:val="28"/>
          <w:lang w:eastAsia="uk-UA"/>
        </w:rPr>
        <w:t>-</w:t>
      </w:r>
      <w:r w:rsidRPr="00435A1F">
        <w:rPr>
          <w:szCs w:val="28"/>
          <w:lang w:eastAsia="uk-UA"/>
        </w:rPr>
        <w:t xml:space="preserve"> 2022 роках передбачається здійснити наступні заходи:</w:t>
      </w:r>
    </w:p>
    <w:p w:rsidR="00F209CC" w:rsidRPr="00435A1F" w:rsidRDefault="00F209CC" w:rsidP="00577135">
      <w:pPr>
        <w:widowControl w:val="0"/>
        <w:ind w:firstLine="709"/>
        <w:jc w:val="both"/>
        <w:rPr>
          <w:szCs w:val="28"/>
        </w:rPr>
      </w:pPr>
      <w:r w:rsidRPr="00435A1F">
        <w:rPr>
          <w:szCs w:val="28"/>
        </w:rPr>
        <w:t>-  створення умов для надання всебічної соціальної допомоги найбільш соціально незахищеним чернівчанам: ветеранам війни та праці; громадянам похилого віку; особам з інвалідністю; особам, які постраждали внаслідок  Чорнобильської катастрофи; інших категорій громадян;</w:t>
      </w:r>
    </w:p>
    <w:p w:rsidR="00F209CC" w:rsidRPr="00435A1F" w:rsidRDefault="00F209CC" w:rsidP="00577135">
      <w:pPr>
        <w:pStyle w:val="a3"/>
        <w:widowControl w:val="0"/>
        <w:shd w:val="clear" w:color="auto" w:fill="FFFFFF"/>
        <w:spacing w:before="0" w:beforeAutospacing="0" w:after="0" w:afterAutospacing="0"/>
        <w:ind w:firstLine="709"/>
        <w:jc w:val="both"/>
        <w:rPr>
          <w:sz w:val="28"/>
          <w:szCs w:val="28"/>
        </w:rPr>
      </w:pPr>
      <w:r w:rsidRPr="00435A1F">
        <w:rPr>
          <w:sz w:val="28"/>
          <w:szCs w:val="28"/>
        </w:rPr>
        <w:t>- забезпечення належного рівня соціальної підтримки  громадян міста, які брали участь у військових діях в східних регіонах України, членів їх сімей та сімей загиблих (померлих) учасників бойових дій і волонтерів, померлих осіб, смерть яких пов’язана з участю в масових акціях протесту, що відбулися у період з 21.11.2013 р. по 21.02.2014 р.;</w:t>
      </w:r>
    </w:p>
    <w:p w:rsidR="00F209CC" w:rsidRPr="00435A1F" w:rsidRDefault="00F209CC" w:rsidP="00577135">
      <w:pPr>
        <w:widowControl w:val="0"/>
        <w:tabs>
          <w:tab w:val="left" w:pos="720"/>
        </w:tabs>
        <w:ind w:firstLine="720"/>
        <w:jc w:val="both"/>
        <w:rPr>
          <w:rStyle w:val="FontStyle25"/>
          <w:color w:val="000000"/>
          <w:sz w:val="28"/>
          <w:szCs w:val="28"/>
        </w:rPr>
      </w:pPr>
      <w:r w:rsidRPr="00435A1F">
        <w:rPr>
          <w:rStyle w:val="FontStyle25"/>
          <w:color w:val="000000"/>
          <w:sz w:val="28"/>
          <w:szCs w:val="28"/>
        </w:rPr>
        <w:t>- залучення фінансових ресурсів для надання додаткової адресної допомоги, в першу чергу на лікування важкохворих  дітей;</w:t>
      </w:r>
    </w:p>
    <w:p w:rsidR="00F209CC" w:rsidRPr="00435A1F" w:rsidRDefault="00F209CC" w:rsidP="00577135">
      <w:pPr>
        <w:widowControl w:val="0"/>
        <w:tabs>
          <w:tab w:val="left" w:pos="720"/>
        </w:tabs>
        <w:ind w:firstLine="720"/>
        <w:jc w:val="both"/>
        <w:rPr>
          <w:rStyle w:val="FontStyle25"/>
          <w:color w:val="000000"/>
          <w:sz w:val="28"/>
          <w:szCs w:val="28"/>
        </w:rPr>
      </w:pPr>
      <w:r w:rsidRPr="00435A1F">
        <w:rPr>
          <w:rStyle w:val="FontStyle25"/>
          <w:color w:val="000000"/>
          <w:sz w:val="28"/>
          <w:szCs w:val="28"/>
        </w:rPr>
        <w:t>- забезпечення соціальною підтримкою дітей - сиріт та дітей позбавлених батьківського піклування, які виховуються у прийомних сім’ях та дитячих будинках сімейного типу</w:t>
      </w:r>
      <w:r w:rsidR="00C82229">
        <w:rPr>
          <w:rStyle w:val="FontStyle25"/>
          <w:color w:val="000000"/>
          <w:sz w:val="28"/>
          <w:szCs w:val="28"/>
        </w:rPr>
        <w:t>;</w:t>
      </w:r>
    </w:p>
    <w:p w:rsidR="00F209CC" w:rsidRPr="00435A1F" w:rsidRDefault="00F209CC" w:rsidP="00577135">
      <w:pPr>
        <w:pStyle w:val="a3"/>
        <w:widowControl w:val="0"/>
        <w:shd w:val="clear" w:color="auto" w:fill="FFFFFF"/>
        <w:spacing w:before="0" w:beforeAutospacing="0" w:after="0" w:afterAutospacing="0"/>
        <w:ind w:firstLine="709"/>
        <w:jc w:val="both"/>
        <w:rPr>
          <w:sz w:val="28"/>
          <w:szCs w:val="28"/>
        </w:rPr>
      </w:pPr>
      <w:r w:rsidRPr="00435A1F">
        <w:rPr>
          <w:sz w:val="28"/>
          <w:szCs w:val="28"/>
        </w:rPr>
        <w:t>- забезпечення на території міста  реалізації державної політики у сфері надання соціальних послуг, покр</w:t>
      </w:r>
      <w:r w:rsidR="00C82229">
        <w:rPr>
          <w:sz w:val="28"/>
          <w:szCs w:val="28"/>
        </w:rPr>
        <w:t>ащення їх якості та доступності;</w:t>
      </w:r>
    </w:p>
    <w:p w:rsidR="00F209CC" w:rsidRPr="00435A1F" w:rsidRDefault="00F209CC" w:rsidP="00577135">
      <w:pPr>
        <w:widowControl w:val="0"/>
        <w:tabs>
          <w:tab w:val="left" w:pos="720"/>
        </w:tabs>
        <w:ind w:firstLine="720"/>
        <w:jc w:val="both"/>
        <w:rPr>
          <w:rStyle w:val="FontStyle25"/>
          <w:sz w:val="28"/>
          <w:szCs w:val="28"/>
        </w:rPr>
      </w:pPr>
      <w:r w:rsidRPr="00435A1F">
        <w:rPr>
          <w:color w:val="000000"/>
          <w:szCs w:val="28"/>
        </w:rPr>
        <w:t>-</w:t>
      </w:r>
      <w:r w:rsidRPr="00435A1F">
        <w:rPr>
          <w:rStyle w:val="FontStyle25"/>
          <w:color w:val="000000"/>
          <w:sz w:val="28"/>
          <w:szCs w:val="28"/>
        </w:rPr>
        <w:t xml:space="preserve"> надання фінансової підтримки громадським організаціям на проведення різноманітних заходів з метою покращення соціального захисту вразливих </w:t>
      </w:r>
      <w:r w:rsidR="00C82229">
        <w:rPr>
          <w:rStyle w:val="FontStyle25"/>
          <w:sz w:val="28"/>
          <w:szCs w:val="28"/>
        </w:rPr>
        <w:t>верств населення.</w:t>
      </w:r>
    </w:p>
    <w:p w:rsidR="00F209CC" w:rsidRPr="00435A1F" w:rsidRDefault="00F209CC" w:rsidP="00577135">
      <w:pPr>
        <w:widowControl w:val="0"/>
        <w:ind w:firstLine="720"/>
        <w:jc w:val="both"/>
        <w:rPr>
          <w:color w:val="000000"/>
          <w:szCs w:val="28"/>
          <w:lang w:eastAsia="uk-UA"/>
        </w:rPr>
      </w:pPr>
    </w:p>
    <w:p w:rsidR="00F209CC" w:rsidRPr="00435A1F" w:rsidRDefault="00F209CC" w:rsidP="00577135">
      <w:pPr>
        <w:widowControl w:val="0"/>
        <w:ind w:firstLine="720"/>
        <w:jc w:val="both"/>
        <w:rPr>
          <w:color w:val="000000"/>
          <w:szCs w:val="28"/>
          <w:lang w:eastAsia="uk-UA"/>
        </w:rPr>
      </w:pPr>
      <w:r w:rsidRPr="00435A1F">
        <w:rPr>
          <w:color w:val="000000"/>
          <w:szCs w:val="28"/>
          <w:lang w:eastAsia="uk-UA"/>
        </w:rPr>
        <w:t xml:space="preserve">Основними результатами, яких планується досягти, є: </w:t>
      </w:r>
    </w:p>
    <w:p w:rsidR="00F209CC" w:rsidRPr="00435A1F" w:rsidRDefault="00F209CC" w:rsidP="00577135">
      <w:pPr>
        <w:pStyle w:val="21"/>
        <w:widowControl w:val="0"/>
        <w:spacing w:after="0" w:line="240" w:lineRule="auto"/>
        <w:ind w:left="0" w:firstLine="720"/>
        <w:jc w:val="both"/>
        <w:rPr>
          <w:color w:val="000000"/>
          <w:sz w:val="28"/>
          <w:szCs w:val="28"/>
          <w:lang w:val="uk-UA"/>
        </w:rPr>
      </w:pPr>
      <w:r w:rsidRPr="00435A1F">
        <w:rPr>
          <w:color w:val="000000"/>
          <w:sz w:val="28"/>
          <w:szCs w:val="28"/>
          <w:lang w:val="uk-UA"/>
        </w:rPr>
        <w:t>- охоплення соціальним захистом максимальної кількості чернівчан, які потребують підтримки держави та міської влади</w:t>
      </w:r>
      <w:r w:rsidRPr="00435A1F">
        <w:rPr>
          <w:sz w:val="28"/>
          <w:szCs w:val="28"/>
          <w:lang w:val="uk-UA"/>
        </w:rPr>
        <w:t>, з підвищенням рівня адресності такої допомоги</w:t>
      </w:r>
      <w:r w:rsidRPr="00435A1F">
        <w:rPr>
          <w:color w:val="000000"/>
          <w:sz w:val="28"/>
          <w:szCs w:val="28"/>
          <w:lang w:val="uk-UA"/>
        </w:rPr>
        <w:t>;</w:t>
      </w:r>
    </w:p>
    <w:p w:rsidR="00F209CC" w:rsidRPr="00435A1F" w:rsidRDefault="00F209CC" w:rsidP="00577135">
      <w:pPr>
        <w:widowControl w:val="0"/>
        <w:ind w:firstLine="720"/>
        <w:jc w:val="both"/>
        <w:rPr>
          <w:szCs w:val="28"/>
        </w:rPr>
      </w:pPr>
      <w:r w:rsidRPr="00435A1F">
        <w:rPr>
          <w:szCs w:val="28"/>
        </w:rPr>
        <w:t>- покращення поінформованості населення щодо можливості отримання соціальної підтримки;</w:t>
      </w:r>
    </w:p>
    <w:p w:rsidR="00F209CC" w:rsidRPr="00AB1E00" w:rsidRDefault="00F209CC" w:rsidP="00577135">
      <w:pPr>
        <w:widowControl w:val="0"/>
        <w:tabs>
          <w:tab w:val="left" w:pos="720"/>
        </w:tabs>
        <w:ind w:firstLine="720"/>
        <w:jc w:val="both"/>
        <w:rPr>
          <w:rStyle w:val="FontStyle25"/>
          <w:color w:val="000000"/>
          <w:sz w:val="28"/>
          <w:szCs w:val="28"/>
          <w:lang w:eastAsia="uk-UA"/>
        </w:rPr>
      </w:pPr>
      <w:r w:rsidRPr="00AB1E00">
        <w:rPr>
          <w:color w:val="000000"/>
          <w:szCs w:val="28"/>
        </w:rPr>
        <w:lastRenderedPageBreak/>
        <w:t xml:space="preserve">- </w:t>
      </w:r>
      <w:r w:rsidRPr="00AB1E00">
        <w:rPr>
          <w:rStyle w:val="FontStyle25"/>
          <w:color w:val="000000"/>
          <w:sz w:val="28"/>
          <w:szCs w:val="28"/>
          <w:lang w:eastAsia="uk-UA"/>
        </w:rPr>
        <w:t>запровадження нових форм та методів соціальної роботи з метою забезпечення потреб чернівчан.</w:t>
      </w:r>
    </w:p>
    <w:p w:rsidR="0086529D" w:rsidRPr="00435A1F" w:rsidRDefault="0086529D" w:rsidP="00577135">
      <w:pPr>
        <w:widowControl w:val="0"/>
        <w:jc w:val="both"/>
        <w:rPr>
          <w:szCs w:val="28"/>
          <w:highlight w:val="yellow"/>
        </w:rPr>
      </w:pPr>
    </w:p>
    <w:p w:rsidR="00D74B86" w:rsidRPr="00435A1F" w:rsidRDefault="00D74B86" w:rsidP="00577135">
      <w:pPr>
        <w:widowControl w:val="0"/>
        <w:tabs>
          <w:tab w:val="left" w:pos="8292"/>
          <w:tab w:val="left" w:pos="8363"/>
        </w:tabs>
        <w:spacing w:line="240" w:lineRule="atLeast"/>
        <w:jc w:val="center"/>
        <w:rPr>
          <w:b/>
          <w:szCs w:val="28"/>
        </w:rPr>
      </w:pPr>
      <w:r w:rsidRPr="00435A1F">
        <w:rPr>
          <w:b/>
          <w:szCs w:val="28"/>
        </w:rPr>
        <w:t>Культура і мистецтво</w:t>
      </w:r>
    </w:p>
    <w:p w:rsidR="00D74B86" w:rsidRPr="00435A1F" w:rsidRDefault="00D74B86" w:rsidP="00577135">
      <w:pPr>
        <w:widowControl w:val="0"/>
        <w:ind w:firstLine="426"/>
        <w:jc w:val="both"/>
        <w:rPr>
          <w:szCs w:val="28"/>
        </w:rPr>
      </w:pPr>
    </w:p>
    <w:p w:rsidR="00D74B86" w:rsidRPr="00435A1F" w:rsidRDefault="00D74B86" w:rsidP="00577135">
      <w:pPr>
        <w:pStyle w:val="ae"/>
        <w:widowControl w:val="0"/>
        <w:tabs>
          <w:tab w:val="left" w:pos="1080"/>
        </w:tabs>
        <w:spacing w:after="0"/>
        <w:ind w:firstLine="720"/>
        <w:jc w:val="both"/>
        <w:rPr>
          <w:szCs w:val="28"/>
        </w:rPr>
      </w:pPr>
      <w:r w:rsidRPr="00435A1F">
        <w:rPr>
          <w:szCs w:val="28"/>
        </w:rPr>
        <w:t xml:space="preserve">Основною метою розвитку культури є </w:t>
      </w:r>
      <w:r w:rsidR="00601A03" w:rsidRPr="00435A1F">
        <w:rPr>
          <w:szCs w:val="28"/>
        </w:rPr>
        <w:t>с</w:t>
      </w:r>
      <w:r w:rsidR="00601A03" w:rsidRPr="00435A1F">
        <w:rPr>
          <w:rFonts w:eastAsia="Calibri"/>
          <w:color w:val="000000"/>
          <w:szCs w:val="28"/>
        </w:rPr>
        <w:t xml:space="preserve">творення  самобутнього  та  різноманітного  міського  культурного  середовища,  що стане основою для формування </w:t>
      </w:r>
      <w:r w:rsidR="00AB1E00">
        <w:rPr>
          <w:rFonts w:eastAsia="Calibri"/>
          <w:color w:val="000000"/>
          <w:szCs w:val="28"/>
        </w:rPr>
        <w:t>позитивного іміджу</w:t>
      </w:r>
      <w:r w:rsidR="00601A03" w:rsidRPr="00435A1F">
        <w:rPr>
          <w:rFonts w:eastAsia="Calibri"/>
          <w:color w:val="000000"/>
          <w:szCs w:val="28"/>
        </w:rPr>
        <w:t xml:space="preserve"> міста Чернівці.</w:t>
      </w:r>
      <w:r w:rsidRPr="00435A1F">
        <w:rPr>
          <w:szCs w:val="28"/>
        </w:rPr>
        <w:t xml:space="preserve"> </w:t>
      </w:r>
    </w:p>
    <w:p w:rsidR="00601A03" w:rsidRPr="00435A1F" w:rsidRDefault="00601A03" w:rsidP="00577135">
      <w:pPr>
        <w:pStyle w:val="ae"/>
        <w:widowControl w:val="0"/>
        <w:tabs>
          <w:tab w:val="left" w:pos="1080"/>
        </w:tabs>
        <w:spacing w:after="0"/>
        <w:ind w:firstLine="720"/>
        <w:jc w:val="both"/>
        <w:rPr>
          <w:color w:val="000000"/>
        </w:rPr>
      </w:pPr>
      <w:r w:rsidRPr="00435A1F">
        <w:rPr>
          <w:szCs w:val="28"/>
        </w:rPr>
        <w:t xml:space="preserve">На даний час </w:t>
      </w:r>
      <w:r w:rsidR="00533401" w:rsidRPr="00435A1F">
        <w:rPr>
          <w:szCs w:val="28"/>
        </w:rPr>
        <w:t>на території міста діє</w:t>
      </w:r>
      <w:r w:rsidRPr="00435A1F">
        <w:rPr>
          <w:szCs w:val="28"/>
        </w:rPr>
        <w:t xml:space="preserve"> 42 заклади</w:t>
      </w:r>
      <w:r w:rsidR="00533401" w:rsidRPr="00435A1F">
        <w:rPr>
          <w:szCs w:val="28"/>
        </w:rPr>
        <w:t xml:space="preserve"> культури комунальної форми власності</w:t>
      </w:r>
      <w:r w:rsidRPr="00435A1F">
        <w:rPr>
          <w:color w:val="000000"/>
        </w:rPr>
        <w:t>: 13 клубних установ, 21 бібліотек</w:t>
      </w:r>
      <w:r w:rsidR="00533401" w:rsidRPr="00435A1F">
        <w:rPr>
          <w:color w:val="000000"/>
        </w:rPr>
        <w:t>а, 5 шкіл естетичного виховання</w:t>
      </w:r>
      <w:r w:rsidRPr="00435A1F">
        <w:rPr>
          <w:color w:val="000000"/>
        </w:rPr>
        <w:t xml:space="preserve"> та 3 комунальні підприємства</w:t>
      </w:r>
      <w:r w:rsidR="00626DC8">
        <w:rPr>
          <w:color w:val="000000"/>
        </w:rPr>
        <w:t>,</w:t>
      </w:r>
      <w:r w:rsidRPr="00435A1F">
        <w:rPr>
          <w:color w:val="000000"/>
        </w:rPr>
        <w:t xml:space="preserve"> в т.ч.: Центральний парк культури і відпочинку </w:t>
      </w:r>
      <w:proofErr w:type="spellStart"/>
      <w:r w:rsidRPr="00435A1F">
        <w:rPr>
          <w:color w:val="000000"/>
        </w:rPr>
        <w:t>ім.Т.Г.Шевченка</w:t>
      </w:r>
      <w:proofErr w:type="spellEnd"/>
      <w:r w:rsidRPr="00435A1F">
        <w:rPr>
          <w:color w:val="000000"/>
        </w:rPr>
        <w:t xml:space="preserve">, Парк «Жовтневий» та Головний широкоформатний кінотеатр вищого розряду «Чернівці».  </w:t>
      </w:r>
    </w:p>
    <w:p w:rsidR="00601A03" w:rsidRPr="00435A1F" w:rsidRDefault="00601A03" w:rsidP="00577135">
      <w:pPr>
        <w:pStyle w:val="ae"/>
        <w:widowControl w:val="0"/>
        <w:tabs>
          <w:tab w:val="left" w:pos="1080"/>
        </w:tabs>
        <w:spacing w:after="0"/>
        <w:ind w:firstLine="720"/>
        <w:jc w:val="both"/>
        <w:rPr>
          <w:color w:val="000000"/>
        </w:rPr>
      </w:pPr>
      <w:r w:rsidRPr="00435A1F">
        <w:rPr>
          <w:color w:val="000000"/>
        </w:rPr>
        <w:t>Дозвілля чернівчан забезпечують 191</w:t>
      </w:r>
      <w:r w:rsidRPr="00435A1F">
        <w:rPr>
          <w:i/>
          <w:color w:val="000000"/>
        </w:rPr>
        <w:t xml:space="preserve"> </w:t>
      </w:r>
      <w:r w:rsidRPr="00435A1F">
        <w:rPr>
          <w:color w:val="000000"/>
        </w:rPr>
        <w:t>клубне формування, в яких займаються творчою діяльніст</w:t>
      </w:r>
      <w:r w:rsidR="00626DC8">
        <w:rPr>
          <w:color w:val="000000"/>
        </w:rPr>
        <w:t>ю</w:t>
      </w:r>
      <w:r w:rsidRPr="00435A1F">
        <w:rPr>
          <w:color w:val="000000"/>
        </w:rPr>
        <w:t xml:space="preserve"> майже 2,5 тис. учасників та 50 аматорських об’єднань.</w:t>
      </w:r>
    </w:p>
    <w:p w:rsidR="00D74B86" w:rsidRPr="00435A1F" w:rsidRDefault="00D74B86" w:rsidP="00577135">
      <w:pPr>
        <w:widowControl w:val="0"/>
        <w:ind w:firstLine="709"/>
        <w:jc w:val="both"/>
        <w:rPr>
          <w:rFonts w:eastAsia="Times New Roman"/>
          <w:szCs w:val="28"/>
          <w:lang w:eastAsia="uk-UA"/>
        </w:rPr>
      </w:pPr>
      <w:r w:rsidRPr="00435A1F">
        <w:rPr>
          <w:rFonts w:eastAsia="Times New Roman"/>
          <w:szCs w:val="28"/>
          <w:lang w:eastAsia="uk-UA"/>
        </w:rPr>
        <w:t>У 20</w:t>
      </w:r>
      <w:r w:rsidR="00E5451E" w:rsidRPr="00435A1F">
        <w:rPr>
          <w:rFonts w:eastAsia="Times New Roman"/>
          <w:szCs w:val="28"/>
          <w:lang w:eastAsia="uk-UA"/>
        </w:rPr>
        <w:t>20</w:t>
      </w:r>
      <w:r w:rsidR="004B575C">
        <w:rPr>
          <w:rFonts w:eastAsia="Times New Roman"/>
          <w:szCs w:val="28"/>
          <w:lang w:eastAsia="uk-UA"/>
        </w:rPr>
        <w:t xml:space="preserve"> </w:t>
      </w:r>
      <w:r w:rsidR="00A60232">
        <w:rPr>
          <w:rFonts w:eastAsia="Times New Roman"/>
          <w:szCs w:val="28"/>
          <w:lang w:eastAsia="uk-UA"/>
        </w:rPr>
        <w:t>-</w:t>
      </w:r>
      <w:r w:rsidR="004B575C">
        <w:rPr>
          <w:rFonts w:eastAsia="Times New Roman"/>
          <w:szCs w:val="28"/>
          <w:lang w:eastAsia="uk-UA"/>
        </w:rPr>
        <w:t xml:space="preserve"> </w:t>
      </w:r>
      <w:r w:rsidRPr="00435A1F">
        <w:rPr>
          <w:rFonts w:eastAsia="Times New Roman"/>
          <w:szCs w:val="28"/>
          <w:lang w:eastAsia="uk-UA"/>
        </w:rPr>
        <w:t>202</w:t>
      </w:r>
      <w:r w:rsidR="00A60232">
        <w:rPr>
          <w:rFonts w:eastAsia="Times New Roman"/>
          <w:szCs w:val="28"/>
          <w:lang w:eastAsia="uk-UA"/>
        </w:rPr>
        <w:t>2</w:t>
      </w:r>
      <w:r w:rsidRPr="00435A1F">
        <w:rPr>
          <w:rFonts w:eastAsia="Times New Roman"/>
          <w:szCs w:val="28"/>
          <w:lang w:eastAsia="uk-UA"/>
        </w:rPr>
        <w:t xml:space="preserve"> роках передбачається:</w:t>
      </w:r>
    </w:p>
    <w:p w:rsidR="00D74B86" w:rsidRPr="00435A1F" w:rsidRDefault="00D74B86" w:rsidP="00577135">
      <w:pPr>
        <w:widowControl w:val="0"/>
        <w:tabs>
          <w:tab w:val="left" w:pos="720"/>
          <w:tab w:val="num" w:pos="900"/>
        </w:tabs>
        <w:jc w:val="both"/>
        <w:rPr>
          <w:color w:val="000000"/>
        </w:rPr>
      </w:pPr>
      <w:r w:rsidRPr="00435A1F">
        <w:rPr>
          <w:color w:val="000000"/>
        </w:rPr>
        <w:t xml:space="preserve">          - </w:t>
      </w:r>
      <w:r w:rsidR="00055F5C" w:rsidRPr="00435A1F">
        <w:rPr>
          <w:color w:val="000000"/>
        </w:rPr>
        <w:t>збереження, розвиток та модернізація існуючої мережі закладів культури;</w:t>
      </w:r>
    </w:p>
    <w:p w:rsidR="00055F5C" w:rsidRPr="00435A1F" w:rsidRDefault="00055F5C" w:rsidP="00577135">
      <w:pPr>
        <w:widowControl w:val="0"/>
        <w:ind w:firstLine="709"/>
        <w:jc w:val="both"/>
      </w:pPr>
      <w:r w:rsidRPr="00435A1F">
        <w:t>- зміцнення та модернізація матеріально-технічної бази закладів культури;</w:t>
      </w:r>
    </w:p>
    <w:p w:rsidR="00055F5C" w:rsidRPr="00435A1F" w:rsidRDefault="002A78EC" w:rsidP="00577135">
      <w:pPr>
        <w:widowControl w:val="0"/>
        <w:ind w:firstLine="709"/>
        <w:jc w:val="both"/>
      </w:pPr>
      <w:r w:rsidRPr="00435A1F">
        <w:t>- залучення громадськості до культурних процесів, співпраця місцевої влади та громади з метою підтримки мистецьких про</w:t>
      </w:r>
      <w:r w:rsidR="007F2C34">
        <w:t>є</w:t>
      </w:r>
      <w:r w:rsidRPr="00435A1F">
        <w:t>ктів та створення позитивного іміджу культурної столиці Буковини;</w:t>
      </w:r>
    </w:p>
    <w:p w:rsidR="00D74B86" w:rsidRPr="00435A1F" w:rsidRDefault="00D74B86" w:rsidP="00577135">
      <w:pPr>
        <w:widowControl w:val="0"/>
        <w:tabs>
          <w:tab w:val="left" w:pos="720"/>
        </w:tabs>
        <w:ind w:firstLine="709"/>
        <w:jc w:val="both"/>
      </w:pPr>
      <w:r w:rsidRPr="00435A1F">
        <w:t>- організація та проведення загальноміських культурно-мистецьких заходів для різних верств населення, підвищення якості культурно-мистецьких заходів;</w:t>
      </w:r>
    </w:p>
    <w:p w:rsidR="00D74B86" w:rsidRPr="00435A1F" w:rsidRDefault="00D74B86" w:rsidP="00577135">
      <w:pPr>
        <w:widowControl w:val="0"/>
        <w:tabs>
          <w:tab w:val="left" w:pos="720"/>
        </w:tabs>
        <w:ind w:firstLine="709"/>
        <w:jc w:val="both"/>
      </w:pPr>
      <w:r w:rsidRPr="00435A1F">
        <w:tab/>
        <w:t xml:space="preserve">- сприяння розвитку </w:t>
      </w:r>
      <w:r w:rsidR="00055F5C" w:rsidRPr="00435A1F">
        <w:t>професійного та аматорського мистецтва та створення умов для творчого розвитку особистості</w:t>
      </w:r>
      <w:r w:rsidRPr="00435A1F">
        <w:t>;</w:t>
      </w:r>
    </w:p>
    <w:p w:rsidR="00D74B86" w:rsidRPr="00435A1F" w:rsidRDefault="00D74B86" w:rsidP="00577135">
      <w:pPr>
        <w:widowControl w:val="0"/>
        <w:ind w:firstLine="709"/>
        <w:jc w:val="both"/>
      </w:pPr>
      <w:r w:rsidRPr="00435A1F">
        <w:rPr>
          <w:color w:val="000000"/>
        </w:rPr>
        <w:t xml:space="preserve">- залучення до навчання в школах </w:t>
      </w:r>
      <w:r w:rsidRPr="00435A1F">
        <w:t>естетичного виховання</w:t>
      </w:r>
      <w:r w:rsidRPr="00435A1F">
        <w:rPr>
          <w:color w:val="000000"/>
        </w:rPr>
        <w:t xml:space="preserve"> найбільш обдарованих та талановитих учнів, </w:t>
      </w:r>
      <w:r w:rsidRPr="00435A1F">
        <w:t>пропаганда школами естетичного виховання світового музичного мистецтва;</w:t>
      </w:r>
    </w:p>
    <w:p w:rsidR="00D74B86" w:rsidRPr="00435A1F" w:rsidRDefault="00D74B86" w:rsidP="00577135">
      <w:pPr>
        <w:widowControl w:val="0"/>
        <w:tabs>
          <w:tab w:val="left" w:pos="720"/>
        </w:tabs>
        <w:ind w:firstLine="709"/>
        <w:jc w:val="both"/>
        <w:rPr>
          <w:color w:val="000000"/>
        </w:rPr>
      </w:pPr>
      <w:r w:rsidRPr="00435A1F">
        <w:t>- збільшення публічних виступів найбільш обдарованих і талановитих учнів  шкіл естетичного виховання;</w:t>
      </w:r>
    </w:p>
    <w:p w:rsidR="00D74B86" w:rsidRPr="00435A1F" w:rsidRDefault="00D74B86" w:rsidP="00577135">
      <w:pPr>
        <w:widowControl w:val="0"/>
        <w:tabs>
          <w:tab w:val="left" w:pos="720"/>
        </w:tabs>
        <w:ind w:firstLine="709"/>
        <w:jc w:val="both"/>
        <w:rPr>
          <w:color w:val="000000"/>
        </w:rPr>
      </w:pPr>
      <w:r w:rsidRPr="00435A1F">
        <w:rPr>
          <w:color w:val="000000"/>
        </w:rPr>
        <w:t xml:space="preserve">- пошук талановитої та обдарованої молоді,  сприяння їх творчому розвитку засобами любительських об`єднань, гуртків за інтересами, студій, клубів; </w:t>
      </w:r>
    </w:p>
    <w:p w:rsidR="00D74B86" w:rsidRPr="00435A1F" w:rsidRDefault="00D74B86" w:rsidP="00577135">
      <w:pPr>
        <w:widowControl w:val="0"/>
        <w:tabs>
          <w:tab w:val="left" w:pos="720"/>
        </w:tabs>
        <w:ind w:firstLine="709"/>
        <w:jc w:val="both"/>
      </w:pPr>
      <w:r w:rsidRPr="00435A1F">
        <w:tab/>
        <w:t>- створення умов для відродження і розвитку культур національних меншин, що проживають на території міста, зміцнення національних та міжнародних творчих зв’язків;</w:t>
      </w:r>
    </w:p>
    <w:p w:rsidR="00D74B86" w:rsidRPr="00435A1F" w:rsidRDefault="00D74B86" w:rsidP="00577135">
      <w:pPr>
        <w:widowControl w:val="0"/>
        <w:tabs>
          <w:tab w:val="left" w:pos="720"/>
        </w:tabs>
        <w:jc w:val="both"/>
      </w:pPr>
      <w:r w:rsidRPr="00435A1F">
        <w:tab/>
        <w:t>- забезпечення розвитку та запровадження нових форм у роботі бібліотечної справи;</w:t>
      </w:r>
    </w:p>
    <w:p w:rsidR="00601A03" w:rsidRPr="00435A1F" w:rsidRDefault="00601A03" w:rsidP="00577135">
      <w:pPr>
        <w:widowControl w:val="0"/>
        <w:tabs>
          <w:tab w:val="left" w:pos="720"/>
        </w:tabs>
        <w:jc w:val="both"/>
      </w:pPr>
      <w:r w:rsidRPr="00435A1F">
        <w:t xml:space="preserve">         - </w:t>
      </w:r>
      <w:r w:rsidRPr="00435A1F">
        <w:rPr>
          <w:color w:val="000000"/>
        </w:rPr>
        <w:t xml:space="preserve">забезпечення безкоштовними послугами </w:t>
      </w:r>
      <w:proofErr w:type="spellStart"/>
      <w:r w:rsidRPr="00435A1F">
        <w:rPr>
          <w:color w:val="000000"/>
        </w:rPr>
        <w:t>малозахищених</w:t>
      </w:r>
      <w:proofErr w:type="spellEnd"/>
      <w:r w:rsidRPr="00435A1F">
        <w:rPr>
          <w:color w:val="000000"/>
        </w:rPr>
        <w:t xml:space="preserve"> верств населення, в тому числі пенсіонерів, дітей-сиріт, дітей, позбавлених батьківського піклування, дітей учасників АТО;</w:t>
      </w:r>
    </w:p>
    <w:p w:rsidR="00D74B86" w:rsidRPr="00435A1F" w:rsidRDefault="00D74B86" w:rsidP="00577135">
      <w:pPr>
        <w:widowControl w:val="0"/>
        <w:tabs>
          <w:tab w:val="left" w:pos="720"/>
        </w:tabs>
        <w:jc w:val="both"/>
      </w:pPr>
      <w:r w:rsidRPr="00435A1F">
        <w:tab/>
        <w:t>-</w:t>
      </w:r>
      <w:r w:rsidR="00E5285F" w:rsidRPr="00435A1F">
        <w:t xml:space="preserve">  підвищення доступності культурних послуг для всіх категорій і груп населення м. Чернівці;</w:t>
      </w:r>
    </w:p>
    <w:p w:rsidR="00601A03" w:rsidRPr="00435A1F" w:rsidRDefault="00601A03" w:rsidP="00577135">
      <w:pPr>
        <w:widowControl w:val="0"/>
        <w:tabs>
          <w:tab w:val="left" w:pos="720"/>
        </w:tabs>
        <w:jc w:val="both"/>
      </w:pPr>
      <w:r w:rsidRPr="00435A1F">
        <w:t xml:space="preserve">         -  </w:t>
      </w:r>
      <w:r w:rsidRPr="00435A1F">
        <w:rPr>
          <w:iCs/>
          <w:color w:val="000000"/>
          <w:lang w:eastAsia="uk-UA"/>
        </w:rPr>
        <w:t xml:space="preserve">визнання та гідне відзначення відомих особистостей світового рівня, </w:t>
      </w:r>
      <w:r w:rsidRPr="00435A1F">
        <w:rPr>
          <w:color w:val="000000"/>
        </w:rPr>
        <w:t>діячів культури і мистецтва</w:t>
      </w:r>
      <w:r w:rsidRPr="00435A1F">
        <w:rPr>
          <w:iCs/>
          <w:color w:val="000000"/>
          <w:lang w:eastAsia="uk-UA"/>
        </w:rPr>
        <w:t>, вихідців із Чернівців.</w:t>
      </w:r>
    </w:p>
    <w:p w:rsidR="00A60232" w:rsidRDefault="00A60232" w:rsidP="00577135">
      <w:pPr>
        <w:widowControl w:val="0"/>
        <w:ind w:firstLine="709"/>
        <w:jc w:val="both"/>
        <w:rPr>
          <w:rFonts w:eastAsia="Times New Roman"/>
          <w:szCs w:val="28"/>
          <w:lang w:eastAsia="uk-UA"/>
        </w:rPr>
      </w:pPr>
    </w:p>
    <w:p w:rsidR="00D74B86" w:rsidRPr="00435A1F" w:rsidRDefault="00D74B86" w:rsidP="00577135">
      <w:pPr>
        <w:widowControl w:val="0"/>
        <w:ind w:firstLine="709"/>
        <w:jc w:val="both"/>
        <w:rPr>
          <w:rFonts w:eastAsia="Times New Roman"/>
          <w:szCs w:val="28"/>
          <w:lang w:eastAsia="uk-UA"/>
        </w:rPr>
      </w:pPr>
      <w:r w:rsidRPr="00435A1F">
        <w:rPr>
          <w:rFonts w:eastAsia="Times New Roman"/>
          <w:szCs w:val="28"/>
          <w:lang w:eastAsia="uk-UA"/>
        </w:rPr>
        <w:t xml:space="preserve">Основними результатами, які планується досягти, є: </w:t>
      </w:r>
    </w:p>
    <w:p w:rsidR="002A78EC" w:rsidRPr="00435A1F" w:rsidRDefault="002A78EC" w:rsidP="00577135">
      <w:pPr>
        <w:widowControl w:val="0"/>
        <w:ind w:firstLine="709"/>
        <w:jc w:val="both"/>
        <w:rPr>
          <w:rFonts w:eastAsia="Times New Roman"/>
          <w:szCs w:val="28"/>
          <w:lang w:eastAsia="uk-UA"/>
        </w:rPr>
      </w:pPr>
      <w:r w:rsidRPr="00435A1F">
        <w:lastRenderedPageBreak/>
        <w:t>- підвищення ролі культури у формуванні позитивного іміджу міста в Україні і за її межами;</w:t>
      </w:r>
    </w:p>
    <w:p w:rsidR="00D74B86" w:rsidRPr="00435A1F" w:rsidRDefault="00D74B86" w:rsidP="00577135">
      <w:pPr>
        <w:widowControl w:val="0"/>
        <w:ind w:firstLine="720"/>
        <w:jc w:val="both"/>
        <w:rPr>
          <w:color w:val="000000"/>
        </w:rPr>
      </w:pPr>
      <w:r w:rsidRPr="00435A1F">
        <w:rPr>
          <w:b/>
          <w:color w:val="000000"/>
        </w:rPr>
        <w:t xml:space="preserve">- </w:t>
      </w:r>
      <w:r w:rsidRPr="00435A1F">
        <w:rPr>
          <w:color w:val="000000"/>
        </w:rPr>
        <w:t>створення належних умов праці для підвищення ефективності та якості навчально-виховного процесу, для комфортної діяльності аматорських колективів та зручних умов для проведення дозвілля;</w:t>
      </w:r>
    </w:p>
    <w:p w:rsidR="00D74B86" w:rsidRPr="00435A1F" w:rsidRDefault="00D74B86" w:rsidP="00577135">
      <w:pPr>
        <w:widowControl w:val="0"/>
        <w:ind w:firstLine="720"/>
        <w:jc w:val="both"/>
        <w:rPr>
          <w:color w:val="000000"/>
        </w:rPr>
      </w:pPr>
      <w:r w:rsidRPr="00435A1F">
        <w:rPr>
          <w:color w:val="000000"/>
        </w:rPr>
        <w:t>- залучення більшої аудиторії у заклади культури, підвищення якості надання культурних послуг;</w:t>
      </w:r>
    </w:p>
    <w:p w:rsidR="00D74B86" w:rsidRPr="00435A1F" w:rsidRDefault="00D74B86" w:rsidP="00577135">
      <w:pPr>
        <w:widowControl w:val="0"/>
        <w:ind w:firstLine="720"/>
        <w:jc w:val="both"/>
        <w:rPr>
          <w:color w:val="000000"/>
        </w:rPr>
      </w:pPr>
      <w:r w:rsidRPr="00435A1F">
        <w:rPr>
          <w:color w:val="000000"/>
        </w:rPr>
        <w:t>- створення сучасних культурних продуктів для різних вікових категорій та соціальних груп населення із врахуванням світових тенденцій у галузі культури та мистецтва;</w:t>
      </w:r>
    </w:p>
    <w:p w:rsidR="00D74B86" w:rsidRPr="00435A1F" w:rsidRDefault="00D74B86" w:rsidP="00577135">
      <w:pPr>
        <w:widowControl w:val="0"/>
        <w:ind w:firstLine="720"/>
        <w:jc w:val="both"/>
        <w:rPr>
          <w:color w:val="000000"/>
        </w:rPr>
      </w:pPr>
      <w:r w:rsidRPr="00435A1F">
        <w:rPr>
          <w:color w:val="000000"/>
        </w:rPr>
        <w:t>- популяризація культурних традицій національних груп, що проживають в місті Чернівці;</w:t>
      </w:r>
    </w:p>
    <w:p w:rsidR="00D74B86" w:rsidRPr="00435A1F" w:rsidRDefault="00D74B86" w:rsidP="00577135">
      <w:pPr>
        <w:widowControl w:val="0"/>
        <w:ind w:firstLine="720"/>
        <w:jc w:val="both"/>
      </w:pPr>
      <w:r w:rsidRPr="00435A1F">
        <w:rPr>
          <w:color w:val="000000"/>
        </w:rPr>
        <w:t xml:space="preserve">- </w:t>
      </w:r>
      <w:r w:rsidRPr="00435A1F">
        <w:t>забезпечення  належного доступу до культурних надбань, залучення громадських ініціатив;</w:t>
      </w:r>
    </w:p>
    <w:p w:rsidR="00C87D2B" w:rsidRPr="00435A1F" w:rsidRDefault="00C87D2B" w:rsidP="00577135">
      <w:pPr>
        <w:widowControl w:val="0"/>
        <w:ind w:firstLine="720"/>
        <w:jc w:val="both"/>
      </w:pPr>
      <w:r w:rsidRPr="00435A1F">
        <w:t>-  збільшення надходжень до спеціального фонду бюджету від надання установами платних послуг населенню;</w:t>
      </w:r>
    </w:p>
    <w:p w:rsidR="00055F5C" w:rsidRPr="00435A1F" w:rsidRDefault="00C87D2B" w:rsidP="00577135">
      <w:pPr>
        <w:widowControl w:val="0"/>
        <w:jc w:val="both"/>
        <w:rPr>
          <w:highlight w:val="yellow"/>
        </w:rPr>
      </w:pPr>
      <w:r w:rsidRPr="00435A1F">
        <w:t xml:space="preserve">          </w:t>
      </w:r>
      <w:r w:rsidR="00D74B86" w:rsidRPr="00435A1F">
        <w:t xml:space="preserve">- розширення спектру платних послуг, що надаються закладами культури, відповідно до потреб населення, впровадження нових джерел отримання платних послуг (нові </w:t>
      </w:r>
      <w:r w:rsidR="00D74B86" w:rsidRPr="00435A1F">
        <w:rPr>
          <w:color w:val="000000"/>
        </w:rPr>
        <w:t>об`єднання, гуртки за інтересами, студії, клуби, майстерні і т.д.)</w:t>
      </w:r>
      <w:r w:rsidRPr="00435A1F">
        <w:t>.</w:t>
      </w:r>
    </w:p>
    <w:p w:rsidR="00CA06C2" w:rsidRPr="00435A1F" w:rsidRDefault="00CA06C2" w:rsidP="00577135">
      <w:pPr>
        <w:widowControl w:val="0"/>
        <w:tabs>
          <w:tab w:val="left" w:pos="720"/>
        </w:tabs>
        <w:jc w:val="center"/>
        <w:rPr>
          <w:b/>
          <w:bCs/>
          <w:color w:val="000000"/>
          <w:szCs w:val="28"/>
          <w:lang w:eastAsia="uk-UA"/>
        </w:rPr>
      </w:pPr>
      <w:r w:rsidRPr="00435A1F">
        <w:rPr>
          <w:b/>
          <w:bCs/>
          <w:color w:val="000000"/>
          <w:szCs w:val="28"/>
          <w:lang w:eastAsia="uk-UA"/>
        </w:rPr>
        <w:t>Фізичний розвиток</w:t>
      </w:r>
    </w:p>
    <w:p w:rsidR="00B76F2D" w:rsidRPr="00435A1F" w:rsidRDefault="00B76F2D" w:rsidP="00577135">
      <w:pPr>
        <w:widowControl w:val="0"/>
        <w:ind w:firstLine="709"/>
        <w:jc w:val="both"/>
        <w:rPr>
          <w:szCs w:val="28"/>
          <w:highlight w:val="yellow"/>
        </w:rPr>
      </w:pPr>
    </w:p>
    <w:p w:rsidR="00533401" w:rsidRPr="00435A1F" w:rsidRDefault="00533401" w:rsidP="00577135">
      <w:pPr>
        <w:widowControl w:val="0"/>
        <w:ind w:firstLine="709"/>
        <w:jc w:val="both"/>
        <w:rPr>
          <w:rFonts w:eastAsia="Times New Roman"/>
          <w:szCs w:val="28"/>
          <w:lang w:eastAsia="uk-UA"/>
        </w:rPr>
      </w:pPr>
      <w:r w:rsidRPr="00435A1F">
        <w:rPr>
          <w:rFonts w:eastAsia="Times New Roman"/>
          <w:szCs w:val="28"/>
          <w:lang w:eastAsia="uk-UA"/>
        </w:rPr>
        <w:t xml:space="preserve">Фізичний розвиток у місті забезпечується 4 дитячо-юнацькими спортивними школами. Загальна кількість вихованців становить 2237, з них вихованок – 475. За видами спорту: футбол – 809, теніс настільний – 228, легка атлетика – 162, художня гімнастика – 153, </w:t>
      </w:r>
      <w:r w:rsidRPr="00435A1F">
        <w:rPr>
          <w:szCs w:val="28"/>
          <w:shd w:val="clear" w:color="auto" w:fill="FFFFFF"/>
        </w:rPr>
        <w:t xml:space="preserve">вільна боротьба </w:t>
      </w:r>
      <w:r w:rsidRPr="00435A1F">
        <w:rPr>
          <w:rFonts w:eastAsia="Times New Roman"/>
          <w:szCs w:val="28"/>
          <w:lang w:eastAsia="uk-UA"/>
        </w:rPr>
        <w:t xml:space="preserve">– 147, волейбол – 134, </w:t>
      </w:r>
      <w:proofErr w:type="spellStart"/>
      <w:r w:rsidRPr="00435A1F">
        <w:rPr>
          <w:rFonts w:eastAsia="Times New Roman"/>
          <w:szCs w:val="28"/>
          <w:lang w:eastAsia="uk-UA"/>
        </w:rPr>
        <w:t>пауерліфтінг</w:t>
      </w:r>
      <w:proofErr w:type="spellEnd"/>
      <w:r w:rsidRPr="00435A1F">
        <w:rPr>
          <w:rFonts w:eastAsia="Times New Roman"/>
          <w:szCs w:val="28"/>
          <w:lang w:eastAsia="uk-UA"/>
        </w:rPr>
        <w:t xml:space="preserve"> –131, шахи –118, бокс – 97, карате – 96, дзюдо – 66, стрільба злука – 43, баскетбол – 42, спортивне орієнтування –11. </w:t>
      </w:r>
    </w:p>
    <w:p w:rsidR="0092472C" w:rsidRPr="00435A1F" w:rsidRDefault="0092472C" w:rsidP="00577135">
      <w:pPr>
        <w:widowControl w:val="0"/>
        <w:ind w:firstLine="709"/>
        <w:jc w:val="both"/>
      </w:pPr>
      <w:r w:rsidRPr="00435A1F">
        <w:rPr>
          <w:szCs w:val="28"/>
        </w:rPr>
        <w:t>Головними пріоритетами галузі будуть</w:t>
      </w:r>
      <w:r w:rsidRPr="00435A1F">
        <w:t xml:space="preserve"> </w:t>
      </w:r>
      <w:r w:rsidRPr="00435A1F">
        <w:rPr>
          <w:szCs w:val="28"/>
        </w:rPr>
        <w:t xml:space="preserve">реалізація здібностей дітей та обдарованої молоді у дитячо-юнацькому, резервному спорті, спорті вищих досягнень, розвиток олімпійських, </w:t>
      </w:r>
      <w:proofErr w:type="spellStart"/>
      <w:r w:rsidRPr="00435A1F">
        <w:rPr>
          <w:szCs w:val="28"/>
        </w:rPr>
        <w:t>паралімпійських</w:t>
      </w:r>
      <w:proofErr w:type="spellEnd"/>
      <w:r w:rsidRPr="00435A1F">
        <w:rPr>
          <w:szCs w:val="28"/>
        </w:rPr>
        <w:t xml:space="preserve">, </w:t>
      </w:r>
      <w:proofErr w:type="spellStart"/>
      <w:r w:rsidRPr="00435A1F">
        <w:rPr>
          <w:szCs w:val="28"/>
        </w:rPr>
        <w:t>дефлімпійських</w:t>
      </w:r>
      <w:proofErr w:type="spellEnd"/>
      <w:r w:rsidRPr="00435A1F">
        <w:rPr>
          <w:szCs w:val="28"/>
        </w:rPr>
        <w:t xml:space="preserve"> та неолімпійських видів спорту, всебічне фізичне виховання та становлення здорової нації,  підвищення рівня  залучення  населення до  занять фізичною  культурою та спортом.</w:t>
      </w:r>
    </w:p>
    <w:p w:rsidR="0092472C" w:rsidRPr="00435A1F" w:rsidRDefault="0092472C" w:rsidP="00577135">
      <w:pPr>
        <w:widowControl w:val="0"/>
        <w:ind w:firstLine="709"/>
        <w:jc w:val="both"/>
        <w:rPr>
          <w:szCs w:val="28"/>
          <w:highlight w:val="yellow"/>
          <w:lang w:eastAsia="uk-UA"/>
        </w:rPr>
      </w:pPr>
    </w:p>
    <w:p w:rsidR="00B76F2D" w:rsidRPr="00435A1F" w:rsidRDefault="00B76F2D" w:rsidP="00577135">
      <w:pPr>
        <w:widowControl w:val="0"/>
        <w:ind w:firstLine="709"/>
        <w:jc w:val="both"/>
        <w:rPr>
          <w:szCs w:val="28"/>
          <w:lang w:eastAsia="uk-UA"/>
        </w:rPr>
      </w:pPr>
      <w:r w:rsidRPr="00435A1F">
        <w:rPr>
          <w:szCs w:val="28"/>
          <w:lang w:eastAsia="uk-UA"/>
        </w:rPr>
        <w:t>У 202</w:t>
      </w:r>
      <w:r w:rsidR="000E2855">
        <w:rPr>
          <w:szCs w:val="28"/>
          <w:lang w:eastAsia="uk-UA"/>
        </w:rPr>
        <w:t>0 -</w:t>
      </w:r>
      <w:r w:rsidRPr="00435A1F">
        <w:rPr>
          <w:szCs w:val="28"/>
          <w:lang w:eastAsia="uk-UA"/>
        </w:rPr>
        <w:t xml:space="preserve"> 2022 роках передбачається здійснити наступні заходи:</w:t>
      </w:r>
    </w:p>
    <w:p w:rsidR="00B76F2D" w:rsidRPr="00435A1F" w:rsidRDefault="00B76F2D" w:rsidP="00577135">
      <w:pPr>
        <w:widowControl w:val="0"/>
        <w:tabs>
          <w:tab w:val="left" w:pos="1080"/>
        </w:tabs>
        <w:jc w:val="both"/>
        <w:rPr>
          <w:szCs w:val="28"/>
        </w:rPr>
      </w:pPr>
      <w:r w:rsidRPr="00435A1F">
        <w:rPr>
          <w:szCs w:val="28"/>
        </w:rPr>
        <w:t xml:space="preserve">          - забезпечення функціонування та удосконалення мережі закладів фізичної культури та спорту;</w:t>
      </w:r>
    </w:p>
    <w:p w:rsidR="00B76F2D" w:rsidRPr="00435A1F" w:rsidRDefault="00B76F2D" w:rsidP="00577135">
      <w:pPr>
        <w:widowControl w:val="0"/>
        <w:tabs>
          <w:tab w:val="left" w:pos="1080"/>
        </w:tabs>
        <w:jc w:val="both"/>
        <w:rPr>
          <w:szCs w:val="28"/>
        </w:rPr>
      </w:pPr>
      <w:r w:rsidRPr="00435A1F">
        <w:rPr>
          <w:szCs w:val="28"/>
        </w:rPr>
        <w:t xml:space="preserve">          -   підтримк</w:t>
      </w:r>
      <w:r w:rsidR="000E2855">
        <w:rPr>
          <w:szCs w:val="28"/>
        </w:rPr>
        <w:t>а</w:t>
      </w:r>
      <w:r w:rsidRPr="00435A1F">
        <w:rPr>
          <w:szCs w:val="28"/>
        </w:rPr>
        <w:t xml:space="preserve"> та розвит</w:t>
      </w:r>
      <w:r w:rsidR="000E2855">
        <w:rPr>
          <w:szCs w:val="28"/>
        </w:rPr>
        <w:t>о</w:t>
      </w:r>
      <w:r w:rsidRPr="00435A1F">
        <w:rPr>
          <w:szCs w:val="28"/>
        </w:rPr>
        <w:t xml:space="preserve">к олімпійського та неолімпійського </w:t>
      </w:r>
      <w:r w:rsidR="000C4FDF" w:rsidRPr="00435A1F">
        <w:rPr>
          <w:szCs w:val="28"/>
        </w:rPr>
        <w:t>видів спорту</w:t>
      </w:r>
      <w:r w:rsidRPr="00435A1F">
        <w:rPr>
          <w:szCs w:val="28"/>
        </w:rPr>
        <w:t>;</w:t>
      </w:r>
    </w:p>
    <w:p w:rsidR="00B76F2D" w:rsidRPr="00435A1F" w:rsidRDefault="00B76F2D" w:rsidP="00577135">
      <w:pPr>
        <w:widowControl w:val="0"/>
        <w:tabs>
          <w:tab w:val="left" w:pos="1080"/>
        </w:tabs>
        <w:jc w:val="both"/>
        <w:rPr>
          <w:szCs w:val="28"/>
        </w:rPr>
      </w:pPr>
      <w:r w:rsidRPr="00435A1F">
        <w:rPr>
          <w:szCs w:val="28"/>
        </w:rPr>
        <w:t xml:space="preserve">          -   підготовк</w:t>
      </w:r>
      <w:r w:rsidR="000E2855">
        <w:rPr>
          <w:szCs w:val="28"/>
        </w:rPr>
        <w:t>а</w:t>
      </w:r>
      <w:r w:rsidRPr="00435A1F">
        <w:rPr>
          <w:szCs w:val="28"/>
        </w:rPr>
        <w:t xml:space="preserve"> та участ</w:t>
      </w:r>
      <w:r w:rsidR="000E2855">
        <w:rPr>
          <w:szCs w:val="28"/>
        </w:rPr>
        <w:t>ь</w:t>
      </w:r>
      <w:r w:rsidRPr="00435A1F">
        <w:rPr>
          <w:szCs w:val="28"/>
        </w:rPr>
        <w:t xml:space="preserve"> спортсменів міських ДЮСШ різних вікових груп у спортивних заходах різного рівня та видів спорту;</w:t>
      </w:r>
    </w:p>
    <w:p w:rsidR="00B76F2D" w:rsidRPr="00435A1F" w:rsidRDefault="00B76F2D" w:rsidP="00577135">
      <w:pPr>
        <w:widowControl w:val="0"/>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8"/>
          <w:lang w:eastAsia="uk-UA"/>
        </w:rPr>
      </w:pPr>
      <w:r w:rsidRPr="00435A1F">
        <w:rPr>
          <w:szCs w:val="28"/>
          <w:lang w:eastAsia="uk-UA"/>
        </w:rPr>
        <w:t xml:space="preserve">          - максимальна реалізація здібностей обдарованої молоді у дитячо-юнацькому спорті;</w:t>
      </w:r>
      <w:r w:rsidRPr="00435A1F">
        <w:t xml:space="preserve"> </w:t>
      </w:r>
    </w:p>
    <w:p w:rsidR="00B76F2D" w:rsidRPr="00435A1F" w:rsidRDefault="008B73CF" w:rsidP="00577135">
      <w:pPr>
        <w:widowControl w:val="0"/>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8"/>
          <w:lang w:eastAsia="uk-UA"/>
        </w:rPr>
      </w:pPr>
      <w:r w:rsidRPr="00435A1F">
        <w:rPr>
          <w:szCs w:val="28"/>
          <w:lang w:eastAsia="uk-UA"/>
        </w:rPr>
        <w:t xml:space="preserve">          - </w:t>
      </w:r>
      <w:r w:rsidR="00B76F2D" w:rsidRPr="00435A1F">
        <w:rPr>
          <w:szCs w:val="28"/>
          <w:lang w:eastAsia="uk-UA"/>
        </w:rPr>
        <w:t xml:space="preserve">забезпечення стимулювання праці штатним тренерам-викладачам міських ДЮСШ; </w:t>
      </w:r>
    </w:p>
    <w:p w:rsidR="00B76F2D" w:rsidRPr="00435A1F" w:rsidRDefault="008B73CF" w:rsidP="00577135">
      <w:pPr>
        <w:widowControl w:val="0"/>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8"/>
          <w:lang w:eastAsia="uk-UA"/>
        </w:rPr>
      </w:pPr>
      <w:r w:rsidRPr="00435A1F">
        <w:rPr>
          <w:szCs w:val="28"/>
          <w:lang w:eastAsia="uk-UA"/>
        </w:rPr>
        <w:t xml:space="preserve">          -  </w:t>
      </w:r>
      <w:r w:rsidR="00B76F2D" w:rsidRPr="00435A1F">
        <w:rPr>
          <w:szCs w:val="28"/>
          <w:lang w:eastAsia="uk-UA"/>
        </w:rPr>
        <w:t>відзначення кращих спортсменів та тренерів міста;</w:t>
      </w:r>
    </w:p>
    <w:p w:rsidR="00B76F2D" w:rsidRPr="00435A1F" w:rsidRDefault="00B76F2D" w:rsidP="00577135">
      <w:pPr>
        <w:widowControl w:val="0"/>
        <w:tabs>
          <w:tab w:val="left" w:pos="180"/>
        </w:tabs>
        <w:jc w:val="both"/>
      </w:pPr>
      <w:r w:rsidRPr="00435A1F">
        <w:rPr>
          <w:szCs w:val="28"/>
        </w:rPr>
        <w:lastRenderedPageBreak/>
        <w:t xml:space="preserve">          </w:t>
      </w:r>
      <w:r w:rsidRPr="00435A1F">
        <w:t>- розбудова спортивної інфраструктури, у тому числі будівництво та модернізація спортивних споруд;</w:t>
      </w:r>
    </w:p>
    <w:p w:rsidR="00B76F2D" w:rsidRPr="00435A1F" w:rsidRDefault="00B76F2D" w:rsidP="00577135">
      <w:pPr>
        <w:widowControl w:val="0"/>
        <w:tabs>
          <w:tab w:val="left" w:pos="180"/>
        </w:tabs>
        <w:jc w:val="both"/>
        <w:rPr>
          <w:strike/>
          <w:szCs w:val="28"/>
        </w:rPr>
      </w:pPr>
      <w:r w:rsidRPr="00435A1F">
        <w:rPr>
          <w:szCs w:val="28"/>
        </w:rPr>
        <w:t xml:space="preserve">          - співробітництво з громадськими організаціями фізкультурно-спортивної спрямованості;</w:t>
      </w:r>
    </w:p>
    <w:p w:rsidR="00B76F2D" w:rsidRPr="00435A1F" w:rsidRDefault="00B76F2D" w:rsidP="00577135">
      <w:pPr>
        <w:pStyle w:val="HTML"/>
        <w:widowControl w:val="0"/>
        <w:ind w:firstLine="709"/>
        <w:jc w:val="both"/>
        <w:rPr>
          <w:rFonts w:ascii="Times New Roman" w:hAnsi="Times New Roman"/>
          <w:color w:val="auto"/>
          <w:sz w:val="28"/>
          <w:szCs w:val="28"/>
          <w:highlight w:val="cyan"/>
        </w:rPr>
      </w:pPr>
      <w:r w:rsidRPr="00435A1F">
        <w:rPr>
          <w:rFonts w:ascii="Times New Roman" w:hAnsi="Times New Roman"/>
          <w:color w:val="auto"/>
          <w:sz w:val="28"/>
          <w:szCs w:val="28"/>
        </w:rPr>
        <w:t xml:space="preserve">- </w:t>
      </w:r>
      <w:r w:rsidRPr="00435A1F">
        <w:rPr>
          <w:rFonts w:ascii="Times New Roman" w:hAnsi="Times New Roman"/>
          <w:sz w:val="28"/>
          <w:szCs w:val="28"/>
        </w:rPr>
        <w:t>підвищення рівня охоплення населення різних вікових і соціальних груп усіма видами фізкультурно-оздоровчої та спортивної діяльності;</w:t>
      </w:r>
    </w:p>
    <w:p w:rsidR="00B76F2D" w:rsidRPr="00435A1F" w:rsidRDefault="00B76F2D" w:rsidP="00577135">
      <w:pPr>
        <w:pStyle w:val="HTML"/>
        <w:widowControl w:val="0"/>
        <w:ind w:firstLine="709"/>
        <w:jc w:val="both"/>
        <w:rPr>
          <w:rFonts w:ascii="Times New Roman" w:hAnsi="Times New Roman"/>
          <w:color w:val="auto"/>
          <w:sz w:val="28"/>
          <w:szCs w:val="28"/>
        </w:rPr>
      </w:pPr>
      <w:r w:rsidRPr="00435A1F">
        <w:rPr>
          <w:rFonts w:ascii="Times New Roman" w:hAnsi="Times New Roman"/>
          <w:color w:val="auto"/>
          <w:sz w:val="28"/>
          <w:szCs w:val="28"/>
        </w:rPr>
        <w:t>- підтримк</w:t>
      </w:r>
      <w:r w:rsidR="000E2855">
        <w:rPr>
          <w:rFonts w:ascii="Times New Roman" w:hAnsi="Times New Roman"/>
          <w:color w:val="auto"/>
          <w:sz w:val="28"/>
          <w:szCs w:val="28"/>
        </w:rPr>
        <w:t>а</w:t>
      </w:r>
      <w:r w:rsidRPr="00435A1F">
        <w:rPr>
          <w:rFonts w:ascii="Times New Roman" w:hAnsi="Times New Roman"/>
          <w:color w:val="auto"/>
          <w:sz w:val="28"/>
          <w:szCs w:val="28"/>
        </w:rPr>
        <w:t xml:space="preserve"> спортсменів-кандидатів на участь в Олімпійських, </w:t>
      </w:r>
      <w:proofErr w:type="spellStart"/>
      <w:r w:rsidRPr="00435A1F">
        <w:rPr>
          <w:rFonts w:ascii="Times New Roman" w:hAnsi="Times New Roman"/>
          <w:color w:val="auto"/>
          <w:sz w:val="28"/>
          <w:szCs w:val="28"/>
        </w:rPr>
        <w:t>Паралімпійських</w:t>
      </w:r>
      <w:proofErr w:type="spellEnd"/>
      <w:r w:rsidRPr="00435A1F">
        <w:rPr>
          <w:rFonts w:ascii="Times New Roman" w:hAnsi="Times New Roman"/>
          <w:color w:val="auto"/>
          <w:sz w:val="28"/>
          <w:szCs w:val="28"/>
        </w:rPr>
        <w:t xml:space="preserve"> і </w:t>
      </w:r>
      <w:proofErr w:type="spellStart"/>
      <w:r w:rsidRPr="00435A1F">
        <w:rPr>
          <w:rFonts w:ascii="Times New Roman" w:hAnsi="Times New Roman"/>
          <w:color w:val="auto"/>
          <w:sz w:val="28"/>
          <w:szCs w:val="28"/>
        </w:rPr>
        <w:t>Дефлімпійських</w:t>
      </w:r>
      <w:proofErr w:type="spellEnd"/>
      <w:r w:rsidRPr="00435A1F">
        <w:rPr>
          <w:rFonts w:ascii="Times New Roman" w:hAnsi="Times New Roman"/>
          <w:color w:val="auto"/>
          <w:sz w:val="28"/>
          <w:szCs w:val="28"/>
        </w:rPr>
        <w:t xml:space="preserve"> іграх.</w:t>
      </w:r>
    </w:p>
    <w:p w:rsidR="00CA06C2" w:rsidRPr="00435A1F" w:rsidRDefault="00CA06C2" w:rsidP="00577135">
      <w:pPr>
        <w:pStyle w:val="HTML"/>
        <w:widowControl w:val="0"/>
        <w:ind w:firstLine="709"/>
        <w:jc w:val="both"/>
        <w:rPr>
          <w:rFonts w:ascii="Times New Roman" w:hAnsi="Times New Roman"/>
          <w:color w:val="auto"/>
          <w:sz w:val="28"/>
          <w:szCs w:val="28"/>
          <w:highlight w:val="yellow"/>
        </w:rPr>
      </w:pPr>
    </w:p>
    <w:p w:rsidR="00CA06C2" w:rsidRPr="00435A1F" w:rsidRDefault="00CA06C2" w:rsidP="00577135">
      <w:pPr>
        <w:pStyle w:val="HTML"/>
        <w:widowControl w:val="0"/>
        <w:ind w:firstLine="709"/>
        <w:jc w:val="both"/>
        <w:rPr>
          <w:rFonts w:ascii="Times New Roman" w:hAnsi="Times New Roman"/>
          <w:color w:val="auto"/>
          <w:sz w:val="28"/>
          <w:szCs w:val="28"/>
        </w:rPr>
      </w:pPr>
      <w:r w:rsidRPr="00435A1F">
        <w:rPr>
          <w:rFonts w:ascii="Times New Roman" w:hAnsi="Times New Roman"/>
          <w:color w:val="auto"/>
          <w:sz w:val="28"/>
          <w:szCs w:val="28"/>
        </w:rPr>
        <w:t xml:space="preserve">Основними результатами, яких планується досягти, є: </w:t>
      </w:r>
    </w:p>
    <w:p w:rsidR="00CA06C2" w:rsidRPr="00435A1F" w:rsidRDefault="00C610BE" w:rsidP="00577135">
      <w:pPr>
        <w:widowControl w:val="0"/>
        <w:jc w:val="both"/>
        <w:rPr>
          <w:szCs w:val="28"/>
        </w:rPr>
      </w:pPr>
      <w:r w:rsidRPr="00435A1F">
        <w:rPr>
          <w:szCs w:val="28"/>
        </w:rPr>
        <w:t xml:space="preserve">          -  збільшення обсягу рухової активності та залучення дітей </w:t>
      </w:r>
      <w:r w:rsidR="00732C57">
        <w:rPr>
          <w:szCs w:val="28"/>
        </w:rPr>
        <w:t>і</w:t>
      </w:r>
      <w:r w:rsidRPr="00435A1F">
        <w:rPr>
          <w:szCs w:val="28"/>
        </w:rPr>
        <w:t xml:space="preserve"> молоді до занять у дитячо-юнацьких спортивних школах</w:t>
      </w:r>
      <w:r w:rsidR="00732C57">
        <w:rPr>
          <w:szCs w:val="28"/>
        </w:rPr>
        <w:t>,</w:t>
      </w:r>
      <w:r w:rsidRPr="00435A1F">
        <w:rPr>
          <w:szCs w:val="28"/>
        </w:rPr>
        <w:t xml:space="preserve"> </w:t>
      </w:r>
      <w:r w:rsidR="00CA06C2" w:rsidRPr="00435A1F">
        <w:rPr>
          <w:szCs w:val="28"/>
        </w:rPr>
        <w:t>підготовка спортсменів високого рівня;</w:t>
      </w:r>
    </w:p>
    <w:p w:rsidR="004B34AA" w:rsidRPr="00435A1F" w:rsidRDefault="00CA06C2" w:rsidP="00577135">
      <w:pPr>
        <w:widowControl w:val="0"/>
        <w:numPr>
          <w:ilvl w:val="0"/>
          <w:numId w:val="5"/>
        </w:numPr>
        <w:tabs>
          <w:tab w:val="num" w:pos="1080"/>
        </w:tabs>
        <w:ind w:left="0" w:firstLine="720"/>
        <w:jc w:val="both"/>
        <w:rPr>
          <w:szCs w:val="28"/>
        </w:rPr>
      </w:pPr>
      <w:r w:rsidRPr="00435A1F">
        <w:rPr>
          <w:szCs w:val="28"/>
        </w:rPr>
        <w:t>піднесення здобутків спортсменів міста у змаганнях різного рівня;</w:t>
      </w:r>
    </w:p>
    <w:p w:rsidR="00CA06C2" w:rsidRPr="00435A1F" w:rsidRDefault="004B34AA" w:rsidP="00577135">
      <w:pPr>
        <w:widowControl w:val="0"/>
        <w:numPr>
          <w:ilvl w:val="0"/>
          <w:numId w:val="5"/>
        </w:numPr>
        <w:tabs>
          <w:tab w:val="num" w:pos="1080"/>
        </w:tabs>
        <w:ind w:left="0" w:firstLine="720"/>
        <w:jc w:val="both"/>
        <w:rPr>
          <w:szCs w:val="28"/>
        </w:rPr>
      </w:pPr>
      <w:r w:rsidRPr="00435A1F">
        <w:t xml:space="preserve">удосконалення механізмів морального та матеріального заохочення високих спортивних результатів </w:t>
      </w:r>
      <w:r w:rsidRPr="00435A1F">
        <w:rPr>
          <w:szCs w:val="28"/>
        </w:rPr>
        <w:t>спортсменів міста у змаганнях різного рівня;</w:t>
      </w:r>
    </w:p>
    <w:p w:rsidR="00974ABA" w:rsidRPr="00435A1F" w:rsidRDefault="00974ABA" w:rsidP="00577135">
      <w:pPr>
        <w:widowControl w:val="0"/>
        <w:numPr>
          <w:ilvl w:val="0"/>
          <w:numId w:val="5"/>
        </w:numPr>
        <w:tabs>
          <w:tab w:val="num" w:pos="1080"/>
        </w:tabs>
        <w:ind w:left="0" w:firstLine="720"/>
        <w:jc w:val="both"/>
        <w:rPr>
          <w:strike/>
          <w:szCs w:val="28"/>
        </w:rPr>
      </w:pPr>
      <w:r w:rsidRPr="00435A1F">
        <w:rPr>
          <w:szCs w:val="28"/>
        </w:rPr>
        <w:t>зміцнення матеріально-технічної бази та спортивної інфраструктури міста, оновлення їх до сучасних вимог.</w:t>
      </w:r>
    </w:p>
    <w:p w:rsidR="00140CB0" w:rsidRPr="00435A1F" w:rsidRDefault="00140CB0" w:rsidP="00577135">
      <w:pPr>
        <w:widowControl w:val="0"/>
        <w:ind w:firstLine="708"/>
        <w:jc w:val="both"/>
        <w:rPr>
          <w:szCs w:val="28"/>
          <w:highlight w:val="yellow"/>
        </w:rPr>
      </w:pPr>
    </w:p>
    <w:p w:rsidR="002F1A20" w:rsidRPr="00435A1F" w:rsidRDefault="002F1A20" w:rsidP="00577135">
      <w:pPr>
        <w:widowControl w:val="0"/>
        <w:ind w:firstLine="709"/>
        <w:jc w:val="center"/>
        <w:rPr>
          <w:rFonts w:eastAsia="Times New Roman"/>
          <w:b/>
          <w:szCs w:val="28"/>
          <w:lang w:eastAsia="uk-UA"/>
        </w:rPr>
      </w:pPr>
      <w:r w:rsidRPr="00435A1F">
        <w:rPr>
          <w:rFonts w:eastAsia="Times New Roman"/>
          <w:b/>
          <w:szCs w:val="28"/>
          <w:lang w:eastAsia="uk-UA"/>
        </w:rPr>
        <w:t>Житлово-комунальне господарство</w:t>
      </w:r>
    </w:p>
    <w:p w:rsidR="002F1A20" w:rsidRPr="00435A1F" w:rsidRDefault="002F1A20" w:rsidP="00577135">
      <w:pPr>
        <w:widowControl w:val="0"/>
        <w:ind w:firstLine="709"/>
        <w:jc w:val="both"/>
        <w:rPr>
          <w:rFonts w:eastAsia="Times New Roman"/>
          <w:szCs w:val="28"/>
          <w:highlight w:val="yellow"/>
          <w:lang w:eastAsia="uk-UA"/>
        </w:rPr>
      </w:pPr>
    </w:p>
    <w:p w:rsidR="002F1A20" w:rsidRPr="00435A1F" w:rsidRDefault="002F1A20" w:rsidP="00577135">
      <w:pPr>
        <w:widowControl w:val="0"/>
        <w:ind w:firstLine="709"/>
        <w:jc w:val="both"/>
        <w:rPr>
          <w:rFonts w:eastAsia="Times New Roman"/>
          <w:szCs w:val="28"/>
          <w:lang w:eastAsia="uk-UA"/>
        </w:rPr>
      </w:pPr>
      <w:r w:rsidRPr="00435A1F">
        <w:rPr>
          <w:rFonts w:eastAsia="Times New Roman"/>
          <w:szCs w:val="28"/>
          <w:lang w:eastAsia="uk-UA"/>
        </w:rPr>
        <w:t xml:space="preserve">Пріоритетними завданнями в галузі житлово-комунального господарства </w:t>
      </w:r>
      <w:r w:rsidRPr="00435A1F">
        <w:rPr>
          <w:rFonts w:eastAsia="Times New Roman"/>
          <w:color w:val="000000"/>
          <w:szCs w:val="28"/>
          <w:lang w:eastAsia="uk-UA"/>
        </w:rPr>
        <w:t xml:space="preserve">у прогнозному періоді є </w:t>
      </w:r>
      <w:r w:rsidRPr="00435A1F">
        <w:rPr>
          <w:rFonts w:eastAsia="Times New Roman"/>
          <w:szCs w:val="28"/>
          <w:lang w:eastAsia="uk-UA"/>
        </w:rPr>
        <w:t>покращення якості житлово-комунальних послуг та підвищення рівня благоустрою міста Чер</w:t>
      </w:r>
      <w:r w:rsidR="00BE4485">
        <w:rPr>
          <w:rFonts w:eastAsia="Times New Roman"/>
          <w:szCs w:val="28"/>
          <w:lang w:eastAsia="uk-UA"/>
        </w:rPr>
        <w:t>нівці</w:t>
      </w:r>
      <w:r w:rsidRPr="00435A1F">
        <w:rPr>
          <w:rFonts w:eastAsia="Times New Roman"/>
          <w:szCs w:val="28"/>
          <w:lang w:eastAsia="uk-UA"/>
        </w:rPr>
        <w:t>, стимулювання формування відповідального власника житлового фонду.</w:t>
      </w:r>
    </w:p>
    <w:p w:rsidR="002F1A20" w:rsidRPr="00435A1F" w:rsidRDefault="002F1A20" w:rsidP="00577135">
      <w:pPr>
        <w:widowControl w:val="0"/>
        <w:ind w:firstLine="709"/>
        <w:jc w:val="both"/>
        <w:rPr>
          <w:rFonts w:eastAsia="Times New Roman"/>
          <w:szCs w:val="28"/>
          <w:highlight w:val="yellow"/>
          <w:lang w:eastAsia="uk-UA"/>
        </w:rPr>
      </w:pPr>
    </w:p>
    <w:p w:rsidR="002F1A20" w:rsidRPr="00435A1F" w:rsidRDefault="002F1A20" w:rsidP="00577135">
      <w:pPr>
        <w:widowControl w:val="0"/>
        <w:ind w:firstLine="709"/>
        <w:jc w:val="both"/>
        <w:rPr>
          <w:rFonts w:eastAsia="Times New Roman"/>
          <w:szCs w:val="28"/>
          <w:lang w:eastAsia="uk-UA"/>
        </w:rPr>
      </w:pPr>
      <w:r w:rsidRPr="00435A1F">
        <w:rPr>
          <w:rFonts w:eastAsia="Times New Roman"/>
          <w:szCs w:val="28"/>
          <w:lang w:eastAsia="uk-UA"/>
        </w:rPr>
        <w:t>У 20</w:t>
      </w:r>
      <w:r w:rsidR="00653732" w:rsidRPr="00435A1F">
        <w:rPr>
          <w:rFonts w:eastAsia="Times New Roman"/>
          <w:szCs w:val="28"/>
          <w:lang w:eastAsia="uk-UA"/>
        </w:rPr>
        <w:t>2</w:t>
      </w:r>
      <w:r w:rsidR="00BE4485">
        <w:rPr>
          <w:rFonts w:eastAsia="Times New Roman"/>
          <w:szCs w:val="28"/>
          <w:lang w:eastAsia="uk-UA"/>
        </w:rPr>
        <w:t>0 -</w:t>
      </w:r>
      <w:r w:rsidRPr="00435A1F">
        <w:rPr>
          <w:rFonts w:eastAsia="Times New Roman"/>
          <w:szCs w:val="28"/>
          <w:lang w:eastAsia="uk-UA"/>
        </w:rPr>
        <w:t xml:space="preserve"> 202</w:t>
      </w:r>
      <w:r w:rsidR="0064676F" w:rsidRPr="00435A1F">
        <w:rPr>
          <w:rFonts w:eastAsia="Times New Roman"/>
          <w:szCs w:val="28"/>
          <w:lang w:eastAsia="uk-UA"/>
        </w:rPr>
        <w:t>2</w:t>
      </w:r>
      <w:r w:rsidRPr="00435A1F">
        <w:rPr>
          <w:rFonts w:eastAsia="Times New Roman"/>
          <w:szCs w:val="28"/>
          <w:lang w:eastAsia="uk-UA"/>
        </w:rPr>
        <w:t xml:space="preserve"> роках передбачається здійснити наступні заходи:</w:t>
      </w:r>
    </w:p>
    <w:p w:rsidR="002F1A20" w:rsidRPr="00435A1F" w:rsidRDefault="002F1A20" w:rsidP="00577135">
      <w:pPr>
        <w:widowControl w:val="0"/>
        <w:ind w:firstLine="709"/>
        <w:jc w:val="both"/>
        <w:rPr>
          <w:rFonts w:eastAsia="Times New Roman"/>
          <w:szCs w:val="28"/>
          <w:lang w:eastAsia="uk-UA"/>
        </w:rPr>
      </w:pPr>
      <w:r w:rsidRPr="00435A1F">
        <w:rPr>
          <w:rFonts w:eastAsia="Times New Roman"/>
          <w:szCs w:val="28"/>
          <w:lang w:eastAsia="uk-UA"/>
        </w:rPr>
        <w:t>- проведення капітального ремонту, модернізації систем тепло-, водопостачання та водовідведення;</w:t>
      </w:r>
    </w:p>
    <w:p w:rsidR="002F1A20" w:rsidRPr="00435A1F" w:rsidRDefault="002F1A20" w:rsidP="00577135">
      <w:pPr>
        <w:widowControl w:val="0"/>
        <w:ind w:firstLine="709"/>
        <w:jc w:val="both"/>
        <w:rPr>
          <w:rFonts w:eastAsia="Times New Roman"/>
          <w:szCs w:val="28"/>
          <w:lang w:eastAsia="uk-UA"/>
        </w:rPr>
      </w:pPr>
      <w:r w:rsidRPr="00435A1F">
        <w:rPr>
          <w:rFonts w:eastAsia="Times New Roman"/>
          <w:szCs w:val="28"/>
          <w:lang w:eastAsia="uk-UA"/>
        </w:rPr>
        <w:t xml:space="preserve">- </w:t>
      </w:r>
      <w:r w:rsidR="00F63F7C" w:rsidRPr="00435A1F">
        <w:rPr>
          <w:rFonts w:eastAsia="Times New Roman"/>
          <w:szCs w:val="28"/>
          <w:lang w:eastAsia="uk-UA"/>
        </w:rPr>
        <w:t xml:space="preserve">  </w:t>
      </w:r>
      <w:r w:rsidRPr="00435A1F">
        <w:rPr>
          <w:rFonts w:eastAsia="Times New Roman"/>
          <w:szCs w:val="28"/>
          <w:lang w:eastAsia="uk-UA"/>
        </w:rPr>
        <w:t>модернізація, ремонт та утримання зовнішнього освітлення міста;</w:t>
      </w:r>
    </w:p>
    <w:p w:rsidR="002F1A20" w:rsidRPr="00435A1F" w:rsidRDefault="002F1A20" w:rsidP="00577135">
      <w:pPr>
        <w:widowControl w:val="0"/>
        <w:ind w:firstLine="709"/>
        <w:jc w:val="both"/>
        <w:rPr>
          <w:rFonts w:eastAsia="Times New Roman"/>
          <w:szCs w:val="28"/>
          <w:lang w:eastAsia="uk-UA"/>
        </w:rPr>
      </w:pPr>
      <w:r w:rsidRPr="00435A1F">
        <w:rPr>
          <w:rFonts w:eastAsia="Times New Roman"/>
          <w:szCs w:val="28"/>
          <w:lang w:eastAsia="uk-UA"/>
        </w:rPr>
        <w:t>- співфінансування капітального ремонту житлового фонду міста, здійснення енергозберігаючих заходів;</w:t>
      </w:r>
    </w:p>
    <w:p w:rsidR="002F1A20" w:rsidRPr="00435A1F" w:rsidRDefault="002F1A20" w:rsidP="00577135">
      <w:pPr>
        <w:widowControl w:val="0"/>
        <w:ind w:firstLine="709"/>
        <w:jc w:val="both"/>
        <w:rPr>
          <w:rFonts w:eastAsia="Times New Roman"/>
          <w:szCs w:val="28"/>
          <w:lang w:eastAsia="uk-UA"/>
        </w:rPr>
      </w:pPr>
      <w:r w:rsidRPr="00435A1F">
        <w:rPr>
          <w:rFonts w:eastAsia="Times New Roman"/>
          <w:szCs w:val="28"/>
          <w:lang w:eastAsia="uk-UA"/>
        </w:rPr>
        <w:t>- забезпечення утримання на належному рівні зелених зон міста та поліпшення його екологічних умов;</w:t>
      </w:r>
    </w:p>
    <w:p w:rsidR="002F1A20" w:rsidRPr="00435A1F" w:rsidRDefault="002F1A20" w:rsidP="00577135">
      <w:pPr>
        <w:widowControl w:val="0"/>
        <w:ind w:firstLine="709"/>
        <w:jc w:val="both"/>
        <w:rPr>
          <w:szCs w:val="28"/>
        </w:rPr>
      </w:pPr>
      <w:r w:rsidRPr="00435A1F">
        <w:rPr>
          <w:szCs w:val="28"/>
        </w:rPr>
        <w:t xml:space="preserve">- </w:t>
      </w:r>
      <w:r w:rsidR="00F63F7C" w:rsidRPr="00435A1F">
        <w:rPr>
          <w:szCs w:val="28"/>
        </w:rPr>
        <w:t xml:space="preserve"> </w:t>
      </w:r>
      <w:r w:rsidRPr="00435A1F">
        <w:rPr>
          <w:szCs w:val="28"/>
        </w:rPr>
        <w:t>здійснення благоустрою кладовищ міста;</w:t>
      </w:r>
    </w:p>
    <w:p w:rsidR="002F1A20" w:rsidRPr="00435A1F" w:rsidRDefault="002F1A20" w:rsidP="00577135">
      <w:pPr>
        <w:widowControl w:val="0"/>
        <w:ind w:firstLine="709"/>
        <w:jc w:val="both"/>
        <w:rPr>
          <w:szCs w:val="28"/>
        </w:rPr>
      </w:pPr>
      <w:r w:rsidRPr="00435A1F">
        <w:rPr>
          <w:szCs w:val="28"/>
        </w:rPr>
        <w:t>-  забезпечення сприятливих умов для співіснування людей і тварин;</w:t>
      </w:r>
    </w:p>
    <w:p w:rsidR="002F1A20" w:rsidRPr="00435A1F" w:rsidRDefault="002F1A20" w:rsidP="00577135">
      <w:pPr>
        <w:widowControl w:val="0"/>
        <w:ind w:firstLine="709"/>
        <w:jc w:val="both"/>
        <w:rPr>
          <w:szCs w:val="28"/>
        </w:rPr>
      </w:pPr>
      <w:r w:rsidRPr="00435A1F">
        <w:rPr>
          <w:rFonts w:eastAsia="Times New Roman"/>
          <w:szCs w:val="28"/>
          <w:lang w:eastAsia="uk-UA"/>
        </w:rPr>
        <w:t xml:space="preserve">- </w:t>
      </w:r>
      <w:r w:rsidR="00F63F7C" w:rsidRPr="00435A1F">
        <w:rPr>
          <w:rFonts w:eastAsia="Times New Roman"/>
          <w:szCs w:val="28"/>
          <w:lang w:eastAsia="uk-UA"/>
        </w:rPr>
        <w:t xml:space="preserve"> </w:t>
      </w:r>
      <w:r w:rsidRPr="00435A1F">
        <w:rPr>
          <w:rFonts w:eastAsia="Times New Roman"/>
          <w:szCs w:val="28"/>
          <w:lang w:eastAsia="uk-UA"/>
        </w:rPr>
        <w:t xml:space="preserve">забезпечення належного санітарного стану  міста, в тому числі </w:t>
      </w:r>
      <w:r w:rsidR="0064676F" w:rsidRPr="00435A1F">
        <w:rPr>
          <w:rFonts w:eastAsia="Times New Roman"/>
          <w:szCs w:val="28"/>
          <w:lang w:eastAsia="uk-UA"/>
        </w:rPr>
        <w:t>ліквідація стихійних сміттєзвалищ</w:t>
      </w:r>
      <w:r w:rsidRPr="00435A1F">
        <w:rPr>
          <w:szCs w:val="28"/>
        </w:rPr>
        <w:t xml:space="preserve">; </w:t>
      </w:r>
    </w:p>
    <w:p w:rsidR="002F1A20" w:rsidRPr="00435A1F" w:rsidRDefault="002F1A20" w:rsidP="00577135">
      <w:pPr>
        <w:widowControl w:val="0"/>
        <w:ind w:firstLine="709"/>
        <w:jc w:val="both"/>
        <w:rPr>
          <w:szCs w:val="28"/>
        </w:rPr>
      </w:pPr>
      <w:r w:rsidRPr="00435A1F">
        <w:rPr>
          <w:szCs w:val="28"/>
        </w:rPr>
        <w:t>- заходи, пов’язані з поліпшенням питної води;</w:t>
      </w:r>
    </w:p>
    <w:p w:rsidR="002F1A20" w:rsidRPr="00435A1F" w:rsidRDefault="002F1A20" w:rsidP="00577135">
      <w:pPr>
        <w:widowControl w:val="0"/>
        <w:ind w:firstLine="709"/>
        <w:jc w:val="both"/>
        <w:rPr>
          <w:rFonts w:eastAsia="Times New Roman"/>
          <w:szCs w:val="28"/>
          <w:lang w:eastAsia="uk-UA"/>
        </w:rPr>
      </w:pPr>
      <w:r w:rsidRPr="00435A1F">
        <w:rPr>
          <w:szCs w:val="28"/>
        </w:rPr>
        <w:t>- впровадження енергозберігаючих заходів шляхом залучення коштів населення через механізм кредитування фізичних осіб, об’єднань співвласників багатоквартирних будинків та житлово-будівельних кооперативів.</w:t>
      </w:r>
    </w:p>
    <w:p w:rsidR="002F1A20" w:rsidRPr="00435A1F" w:rsidRDefault="002F1A20" w:rsidP="00577135">
      <w:pPr>
        <w:widowControl w:val="0"/>
        <w:ind w:firstLine="709"/>
        <w:jc w:val="both"/>
        <w:rPr>
          <w:szCs w:val="28"/>
          <w:highlight w:val="yellow"/>
        </w:rPr>
      </w:pPr>
    </w:p>
    <w:p w:rsidR="002F1A20" w:rsidRPr="00435A1F" w:rsidRDefault="002F1A20" w:rsidP="00577135">
      <w:pPr>
        <w:widowControl w:val="0"/>
        <w:tabs>
          <w:tab w:val="left" w:pos="1080"/>
        </w:tabs>
        <w:ind w:firstLine="709"/>
        <w:jc w:val="both"/>
        <w:rPr>
          <w:szCs w:val="28"/>
        </w:rPr>
      </w:pPr>
      <w:r w:rsidRPr="00435A1F">
        <w:rPr>
          <w:szCs w:val="28"/>
        </w:rPr>
        <w:t>Основними результатами, яких планується досягти:</w:t>
      </w:r>
    </w:p>
    <w:p w:rsidR="002F1A20" w:rsidRPr="00435A1F" w:rsidRDefault="002F1A20" w:rsidP="00577135">
      <w:pPr>
        <w:widowControl w:val="0"/>
        <w:numPr>
          <w:ilvl w:val="0"/>
          <w:numId w:val="19"/>
        </w:numPr>
        <w:tabs>
          <w:tab w:val="clear" w:pos="1609"/>
          <w:tab w:val="num" w:pos="0"/>
          <w:tab w:val="left" w:pos="900"/>
        </w:tabs>
        <w:ind w:left="0" w:firstLine="709"/>
        <w:jc w:val="both"/>
        <w:rPr>
          <w:color w:val="000000"/>
        </w:rPr>
      </w:pPr>
      <w:r w:rsidRPr="00435A1F">
        <w:rPr>
          <w:color w:val="000000"/>
        </w:rPr>
        <w:t xml:space="preserve">поліпшення технічного стану об’єктів інфраструктури та загального зовнішнього освітлення міста, естетичного вигляду об’єктів та елементів </w:t>
      </w:r>
      <w:r w:rsidRPr="00435A1F">
        <w:rPr>
          <w:color w:val="000000"/>
        </w:rPr>
        <w:lastRenderedPageBreak/>
        <w:t>благоустрою міста;</w:t>
      </w:r>
    </w:p>
    <w:p w:rsidR="002F1A20" w:rsidRPr="00435A1F" w:rsidRDefault="002F1A20" w:rsidP="00577135">
      <w:pPr>
        <w:widowControl w:val="0"/>
        <w:numPr>
          <w:ilvl w:val="0"/>
          <w:numId w:val="19"/>
        </w:numPr>
        <w:tabs>
          <w:tab w:val="clear" w:pos="1609"/>
          <w:tab w:val="num" w:pos="0"/>
          <w:tab w:val="left" w:pos="900"/>
        </w:tabs>
        <w:ind w:left="0" w:firstLine="709"/>
        <w:jc w:val="both"/>
        <w:rPr>
          <w:color w:val="000000"/>
        </w:rPr>
      </w:pPr>
      <w:r w:rsidRPr="00435A1F">
        <w:rPr>
          <w:color w:val="000000"/>
        </w:rPr>
        <w:t>безперебійне</w:t>
      </w:r>
      <w:r w:rsidRPr="00435A1F">
        <w:rPr>
          <w:b/>
          <w:color w:val="000000"/>
        </w:rPr>
        <w:t xml:space="preserve">, </w:t>
      </w:r>
      <w:r w:rsidRPr="00435A1F">
        <w:rPr>
          <w:color w:val="000000"/>
        </w:rPr>
        <w:t>цілодобове надання населенню якісних житлово-комунальних послуг;</w:t>
      </w:r>
    </w:p>
    <w:p w:rsidR="002F1A20" w:rsidRPr="00435A1F" w:rsidRDefault="002F1A20" w:rsidP="00577135">
      <w:pPr>
        <w:widowControl w:val="0"/>
        <w:numPr>
          <w:ilvl w:val="0"/>
          <w:numId w:val="19"/>
        </w:numPr>
        <w:tabs>
          <w:tab w:val="clear" w:pos="1609"/>
          <w:tab w:val="left" w:pos="900"/>
          <w:tab w:val="num" w:pos="1800"/>
        </w:tabs>
        <w:ind w:left="0" w:firstLine="709"/>
        <w:jc w:val="both"/>
        <w:rPr>
          <w:color w:val="000000"/>
        </w:rPr>
      </w:pPr>
      <w:r w:rsidRPr="00435A1F">
        <w:rPr>
          <w:color w:val="000000"/>
        </w:rPr>
        <w:t>впорядкування та подальший розвиток територій загального користування та зон відпочинку для мешканців міста;</w:t>
      </w:r>
    </w:p>
    <w:p w:rsidR="002F1A20" w:rsidRPr="00435A1F" w:rsidRDefault="002F1A20" w:rsidP="00577135">
      <w:pPr>
        <w:widowControl w:val="0"/>
        <w:numPr>
          <w:ilvl w:val="0"/>
          <w:numId w:val="19"/>
        </w:numPr>
        <w:tabs>
          <w:tab w:val="clear" w:pos="1609"/>
          <w:tab w:val="left" w:pos="900"/>
          <w:tab w:val="num" w:pos="1800"/>
        </w:tabs>
        <w:ind w:left="0" w:firstLine="709"/>
        <w:jc w:val="both"/>
        <w:rPr>
          <w:color w:val="000000"/>
        </w:rPr>
      </w:pPr>
      <w:r w:rsidRPr="00435A1F">
        <w:rPr>
          <w:color w:val="000000"/>
        </w:rPr>
        <w:t>зменшення популяції безпритульних тварин, загроз для громадян, що поширюються ними, забезпечення гуманного ставлення до тварин;</w:t>
      </w:r>
    </w:p>
    <w:p w:rsidR="002F1A20" w:rsidRPr="00435A1F" w:rsidRDefault="002F1A20" w:rsidP="00577135">
      <w:pPr>
        <w:widowControl w:val="0"/>
        <w:numPr>
          <w:ilvl w:val="0"/>
          <w:numId w:val="19"/>
        </w:numPr>
        <w:tabs>
          <w:tab w:val="clear" w:pos="1609"/>
          <w:tab w:val="left" w:pos="900"/>
          <w:tab w:val="num" w:pos="1800"/>
        </w:tabs>
        <w:ind w:left="0" w:firstLine="709"/>
        <w:jc w:val="both"/>
        <w:rPr>
          <w:color w:val="000000"/>
        </w:rPr>
      </w:pPr>
      <w:r w:rsidRPr="00435A1F">
        <w:rPr>
          <w:color w:val="000000"/>
        </w:rPr>
        <w:t>підвищення експлуатаційних властивостей житлового фонду, забезпечення його надійності та безпечної експлуатації, покращення умов проживання мешканців;</w:t>
      </w:r>
    </w:p>
    <w:p w:rsidR="002F1A20" w:rsidRPr="00435A1F" w:rsidRDefault="002F1A20" w:rsidP="00577135">
      <w:pPr>
        <w:widowControl w:val="0"/>
        <w:numPr>
          <w:ilvl w:val="0"/>
          <w:numId w:val="19"/>
        </w:numPr>
        <w:tabs>
          <w:tab w:val="clear" w:pos="1609"/>
          <w:tab w:val="left" w:pos="900"/>
          <w:tab w:val="num" w:pos="1800"/>
        </w:tabs>
        <w:ind w:left="0" w:firstLine="709"/>
        <w:jc w:val="both"/>
        <w:rPr>
          <w:color w:val="000000"/>
        </w:rPr>
      </w:pPr>
      <w:r w:rsidRPr="00435A1F">
        <w:rPr>
          <w:color w:val="000000"/>
        </w:rPr>
        <w:t xml:space="preserve">збереження енергоресурсів та їх економне використання. </w:t>
      </w:r>
    </w:p>
    <w:p w:rsidR="002F1A20" w:rsidRPr="00435A1F" w:rsidRDefault="002F1A20" w:rsidP="00577135">
      <w:pPr>
        <w:widowControl w:val="0"/>
        <w:ind w:firstLine="709"/>
        <w:jc w:val="center"/>
        <w:rPr>
          <w:b/>
          <w:szCs w:val="28"/>
          <w:highlight w:val="yellow"/>
        </w:rPr>
      </w:pPr>
    </w:p>
    <w:p w:rsidR="00D74B86" w:rsidRPr="00435A1F" w:rsidRDefault="00D74B86" w:rsidP="00577135">
      <w:pPr>
        <w:widowControl w:val="0"/>
        <w:ind w:firstLine="709"/>
        <w:jc w:val="center"/>
        <w:rPr>
          <w:b/>
          <w:szCs w:val="28"/>
        </w:rPr>
      </w:pPr>
      <w:r w:rsidRPr="00435A1F">
        <w:rPr>
          <w:b/>
          <w:szCs w:val="28"/>
        </w:rPr>
        <w:t>Дорожньо-транспортний комплекс</w:t>
      </w:r>
    </w:p>
    <w:p w:rsidR="00D74B86" w:rsidRPr="00435A1F" w:rsidRDefault="00D74B86" w:rsidP="00577135">
      <w:pPr>
        <w:widowControl w:val="0"/>
        <w:ind w:firstLine="709"/>
        <w:jc w:val="both"/>
        <w:rPr>
          <w:rFonts w:eastAsia="Times New Roman"/>
          <w:szCs w:val="28"/>
          <w:lang w:eastAsia="uk-UA"/>
        </w:rPr>
      </w:pPr>
    </w:p>
    <w:p w:rsidR="00D74B86" w:rsidRPr="00435A1F" w:rsidRDefault="00D74B86" w:rsidP="00577135">
      <w:pPr>
        <w:widowControl w:val="0"/>
        <w:ind w:firstLine="709"/>
        <w:jc w:val="both"/>
        <w:rPr>
          <w:rFonts w:eastAsia="Times New Roman"/>
          <w:szCs w:val="28"/>
          <w:lang w:eastAsia="uk-UA"/>
        </w:rPr>
      </w:pPr>
      <w:r w:rsidRPr="00435A1F">
        <w:rPr>
          <w:rFonts w:eastAsia="Times New Roman"/>
          <w:szCs w:val="28"/>
          <w:lang w:eastAsia="uk-UA"/>
        </w:rPr>
        <w:t xml:space="preserve">Пріоритетами у сфері </w:t>
      </w:r>
      <w:r w:rsidRPr="00435A1F">
        <w:rPr>
          <w:szCs w:val="28"/>
        </w:rPr>
        <w:t xml:space="preserve">дорожньо-транспортного комплексу </w:t>
      </w:r>
      <w:r w:rsidRPr="00435A1F">
        <w:rPr>
          <w:rFonts w:eastAsia="Times New Roman"/>
          <w:szCs w:val="28"/>
          <w:lang w:eastAsia="uk-UA"/>
        </w:rPr>
        <w:t xml:space="preserve">у прогнозному періоді є покращення стану об’єктів дорожнього господарства, </w:t>
      </w:r>
      <w:r w:rsidRPr="00435A1F">
        <w:rPr>
          <w:color w:val="000000"/>
        </w:rPr>
        <w:t xml:space="preserve">забезпечення розвитку міжнародного аеропорту «Чернівці», міського електротранспорту </w:t>
      </w:r>
      <w:r w:rsidRPr="00435A1F">
        <w:rPr>
          <w:rFonts w:eastAsia="Times New Roman"/>
          <w:szCs w:val="28"/>
          <w:lang w:eastAsia="uk-UA"/>
        </w:rPr>
        <w:t>для потреб економічного розвитку й підвищення якості життя громадян.</w:t>
      </w:r>
    </w:p>
    <w:p w:rsidR="00D74B86" w:rsidRPr="00435A1F" w:rsidRDefault="00D74B86" w:rsidP="00577135">
      <w:pPr>
        <w:widowControl w:val="0"/>
        <w:ind w:firstLine="709"/>
        <w:jc w:val="both"/>
        <w:rPr>
          <w:rFonts w:eastAsia="Times New Roman"/>
          <w:szCs w:val="28"/>
          <w:lang w:eastAsia="uk-UA"/>
        </w:rPr>
      </w:pPr>
    </w:p>
    <w:p w:rsidR="00D74B86" w:rsidRPr="00435A1F" w:rsidRDefault="004C40B4" w:rsidP="00577135">
      <w:pPr>
        <w:widowControl w:val="0"/>
        <w:ind w:firstLine="709"/>
        <w:jc w:val="both"/>
        <w:rPr>
          <w:rFonts w:eastAsia="Times New Roman"/>
          <w:szCs w:val="28"/>
          <w:lang w:eastAsia="uk-UA"/>
        </w:rPr>
      </w:pPr>
      <w:r w:rsidRPr="00435A1F">
        <w:rPr>
          <w:rFonts w:eastAsia="Times New Roman"/>
          <w:szCs w:val="28"/>
          <w:lang w:eastAsia="uk-UA"/>
        </w:rPr>
        <w:t>У 202</w:t>
      </w:r>
      <w:r w:rsidR="00BE4485">
        <w:rPr>
          <w:rFonts w:eastAsia="Times New Roman"/>
          <w:szCs w:val="28"/>
          <w:lang w:eastAsia="uk-UA"/>
        </w:rPr>
        <w:t xml:space="preserve">0 - </w:t>
      </w:r>
      <w:r w:rsidRPr="00435A1F">
        <w:rPr>
          <w:rFonts w:eastAsia="Times New Roman"/>
          <w:szCs w:val="28"/>
          <w:lang w:eastAsia="uk-UA"/>
        </w:rPr>
        <w:t>202</w:t>
      </w:r>
      <w:r w:rsidR="008D13F4" w:rsidRPr="00435A1F">
        <w:rPr>
          <w:rFonts w:eastAsia="Times New Roman"/>
          <w:szCs w:val="28"/>
          <w:lang w:eastAsia="uk-UA"/>
        </w:rPr>
        <w:t>2</w:t>
      </w:r>
      <w:r w:rsidR="00D74B86" w:rsidRPr="00435A1F">
        <w:rPr>
          <w:rFonts w:eastAsia="Times New Roman"/>
          <w:szCs w:val="28"/>
          <w:lang w:eastAsia="uk-UA"/>
        </w:rPr>
        <w:t xml:space="preserve"> роках передбачається здійснити наступні заходи:</w:t>
      </w:r>
    </w:p>
    <w:p w:rsidR="00D74B86" w:rsidRPr="00435A1F" w:rsidRDefault="00D74B86" w:rsidP="00577135">
      <w:pPr>
        <w:widowControl w:val="0"/>
        <w:numPr>
          <w:ilvl w:val="0"/>
          <w:numId w:val="19"/>
        </w:numPr>
        <w:tabs>
          <w:tab w:val="num" w:pos="0"/>
          <w:tab w:val="left" w:pos="720"/>
          <w:tab w:val="left" w:pos="1080"/>
        </w:tabs>
        <w:ind w:left="0" w:firstLine="709"/>
        <w:jc w:val="both"/>
        <w:rPr>
          <w:rFonts w:eastAsia="Times New Roman"/>
          <w:szCs w:val="28"/>
          <w:lang w:eastAsia="uk-UA"/>
        </w:rPr>
      </w:pPr>
      <w:r w:rsidRPr="00435A1F">
        <w:rPr>
          <w:rFonts w:eastAsia="Times New Roman"/>
          <w:color w:val="000000"/>
          <w:szCs w:val="28"/>
          <w:lang w:eastAsia="uk-UA"/>
        </w:rPr>
        <w:t>забезпечення проведення робіт з утримання, ремонту, реконструкції, будівництва доріг</w:t>
      </w:r>
      <w:r w:rsidRPr="00435A1F">
        <w:rPr>
          <w:rFonts w:eastAsia="Times New Roman"/>
          <w:szCs w:val="28"/>
          <w:lang w:eastAsia="uk-UA"/>
        </w:rPr>
        <w:t xml:space="preserve"> міста;</w:t>
      </w:r>
    </w:p>
    <w:p w:rsidR="00D74B86" w:rsidRPr="00435A1F" w:rsidRDefault="00D74B86" w:rsidP="00577135">
      <w:pPr>
        <w:widowControl w:val="0"/>
        <w:numPr>
          <w:ilvl w:val="0"/>
          <w:numId w:val="19"/>
        </w:numPr>
        <w:tabs>
          <w:tab w:val="clear" w:pos="1609"/>
          <w:tab w:val="num" w:pos="0"/>
          <w:tab w:val="left" w:pos="720"/>
          <w:tab w:val="left" w:pos="1080"/>
        </w:tabs>
        <w:ind w:left="0" w:firstLine="709"/>
        <w:jc w:val="both"/>
        <w:rPr>
          <w:rFonts w:eastAsia="Times New Roman"/>
          <w:color w:val="000000"/>
          <w:szCs w:val="28"/>
          <w:lang w:eastAsia="uk-UA"/>
        </w:rPr>
      </w:pPr>
      <w:r w:rsidRPr="00435A1F">
        <w:rPr>
          <w:rFonts w:eastAsia="Times New Roman"/>
          <w:color w:val="000000"/>
          <w:szCs w:val="28"/>
          <w:lang w:eastAsia="uk-UA"/>
        </w:rPr>
        <w:t>оновлення наявного парку електротранспорту</w:t>
      </w:r>
      <w:r w:rsidR="00D72E09" w:rsidRPr="00435A1F">
        <w:rPr>
          <w:rFonts w:eastAsia="Times New Roman"/>
          <w:color w:val="000000"/>
          <w:szCs w:val="28"/>
          <w:lang w:eastAsia="uk-UA"/>
        </w:rPr>
        <w:t>, модернізацію контактно-кабельної мережі, створення нових тролейбусних маршрутів</w:t>
      </w:r>
      <w:r w:rsidRPr="00435A1F">
        <w:rPr>
          <w:rFonts w:eastAsia="Times New Roman"/>
          <w:color w:val="000000"/>
          <w:szCs w:val="28"/>
          <w:lang w:eastAsia="uk-UA"/>
        </w:rPr>
        <w:t>;</w:t>
      </w:r>
    </w:p>
    <w:p w:rsidR="00D74B86" w:rsidRPr="00435A1F" w:rsidRDefault="00D74B86" w:rsidP="00577135">
      <w:pPr>
        <w:widowControl w:val="0"/>
        <w:numPr>
          <w:ilvl w:val="0"/>
          <w:numId w:val="19"/>
        </w:numPr>
        <w:tabs>
          <w:tab w:val="num" w:pos="0"/>
          <w:tab w:val="left" w:pos="720"/>
          <w:tab w:val="left" w:pos="1080"/>
        </w:tabs>
        <w:ind w:left="0" w:firstLine="709"/>
        <w:jc w:val="both"/>
        <w:rPr>
          <w:rFonts w:eastAsia="Times New Roman"/>
          <w:color w:val="000000"/>
          <w:szCs w:val="28"/>
          <w:lang w:eastAsia="uk-UA"/>
        </w:rPr>
      </w:pPr>
      <w:r w:rsidRPr="00435A1F">
        <w:rPr>
          <w:rFonts w:eastAsia="Times New Roman"/>
          <w:color w:val="000000"/>
          <w:szCs w:val="28"/>
          <w:lang w:eastAsia="uk-UA"/>
        </w:rPr>
        <w:t>компенсація різниці між встановленими та економічно обґрунтованими тарифами на проїзд в міському електротранспорті;</w:t>
      </w:r>
    </w:p>
    <w:p w:rsidR="00D74B86" w:rsidRPr="00435A1F" w:rsidRDefault="00D74B86" w:rsidP="00577135">
      <w:pPr>
        <w:widowControl w:val="0"/>
        <w:tabs>
          <w:tab w:val="left" w:pos="720"/>
        </w:tabs>
        <w:jc w:val="both"/>
        <w:rPr>
          <w:color w:val="000000"/>
        </w:rPr>
      </w:pPr>
      <w:r w:rsidRPr="00435A1F">
        <w:rPr>
          <w:color w:val="000000"/>
        </w:rPr>
        <w:tab/>
        <w:t>- забезпеченн</w:t>
      </w:r>
      <w:r w:rsidR="00D72E09" w:rsidRPr="00435A1F">
        <w:rPr>
          <w:color w:val="000000"/>
        </w:rPr>
        <w:t xml:space="preserve">я модернізації </w:t>
      </w:r>
      <w:r w:rsidRPr="00435A1F">
        <w:rPr>
          <w:color w:val="000000"/>
        </w:rPr>
        <w:t>аеродромного комплексу КП «Міжнародний аеропорт «Чернівці».</w:t>
      </w:r>
    </w:p>
    <w:p w:rsidR="00D74B86" w:rsidRPr="00435A1F" w:rsidRDefault="00D74B86" w:rsidP="00577135">
      <w:pPr>
        <w:widowControl w:val="0"/>
        <w:tabs>
          <w:tab w:val="left" w:pos="720"/>
        </w:tabs>
        <w:jc w:val="both"/>
        <w:rPr>
          <w:color w:val="000000"/>
          <w:highlight w:val="yellow"/>
        </w:rPr>
      </w:pPr>
    </w:p>
    <w:p w:rsidR="00D74B86" w:rsidRPr="00435A1F" w:rsidRDefault="00D74B86" w:rsidP="00577135">
      <w:pPr>
        <w:widowControl w:val="0"/>
        <w:ind w:firstLine="709"/>
        <w:jc w:val="both"/>
        <w:rPr>
          <w:szCs w:val="28"/>
        </w:rPr>
      </w:pPr>
      <w:r w:rsidRPr="00435A1F">
        <w:rPr>
          <w:szCs w:val="28"/>
        </w:rPr>
        <w:t>Основн</w:t>
      </w:r>
      <w:r w:rsidR="00BE4485">
        <w:rPr>
          <w:szCs w:val="28"/>
        </w:rPr>
        <w:t>і</w:t>
      </w:r>
      <w:r w:rsidRPr="00435A1F">
        <w:rPr>
          <w:szCs w:val="28"/>
        </w:rPr>
        <w:t xml:space="preserve"> результат</w:t>
      </w:r>
      <w:r w:rsidR="00BE4485">
        <w:rPr>
          <w:szCs w:val="28"/>
        </w:rPr>
        <w:t>и</w:t>
      </w:r>
      <w:r w:rsidRPr="00435A1F">
        <w:rPr>
          <w:szCs w:val="28"/>
        </w:rPr>
        <w:t>, яких планується досягти:</w:t>
      </w:r>
    </w:p>
    <w:p w:rsidR="00D74B86" w:rsidRPr="00435A1F" w:rsidRDefault="00D74B86" w:rsidP="00577135">
      <w:pPr>
        <w:widowControl w:val="0"/>
        <w:numPr>
          <w:ilvl w:val="0"/>
          <w:numId w:val="19"/>
        </w:numPr>
        <w:tabs>
          <w:tab w:val="clear" w:pos="1609"/>
          <w:tab w:val="left" w:pos="720"/>
          <w:tab w:val="left" w:pos="1080"/>
          <w:tab w:val="num" w:pos="1800"/>
        </w:tabs>
        <w:ind w:left="0" w:firstLine="720"/>
        <w:jc w:val="both"/>
        <w:rPr>
          <w:color w:val="000000"/>
        </w:rPr>
      </w:pPr>
      <w:r w:rsidRPr="00435A1F">
        <w:rPr>
          <w:color w:val="000000"/>
        </w:rPr>
        <w:t>покращення стану автомобільних доріг міста;</w:t>
      </w:r>
    </w:p>
    <w:p w:rsidR="00D74B86" w:rsidRPr="00435A1F" w:rsidRDefault="00D74B86" w:rsidP="00577135">
      <w:pPr>
        <w:widowControl w:val="0"/>
        <w:numPr>
          <w:ilvl w:val="0"/>
          <w:numId w:val="22"/>
        </w:numPr>
        <w:tabs>
          <w:tab w:val="left" w:pos="1080"/>
          <w:tab w:val="num" w:pos="1800"/>
        </w:tabs>
        <w:ind w:left="0" w:firstLine="720"/>
        <w:jc w:val="both"/>
        <w:rPr>
          <w:color w:val="000000"/>
        </w:rPr>
      </w:pPr>
      <w:r w:rsidRPr="00435A1F">
        <w:rPr>
          <w:color w:val="000000"/>
        </w:rPr>
        <w:t>безпека руху громадського пасажирського транспорту, спеціального службового та іншого транспорту;</w:t>
      </w:r>
    </w:p>
    <w:p w:rsidR="00D74B86" w:rsidRPr="00435A1F" w:rsidRDefault="00D74B86" w:rsidP="00577135">
      <w:pPr>
        <w:widowControl w:val="0"/>
        <w:numPr>
          <w:ilvl w:val="0"/>
          <w:numId w:val="22"/>
        </w:numPr>
        <w:tabs>
          <w:tab w:val="left" w:pos="1080"/>
          <w:tab w:val="num" w:pos="1800"/>
        </w:tabs>
        <w:ind w:left="0" w:firstLine="720"/>
        <w:jc w:val="both"/>
        <w:rPr>
          <w:color w:val="000000"/>
        </w:rPr>
      </w:pPr>
      <w:r w:rsidRPr="00435A1F">
        <w:rPr>
          <w:color w:val="000000"/>
        </w:rPr>
        <w:t>покращення послуг з перевезення пасажирів міським електротранспортом;</w:t>
      </w:r>
    </w:p>
    <w:p w:rsidR="00D74B86" w:rsidRPr="00435A1F" w:rsidRDefault="00D74B86" w:rsidP="00577135">
      <w:pPr>
        <w:widowControl w:val="0"/>
        <w:numPr>
          <w:ilvl w:val="0"/>
          <w:numId w:val="19"/>
        </w:numPr>
        <w:tabs>
          <w:tab w:val="clear" w:pos="1609"/>
          <w:tab w:val="left" w:pos="720"/>
          <w:tab w:val="left" w:pos="1080"/>
          <w:tab w:val="num" w:pos="1800"/>
        </w:tabs>
        <w:ind w:left="0" w:firstLine="720"/>
        <w:jc w:val="both"/>
        <w:rPr>
          <w:color w:val="000000"/>
        </w:rPr>
      </w:pPr>
      <w:r w:rsidRPr="00435A1F">
        <w:rPr>
          <w:color w:val="000000"/>
        </w:rPr>
        <w:t>забезпечення сталого функціонування і подальшого розвитку міжнародного аеропорту «Чернівці».</w:t>
      </w:r>
    </w:p>
    <w:p w:rsidR="00D74B86" w:rsidRPr="00435A1F" w:rsidRDefault="00D74B86" w:rsidP="00577135">
      <w:pPr>
        <w:widowControl w:val="0"/>
        <w:ind w:firstLine="709"/>
        <w:jc w:val="center"/>
        <w:rPr>
          <w:b/>
          <w:szCs w:val="28"/>
          <w:highlight w:val="yellow"/>
        </w:rPr>
      </w:pPr>
    </w:p>
    <w:p w:rsidR="002F1A20" w:rsidRPr="00435A1F" w:rsidRDefault="002F1A20" w:rsidP="00577135">
      <w:pPr>
        <w:widowControl w:val="0"/>
        <w:ind w:firstLine="709"/>
        <w:jc w:val="center"/>
        <w:rPr>
          <w:b/>
          <w:szCs w:val="28"/>
        </w:rPr>
      </w:pPr>
      <w:r w:rsidRPr="00435A1F">
        <w:rPr>
          <w:b/>
          <w:szCs w:val="28"/>
        </w:rPr>
        <w:t>Охорона навколишнього природного середовища</w:t>
      </w:r>
    </w:p>
    <w:p w:rsidR="002F1A20" w:rsidRPr="00435A1F" w:rsidRDefault="002F1A20" w:rsidP="00577135">
      <w:pPr>
        <w:widowControl w:val="0"/>
        <w:ind w:firstLine="709"/>
        <w:jc w:val="both"/>
        <w:rPr>
          <w:rFonts w:eastAsia="Times New Roman"/>
          <w:szCs w:val="28"/>
          <w:lang w:eastAsia="uk-UA"/>
        </w:rPr>
      </w:pPr>
    </w:p>
    <w:p w:rsidR="009C0743" w:rsidRPr="00435A1F" w:rsidRDefault="009C0743" w:rsidP="00577135">
      <w:pPr>
        <w:widowControl w:val="0"/>
        <w:ind w:firstLine="709"/>
        <w:jc w:val="both"/>
        <w:rPr>
          <w:color w:val="000000"/>
          <w:shd w:val="clear" w:color="auto" w:fill="FFFFFF"/>
        </w:rPr>
      </w:pPr>
      <w:r w:rsidRPr="00435A1F">
        <w:rPr>
          <w:rFonts w:eastAsia="Times New Roman"/>
          <w:szCs w:val="28"/>
          <w:lang w:eastAsia="uk-UA"/>
        </w:rPr>
        <w:t xml:space="preserve">Пріоритетами діяльності у сфері охорони навколишнього природного середовища є </w:t>
      </w:r>
      <w:r w:rsidRPr="00435A1F">
        <w:rPr>
          <w:color w:val="000000"/>
          <w:shd w:val="clear" w:color="auto" w:fill="FFFFFF"/>
        </w:rPr>
        <w:t>раціональне використання природних ресурсів, забезпечення екологічної безпеки життєдіяльності людини, </w:t>
      </w:r>
      <w:r w:rsidRPr="00435A1F">
        <w:rPr>
          <w:rFonts w:eastAsia="Times New Roman"/>
          <w:szCs w:val="28"/>
          <w:lang w:eastAsia="uk-UA"/>
        </w:rPr>
        <w:t>мінімізації шкідливого впливу на довкілля небезпечних відходів</w:t>
      </w:r>
      <w:r w:rsidRPr="00435A1F">
        <w:rPr>
          <w:szCs w:val="28"/>
        </w:rPr>
        <w:t xml:space="preserve"> за рахунок грошових стягнень за шкоду, заподіяну порушенням законодавства про охорону навколишнього природного середовища в результаті господарської та іншої діяльності, та інших </w:t>
      </w:r>
      <w:r w:rsidRPr="00435A1F">
        <w:rPr>
          <w:szCs w:val="28"/>
        </w:rPr>
        <w:lastRenderedPageBreak/>
        <w:t>надходжень.</w:t>
      </w:r>
    </w:p>
    <w:p w:rsidR="009C0743" w:rsidRPr="00435A1F" w:rsidRDefault="004C40B4" w:rsidP="00577135">
      <w:pPr>
        <w:widowControl w:val="0"/>
        <w:ind w:firstLine="709"/>
        <w:jc w:val="both"/>
        <w:rPr>
          <w:rFonts w:eastAsia="Times New Roman"/>
          <w:szCs w:val="28"/>
          <w:lang w:eastAsia="uk-UA"/>
        </w:rPr>
      </w:pPr>
      <w:r w:rsidRPr="00435A1F">
        <w:rPr>
          <w:rFonts w:eastAsia="Times New Roman"/>
          <w:szCs w:val="28"/>
          <w:lang w:eastAsia="uk-UA"/>
        </w:rPr>
        <w:t xml:space="preserve">У 2020 </w:t>
      </w:r>
      <w:r w:rsidR="00BE4485">
        <w:rPr>
          <w:rFonts w:eastAsia="Times New Roman"/>
          <w:szCs w:val="28"/>
          <w:lang w:eastAsia="uk-UA"/>
        </w:rPr>
        <w:t>- 2022</w:t>
      </w:r>
      <w:r w:rsidR="009C0743" w:rsidRPr="00435A1F">
        <w:rPr>
          <w:rFonts w:eastAsia="Times New Roman"/>
          <w:szCs w:val="28"/>
          <w:lang w:eastAsia="uk-UA"/>
        </w:rPr>
        <w:t xml:space="preserve"> роках передбачається здійснити заходи щодо:</w:t>
      </w:r>
    </w:p>
    <w:p w:rsidR="009C0743" w:rsidRPr="00435A1F" w:rsidRDefault="009C0743" w:rsidP="00577135">
      <w:pPr>
        <w:widowControl w:val="0"/>
        <w:ind w:firstLine="709"/>
        <w:jc w:val="both"/>
        <w:rPr>
          <w:rFonts w:eastAsia="Times New Roman"/>
          <w:szCs w:val="28"/>
          <w:lang w:eastAsia="uk-UA"/>
        </w:rPr>
      </w:pPr>
      <w:r w:rsidRPr="00435A1F">
        <w:rPr>
          <w:rFonts w:eastAsia="Times New Roman"/>
          <w:szCs w:val="28"/>
          <w:lang w:eastAsia="uk-UA"/>
        </w:rPr>
        <w:t>- охорони та раціонального використання водних ресурсів;</w:t>
      </w:r>
    </w:p>
    <w:p w:rsidR="009C0743" w:rsidRPr="00435A1F" w:rsidRDefault="009C0743" w:rsidP="00577135">
      <w:pPr>
        <w:widowControl w:val="0"/>
        <w:ind w:firstLine="709"/>
        <w:jc w:val="both"/>
        <w:rPr>
          <w:rFonts w:eastAsia="Times New Roman"/>
          <w:szCs w:val="28"/>
          <w:lang w:eastAsia="uk-UA"/>
        </w:rPr>
      </w:pPr>
      <w:r w:rsidRPr="00435A1F">
        <w:rPr>
          <w:rFonts w:eastAsia="Times New Roman"/>
          <w:szCs w:val="28"/>
          <w:lang w:eastAsia="uk-UA"/>
        </w:rPr>
        <w:t>-  охорони атмосферного повітря;</w:t>
      </w:r>
    </w:p>
    <w:p w:rsidR="009C0743" w:rsidRPr="00435A1F" w:rsidRDefault="009C0743" w:rsidP="00577135">
      <w:pPr>
        <w:widowControl w:val="0"/>
        <w:ind w:firstLine="709"/>
        <w:jc w:val="both"/>
        <w:rPr>
          <w:rFonts w:eastAsia="Times New Roman"/>
          <w:szCs w:val="28"/>
          <w:lang w:eastAsia="uk-UA"/>
        </w:rPr>
      </w:pPr>
      <w:r w:rsidRPr="00435A1F">
        <w:rPr>
          <w:rFonts w:eastAsia="Times New Roman"/>
          <w:szCs w:val="28"/>
          <w:lang w:eastAsia="uk-UA"/>
        </w:rPr>
        <w:t>- охорони та раціонального використання земель;</w:t>
      </w:r>
    </w:p>
    <w:p w:rsidR="009C0743" w:rsidRPr="00435A1F" w:rsidRDefault="009C0743" w:rsidP="00577135">
      <w:pPr>
        <w:widowControl w:val="0"/>
        <w:ind w:firstLine="709"/>
        <w:jc w:val="both"/>
        <w:rPr>
          <w:rFonts w:eastAsia="Times New Roman"/>
          <w:szCs w:val="28"/>
          <w:lang w:eastAsia="uk-UA"/>
        </w:rPr>
      </w:pPr>
      <w:r w:rsidRPr="00435A1F">
        <w:rPr>
          <w:rFonts w:eastAsia="Times New Roman"/>
          <w:szCs w:val="28"/>
          <w:lang w:eastAsia="uk-UA"/>
        </w:rPr>
        <w:t>- охорони і раціонального використання природних рослинних ресурсів;</w:t>
      </w:r>
    </w:p>
    <w:p w:rsidR="009C0743" w:rsidRPr="00435A1F" w:rsidRDefault="009C0743" w:rsidP="00577135">
      <w:pPr>
        <w:widowControl w:val="0"/>
        <w:ind w:firstLine="709"/>
        <w:jc w:val="both"/>
        <w:rPr>
          <w:rFonts w:eastAsia="Times New Roman"/>
          <w:szCs w:val="28"/>
          <w:lang w:eastAsia="uk-UA"/>
        </w:rPr>
      </w:pPr>
      <w:r w:rsidRPr="00435A1F">
        <w:rPr>
          <w:rFonts w:eastAsia="Times New Roman"/>
          <w:szCs w:val="28"/>
          <w:lang w:eastAsia="uk-UA"/>
        </w:rPr>
        <w:t>- раціонального використання і зберігання відходів виробництва та побутових відходів;</w:t>
      </w:r>
    </w:p>
    <w:p w:rsidR="009C0743" w:rsidRPr="00435A1F" w:rsidRDefault="009C0743" w:rsidP="00577135">
      <w:pPr>
        <w:widowControl w:val="0"/>
        <w:ind w:firstLine="709"/>
        <w:jc w:val="both"/>
        <w:rPr>
          <w:rFonts w:eastAsia="Times New Roman"/>
          <w:szCs w:val="28"/>
          <w:lang w:eastAsia="uk-UA"/>
        </w:rPr>
      </w:pPr>
      <w:r w:rsidRPr="00435A1F">
        <w:rPr>
          <w:rFonts w:eastAsia="Times New Roman"/>
          <w:szCs w:val="28"/>
          <w:lang w:eastAsia="uk-UA"/>
        </w:rPr>
        <w:t>- проведення науково-технічних конференцій і семінарів, інших заходів щодо пропаганди охорони навколишнього природного середовища, видання поліграфічної п</w:t>
      </w:r>
      <w:r w:rsidR="002E5DB1">
        <w:rPr>
          <w:rFonts w:eastAsia="Times New Roman"/>
          <w:szCs w:val="28"/>
          <w:lang w:eastAsia="uk-UA"/>
        </w:rPr>
        <w:t>родукції з екологічної тематики</w:t>
      </w:r>
      <w:r w:rsidRPr="00435A1F">
        <w:rPr>
          <w:rFonts w:eastAsia="Times New Roman"/>
          <w:szCs w:val="28"/>
          <w:lang w:eastAsia="uk-UA"/>
        </w:rPr>
        <w:t xml:space="preserve"> тощо.</w:t>
      </w:r>
    </w:p>
    <w:p w:rsidR="009C0743" w:rsidRPr="00435A1F" w:rsidRDefault="009C0743" w:rsidP="00577135">
      <w:pPr>
        <w:widowControl w:val="0"/>
        <w:ind w:firstLine="709"/>
        <w:jc w:val="both"/>
        <w:rPr>
          <w:rFonts w:eastAsia="Times New Roman"/>
          <w:szCs w:val="28"/>
          <w:lang w:eastAsia="uk-UA"/>
        </w:rPr>
      </w:pPr>
      <w:r w:rsidRPr="00435A1F">
        <w:rPr>
          <w:rFonts w:eastAsia="Times New Roman"/>
          <w:szCs w:val="28"/>
          <w:lang w:eastAsia="uk-UA"/>
        </w:rPr>
        <w:t xml:space="preserve"> </w:t>
      </w:r>
    </w:p>
    <w:p w:rsidR="009C0743" w:rsidRPr="00435A1F" w:rsidRDefault="009C0743" w:rsidP="00577135">
      <w:pPr>
        <w:widowControl w:val="0"/>
        <w:ind w:firstLine="709"/>
        <w:jc w:val="both"/>
        <w:rPr>
          <w:szCs w:val="28"/>
        </w:rPr>
      </w:pPr>
      <w:r w:rsidRPr="00435A1F">
        <w:rPr>
          <w:szCs w:val="28"/>
        </w:rPr>
        <w:t>Основними результатами, яких планується досягти:</w:t>
      </w:r>
    </w:p>
    <w:p w:rsidR="009C0743" w:rsidRPr="00435A1F" w:rsidRDefault="009C0743" w:rsidP="00577135">
      <w:pPr>
        <w:widowControl w:val="0"/>
        <w:numPr>
          <w:ilvl w:val="0"/>
          <w:numId w:val="19"/>
        </w:numPr>
        <w:tabs>
          <w:tab w:val="clear" w:pos="1609"/>
          <w:tab w:val="num" w:pos="0"/>
          <w:tab w:val="left" w:pos="1080"/>
        </w:tabs>
        <w:ind w:left="0" w:firstLine="709"/>
        <w:jc w:val="both"/>
        <w:rPr>
          <w:color w:val="000000"/>
          <w:shd w:val="clear" w:color="auto" w:fill="FFFFFF"/>
        </w:rPr>
      </w:pPr>
      <w:r w:rsidRPr="00435A1F">
        <w:rPr>
          <w:color w:val="000000"/>
          <w:shd w:val="clear" w:color="auto" w:fill="FFFFFF"/>
        </w:rPr>
        <w:t xml:space="preserve">збереження безпечного </w:t>
      </w:r>
      <w:r w:rsidR="002E5DB1" w:rsidRPr="00435A1F">
        <w:rPr>
          <w:color w:val="000000"/>
          <w:shd w:val="clear" w:color="auto" w:fill="FFFFFF"/>
        </w:rPr>
        <w:t xml:space="preserve">навколишнього середовища </w:t>
      </w:r>
      <w:r w:rsidRPr="00435A1F">
        <w:rPr>
          <w:color w:val="000000"/>
          <w:shd w:val="clear" w:color="auto" w:fill="FFFFFF"/>
        </w:rPr>
        <w:t xml:space="preserve">для існування живої і неживої природи; </w:t>
      </w:r>
    </w:p>
    <w:p w:rsidR="009C0743" w:rsidRPr="00435A1F" w:rsidRDefault="009C0743" w:rsidP="00577135">
      <w:pPr>
        <w:widowControl w:val="0"/>
        <w:ind w:firstLine="720"/>
        <w:jc w:val="both"/>
        <w:rPr>
          <w:color w:val="000000"/>
          <w:shd w:val="clear" w:color="auto" w:fill="FFFFFF"/>
        </w:rPr>
      </w:pPr>
      <w:r w:rsidRPr="00435A1F">
        <w:rPr>
          <w:color w:val="000000"/>
          <w:shd w:val="clear" w:color="auto" w:fill="FFFFFF"/>
        </w:rPr>
        <w:t xml:space="preserve">- захист життя і здоров'я населення від негативного впливу, зумовленого забрудненням навколишнього природного середовища; </w:t>
      </w:r>
    </w:p>
    <w:p w:rsidR="009C0743" w:rsidRPr="00435A1F" w:rsidRDefault="009C0743" w:rsidP="00577135">
      <w:pPr>
        <w:widowControl w:val="0"/>
        <w:ind w:firstLine="720"/>
        <w:jc w:val="both"/>
        <w:rPr>
          <w:szCs w:val="28"/>
        </w:rPr>
      </w:pPr>
      <w:r w:rsidRPr="00435A1F">
        <w:rPr>
          <w:color w:val="000000"/>
          <w:shd w:val="clear" w:color="auto" w:fill="FFFFFF"/>
        </w:rPr>
        <w:t xml:space="preserve"> - охорона, раціональне використання і відтворення природних ресурсів.</w:t>
      </w:r>
    </w:p>
    <w:p w:rsidR="001C6A22" w:rsidRPr="00435A1F" w:rsidRDefault="001C6A22" w:rsidP="00577135">
      <w:pPr>
        <w:widowControl w:val="0"/>
        <w:ind w:firstLine="709"/>
        <w:jc w:val="center"/>
        <w:rPr>
          <w:b/>
          <w:szCs w:val="28"/>
        </w:rPr>
      </w:pPr>
    </w:p>
    <w:p w:rsidR="00080557" w:rsidRPr="00435A1F" w:rsidRDefault="00080557" w:rsidP="00577135">
      <w:pPr>
        <w:widowControl w:val="0"/>
        <w:ind w:firstLine="709"/>
        <w:jc w:val="center"/>
        <w:rPr>
          <w:b/>
          <w:szCs w:val="28"/>
        </w:rPr>
      </w:pPr>
      <w:r w:rsidRPr="00435A1F">
        <w:rPr>
          <w:b/>
          <w:szCs w:val="28"/>
        </w:rPr>
        <w:t>Управління місцевим боргом та ліквідністю бюджету</w:t>
      </w:r>
    </w:p>
    <w:p w:rsidR="00D30504" w:rsidRDefault="00D30504" w:rsidP="00577135">
      <w:pPr>
        <w:widowControl w:val="0"/>
        <w:ind w:firstLine="720"/>
        <w:jc w:val="both"/>
        <w:rPr>
          <w:szCs w:val="28"/>
        </w:rPr>
      </w:pPr>
    </w:p>
    <w:p w:rsidR="005E3494" w:rsidRPr="00435A1F" w:rsidRDefault="005E3494" w:rsidP="00577135">
      <w:pPr>
        <w:widowControl w:val="0"/>
        <w:ind w:firstLine="720"/>
        <w:jc w:val="both"/>
        <w:rPr>
          <w:szCs w:val="28"/>
        </w:rPr>
      </w:pPr>
      <w:r w:rsidRPr="00435A1F">
        <w:rPr>
          <w:szCs w:val="28"/>
        </w:rPr>
        <w:t xml:space="preserve">Між Чернівецькою міською радою та NEFCO підписано Кредитний договір від 06.07.2016 року </w:t>
      </w:r>
      <w:r w:rsidR="002E5DB1">
        <w:rPr>
          <w:szCs w:val="28"/>
        </w:rPr>
        <w:t xml:space="preserve">за </w:t>
      </w:r>
      <w:proofErr w:type="spellStart"/>
      <w:r w:rsidR="0028551E" w:rsidRPr="00435A1F">
        <w:rPr>
          <w:szCs w:val="28"/>
        </w:rPr>
        <w:t>проєкт</w:t>
      </w:r>
      <w:r w:rsidR="002E5DB1">
        <w:rPr>
          <w:szCs w:val="28"/>
        </w:rPr>
        <w:t>ом</w:t>
      </w:r>
      <w:proofErr w:type="spellEnd"/>
      <w:r w:rsidR="0028551E" w:rsidRPr="00435A1F">
        <w:rPr>
          <w:szCs w:val="28"/>
        </w:rPr>
        <w:t xml:space="preserve"> </w:t>
      </w:r>
      <w:r w:rsidRPr="00435A1F">
        <w:rPr>
          <w:szCs w:val="28"/>
        </w:rPr>
        <w:t>«Енергоефективність в будівлях бюджетної сфери у м. Чернівцях»</w:t>
      </w:r>
      <w:r w:rsidR="002E5DB1">
        <w:rPr>
          <w:szCs w:val="28"/>
        </w:rPr>
        <w:t>,</w:t>
      </w:r>
      <w:r w:rsidRPr="00435A1F">
        <w:rPr>
          <w:szCs w:val="28"/>
        </w:rPr>
        <w:t xml:space="preserve"> </w:t>
      </w:r>
      <w:r w:rsidR="00B86F00" w:rsidRPr="00435A1F">
        <w:rPr>
          <w:szCs w:val="28"/>
        </w:rPr>
        <w:t>на реалізацію якого до міського бюджету буде залучено 5 млн. Євро</w:t>
      </w:r>
      <w:r w:rsidRPr="00435A1F">
        <w:rPr>
          <w:szCs w:val="28"/>
        </w:rPr>
        <w:t xml:space="preserve"> кредитних коштів.  </w:t>
      </w:r>
    </w:p>
    <w:p w:rsidR="005E3494" w:rsidRPr="00435A1F" w:rsidRDefault="005E3494" w:rsidP="00577135">
      <w:pPr>
        <w:widowControl w:val="0"/>
        <w:ind w:firstLine="720"/>
        <w:jc w:val="both"/>
        <w:rPr>
          <w:szCs w:val="28"/>
        </w:rPr>
      </w:pPr>
      <w:r w:rsidRPr="00435A1F">
        <w:rPr>
          <w:szCs w:val="28"/>
        </w:rPr>
        <w:t>Запозичення до бюджету розвитку міста Чернівці, відпові</w:t>
      </w:r>
      <w:r w:rsidR="00206039" w:rsidRPr="00435A1F">
        <w:rPr>
          <w:szCs w:val="28"/>
        </w:rPr>
        <w:t>дно до умов Кредитного договору, із</w:t>
      </w:r>
      <w:r w:rsidRPr="00435A1F">
        <w:rPr>
          <w:szCs w:val="28"/>
        </w:rPr>
        <w:t xml:space="preserve"> змінами, здійснюється на таких умовах:</w:t>
      </w:r>
    </w:p>
    <w:p w:rsidR="005E3494" w:rsidRPr="00435A1F" w:rsidRDefault="005E3494" w:rsidP="00577135">
      <w:pPr>
        <w:widowControl w:val="0"/>
        <w:ind w:firstLine="720"/>
        <w:jc w:val="both"/>
        <w:rPr>
          <w:szCs w:val="28"/>
        </w:rPr>
      </w:pPr>
      <w:r w:rsidRPr="00435A1F">
        <w:rPr>
          <w:szCs w:val="28"/>
        </w:rPr>
        <w:t>- відсоткова ставка за користування кредитними коштами становить 6-місячний Euribor плюс Маржа у розмірі 6,25 % річних;</w:t>
      </w:r>
    </w:p>
    <w:p w:rsidR="005E3494" w:rsidRPr="00435A1F" w:rsidRDefault="005E3494" w:rsidP="00577135">
      <w:pPr>
        <w:widowControl w:val="0"/>
        <w:ind w:firstLine="720"/>
        <w:jc w:val="both"/>
        <w:rPr>
          <w:szCs w:val="28"/>
        </w:rPr>
      </w:pPr>
      <w:r w:rsidRPr="00435A1F">
        <w:rPr>
          <w:szCs w:val="28"/>
        </w:rPr>
        <w:t>- період, на який здійснюється запозичення, - 9 років (включаючи пільговий період 24 місяці після першої виплати кредиту);</w:t>
      </w:r>
    </w:p>
    <w:p w:rsidR="005E3494" w:rsidRPr="00435A1F" w:rsidRDefault="005E3494" w:rsidP="00577135">
      <w:pPr>
        <w:widowControl w:val="0"/>
        <w:ind w:firstLine="720"/>
        <w:jc w:val="both"/>
        <w:rPr>
          <w:szCs w:val="28"/>
        </w:rPr>
      </w:pPr>
      <w:r w:rsidRPr="00435A1F">
        <w:rPr>
          <w:szCs w:val="28"/>
        </w:rPr>
        <w:t xml:space="preserve">- погашення кредиту здійснюється рівними піврічними  платежами після завершення пільгового періоду </w:t>
      </w:r>
      <w:r w:rsidR="00562C90" w:rsidRPr="00435A1F">
        <w:rPr>
          <w:szCs w:val="28"/>
        </w:rPr>
        <w:t>(</w:t>
      </w:r>
      <w:r w:rsidRPr="00435A1F">
        <w:rPr>
          <w:szCs w:val="28"/>
        </w:rPr>
        <w:t>з 2020 року</w:t>
      </w:r>
      <w:r w:rsidR="00562C90" w:rsidRPr="00435A1F">
        <w:rPr>
          <w:szCs w:val="28"/>
        </w:rPr>
        <w:t>)</w:t>
      </w:r>
      <w:r w:rsidRPr="00435A1F">
        <w:rPr>
          <w:szCs w:val="28"/>
        </w:rPr>
        <w:t xml:space="preserve">. </w:t>
      </w:r>
    </w:p>
    <w:p w:rsidR="00562C90" w:rsidRPr="00435A1F" w:rsidRDefault="00562C90" w:rsidP="00577135">
      <w:pPr>
        <w:widowControl w:val="0"/>
        <w:ind w:firstLine="720"/>
        <w:jc w:val="both"/>
        <w:rPr>
          <w:szCs w:val="28"/>
        </w:rPr>
      </w:pPr>
      <w:r w:rsidRPr="00435A1F">
        <w:rPr>
          <w:szCs w:val="28"/>
        </w:rPr>
        <w:t>Метою кредиту є впровадження енергоефективних заходів в бюджетних закладах м. Чернівці, в результаті якого будуть покращені екологічні умови, скорочення споживання енергії та витрат на експлуатацію і управління, а також скорочення викидів СО</w:t>
      </w:r>
      <w:r w:rsidRPr="00435A1F">
        <w:rPr>
          <w:szCs w:val="28"/>
          <w:vertAlign w:val="subscript"/>
        </w:rPr>
        <w:t>2</w:t>
      </w:r>
      <w:r w:rsidRPr="00435A1F">
        <w:rPr>
          <w:szCs w:val="28"/>
        </w:rPr>
        <w:t xml:space="preserve">. </w:t>
      </w:r>
      <w:proofErr w:type="spellStart"/>
      <w:r w:rsidRPr="00435A1F">
        <w:rPr>
          <w:szCs w:val="28"/>
        </w:rPr>
        <w:t>Про</w:t>
      </w:r>
      <w:r w:rsidR="007F2C34">
        <w:rPr>
          <w:szCs w:val="28"/>
        </w:rPr>
        <w:t>є</w:t>
      </w:r>
      <w:r w:rsidRPr="00435A1F">
        <w:rPr>
          <w:szCs w:val="28"/>
        </w:rPr>
        <w:t>кт</w:t>
      </w:r>
      <w:proofErr w:type="spellEnd"/>
      <w:r w:rsidRPr="00435A1F">
        <w:rPr>
          <w:szCs w:val="28"/>
        </w:rPr>
        <w:t xml:space="preserve"> передбачає модернізувати 33 бюджетні установи, зокрема, 15 дитсадків, 16 шкіл, гімназій та ліцеїв та 2 медичні заклади.</w:t>
      </w:r>
    </w:p>
    <w:p w:rsidR="00376151" w:rsidRPr="00435A1F" w:rsidRDefault="00376151" w:rsidP="00577135">
      <w:pPr>
        <w:pStyle w:val="a3"/>
        <w:widowControl w:val="0"/>
        <w:tabs>
          <w:tab w:val="left" w:pos="851"/>
        </w:tabs>
        <w:spacing w:before="0" w:beforeAutospacing="0" w:after="0" w:afterAutospacing="0"/>
        <w:ind w:firstLine="720"/>
        <w:jc w:val="both"/>
        <w:rPr>
          <w:sz w:val="28"/>
          <w:szCs w:val="28"/>
        </w:rPr>
      </w:pPr>
      <w:r w:rsidRPr="00435A1F">
        <w:rPr>
          <w:sz w:val="28"/>
          <w:szCs w:val="28"/>
        </w:rPr>
        <w:t>Витрати міського бюджету м. Чернівці на 2021 -2022 роки з погашення та обслуговування місцевого боргу враховано відповідно до:</w:t>
      </w:r>
    </w:p>
    <w:p w:rsidR="00376151" w:rsidRPr="00435A1F" w:rsidRDefault="00376151" w:rsidP="00577135">
      <w:pPr>
        <w:pStyle w:val="a3"/>
        <w:widowControl w:val="0"/>
        <w:tabs>
          <w:tab w:val="left" w:pos="851"/>
        </w:tabs>
        <w:spacing w:before="0" w:beforeAutospacing="0" w:after="0" w:afterAutospacing="0"/>
        <w:ind w:firstLine="720"/>
        <w:jc w:val="both"/>
        <w:rPr>
          <w:sz w:val="28"/>
          <w:szCs w:val="28"/>
        </w:rPr>
      </w:pPr>
      <w:r w:rsidRPr="00435A1F">
        <w:rPr>
          <w:sz w:val="28"/>
          <w:szCs w:val="28"/>
        </w:rPr>
        <w:t xml:space="preserve"> - графіків п</w:t>
      </w:r>
      <w:r w:rsidR="007F2C34">
        <w:rPr>
          <w:sz w:val="28"/>
          <w:szCs w:val="28"/>
        </w:rPr>
        <w:t>латежів на момент складання проє</w:t>
      </w:r>
      <w:r w:rsidRPr="00435A1F">
        <w:rPr>
          <w:sz w:val="28"/>
          <w:szCs w:val="28"/>
        </w:rPr>
        <w:t>кту міського бюджету на 2020 рік;</w:t>
      </w:r>
    </w:p>
    <w:p w:rsidR="00376151" w:rsidRPr="00435A1F" w:rsidRDefault="00376151" w:rsidP="00577135">
      <w:pPr>
        <w:pStyle w:val="a3"/>
        <w:widowControl w:val="0"/>
        <w:tabs>
          <w:tab w:val="left" w:pos="851"/>
        </w:tabs>
        <w:spacing w:before="0" w:beforeAutospacing="0" w:after="0" w:afterAutospacing="0"/>
        <w:ind w:firstLine="720"/>
        <w:jc w:val="both"/>
        <w:rPr>
          <w:sz w:val="28"/>
          <w:szCs w:val="28"/>
        </w:rPr>
      </w:pPr>
      <w:r w:rsidRPr="00435A1F">
        <w:rPr>
          <w:sz w:val="28"/>
          <w:szCs w:val="28"/>
        </w:rPr>
        <w:t>- прогнозних відсоткових ставок та курсів валют;</w:t>
      </w:r>
    </w:p>
    <w:p w:rsidR="00376151" w:rsidRPr="00435A1F" w:rsidRDefault="00376151" w:rsidP="00577135">
      <w:pPr>
        <w:pStyle w:val="a3"/>
        <w:widowControl w:val="0"/>
        <w:tabs>
          <w:tab w:val="left" w:pos="851"/>
        </w:tabs>
        <w:spacing w:before="0" w:beforeAutospacing="0" w:after="0" w:afterAutospacing="0"/>
        <w:ind w:firstLine="720"/>
        <w:jc w:val="both"/>
        <w:rPr>
          <w:sz w:val="28"/>
          <w:szCs w:val="28"/>
        </w:rPr>
      </w:pPr>
      <w:r w:rsidRPr="00435A1F">
        <w:rPr>
          <w:sz w:val="28"/>
          <w:szCs w:val="28"/>
        </w:rPr>
        <w:t>- прогнозу обсягів витрат на управління місцевим боргом.</w:t>
      </w:r>
    </w:p>
    <w:p w:rsidR="00FB2278" w:rsidRPr="00435A1F" w:rsidRDefault="00FB2278" w:rsidP="00577135">
      <w:pPr>
        <w:widowControl w:val="0"/>
        <w:ind w:firstLine="720"/>
        <w:jc w:val="both"/>
        <w:rPr>
          <w:szCs w:val="28"/>
        </w:rPr>
      </w:pPr>
      <w:r w:rsidRPr="00435A1F">
        <w:rPr>
          <w:szCs w:val="28"/>
        </w:rPr>
        <w:t xml:space="preserve">На обслуговування зазначеного </w:t>
      </w:r>
      <w:r w:rsidR="007F2C34">
        <w:rPr>
          <w:szCs w:val="28"/>
        </w:rPr>
        <w:t>проє</w:t>
      </w:r>
      <w:r w:rsidR="00A651F9" w:rsidRPr="00435A1F">
        <w:rPr>
          <w:szCs w:val="28"/>
        </w:rPr>
        <w:t>кту</w:t>
      </w:r>
      <w:r w:rsidRPr="00435A1F">
        <w:rPr>
          <w:szCs w:val="28"/>
        </w:rPr>
        <w:t xml:space="preserve"> передбач</w:t>
      </w:r>
      <w:r w:rsidR="00A651F9" w:rsidRPr="00435A1F">
        <w:rPr>
          <w:szCs w:val="28"/>
        </w:rPr>
        <w:t>аються</w:t>
      </w:r>
      <w:r w:rsidRPr="00435A1F">
        <w:rPr>
          <w:szCs w:val="28"/>
        </w:rPr>
        <w:t xml:space="preserve"> видатки </w:t>
      </w:r>
      <w:r w:rsidR="00A651F9" w:rsidRPr="00435A1F">
        <w:rPr>
          <w:szCs w:val="28"/>
        </w:rPr>
        <w:t>в 20</w:t>
      </w:r>
      <w:r w:rsidR="005E3494" w:rsidRPr="00435A1F">
        <w:rPr>
          <w:szCs w:val="28"/>
        </w:rPr>
        <w:t>2</w:t>
      </w:r>
      <w:r w:rsidR="00F3081E" w:rsidRPr="00435A1F">
        <w:rPr>
          <w:szCs w:val="28"/>
        </w:rPr>
        <w:t>1</w:t>
      </w:r>
      <w:r w:rsidR="00A651F9" w:rsidRPr="00435A1F">
        <w:rPr>
          <w:szCs w:val="28"/>
        </w:rPr>
        <w:t xml:space="preserve"> </w:t>
      </w:r>
      <w:r w:rsidR="00A651F9" w:rsidRPr="00435A1F">
        <w:rPr>
          <w:szCs w:val="28"/>
        </w:rPr>
        <w:lastRenderedPageBreak/>
        <w:t>році –</w:t>
      </w:r>
      <w:r w:rsidR="00FD1968" w:rsidRPr="00435A1F">
        <w:rPr>
          <w:szCs w:val="28"/>
        </w:rPr>
        <w:t xml:space="preserve"> 8100,6</w:t>
      </w:r>
      <w:r w:rsidR="00A651F9" w:rsidRPr="00435A1F">
        <w:rPr>
          <w:szCs w:val="28"/>
        </w:rPr>
        <w:t xml:space="preserve"> тис. грн.</w:t>
      </w:r>
      <w:r w:rsidR="00934EAE" w:rsidRPr="00435A1F">
        <w:rPr>
          <w:szCs w:val="28"/>
        </w:rPr>
        <w:t>,</w:t>
      </w:r>
      <w:r w:rsidR="00A651F9" w:rsidRPr="00435A1F">
        <w:rPr>
          <w:szCs w:val="28"/>
        </w:rPr>
        <w:t xml:space="preserve"> в 202</w:t>
      </w:r>
      <w:r w:rsidR="0028551E" w:rsidRPr="00435A1F">
        <w:rPr>
          <w:szCs w:val="28"/>
        </w:rPr>
        <w:t>2</w:t>
      </w:r>
      <w:r w:rsidR="00A651F9" w:rsidRPr="00435A1F">
        <w:rPr>
          <w:szCs w:val="28"/>
        </w:rPr>
        <w:t xml:space="preserve"> році – </w:t>
      </w:r>
      <w:r w:rsidR="0028551E" w:rsidRPr="00435A1F">
        <w:rPr>
          <w:szCs w:val="28"/>
        </w:rPr>
        <w:t xml:space="preserve">6355,4 </w:t>
      </w:r>
      <w:r w:rsidR="00A651F9" w:rsidRPr="00435A1F">
        <w:rPr>
          <w:szCs w:val="28"/>
        </w:rPr>
        <w:t xml:space="preserve">тис. грн. </w:t>
      </w:r>
    </w:p>
    <w:p w:rsidR="00FB2278" w:rsidRPr="00435A1F" w:rsidRDefault="00FB2278" w:rsidP="00577135">
      <w:pPr>
        <w:pStyle w:val="a3"/>
        <w:widowControl w:val="0"/>
        <w:tabs>
          <w:tab w:val="left" w:pos="851"/>
        </w:tabs>
        <w:spacing w:before="0" w:beforeAutospacing="0" w:after="0" w:afterAutospacing="0"/>
        <w:ind w:firstLine="720"/>
        <w:jc w:val="both"/>
        <w:rPr>
          <w:sz w:val="28"/>
          <w:szCs w:val="28"/>
        </w:rPr>
      </w:pPr>
      <w:r w:rsidRPr="00435A1F">
        <w:rPr>
          <w:sz w:val="28"/>
          <w:szCs w:val="28"/>
        </w:rPr>
        <w:t>По</w:t>
      </w:r>
      <w:r w:rsidR="005E3494" w:rsidRPr="00435A1F">
        <w:rPr>
          <w:sz w:val="28"/>
          <w:szCs w:val="28"/>
        </w:rPr>
        <w:t>гашення кредиту п</w:t>
      </w:r>
      <w:r w:rsidR="0028551E" w:rsidRPr="00435A1F">
        <w:rPr>
          <w:sz w:val="28"/>
          <w:szCs w:val="28"/>
        </w:rPr>
        <w:t xml:space="preserve">рогнозується </w:t>
      </w:r>
      <w:r w:rsidR="005E3494" w:rsidRPr="00435A1F">
        <w:rPr>
          <w:sz w:val="28"/>
          <w:szCs w:val="28"/>
        </w:rPr>
        <w:t>в 202</w:t>
      </w:r>
      <w:r w:rsidR="0028551E" w:rsidRPr="00435A1F">
        <w:rPr>
          <w:sz w:val="28"/>
          <w:szCs w:val="28"/>
        </w:rPr>
        <w:t>1</w:t>
      </w:r>
      <w:r w:rsidR="005E3494" w:rsidRPr="00435A1F">
        <w:rPr>
          <w:sz w:val="28"/>
          <w:szCs w:val="28"/>
        </w:rPr>
        <w:t xml:space="preserve"> році в сумі </w:t>
      </w:r>
      <w:r w:rsidR="0028551E" w:rsidRPr="00435A1F">
        <w:rPr>
          <w:sz w:val="28"/>
          <w:szCs w:val="28"/>
        </w:rPr>
        <w:t>29400</w:t>
      </w:r>
      <w:r w:rsidR="005E3494" w:rsidRPr="00435A1F">
        <w:rPr>
          <w:sz w:val="28"/>
          <w:szCs w:val="28"/>
        </w:rPr>
        <w:t>,0 тис. грн. та в 202</w:t>
      </w:r>
      <w:r w:rsidR="0028551E" w:rsidRPr="00435A1F">
        <w:rPr>
          <w:sz w:val="28"/>
          <w:szCs w:val="28"/>
        </w:rPr>
        <w:t>2</w:t>
      </w:r>
      <w:r w:rsidR="005E3494" w:rsidRPr="00435A1F">
        <w:rPr>
          <w:sz w:val="28"/>
          <w:szCs w:val="28"/>
        </w:rPr>
        <w:t xml:space="preserve"> році – 3</w:t>
      </w:r>
      <w:r w:rsidR="0028551E" w:rsidRPr="00435A1F">
        <w:rPr>
          <w:sz w:val="28"/>
          <w:szCs w:val="28"/>
        </w:rPr>
        <w:t>0000,0</w:t>
      </w:r>
      <w:r w:rsidR="005E3494" w:rsidRPr="00435A1F">
        <w:rPr>
          <w:sz w:val="28"/>
          <w:szCs w:val="28"/>
        </w:rPr>
        <w:t xml:space="preserve"> тис. грн.  </w:t>
      </w:r>
    </w:p>
    <w:p w:rsidR="00FB2278" w:rsidRPr="00435A1F" w:rsidRDefault="005E3494" w:rsidP="00577135">
      <w:pPr>
        <w:widowControl w:val="0"/>
        <w:ind w:firstLine="720"/>
        <w:jc w:val="both"/>
        <w:rPr>
          <w:szCs w:val="28"/>
        </w:rPr>
      </w:pPr>
      <w:r w:rsidRPr="00435A1F">
        <w:rPr>
          <w:szCs w:val="28"/>
        </w:rPr>
        <w:t>Згідно</w:t>
      </w:r>
      <w:r w:rsidR="00FB2278" w:rsidRPr="00435A1F">
        <w:rPr>
          <w:szCs w:val="28"/>
        </w:rPr>
        <w:t xml:space="preserve"> </w:t>
      </w:r>
      <w:r w:rsidR="00A651F9" w:rsidRPr="00435A1F">
        <w:rPr>
          <w:szCs w:val="28"/>
        </w:rPr>
        <w:t>графіку</w:t>
      </w:r>
      <w:r w:rsidR="003857FB" w:rsidRPr="00435A1F">
        <w:rPr>
          <w:szCs w:val="28"/>
        </w:rPr>
        <w:t xml:space="preserve"> вибірки кредитних коштів</w:t>
      </w:r>
      <w:r w:rsidR="00562C90" w:rsidRPr="00435A1F">
        <w:rPr>
          <w:szCs w:val="28"/>
        </w:rPr>
        <w:t>,</w:t>
      </w:r>
      <w:r w:rsidR="003857FB" w:rsidRPr="00435A1F">
        <w:rPr>
          <w:szCs w:val="28"/>
        </w:rPr>
        <w:t xml:space="preserve"> </w:t>
      </w:r>
      <w:r w:rsidR="00FB2278" w:rsidRPr="00435A1F">
        <w:rPr>
          <w:szCs w:val="28"/>
        </w:rPr>
        <w:t xml:space="preserve">граничний обсяг місцевого боргу міського бюджету прогнозується </w:t>
      </w:r>
      <w:r w:rsidR="003857FB" w:rsidRPr="00435A1F">
        <w:rPr>
          <w:szCs w:val="28"/>
        </w:rPr>
        <w:t>на кінець 20</w:t>
      </w:r>
      <w:r w:rsidRPr="00435A1F">
        <w:rPr>
          <w:szCs w:val="28"/>
        </w:rPr>
        <w:t>2</w:t>
      </w:r>
      <w:r w:rsidR="0028551E" w:rsidRPr="00435A1F">
        <w:rPr>
          <w:szCs w:val="28"/>
        </w:rPr>
        <w:t>1</w:t>
      </w:r>
      <w:r w:rsidR="003857FB" w:rsidRPr="00435A1F">
        <w:rPr>
          <w:szCs w:val="28"/>
        </w:rPr>
        <w:t xml:space="preserve"> року </w:t>
      </w:r>
      <w:r w:rsidR="00FB2278" w:rsidRPr="00435A1F">
        <w:rPr>
          <w:szCs w:val="28"/>
        </w:rPr>
        <w:t xml:space="preserve">в розмірі </w:t>
      </w:r>
      <w:r w:rsidRPr="00435A1F">
        <w:rPr>
          <w:szCs w:val="28"/>
        </w:rPr>
        <w:t>1</w:t>
      </w:r>
      <w:r w:rsidR="0028551E" w:rsidRPr="00435A1F">
        <w:rPr>
          <w:szCs w:val="28"/>
        </w:rPr>
        <w:t>02900,0</w:t>
      </w:r>
      <w:r w:rsidRPr="00435A1F">
        <w:rPr>
          <w:szCs w:val="28"/>
        </w:rPr>
        <w:t xml:space="preserve"> </w:t>
      </w:r>
      <w:r w:rsidR="00FB2278" w:rsidRPr="00435A1F">
        <w:rPr>
          <w:szCs w:val="28"/>
        </w:rPr>
        <w:t>тис. грн.</w:t>
      </w:r>
      <w:r w:rsidR="003857FB" w:rsidRPr="00435A1F">
        <w:rPr>
          <w:szCs w:val="28"/>
        </w:rPr>
        <w:t xml:space="preserve"> та на кінець 202</w:t>
      </w:r>
      <w:r w:rsidR="0028551E" w:rsidRPr="00435A1F">
        <w:rPr>
          <w:szCs w:val="28"/>
        </w:rPr>
        <w:t>2</w:t>
      </w:r>
      <w:r w:rsidR="003857FB" w:rsidRPr="00435A1F">
        <w:rPr>
          <w:szCs w:val="28"/>
        </w:rPr>
        <w:t xml:space="preserve"> року – </w:t>
      </w:r>
      <w:r w:rsidR="0028551E" w:rsidRPr="00435A1F">
        <w:rPr>
          <w:szCs w:val="28"/>
        </w:rPr>
        <w:t>75000,0</w:t>
      </w:r>
      <w:r w:rsidR="003857FB" w:rsidRPr="00435A1F">
        <w:rPr>
          <w:szCs w:val="28"/>
        </w:rPr>
        <w:t xml:space="preserve"> тис. грн.</w:t>
      </w:r>
    </w:p>
    <w:p w:rsidR="00FB2278" w:rsidRPr="00435A1F" w:rsidRDefault="00FB2278" w:rsidP="00577135">
      <w:pPr>
        <w:pStyle w:val="a3"/>
        <w:widowControl w:val="0"/>
        <w:tabs>
          <w:tab w:val="left" w:pos="851"/>
        </w:tabs>
        <w:spacing w:before="0" w:beforeAutospacing="0" w:after="0" w:afterAutospacing="0"/>
        <w:ind w:firstLine="720"/>
        <w:jc w:val="both"/>
        <w:rPr>
          <w:i/>
          <w:sz w:val="28"/>
          <w:szCs w:val="28"/>
        </w:rPr>
      </w:pPr>
      <w:r w:rsidRPr="00435A1F">
        <w:rPr>
          <w:sz w:val="28"/>
          <w:szCs w:val="28"/>
        </w:rPr>
        <w:t>Співвідношення обсягу виплат з обслуговування боргу до видатків загального фонду міського бюджету (без урахування реверсної дотації та субвенцій, крім субвенцій, передбачених пунктами 6–8 частини першої статті 97 Бюджетного кодексу України) на 20</w:t>
      </w:r>
      <w:r w:rsidR="00F3081E" w:rsidRPr="00435A1F">
        <w:rPr>
          <w:sz w:val="28"/>
          <w:szCs w:val="28"/>
        </w:rPr>
        <w:t>21</w:t>
      </w:r>
      <w:r w:rsidR="003857FB" w:rsidRPr="00435A1F">
        <w:rPr>
          <w:sz w:val="28"/>
          <w:szCs w:val="28"/>
        </w:rPr>
        <w:t xml:space="preserve"> – 202</w:t>
      </w:r>
      <w:r w:rsidR="00F3081E" w:rsidRPr="00435A1F">
        <w:rPr>
          <w:sz w:val="28"/>
          <w:szCs w:val="28"/>
        </w:rPr>
        <w:t>2</w:t>
      </w:r>
      <w:r w:rsidR="003857FB" w:rsidRPr="00435A1F">
        <w:rPr>
          <w:sz w:val="28"/>
          <w:szCs w:val="28"/>
        </w:rPr>
        <w:t xml:space="preserve"> роки</w:t>
      </w:r>
      <w:r w:rsidRPr="00435A1F">
        <w:rPr>
          <w:sz w:val="28"/>
          <w:szCs w:val="28"/>
        </w:rPr>
        <w:t xml:space="preserve"> </w:t>
      </w:r>
      <w:r w:rsidR="003857FB" w:rsidRPr="00435A1F">
        <w:rPr>
          <w:sz w:val="28"/>
          <w:szCs w:val="28"/>
        </w:rPr>
        <w:t>не перевищуватиме 10%</w:t>
      </w:r>
      <w:r w:rsidRPr="00435A1F">
        <w:rPr>
          <w:sz w:val="28"/>
          <w:szCs w:val="28"/>
        </w:rPr>
        <w:t>, що відповідає вимогам ст. 74 Бюджетного кодексу Укра</w:t>
      </w:r>
      <w:r w:rsidR="003857FB" w:rsidRPr="00435A1F">
        <w:rPr>
          <w:sz w:val="28"/>
          <w:szCs w:val="28"/>
        </w:rPr>
        <w:t>їни</w:t>
      </w:r>
      <w:r w:rsidRPr="00435A1F">
        <w:rPr>
          <w:sz w:val="28"/>
          <w:szCs w:val="28"/>
        </w:rPr>
        <w:t>.</w:t>
      </w:r>
    </w:p>
    <w:p w:rsidR="00D65F9E" w:rsidRPr="00435A1F" w:rsidRDefault="00D65F9E" w:rsidP="00577135">
      <w:pPr>
        <w:widowControl w:val="0"/>
        <w:ind w:firstLine="720"/>
        <w:jc w:val="both"/>
        <w:rPr>
          <w:color w:val="000000"/>
          <w:szCs w:val="28"/>
        </w:rPr>
      </w:pPr>
      <w:r w:rsidRPr="00435A1F">
        <w:rPr>
          <w:szCs w:val="28"/>
        </w:rPr>
        <w:t xml:space="preserve">Чернівецькою міською радою </w:t>
      </w:r>
      <w:r w:rsidR="00B83CDB" w:rsidRPr="00435A1F">
        <w:rPr>
          <w:spacing w:val="1"/>
          <w:szCs w:val="28"/>
        </w:rPr>
        <w:t xml:space="preserve">в 2016 та 2017 роках </w:t>
      </w:r>
      <w:r w:rsidRPr="00435A1F">
        <w:rPr>
          <w:szCs w:val="28"/>
        </w:rPr>
        <w:t>надан</w:t>
      </w:r>
      <w:r w:rsidR="00B83CDB" w:rsidRPr="00435A1F">
        <w:rPr>
          <w:szCs w:val="28"/>
        </w:rPr>
        <w:t>і</w:t>
      </w:r>
      <w:r w:rsidRPr="00435A1F">
        <w:rPr>
          <w:szCs w:val="28"/>
        </w:rPr>
        <w:t xml:space="preserve"> місцеві гарантії для забезпечення боргових зобов’язань МКП «Чернівцітеплокомуненерго» за кредитами ЄБРР та НЕФКО.</w:t>
      </w:r>
    </w:p>
    <w:p w:rsidR="00D65F9E" w:rsidRPr="00435A1F" w:rsidRDefault="007F2C34" w:rsidP="00577135">
      <w:pPr>
        <w:pStyle w:val="a8"/>
        <w:widowControl w:val="0"/>
        <w:tabs>
          <w:tab w:val="left" w:pos="851"/>
        </w:tabs>
        <w:spacing w:after="120"/>
        <w:ind w:left="0" w:firstLine="720"/>
        <w:jc w:val="both"/>
        <w:rPr>
          <w:szCs w:val="28"/>
        </w:rPr>
      </w:pPr>
      <w:r>
        <w:rPr>
          <w:color w:val="000000"/>
          <w:szCs w:val="28"/>
        </w:rPr>
        <w:t>За кредитом ЄБРР проє</w:t>
      </w:r>
      <w:r w:rsidR="00D65F9E" w:rsidRPr="00435A1F">
        <w:rPr>
          <w:color w:val="000000"/>
          <w:szCs w:val="28"/>
        </w:rPr>
        <w:t>кту «Модернізація інфраструктури централізованого теплопостачання в м. Чернівці» м</w:t>
      </w:r>
      <w:r w:rsidR="00D65F9E" w:rsidRPr="00435A1F">
        <w:rPr>
          <w:szCs w:val="28"/>
        </w:rPr>
        <w:t>ісцева гарантія забезпечує виконання зобов’язань позичальника за кредитним договором, укладеним з кредитором, основними умовами якого є:</w:t>
      </w:r>
    </w:p>
    <w:p w:rsidR="00D65F9E" w:rsidRPr="00435A1F" w:rsidRDefault="00D65F9E" w:rsidP="00577135">
      <w:pPr>
        <w:pStyle w:val="a8"/>
        <w:widowControl w:val="0"/>
        <w:numPr>
          <w:ilvl w:val="0"/>
          <w:numId w:val="24"/>
        </w:numPr>
        <w:tabs>
          <w:tab w:val="clear" w:pos="1650"/>
          <w:tab w:val="num" w:pos="0"/>
          <w:tab w:val="left" w:pos="851"/>
        </w:tabs>
        <w:spacing w:after="120"/>
        <w:ind w:left="0" w:firstLine="720"/>
        <w:jc w:val="both"/>
        <w:rPr>
          <w:szCs w:val="28"/>
        </w:rPr>
      </w:pPr>
      <w:r w:rsidRPr="00435A1F">
        <w:rPr>
          <w:szCs w:val="28"/>
        </w:rPr>
        <w:t>обсяг та валюта кредиту – 10 млн. Євро, в тому числі за рахунок коштів Європейського банку реконструкції та розвитку – 7 млн. Євро та Фонду чистих технологій – 3 млн. Євро;</w:t>
      </w:r>
    </w:p>
    <w:p w:rsidR="00D65F9E" w:rsidRPr="00435A1F" w:rsidRDefault="00D65F9E" w:rsidP="00577135">
      <w:pPr>
        <w:pStyle w:val="a8"/>
        <w:widowControl w:val="0"/>
        <w:numPr>
          <w:ilvl w:val="0"/>
          <w:numId w:val="24"/>
        </w:numPr>
        <w:tabs>
          <w:tab w:val="clear" w:pos="1650"/>
          <w:tab w:val="num" w:pos="0"/>
          <w:tab w:val="left" w:pos="851"/>
        </w:tabs>
        <w:spacing w:after="120"/>
        <w:ind w:left="0" w:firstLine="720"/>
        <w:jc w:val="both"/>
        <w:rPr>
          <w:szCs w:val="28"/>
        </w:rPr>
      </w:pPr>
      <w:r w:rsidRPr="00435A1F">
        <w:rPr>
          <w:szCs w:val="28"/>
        </w:rPr>
        <w:t xml:space="preserve"> строк кредиту – 13 років, упродовж яких кредит має бути повністю погашений рівними піврічними платежами після завершення пільгового періоду, що становить 3 роки. </w:t>
      </w:r>
    </w:p>
    <w:p w:rsidR="00D65F9E" w:rsidRPr="00435A1F" w:rsidRDefault="006416D0" w:rsidP="00577135">
      <w:pPr>
        <w:pStyle w:val="a8"/>
        <w:widowControl w:val="0"/>
        <w:tabs>
          <w:tab w:val="left" w:pos="851"/>
        </w:tabs>
        <w:spacing w:after="120"/>
        <w:ind w:left="0" w:firstLine="720"/>
        <w:jc w:val="both"/>
        <w:rPr>
          <w:szCs w:val="28"/>
        </w:rPr>
      </w:pPr>
      <w:r>
        <w:rPr>
          <w:szCs w:val="28"/>
        </w:rPr>
        <w:t>За кредитом НЕФКО проє</w:t>
      </w:r>
      <w:r w:rsidR="00D65F9E" w:rsidRPr="00435A1F">
        <w:rPr>
          <w:szCs w:val="28"/>
        </w:rPr>
        <w:t>кту «</w:t>
      </w:r>
      <w:r w:rsidR="00D65F9E" w:rsidRPr="00435A1F">
        <w:rPr>
          <w:color w:val="000000"/>
          <w:szCs w:val="28"/>
        </w:rPr>
        <w:t>Demo UkrainaDH у місті Чернівці»</w:t>
      </w:r>
      <w:r w:rsidR="00D65F9E" w:rsidRPr="00435A1F">
        <w:rPr>
          <w:szCs w:val="28"/>
        </w:rPr>
        <w:t xml:space="preserve"> місцева гарантія забезпечує виконання зобов’язань позичальника за кредитним договором, укладеним з кредитором, основними умовами якого є:</w:t>
      </w:r>
    </w:p>
    <w:p w:rsidR="00D65F9E" w:rsidRPr="00435A1F" w:rsidRDefault="00D65F9E" w:rsidP="00577135">
      <w:pPr>
        <w:pStyle w:val="a8"/>
        <w:widowControl w:val="0"/>
        <w:numPr>
          <w:ilvl w:val="0"/>
          <w:numId w:val="24"/>
        </w:numPr>
        <w:tabs>
          <w:tab w:val="clear" w:pos="1650"/>
          <w:tab w:val="left" w:pos="0"/>
          <w:tab w:val="num" w:pos="1080"/>
        </w:tabs>
        <w:spacing w:after="120"/>
        <w:jc w:val="both"/>
        <w:rPr>
          <w:szCs w:val="28"/>
        </w:rPr>
      </w:pPr>
      <w:r w:rsidRPr="00435A1F">
        <w:rPr>
          <w:szCs w:val="28"/>
        </w:rPr>
        <w:t>обсяг та валюта кредиту – 500 тис. Євро;</w:t>
      </w:r>
    </w:p>
    <w:p w:rsidR="00D65F9E" w:rsidRPr="00435A1F" w:rsidRDefault="00D65F9E" w:rsidP="00577135">
      <w:pPr>
        <w:pStyle w:val="a8"/>
        <w:widowControl w:val="0"/>
        <w:numPr>
          <w:ilvl w:val="0"/>
          <w:numId w:val="24"/>
        </w:numPr>
        <w:tabs>
          <w:tab w:val="clear" w:pos="1650"/>
          <w:tab w:val="num" w:pos="0"/>
          <w:tab w:val="left" w:pos="1080"/>
        </w:tabs>
        <w:ind w:left="0" w:firstLine="720"/>
        <w:jc w:val="both"/>
        <w:rPr>
          <w:szCs w:val="28"/>
        </w:rPr>
      </w:pPr>
      <w:r w:rsidRPr="00435A1F">
        <w:rPr>
          <w:szCs w:val="28"/>
        </w:rPr>
        <w:t xml:space="preserve">строк кредиту – 7 років, упродовж яких кредит має бути повністю погашений рівними піврічними платежами, з урахуванням пільгового періоду, що становить 1 рік. </w:t>
      </w:r>
    </w:p>
    <w:p w:rsidR="00B83CDB" w:rsidRPr="00435A1F" w:rsidRDefault="00B83CDB" w:rsidP="00577135">
      <w:pPr>
        <w:widowControl w:val="0"/>
        <w:ind w:firstLine="720"/>
        <w:jc w:val="both"/>
        <w:rPr>
          <w:szCs w:val="28"/>
        </w:rPr>
      </w:pPr>
      <w:r w:rsidRPr="00435A1F">
        <w:rPr>
          <w:szCs w:val="28"/>
        </w:rPr>
        <w:t>Реалізація заходів інвестиційних про</w:t>
      </w:r>
      <w:r w:rsidR="006416D0">
        <w:rPr>
          <w:szCs w:val="28"/>
        </w:rPr>
        <w:t>є</w:t>
      </w:r>
      <w:r w:rsidRPr="00435A1F">
        <w:rPr>
          <w:szCs w:val="28"/>
        </w:rPr>
        <w:t xml:space="preserve">ктів дозволить підвищити надійність та ефективність роботи МКП «Чернівцітеплокомуненерго», покращити якість послуг з теплопостачання шляхом модернізації теплового господарства,  зменшити використання та залежність від природного газу, скоротити втрати  теплової енергії, оптимізувати обсяг генерованої теплової енергії до потреб міста, а також  зменшити викиди шкідливих речовин в атмосферне повітря, що матиме позитивний екологічний, соціальний та економічний ефект для міста.   </w:t>
      </w:r>
    </w:p>
    <w:p w:rsidR="00934EAE" w:rsidRPr="00435A1F" w:rsidRDefault="00934EAE" w:rsidP="00577135">
      <w:pPr>
        <w:pStyle w:val="a3"/>
        <w:widowControl w:val="0"/>
        <w:tabs>
          <w:tab w:val="left" w:pos="851"/>
        </w:tabs>
        <w:spacing w:before="0" w:beforeAutospacing="0" w:after="0" w:afterAutospacing="0"/>
        <w:ind w:firstLine="720"/>
        <w:jc w:val="both"/>
        <w:rPr>
          <w:sz w:val="28"/>
          <w:szCs w:val="28"/>
        </w:rPr>
      </w:pPr>
      <w:r w:rsidRPr="00435A1F">
        <w:rPr>
          <w:sz w:val="28"/>
          <w:szCs w:val="28"/>
        </w:rPr>
        <w:t xml:space="preserve">Обсяг гарантованого місцевого боргу міського бюджету </w:t>
      </w:r>
      <w:r w:rsidR="0028551E" w:rsidRPr="00435A1F">
        <w:rPr>
          <w:sz w:val="28"/>
          <w:szCs w:val="28"/>
        </w:rPr>
        <w:t>на кінець</w:t>
      </w:r>
      <w:r w:rsidR="00562C90" w:rsidRPr="00435A1F">
        <w:rPr>
          <w:sz w:val="28"/>
          <w:szCs w:val="28"/>
        </w:rPr>
        <w:t xml:space="preserve"> 202</w:t>
      </w:r>
      <w:r w:rsidR="00B83CDB" w:rsidRPr="00435A1F">
        <w:rPr>
          <w:sz w:val="28"/>
          <w:szCs w:val="28"/>
        </w:rPr>
        <w:t>1</w:t>
      </w:r>
      <w:r w:rsidR="00562C90" w:rsidRPr="00435A1F">
        <w:rPr>
          <w:sz w:val="28"/>
          <w:szCs w:val="28"/>
        </w:rPr>
        <w:t xml:space="preserve"> ро</w:t>
      </w:r>
      <w:r w:rsidR="0028551E" w:rsidRPr="00435A1F">
        <w:rPr>
          <w:sz w:val="28"/>
          <w:szCs w:val="28"/>
        </w:rPr>
        <w:t>ку прогнозується в розмірі</w:t>
      </w:r>
      <w:r w:rsidR="00562C90" w:rsidRPr="00435A1F">
        <w:rPr>
          <w:sz w:val="28"/>
          <w:szCs w:val="28"/>
        </w:rPr>
        <w:t xml:space="preserve"> </w:t>
      </w:r>
      <w:r w:rsidR="0028551E" w:rsidRPr="00435A1F">
        <w:rPr>
          <w:sz w:val="28"/>
          <w:szCs w:val="28"/>
        </w:rPr>
        <w:t xml:space="preserve">265503 тис. грн. та на кінець </w:t>
      </w:r>
      <w:r w:rsidRPr="00435A1F">
        <w:rPr>
          <w:sz w:val="28"/>
          <w:szCs w:val="28"/>
        </w:rPr>
        <w:t>202</w:t>
      </w:r>
      <w:r w:rsidR="0028551E" w:rsidRPr="00435A1F">
        <w:rPr>
          <w:sz w:val="28"/>
          <w:szCs w:val="28"/>
        </w:rPr>
        <w:t>2 року</w:t>
      </w:r>
      <w:r w:rsidRPr="00435A1F">
        <w:rPr>
          <w:sz w:val="28"/>
          <w:szCs w:val="28"/>
        </w:rPr>
        <w:t xml:space="preserve"> – </w:t>
      </w:r>
      <w:r w:rsidR="0028551E" w:rsidRPr="00435A1F">
        <w:rPr>
          <w:sz w:val="28"/>
          <w:szCs w:val="28"/>
        </w:rPr>
        <w:t>234461</w:t>
      </w:r>
      <w:r w:rsidRPr="00435A1F">
        <w:rPr>
          <w:sz w:val="28"/>
          <w:szCs w:val="28"/>
        </w:rPr>
        <w:t xml:space="preserve"> тис. грн. </w:t>
      </w:r>
    </w:p>
    <w:p w:rsidR="00FB2278" w:rsidRPr="00435A1F" w:rsidRDefault="00FB2278" w:rsidP="00577135">
      <w:pPr>
        <w:widowControl w:val="0"/>
        <w:autoSpaceDE w:val="0"/>
        <w:autoSpaceDN w:val="0"/>
        <w:adjustRightInd w:val="0"/>
        <w:ind w:firstLine="720"/>
        <w:jc w:val="both"/>
        <w:rPr>
          <w:bCs/>
          <w:szCs w:val="28"/>
        </w:rPr>
      </w:pPr>
      <w:r w:rsidRPr="00435A1F">
        <w:rPr>
          <w:szCs w:val="28"/>
        </w:rPr>
        <w:t>Витрати міського бюджету</w:t>
      </w:r>
      <w:r w:rsidR="00562C90" w:rsidRPr="00435A1F">
        <w:rPr>
          <w:szCs w:val="28"/>
        </w:rPr>
        <w:t>,</w:t>
      </w:r>
      <w:r w:rsidRPr="00435A1F">
        <w:rPr>
          <w:szCs w:val="28"/>
        </w:rPr>
        <w:t xml:space="preserve"> </w:t>
      </w:r>
      <w:r w:rsidR="00660DEF" w:rsidRPr="00435A1F">
        <w:rPr>
          <w:szCs w:val="28"/>
        </w:rPr>
        <w:t>на виконання вимог</w:t>
      </w:r>
      <w:r w:rsidR="00B83CDB" w:rsidRPr="00435A1F">
        <w:rPr>
          <w:szCs w:val="28"/>
        </w:rPr>
        <w:t xml:space="preserve"> ст. 17</w:t>
      </w:r>
      <w:r w:rsidR="00660DEF" w:rsidRPr="00435A1F">
        <w:rPr>
          <w:szCs w:val="28"/>
        </w:rPr>
        <w:t xml:space="preserve"> Бюджетного кодексу України</w:t>
      </w:r>
      <w:r w:rsidR="00562C90" w:rsidRPr="00435A1F">
        <w:rPr>
          <w:szCs w:val="28"/>
        </w:rPr>
        <w:t>,</w:t>
      </w:r>
      <w:r w:rsidR="00660DEF" w:rsidRPr="00435A1F">
        <w:rPr>
          <w:szCs w:val="28"/>
        </w:rPr>
        <w:t xml:space="preserve"> </w:t>
      </w:r>
      <w:r w:rsidR="00562C90" w:rsidRPr="00435A1F">
        <w:rPr>
          <w:szCs w:val="28"/>
        </w:rPr>
        <w:t xml:space="preserve">прогнозуються </w:t>
      </w:r>
      <w:r w:rsidR="003857FB" w:rsidRPr="00435A1F">
        <w:rPr>
          <w:bCs/>
          <w:szCs w:val="28"/>
        </w:rPr>
        <w:t>в 20</w:t>
      </w:r>
      <w:r w:rsidR="00B83CDB" w:rsidRPr="00435A1F">
        <w:rPr>
          <w:bCs/>
          <w:szCs w:val="28"/>
        </w:rPr>
        <w:t>21</w:t>
      </w:r>
      <w:r w:rsidR="003857FB" w:rsidRPr="00435A1F">
        <w:rPr>
          <w:bCs/>
          <w:szCs w:val="28"/>
        </w:rPr>
        <w:t xml:space="preserve"> році</w:t>
      </w:r>
      <w:r w:rsidR="0028551E" w:rsidRPr="00435A1F">
        <w:rPr>
          <w:bCs/>
          <w:szCs w:val="28"/>
        </w:rPr>
        <w:t xml:space="preserve"> в сумі</w:t>
      </w:r>
      <w:r w:rsidR="003857FB" w:rsidRPr="00435A1F">
        <w:rPr>
          <w:bCs/>
          <w:szCs w:val="28"/>
        </w:rPr>
        <w:t xml:space="preserve"> </w:t>
      </w:r>
      <w:r w:rsidR="00D65F9E" w:rsidRPr="00435A1F">
        <w:rPr>
          <w:bCs/>
          <w:szCs w:val="28"/>
        </w:rPr>
        <w:t>2</w:t>
      </w:r>
      <w:r w:rsidR="0028551E" w:rsidRPr="00435A1F">
        <w:rPr>
          <w:bCs/>
          <w:szCs w:val="28"/>
        </w:rPr>
        <w:t>4496</w:t>
      </w:r>
      <w:r w:rsidR="003857FB" w:rsidRPr="00435A1F">
        <w:rPr>
          <w:bCs/>
          <w:szCs w:val="28"/>
        </w:rPr>
        <w:t xml:space="preserve"> тис. грн., в 202</w:t>
      </w:r>
      <w:r w:rsidR="0028551E" w:rsidRPr="00435A1F">
        <w:rPr>
          <w:bCs/>
          <w:szCs w:val="28"/>
        </w:rPr>
        <w:t>2</w:t>
      </w:r>
      <w:r w:rsidR="003857FB" w:rsidRPr="00435A1F">
        <w:rPr>
          <w:bCs/>
          <w:szCs w:val="28"/>
        </w:rPr>
        <w:t xml:space="preserve"> році – 2</w:t>
      </w:r>
      <w:r w:rsidR="0028551E" w:rsidRPr="00435A1F">
        <w:rPr>
          <w:bCs/>
          <w:szCs w:val="28"/>
        </w:rPr>
        <w:t>4150</w:t>
      </w:r>
      <w:r w:rsidR="003857FB" w:rsidRPr="00435A1F">
        <w:rPr>
          <w:bCs/>
          <w:szCs w:val="28"/>
        </w:rPr>
        <w:t xml:space="preserve"> тис. грн. </w:t>
      </w:r>
      <w:r w:rsidRPr="00435A1F">
        <w:rPr>
          <w:bCs/>
          <w:szCs w:val="28"/>
        </w:rPr>
        <w:t xml:space="preserve"> для надання поворотних кредитів, що</w:t>
      </w:r>
      <w:r w:rsidRPr="00435A1F">
        <w:rPr>
          <w:szCs w:val="28"/>
        </w:rPr>
        <w:t xml:space="preserve"> можуть надаватися у разі нестачі власних коштів підприємства на виконання зобов’язань по </w:t>
      </w:r>
      <w:r w:rsidRPr="00435A1F">
        <w:rPr>
          <w:szCs w:val="28"/>
        </w:rPr>
        <w:lastRenderedPageBreak/>
        <w:t>кредитних договорах.</w:t>
      </w:r>
    </w:p>
    <w:p w:rsidR="00206039" w:rsidRPr="00435A1F" w:rsidRDefault="00206039" w:rsidP="00577135">
      <w:pPr>
        <w:pStyle w:val="a3"/>
        <w:widowControl w:val="0"/>
        <w:tabs>
          <w:tab w:val="left" w:pos="851"/>
        </w:tabs>
        <w:spacing w:before="0" w:beforeAutospacing="0" w:after="0" w:afterAutospacing="0"/>
        <w:ind w:firstLine="720"/>
        <w:jc w:val="both"/>
        <w:rPr>
          <w:i/>
        </w:rPr>
      </w:pPr>
    </w:p>
    <w:p w:rsidR="00206039" w:rsidRPr="00435A1F" w:rsidRDefault="00206039" w:rsidP="00577135">
      <w:pPr>
        <w:pStyle w:val="a3"/>
        <w:widowControl w:val="0"/>
        <w:tabs>
          <w:tab w:val="left" w:pos="851"/>
        </w:tabs>
        <w:spacing w:before="0" w:beforeAutospacing="0" w:after="0" w:afterAutospacing="0"/>
        <w:ind w:firstLine="720"/>
        <w:jc w:val="both"/>
        <w:rPr>
          <w:i/>
        </w:rPr>
      </w:pPr>
      <w:r w:rsidRPr="00435A1F">
        <w:rPr>
          <w:i/>
        </w:rPr>
        <w:t>Примітка: Розрахунки здійснено з врахуванням прогнозного курсу на 202</w:t>
      </w:r>
      <w:r w:rsidR="00376151" w:rsidRPr="00435A1F">
        <w:rPr>
          <w:i/>
        </w:rPr>
        <w:t>1</w:t>
      </w:r>
      <w:r w:rsidRPr="00435A1F">
        <w:rPr>
          <w:i/>
        </w:rPr>
        <w:t xml:space="preserve"> рік – 3</w:t>
      </w:r>
      <w:r w:rsidR="00376151" w:rsidRPr="00435A1F">
        <w:rPr>
          <w:i/>
        </w:rPr>
        <w:t>2,34</w:t>
      </w:r>
      <w:r w:rsidRPr="00435A1F">
        <w:rPr>
          <w:i/>
        </w:rPr>
        <w:t xml:space="preserve"> грн./Євро, на 202</w:t>
      </w:r>
      <w:r w:rsidR="00376151" w:rsidRPr="00435A1F">
        <w:rPr>
          <w:i/>
        </w:rPr>
        <w:t>2</w:t>
      </w:r>
      <w:r w:rsidRPr="00435A1F">
        <w:rPr>
          <w:i/>
        </w:rPr>
        <w:t xml:space="preserve"> рік – 3</w:t>
      </w:r>
      <w:r w:rsidR="00376151" w:rsidRPr="00435A1F">
        <w:rPr>
          <w:i/>
        </w:rPr>
        <w:t>3</w:t>
      </w:r>
      <w:r w:rsidRPr="00435A1F">
        <w:rPr>
          <w:i/>
        </w:rPr>
        <w:t>,</w:t>
      </w:r>
      <w:r w:rsidR="00376151" w:rsidRPr="00435A1F">
        <w:rPr>
          <w:i/>
        </w:rPr>
        <w:t>00</w:t>
      </w:r>
      <w:r w:rsidRPr="00435A1F">
        <w:rPr>
          <w:i/>
        </w:rPr>
        <w:t xml:space="preserve"> грн./Євро (згідно Основних </w:t>
      </w:r>
      <w:r w:rsidR="00F3081E" w:rsidRPr="00435A1F">
        <w:rPr>
          <w:i/>
        </w:rPr>
        <w:t xml:space="preserve">прогнозних </w:t>
      </w:r>
      <w:proofErr w:type="spellStart"/>
      <w:r w:rsidR="00F3081E" w:rsidRPr="00435A1F">
        <w:rPr>
          <w:i/>
        </w:rPr>
        <w:t>макропоказників</w:t>
      </w:r>
      <w:proofErr w:type="spellEnd"/>
      <w:r w:rsidR="00F3081E" w:rsidRPr="00435A1F">
        <w:rPr>
          <w:i/>
        </w:rPr>
        <w:t xml:space="preserve"> економічного і соціального розвитку України на 2020-2022 роки</w:t>
      </w:r>
      <w:r w:rsidRPr="00435A1F">
        <w:rPr>
          <w:i/>
        </w:rPr>
        <w:t xml:space="preserve">, схвалених </w:t>
      </w:r>
      <w:r w:rsidR="00376151" w:rsidRPr="00435A1F">
        <w:rPr>
          <w:i/>
        </w:rPr>
        <w:t xml:space="preserve">постановою </w:t>
      </w:r>
      <w:r w:rsidRPr="00435A1F">
        <w:rPr>
          <w:i/>
        </w:rPr>
        <w:t xml:space="preserve">КМУ від </w:t>
      </w:r>
      <w:r w:rsidR="00376151" w:rsidRPr="00435A1F">
        <w:rPr>
          <w:i/>
        </w:rPr>
        <w:t>15</w:t>
      </w:r>
      <w:r w:rsidRPr="00435A1F">
        <w:rPr>
          <w:i/>
        </w:rPr>
        <w:t>.0</w:t>
      </w:r>
      <w:r w:rsidR="00376151" w:rsidRPr="00435A1F">
        <w:rPr>
          <w:i/>
        </w:rPr>
        <w:t>5</w:t>
      </w:r>
      <w:r w:rsidRPr="00435A1F">
        <w:rPr>
          <w:i/>
        </w:rPr>
        <w:t>.201</w:t>
      </w:r>
      <w:r w:rsidR="00376151" w:rsidRPr="00435A1F">
        <w:rPr>
          <w:i/>
        </w:rPr>
        <w:t>9</w:t>
      </w:r>
      <w:r w:rsidRPr="00435A1F">
        <w:rPr>
          <w:i/>
        </w:rPr>
        <w:t xml:space="preserve"> №</w:t>
      </w:r>
      <w:r w:rsidR="00376151" w:rsidRPr="00435A1F">
        <w:rPr>
          <w:i/>
        </w:rPr>
        <w:t>555 зі змінами від 23.10.2019 №883</w:t>
      </w:r>
      <w:r w:rsidRPr="00435A1F">
        <w:rPr>
          <w:i/>
        </w:rPr>
        <w:t xml:space="preserve">, обмінний </w:t>
      </w:r>
      <w:r w:rsidR="00376151" w:rsidRPr="00435A1F">
        <w:rPr>
          <w:i/>
        </w:rPr>
        <w:t xml:space="preserve">курс гривні до долара США в середньому за період </w:t>
      </w:r>
      <w:r w:rsidRPr="00435A1F">
        <w:rPr>
          <w:i/>
        </w:rPr>
        <w:t>на 202</w:t>
      </w:r>
      <w:r w:rsidR="00376151" w:rsidRPr="00435A1F">
        <w:rPr>
          <w:i/>
        </w:rPr>
        <w:t>1</w:t>
      </w:r>
      <w:r w:rsidRPr="00435A1F">
        <w:rPr>
          <w:i/>
        </w:rPr>
        <w:t xml:space="preserve">р. </w:t>
      </w:r>
      <w:r w:rsidR="00376151" w:rsidRPr="00435A1F">
        <w:rPr>
          <w:i/>
        </w:rPr>
        <w:t>–</w:t>
      </w:r>
      <w:r w:rsidRPr="00435A1F">
        <w:rPr>
          <w:i/>
        </w:rPr>
        <w:t xml:space="preserve"> </w:t>
      </w:r>
      <w:r w:rsidR="00376151" w:rsidRPr="00435A1F">
        <w:rPr>
          <w:i/>
        </w:rPr>
        <w:t>29,4</w:t>
      </w:r>
      <w:r w:rsidRPr="00435A1F">
        <w:rPr>
          <w:i/>
        </w:rPr>
        <w:t xml:space="preserve"> грн./</w:t>
      </w:r>
      <w:proofErr w:type="spellStart"/>
      <w:r w:rsidRPr="00435A1F">
        <w:rPr>
          <w:i/>
        </w:rPr>
        <w:t>дол.США</w:t>
      </w:r>
      <w:proofErr w:type="spellEnd"/>
      <w:r w:rsidRPr="00435A1F">
        <w:rPr>
          <w:i/>
        </w:rPr>
        <w:t>, на 202</w:t>
      </w:r>
      <w:r w:rsidR="00376151" w:rsidRPr="00435A1F">
        <w:rPr>
          <w:i/>
        </w:rPr>
        <w:t>2</w:t>
      </w:r>
      <w:r w:rsidRPr="00435A1F">
        <w:rPr>
          <w:i/>
        </w:rPr>
        <w:t xml:space="preserve">р. </w:t>
      </w:r>
      <w:r w:rsidR="00376151" w:rsidRPr="00435A1F">
        <w:rPr>
          <w:i/>
        </w:rPr>
        <w:t>–</w:t>
      </w:r>
      <w:r w:rsidRPr="00435A1F">
        <w:rPr>
          <w:i/>
        </w:rPr>
        <w:t xml:space="preserve"> 3</w:t>
      </w:r>
      <w:r w:rsidR="00376151" w:rsidRPr="00435A1F">
        <w:rPr>
          <w:i/>
        </w:rPr>
        <w:t>0,0</w:t>
      </w:r>
      <w:r w:rsidRPr="00435A1F">
        <w:rPr>
          <w:i/>
        </w:rPr>
        <w:t xml:space="preserve"> грн./</w:t>
      </w:r>
      <w:proofErr w:type="spellStart"/>
      <w:r w:rsidRPr="00435A1F">
        <w:rPr>
          <w:i/>
        </w:rPr>
        <w:t>дол.США</w:t>
      </w:r>
      <w:proofErr w:type="spellEnd"/>
      <w:r w:rsidRPr="00435A1F">
        <w:rPr>
          <w:i/>
        </w:rPr>
        <w:t>, Крос-курс євро до долара США становить 1,1.)</w:t>
      </w:r>
    </w:p>
    <w:p w:rsidR="00AB2B85" w:rsidRPr="00435A1F" w:rsidRDefault="00AB2B85" w:rsidP="00577135">
      <w:pPr>
        <w:widowControl w:val="0"/>
        <w:ind w:firstLine="709"/>
        <w:jc w:val="center"/>
        <w:rPr>
          <w:b/>
          <w:szCs w:val="28"/>
        </w:rPr>
      </w:pPr>
    </w:p>
    <w:p w:rsidR="00AB2B85" w:rsidRPr="00435A1F" w:rsidRDefault="00AB2B85" w:rsidP="00577135">
      <w:pPr>
        <w:widowControl w:val="0"/>
        <w:ind w:firstLine="709"/>
        <w:jc w:val="center"/>
        <w:rPr>
          <w:b/>
          <w:szCs w:val="28"/>
        </w:rPr>
      </w:pPr>
      <w:r w:rsidRPr="00435A1F">
        <w:rPr>
          <w:b/>
          <w:szCs w:val="28"/>
        </w:rPr>
        <w:t>Міжбюджетні відносини</w:t>
      </w:r>
    </w:p>
    <w:p w:rsidR="00AB2B85" w:rsidRPr="00435A1F" w:rsidRDefault="00AB2B85" w:rsidP="00577135">
      <w:pPr>
        <w:widowControl w:val="0"/>
        <w:ind w:firstLine="709"/>
        <w:jc w:val="both"/>
        <w:rPr>
          <w:rFonts w:eastAsia="Times New Roman"/>
          <w:color w:val="000000"/>
          <w:szCs w:val="28"/>
          <w:lang w:eastAsia="uk-UA"/>
        </w:rPr>
      </w:pPr>
    </w:p>
    <w:p w:rsidR="00AB2B85" w:rsidRPr="00435A1F" w:rsidRDefault="00AB2B85" w:rsidP="00667A56">
      <w:pPr>
        <w:widowControl w:val="0"/>
        <w:tabs>
          <w:tab w:val="left" w:pos="720"/>
        </w:tabs>
        <w:ind w:firstLine="709"/>
        <w:jc w:val="both"/>
        <w:outlineLvl w:val="2"/>
        <w:rPr>
          <w:szCs w:val="28"/>
        </w:rPr>
      </w:pPr>
      <w:r w:rsidRPr="00435A1F">
        <w:rPr>
          <w:szCs w:val="28"/>
        </w:rPr>
        <w:t xml:space="preserve">Відповідно до статей 97, 103 Бюджетного кодексу України визначений перелік субвенцій з державного бюджету. </w:t>
      </w:r>
    </w:p>
    <w:p w:rsidR="00AB2B85" w:rsidRPr="00435A1F" w:rsidRDefault="00AB2B85" w:rsidP="00667A56">
      <w:pPr>
        <w:widowControl w:val="0"/>
        <w:tabs>
          <w:tab w:val="left" w:pos="720"/>
        </w:tabs>
        <w:ind w:firstLine="709"/>
        <w:jc w:val="both"/>
        <w:outlineLvl w:val="2"/>
        <w:rPr>
          <w:color w:val="000000"/>
          <w:szCs w:val="28"/>
        </w:rPr>
      </w:pPr>
      <w:r w:rsidRPr="00435A1F">
        <w:rPr>
          <w:szCs w:val="28"/>
        </w:rPr>
        <w:t xml:space="preserve">Порядок та умови надання субвенцій </w:t>
      </w:r>
      <w:r w:rsidRPr="00435A1F">
        <w:rPr>
          <w:color w:val="000000"/>
          <w:szCs w:val="28"/>
        </w:rPr>
        <w:t xml:space="preserve">визначається Кабінетом Міністрів України. </w:t>
      </w:r>
    </w:p>
    <w:p w:rsidR="00AB2B85" w:rsidRPr="00435A1F" w:rsidRDefault="00AB2B85" w:rsidP="00667A56">
      <w:pPr>
        <w:widowControl w:val="0"/>
        <w:ind w:firstLine="709"/>
        <w:jc w:val="both"/>
        <w:rPr>
          <w:szCs w:val="28"/>
        </w:rPr>
      </w:pPr>
      <w:r w:rsidRPr="00435A1F">
        <w:rPr>
          <w:szCs w:val="28"/>
        </w:rPr>
        <w:t>Прогнозний обсяг освітньої субвенції з державного бюджету міс</w:t>
      </w:r>
      <w:r w:rsidR="000275E7">
        <w:rPr>
          <w:szCs w:val="28"/>
        </w:rPr>
        <w:t>ькому</w:t>
      </w:r>
      <w:r w:rsidRPr="00435A1F">
        <w:rPr>
          <w:szCs w:val="28"/>
        </w:rPr>
        <w:t xml:space="preserve"> бюджет</w:t>
      </w:r>
      <w:r w:rsidR="000275E7">
        <w:rPr>
          <w:szCs w:val="28"/>
        </w:rPr>
        <w:t>у</w:t>
      </w:r>
      <w:r w:rsidRPr="00435A1F">
        <w:rPr>
          <w:szCs w:val="28"/>
        </w:rPr>
        <w:t xml:space="preserve"> </w:t>
      </w:r>
      <w:r w:rsidR="000275E7" w:rsidRPr="00435A1F">
        <w:rPr>
          <w:szCs w:val="28"/>
        </w:rPr>
        <w:t>складе</w:t>
      </w:r>
      <w:r w:rsidR="000275E7">
        <w:rPr>
          <w:szCs w:val="28"/>
        </w:rPr>
        <w:t>:</w:t>
      </w:r>
      <w:r w:rsidR="000275E7" w:rsidRPr="00435A1F">
        <w:rPr>
          <w:szCs w:val="28"/>
        </w:rPr>
        <w:t xml:space="preserve"> </w:t>
      </w:r>
      <w:r w:rsidRPr="00435A1F">
        <w:rPr>
          <w:szCs w:val="28"/>
        </w:rPr>
        <w:t xml:space="preserve">у 2021 році </w:t>
      </w:r>
      <w:r w:rsidR="000275E7">
        <w:rPr>
          <w:szCs w:val="28"/>
        </w:rPr>
        <w:t xml:space="preserve">– </w:t>
      </w:r>
      <w:r w:rsidRPr="00435A1F">
        <w:rPr>
          <w:szCs w:val="28"/>
        </w:rPr>
        <w:t xml:space="preserve">396492,2 тис. грн., у 2022 році – 442935,9 тис. грн. </w:t>
      </w:r>
    </w:p>
    <w:p w:rsidR="00AB2B85" w:rsidRDefault="00AB2B85" w:rsidP="00667A56">
      <w:pPr>
        <w:widowControl w:val="0"/>
        <w:ind w:firstLine="709"/>
        <w:jc w:val="both"/>
        <w:rPr>
          <w:szCs w:val="28"/>
        </w:rPr>
      </w:pPr>
      <w:r w:rsidRPr="00435A1F">
        <w:rPr>
          <w:szCs w:val="28"/>
        </w:rPr>
        <w:t xml:space="preserve">Прогнозний обсяг реверсної дотації у 2021 році </w:t>
      </w:r>
      <w:r w:rsidR="005E475F">
        <w:rPr>
          <w:szCs w:val="28"/>
        </w:rPr>
        <w:t>–</w:t>
      </w:r>
      <w:r w:rsidRPr="00435A1F">
        <w:rPr>
          <w:szCs w:val="28"/>
        </w:rPr>
        <w:t xml:space="preserve"> 7919,9 тис. грн., у 2022 році – 9399,4 тис. грн.</w:t>
      </w:r>
    </w:p>
    <w:p w:rsidR="00577135" w:rsidRDefault="00577135" w:rsidP="00577135">
      <w:pPr>
        <w:widowControl w:val="0"/>
        <w:ind w:firstLine="709"/>
        <w:jc w:val="both"/>
        <w:rPr>
          <w:szCs w:val="28"/>
        </w:rPr>
      </w:pPr>
    </w:p>
    <w:p w:rsidR="00577135" w:rsidRDefault="00577135" w:rsidP="00577135">
      <w:pPr>
        <w:widowControl w:val="0"/>
        <w:ind w:firstLine="709"/>
        <w:jc w:val="both"/>
        <w:rPr>
          <w:szCs w:val="28"/>
        </w:rPr>
      </w:pPr>
    </w:p>
    <w:p w:rsidR="00577135" w:rsidRPr="00667A56" w:rsidRDefault="00577135" w:rsidP="00667A56">
      <w:pPr>
        <w:widowControl w:val="0"/>
        <w:jc w:val="both"/>
        <w:rPr>
          <w:b/>
          <w:szCs w:val="28"/>
        </w:rPr>
      </w:pPr>
      <w:r w:rsidRPr="00667A56">
        <w:rPr>
          <w:b/>
          <w:szCs w:val="28"/>
        </w:rPr>
        <w:t xml:space="preserve">Секретар виконавчого комітету </w:t>
      </w:r>
    </w:p>
    <w:p w:rsidR="00FB2278" w:rsidRPr="00435A1F" w:rsidRDefault="006B3626" w:rsidP="00667A56">
      <w:pPr>
        <w:widowControl w:val="0"/>
        <w:jc w:val="both"/>
        <w:rPr>
          <w:b/>
          <w:szCs w:val="28"/>
        </w:rPr>
      </w:pPr>
      <w:r>
        <w:rPr>
          <w:b/>
          <w:szCs w:val="28"/>
        </w:rPr>
        <w:t xml:space="preserve">Чернівецької </w:t>
      </w:r>
      <w:r w:rsidR="00577135" w:rsidRPr="00667A56">
        <w:rPr>
          <w:b/>
          <w:szCs w:val="28"/>
        </w:rPr>
        <w:t xml:space="preserve">міської ради                                                                       А. </w:t>
      </w:r>
      <w:proofErr w:type="spellStart"/>
      <w:r w:rsidR="00577135" w:rsidRPr="00667A56">
        <w:rPr>
          <w:b/>
          <w:szCs w:val="28"/>
        </w:rPr>
        <w:t>Бабюк</w:t>
      </w:r>
      <w:proofErr w:type="spellEnd"/>
    </w:p>
    <w:sectPr w:rsidR="00FB2278" w:rsidRPr="00435A1F" w:rsidSect="00C275B6">
      <w:headerReference w:type="even" r:id="rId8"/>
      <w:headerReference w:type="default" r:id="rId9"/>
      <w:footerReference w:type="default" r:id="rId10"/>
      <w:pgSz w:w="11906" w:h="16838" w:code="9"/>
      <w:pgMar w:top="567" w:right="851" w:bottom="567"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696E" w:rsidRDefault="002C696E" w:rsidP="00B125F1">
      <w:r>
        <w:separator/>
      </w:r>
    </w:p>
  </w:endnote>
  <w:endnote w:type="continuationSeparator" w:id="0">
    <w:p w:rsidR="002C696E" w:rsidRDefault="002C696E" w:rsidP="00B12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5B6" w:rsidRDefault="00C275B6" w:rsidP="0090785E">
    <w:pPr>
      <w:pStyle w:val="ac"/>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696E" w:rsidRDefault="002C696E" w:rsidP="00B125F1">
      <w:r>
        <w:separator/>
      </w:r>
    </w:p>
  </w:footnote>
  <w:footnote w:type="continuationSeparator" w:id="0">
    <w:p w:rsidR="002C696E" w:rsidRDefault="002C696E" w:rsidP="00B125F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5B6" w:rsidRDefault="00C275B6" w:rsidP="005A3315">
    <w:pPr>
      <w:pStyle w:val="aa"/>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C275B6" w:rsidRDefault="00C275B6" w:rsidP="006378FD">
    <w:pPr>
      <w:pStyle w:val="aa"/>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5B6" w:rsidRDefault="00C275B6" w:rsidP="005A3315">
    <w:pPr>
      <w:pStyle w:val="aa"/>
      <w:framePr w:wrap="around" w:vAnchor="text" w:hAnchor="margin" w:xAlign="right" w:y="1"/>
      <w:rPr>
        <w:rStyle w:val="af6"/>
      </w:rPr>
    </w:pPr>
  </w:p>
  <w:p w:rsidR="00C275B6" w:rsidRDefault="00C275B6" w:rsidP="006378FD">
    <w:pPr>
      <w:pStyle w:val="aa"/>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07FB9"/>
    <w:multiLevelType w:val="hybridMultilevel"/>
    <w:tmpl w:val="C9902692"/>
    <w:lvl w:ilvl="0" w:tplc="1D662ED4">
      <w:start w:val="14"/>
      <w:numFmt w:val="bullet"/>
      <w:lvlText w:val="-"/>
      <w:lvlJc w:val="left"/>
      <w:pPr>
        <w:tabs>
          <w:tab w:val="num" w:pos="1065"/>
        </w:tabs>
        <w:ind w:left="1065" w:hanging="360"/>
      </w:pPr>
      <w:rPr>
        <w:rFonts w:ascii="Times New Roman" w:eastAsia="Times New Roman" w:hAnsi="Times New Roman" w:cs="Times New Roman" w:hint="default"/>
      </w:rPr>
    </w:lvl>
    <w:lvl w:ilvl="1" w:tplc="04190003">
      <w:start w:val="1"/>
      <w:numFmt w:val="bullet"/>
      <w:lvlText w:val="o"/>
      <w:lvlJc w:val="left"/>
      <w:pPr>
        <w:tabs>
          <w:tab w:val="num" w:pos="1785"/>
        </w:tabs>
        <w:ind w:left="1785"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0435222A"/>
    <w:multiLevelType w:val="hybridMultilevel"/>
    <w:tmpl w:val="A45CEFD2"/>
    <w:lvl w:ilvl="0" w:tplc="D8408C94">
      <w:numFmt w:val="bullet"/>
      <w:lvlText w:val="-"/>
      <w:lvlJc w:val="left"/>
      <w:pPr>
        <w:tabs>
          <w:tab w:val="num" w:pos="1776"/>
        </w:tabs>
        <w:ind w:left="1776" w:hanging="1056"/>
      </w:pPr>
      <w:rPr>
        <w:rFonts w:ascii="Times New Roman" w:eastAsia="Times New Roman" w:hAnsi="Times New Roman" w:cs="Times New Roman" w:hint="default"/>
      </w:rPr>
    </w:lvl>
    <w:lvl w:ilvl="1" w:tplc="04220003" w:tentative="1">
      <w:start w:val="1"/>
      <w:numFmt w:val="bullet"/>
      <w:lvlText w:val="o"/>
      <w:lvlJc w:val="left"/>
      <w:pPr>
        <w:tabs>
          <w:tab w:val="num" w:pos="1800"/>
        </w:tabs>
        <w:ind w:left="1800" w:hanging="360"/>
      </w:pPr>
      <w:rPr>
        <w:rFonts w:ascii="Courier New" w:hAnsi="Courier New" w:cs="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cs="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cs="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89C01F1"/>
    <w:multiLevelType w:val="hybridMultilevel"/>
    <w:tmpl w:val="6DA254C2"/>
    <w:lvl w:ilvl="0" w:tplc="04220001">
      <w:start w:val="1"/>
      <w:numFmt w:val="bullet"/>
      <w:lvlText w:val=""/>
      <w:lvlJc w:val="left"/>
      <w:pPr>
        <w:tabs>
          <w:tab w:val="num" w:pos="1440"/>
        </w:tabs>
        <w:ind w:left="1440" w:hanging="360"/>
      </w:pPr>
      <w:rPr>
        <w:rFonts w:ascii="Symbol" w:hAnsi="Symbol" w:hint="default"/>
      </w:rPr>
    </w:lvl>
    <w:lvl w:ilvl="1" w:tplc="04220003" w:tentative="1">
      <w:start w:val="1"/>
      <w:numFmt w:val="bullet"/>
      <w:lvlText w:val="o"/>
      <w:lvlJc w:val="left"/>
      <w:pPr>
        <w:tabs>
          <w:tab w:val="num" w:pos="2160"/>
        </w:tabs>
        <w:ind w:left="2160" w:hanging="360"/>
      </w:pPr>
      <w:rPr>
        <w:rFonts w:ascii="Courier New" w:hAnsi="Courier New" w:cs="Courier New" w:hint="default"/>
      </w:rPr>
    </w:lvl>
    <w:lvl w:ilvl="2" w:tplc="04220005" w:tentative="1">
      <w:start w:val="1"/>
      <w:numFmt w:val="bullet"/>
      <w:lvlText w:val=""/>
      <w:lvlJc w:val="left"/>
      <w:pPr>
        <w:tabs>
          <w:tab w:val="num" w:pos="2880"/>
        </w:tabs>
        <w:ind w:left="2880" w:hanging="360"/>
      </w:pPr>
      <w:rPr>
        <w:rFonts w:ascii="Wingdings" w:hAnsi="Wingdings" w:hint="default"/>
      </w:rPr>
    </w:lvl>
    <w:lvl w:ilvl="3" w:tplc="04220001" w:tentative="1">
      <w:start w:val="1"/>
      <w:numFmt w:val="bullet"/>
      <w:lvlText w:val=""/>
      <w:lvlJc w:val="left"/>
      <w:pPr>
        <w:tabs>
          <w:tab w:val="num" w:pos="3600"/>
        </w:tabs>
        <w:ind w:left="3600" w:hanging="360"/>
      </w:pPr>
      <w:rPr>
        <w:rFonts w:ascii="Symbol" w:hAnsi="Symbol" w:hint="default"/>
      </w:rPr>
    </w:lvl>
    <w:lvl w:ilvl="4" w:tplc="04220003" w:tentative="1">
      <w:start w:val="1"/>
      <w:numFmt w:val="bullet"/>
      <w:lvlText w:val="o"/>
      <w:lvlJc w:val="left"/>
      <w:pPr>
        <w:tabs>
          <w:tab w:val="num" w:pos="4320"/>
        </w:tabs>
        <w:ind w:left="4320" w:hanging="360"/>
      </w:pPr>
      <w:rPr>
        <w:rFonts w:ascii="Courier New" w:hAnsi="Courier New" w:cs="Courier New" w:hint="default"/>
      </w:rPr>
    </w:lvl>
    <w:lvl w:ilvl="5" w:tplc="04220005" w:tentative="1">
      <w:start w:val="1"/>
      <w:numFmt w:val="bullet"/>
      <w:lvlText w:val=""/>
      <w:lvlJc w:val="left"/>
      <w:pPr>
        <w:tabs>
          <w:tab w:val="num" w:pos="5040"/>
        </w:tabs>
        <w:ind w:left="5040" w:hanging="360"/>
      </w:pPr>
      <w:rPr>
        <w:rFonts w:ascii="Wingdings" w:hAnsi="Wingdings" w:hint="default"/>
      </w:rPr>
    </w:lvl>
    <w:lvl w:ilvl="6" w:tplc="04220001" w:tentative="1">
      <w:start w:val="1"/>
      <w:numFmt w:val="bullet"/>
      <w:lvlText w:val=""/>
      <w:lvlJc w:val="left"/>
      <w:pPr>
        <w:tabs>
          <w:tab w:val="num" w:pos="5760"/>
        </w:tabs>
        <w:ind w:left="5760" w:hanging="360"/>
      </w:pPr>
      <w:rPr>
        <w:rFonts w:ascii="Symbol" w:hAnsi="Symbol" w:hint="default"/>
      </w:rPr>
    </w:lvl>
    <w:lvl w:ilvl="7" w:tplc="04220003" w:tentative="1">
      <w:start w:val="1"/>
      <w:numFmt w:val="bullet"/>
      <w:lvlText w:val="o"/>
      <w:lvlJc w:val="left"/>
      <w:pPr>
        <w:tabs>
          <w:tab w:val="num" w:pos="6480"/>
        </w:tabs>
        <w:ind w:left="6480" w:hanging="360"/>
      </w:pPr>
      <w:rPr>
        <w:rFonts w:ascii="Courier New" w:hAnsi="Courier New" w:cs="Courier New" w:hint="default"/>
      </w:rPr>
    </w:lvl>
    <w:lvl w:ilvl="8" w:tplc="0422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0066CB3"/>
    <w:multiLevelType w:val="hybridMultilevel"/>
    <w:tmpl w:val="DAFA5272"/>
    <w:lvl w:ilvl="0" w:tplc="949247FC">
      <w:numFmt w:val="bullet"/>
      <w:lvlText w:val="-"/>
      <w:lvlJc w:val="left"/>
      <w:pPr>
        <w:tabs>
          <w:tab w:val="num" w:pos="2329"/>
        </w:tabs>
        <w:ind w:left="2329" w:hanging="900"/>
      </w:pPr>
      <w:rPr>
        <w:rFonts w:ascii="Times New Roman" w:eastAsia="Calibri" w:hAnsi="Times New Roman" w:cs="Times New Roman" w:hint="default"/>
        <w:color w:val="auto"/>
      </w:rPr>
    </w:lvl>
    <w:lvl w:ilvl="1" w:tplc="04220003" w:tentative="1">
      <w:start w:val="1"/>
      <w:numFmt w:val="bullet"/>
      <w:lvlText w:val="o"/>
      <w:lvlJc w:val="left"/>
      <w:pPr>
        <w:tabs>
          <w:tab w:val="num" w:pos="2160"/>
        </w:tabs>
        <w:ind w:left="2160" w:hanging="360"/>
      </w:pPr>
      <w:rPr>
        <w:rFonts w:ascii="Courier New" w:hAnsi="Courier New" w:cs="Courier New" w:hint="default"/>
      </w:rPr>
    </w:lvl>
    <w:lvl w:ilvl="2" w:tplc="04220005" w:tentative="1">
      <w:start w:val="1"/>
      <w:numFmt w:val="bullet"/>
      <w:lvlText w:val=""/>
      <w:lvlJc w:val="left"/>
      <w:pPr>
        <w:tabs>
          <w:tab w:val="num" w:pos="2880"/>
        </w:tabs>
        <w:ind w:left="2880" w:hanging="360"/>
      </w:pPr>
      <w:rPr>
        <w:rFonts w:ascii="Wingdings" w:hAnsi="Wingdings" w:hint="default"/>
      </w:rPr>
    </w:lvl>
    <w:lvl w:ilvl="3" w:tplc="04220001" w:tentative="1">
      <w:start w:val="1"/>
      <w:numFmt w:val="bullet"/>
      <w:lvlText w:val=""/>
      <w:lvlJc w:val="left"/>
      <w:pPr>
        <w:tabs>
          <w:tab w:val="num" w:pos="3600"/>
        </w:tabs>
        <w:ind w:left="3600" w:hanging="360"/>
      </w:pPr>
      <w:rPr>
        <w:rFonts w:ascii="Symbol" w:hAnsi="Symbol" w:hint="default"/>
      </w:rPr>
    </w:lvl>
    <w:lvl w:ilvl="4" w:tplc="04220003" w:tentative="1">
      <w:start w:val="1"/>
      <w:numFmt w:val="bullet"/>
      <w:lvlText w:val="o"/>
      <w:lvlJc w:val="left"/>
      <w:pPr>
        <w:tabs>
          <w:tab w:val="num" w:pos="4320"/>
        </w:tabs>
        <w:ind w:left="4320" w:hanging="360"/>
      </w:pPr>
      <w:rPr>
        <w:rFonts w:ascii="Courier New" w:hAnsi="Courier New" w:cs="Courier New" w:hint="default"/>
      </w:rPr>
    </w:lvl>
    <w:lvl w:ilvl="5" w:tplc="04220005" w:tentative="1">
      <w:start w:val="1"/>
      <w:numFmt w:val="bullet"/>
      <w:lvlText w:val=""/>
      <w:lvlJc w:val="left"/>
      <w:pPr>
        <w:tabs>
          <w:tab w:val="num" w:pos="5040"/>
        </w:tabs>
        <w:ind w:left="5040" w:hanging="360"/>
      </w:pPr>
      <w:rPr>
        <w:rFonts w:ascii="Wingdings" w:hAnsi="Wingdings" w:hint="default"/>
      </w:rPr>
    </w:lvl>
    <w:lvl w:ilvl="6" w:tplc="04220001" w:tentative="1">
      <w:start w:val="1"/>
      <w:numFmt w:val="bullet"/>
      <w:lvlText w:val=""/>
      <w:lvlJc w:val="left"/>
      <w:pPr>
        <w:tabs>
          <w:tab w:val="num" w:pos="5760"/>
        </w:tabs>
        <w:ind w:left="5760" w:hanging="360"/>
      </w:pPr>
      <w:rPr>
        <w:rFonts w:ascii="Symbol" w:hAnsi="Symbol" w:hint="default"/>
      </w:rPr>
    </w:lvl>
    <w:lvl w:ilvl="7" w:tplc="04220003" w:tentative="1">
      <w:start w:val="1"/>
      <w:numFmt w:val="bullet"/>
      <w:lvlText w:val="o"/>
      <w:lvlJc w:val="left"/>
      <w:pPr>
        <w:tabs>
          <w:tab w:val="num" w:pos="6480"/>
        </w:tabs>
        <w:ind w:left="6480" w:hanging="360"/>
      </w:pPr>
      <w:rPr>
        <w:rFonts w:ascii="Courier New" w:hAnsi="Courier New" w:cs="Courier New" w:hint="default"/>
      </w:rPr>
    </w:lvl>
    <w:lvl w:ilvl="8" w:tplc="0422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0E8426B"/>
    <w:multiLevelType w:val="hybridMultilevel"/>
    <w:tmpl w:val="79CE43EC"/>
    <w:lvl w:ilvl="0" w:tplc="0560AB98">
      <w:numFmt w:val="bullet"/>
      <w:lvlText w:val="-"/>
      <w:lvlJc w:val="left"/>
      <w:pPr>
        <w:tabs>
          <w:tab w:val="num" w:pos="2374"/>
        </w:tabs>
        <w:ind w:left="2374" w:hanging="945"/>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14DB571A"/>
    <w:multiLevelType w:val="hybridMultilevel"/>
    <w:tmpl w:val="A0486FC4"/>
    <w:lvl w:ilvl="0" w:tplc="0560AB98">
      <w:numFmt w:val="bullet"/>
      <w:lvlText w:val="-"/>
      <w:lvlJc w:val="left"/>
      <w:pPr>
        <w:tabs>
          <w:tab w:val="num" w:pos="1665"/>
        </w:tabs>
        <w:ind w:left="1665" w:hanging="94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FC3F35"/>
    <w:multiLevelType w:val="hybridMultilevel"/>
    <w:tmpl w:val="5FF6E9B6"/>
    <w:lvl w:ilvl="0" w:tplc="2EEA2E10">
      <w:start w:val="1"/>
      <w:numFmt w:val="bullet"/>
      <w:lvlText w:val="-"/>
      <w:lvlJc w:val="left"/>
      <w:pPr>
        <w:tabs>
          <w:tab w:val="num" w:pos="1650"/>
        </w:tabs>
        <w:ind w:left="1650" w:hanging="930"/>
      </w:pPr>
      <w:rPr>
        <w:rFonts w:ascii="Times New Roman" w:eastAsia="MS Mincho" w:hAnsi="Times New Roman" w:cs="Times New Roman"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8FD635D"/>
    <w:multiLevelType w:val="hybridMultilevel"/>
    <w:tmpl w:val="46BC2458"/>
    <w:lvl w:ilvl="0" w:tplc="0560AB98">
      <w:numFmt w:val="bullet"/>
      <w:lvlText w:val="-"/>
      <w:lvlJc w:val="left"/>
      <w:pPr>
        <w:tabs>
          <w:tab w:val="num" w:pos="1845"/>
        </w:tabs>
        <w:ind w:left="1845" w:hanging="945"/>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1F0E0484"/>
    <w:multiLevelType w:val="hybridMultilevel"/>
    <w:tmpl w:val="CD908FAA"/>
    <w:lvl w:ilvl="0" w:tplc="0560AB98">
      <w:numFmt w:val="bullet"/>
      <w:lvlText w:val="-"/>
      <w:lvlJc w:val="left"/>
      <w:pPr>
        <w:tabs>
          <w:tab w:val="num" w:pos="2385"/>
        </w:tabs>
        <w:ind w:left="2385" w:hanging="945"/>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228745BD"/>
    <w:multiLevelType w:val="hybridMultilevel"/>
    <w:tmpl w:val="31E0EFFA"/>
    <w:lvl w:ilvl="0" w:tplc="0560AB98">
      <w:numFmt w:val="bullet"/>
      <w:lvlText w:val="-"/>
      <w:lvlJc w:val="left"/>
      <w:pPr>
        <w:tabs>
          <w:tab w:val="num" w:pos="2374"/>
        </w:tabs>
        <w:ind w:left="2374" w:hanging="945"/>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15:restartNumberingAfterBreak="0">
    <w:nsid w:val="2EBC22F7"/>
    <w:multiLevelType w:val="hybridMultilevel"/>
    <w:tmpl w:val="7FDE08B6"/>
    <w:lvl w:ilvl="0" w:tplc="5DFAB2A8">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15:restartNumberingAfterBreak="0">
    <w:nsid w:val="3AC43C6A"/>
    <w:multiLevelType w:val="hybridMultilevel"/>
    <w:tmpl w:val="E8BC151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452F6331"/>
    <w:multiLevelType w:val="hybridMultilevel"/>
    <w:tmpl w:val="31643CF6"/>
    <w:lvl w:ilvl="0" w:tplc="0560AB98">
      <w:numFmt w:val="bullet"/>
      <w:lvlText w:val="-"/>
      <w:lvlJc w:val="left"/>
      <w:pPr>
        <w:tabs>
          <w:tab w:val="num" w:pos="2025"/>
        </w:tabs>
        <w:ind w:left="2025" w:hanging="945"/>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48022854"/>
    <w:multiLevelType w:val="hybridMultilevel"/>
    <w:tmpl w:val="C4462D1C"/>
    <w:lvl w:ilvl="0" w:tplc="8F148B58">
      <w:numFmt w:val="bullet"/>
      <w:lvlText w:val="-"/>
      <w:lvlJc w:val="left"/>
      <w:pPr>
        <w:tabs>
          <w:tab w:val="num" w:pos="660"/>
        </w:tabs>
        <w:ind w:left="660" w:hanging="360"/>
      </w:pPr>
      <w:rPr>
        <w:rFonts w:ascii="Times New Roman" w:eastAsia="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15:restartNumberingAfterBreak="0">
    <w:nsid w:val="562E7D81"/>
    <w:multiLevelType w:val="hybridMultilevel"/>
    <w:tmpl w:val="09240EC2"/>
    <w:lvl w:ilvl="0" w:tplc="0560AB98">
      <w:numFmt w:val="bullet"/>
      <w:lvlText w:val="-"/>
      <w:lvlJc w:val="left"/>
      <w:pPr>
        <w:tabs>
          <w:tab w:val="num" w:pos="2025"/>
        </w:tabs>
        <w:ind w:left="2025" w:hanging="94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D5A049B"/>
    <w:multiLevelType w:val="hybridMultilevel"/>
    <w:tmpl w:val="01440FD6"/>
    <w:lvl w:ilvl="0" w:tplc="949247FC">
      <w:numFmt w:val="bullet"/>
      <w:lvlText w:val="-"/>
      <w:lvlJc w:val="left"/>
      <w:pPr>
        <w:tabs>
          <w:tab w:val="num" w:pos="1609"/>
        </w:tabs>
        <w:ind w:left="1609" w:hanging="900"/>
      </w:pPr>
      <w:rPr>
        <w:rFonts w:ascii="Times New Roman" w:eastAsia="Calibri" w:hAnsi="Times New Roman"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613F7E91"/>
    <w:multiLevelType w:val="hybridMultilevel"/>
    <w:tmpl w:val="C2DE577A"/>
    <w:lvl w:ilvl="0" w:tplc="AE404952">
      <w:start w:val="4"/>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15:restartNumberingAfterBreak="0">
    <w:nsid w:val="681F4304"/>
    <w:multiLevelType w:val="hybridMultilevel"/>
    <w:tmpl w:val="8320CC5A"/>
    <w:lvl w:ilvl="0" w:tplc="0560AB98">
      <w:numFmt w:val="bullet"/>
      <w:lvlText w:val="-"/>
      <w:lvlJc w:val="left"/>
      <w:pPr>
        <w:tabs>
          <w:tab w:val="num" w:pos="2374"/>
        </w:tabs>
        <w:ind w:left="2374" w:hanging="945"/>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6DDE2466"/>
    <w:multiLevelType w:val="hybridMultilevel"/>
    <w:tmpl w:val="250A4A6A"/>
    <w:lvl w:ilvl="0" w:tplc="0560AB98">
      <w:numFmt w:val="bullet"/>
      <w:lvlText w:val="-"/>
      <w:lvlJc w:val="left"/>
      <w:pPr>
        <w:tabs>
          <w:tab w:val="num" w:pos="2385"/>
        </w:tabs>
        <w:ind w:left="2385" w:hanging="945"/>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124386F"/>
    <w:multiLevelType w:val="hybridMultilevel"/>
    <w:tmpl w:val="8C4CE1D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72FB680B"/>
    <w:multiLevelType w:val="hybridMultilevel"/>
    <w:tmpl w:val="DC8A5ED2"/>
    <w:lvl w:ilvl="0" w:tplc="ECF291FC">
      <w:numFmt w:val="bullet"/>
      <w:lvlText w:val="-"/>
      <w:lvlJc w:val="left"/>
      <w:pPr>
        <w:tabs>
          <w:tab w:val="num" w:pos="1639"/>
        </w:tabs>
        <w:ind w:left="1639" w:hanging="930"/>
      </w:pPr>
      <w:rPr>
        <w:rFonts w:ascii="Times New Roman" w:eastAsia="Calibri"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1" w15:restartNumberingAfterBreak="0">
    <w:nsid w:val="739F764E"/>
    <w:multiLevelType w:val="hybridMultilevel"/>
    <w:tmpl w:val="B65C78D4"/>
    <w:lvl w:ilvl="0" w:tplc="0560AB98">
      <w:numFmt w:val="bullet"/>
      <w:lvlText w:val="-"/>
      <w:lvlJc w:val="left"/>
      <w:pPr>
        <w:tabs>
          <w:tab w:val="num" w:pos="2374"/>
        </w:tabs>
        <w:ind w:left="2374" w:hanging="945"/>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7BB93C56"/>
    <w:multiLevelType w:val="hybridMultilevel"/>
    <w:tmpl w:val="F7DA2836"/>
    <w:lvl w:ilvl="0" w:tplc="949247FC">
      <w:numFmt w:val="bullet"/>
      <w:lvlText w:val="-"/>
      <w:lvlJc w:val="left"/>
      <w:pPr>
        <w:tabs>
          <w:tab w:val="num" w:pos="2318"/>
        </w:tabs>
        <w:ind w:left="2318" w:hanging="900"/>
      </w:pPr>
      <w:rPr>
        <w:rFonts w:ascii="Times New Roman" w:eastAsia="Calibri" w:hAnsi="Times New Roman" w:cs="Times New Roman" w:hint="default"/>
        <w:color w:val="auto"/>
      </w:rPr>
    </w:lvl>
    <w:lvl w:ilvl="1" w:tplc="04220003" w:tentative="1">
      <w:start w:val="1"/>
      <w:numFmt w:val="bullet"/>
      <w:lvlText w:val="o"/>
      <w:lvlJc w:val="left"/>
      <w:pPr>
        <w:tabs>
          <w:tab w:val="num" w:pos="2149"/>
        </w:tabs>
        <w:ind w:left="2149" w:hanging="360"/>
      </w:pPr>
      <w:rPr>
        <w:rFonts w:ascii="Courier New" w:hAnsi="Courier New" w:cs="Courier New" w:hint="default"/>
      </w:rPr>
    </w:lvl>
    <w:lvl w:ilvl="2" w:tplc="04220005" w:tentative="1">
      <w:start w:val="1"/>
      <w:numFmt w:val="bullet"/>
      <w:lvlText w:val=""/>
      <w:lvlJc w:val="left"/>
      <w:pPr>
        <w:tabs>
          <w:tab w:val="num" w:pos="2869"/>
        </w:tabs>
        <w:ind w:left="2869" w:hanging="360"/>
      </w:pPr>
      <w:rPr>
        <w:rFonts w:ascii="Wingdings" w:hAnsi="Wingdings" w:hint="default"/>
      </w:rPr>
    </w:lvl>
    <w:lvl w:ilvl="3" w:tplc="04220001" w:tentative="1">
      <w:start w:val="1"/>
      <w:numFmt w:val="bullet"/>
      <w:lvlText w:val=""/>
      <w:lvlJc w:val="left"/>
      <w:pPr>
        <w:tabs>
          <w:tab w:val="num" w:pos="3589"/>
        </w:tabs>
        <w:ind w:left="3589" w:hanging="360"/>
      </w:pPr>
      <w:rPr>
        <w:rFonts w:ascii="Symbol" w:hAnsi="Symbol" w:hint="default"/>
      </w:rPr>
    </w:lvl>
    <w:lvl w:ilvl="4" w:tplc="04220003" w:tentative="1">
      <w:start w:val="1"/>
      <w:numFmt w:val="bullet"/>
      <w:lvlText w:val="o"/>
      <w:lvlJc w:val="left"/>
      <w:pPr>
        <w:tabs>
          <w:tab w:val="num" w:pos="4309"/>
        </w:tabs>
        <w:ind w:left="4309" w:hanging="360"/>
      </w:pPr>
      <w:rPr>
        <w:rFonts w:ascii="Courier New" w:hAnsi="Courier New" w:cs="Courier New" w:hint="default"/>
      </w:rPr>
    </w:lvl>
    <w:lvl w:ilvl="5" w:tplc="04220005" w:tentative="1">
      <w:start w:val="1"/>
      <w:numFmt w:val="bullet"/>
      <w:lvlText w:val=""/>
      <w:lvlJc w:val="left"/>
      <w:pPr>
        <w:tabs>
          <w:tab w:val="num" w:pos="5029"/>
        </w:tabs>
        <w:ind w:left="5029" w:hanging="360"/>
      </w:pPr>
      <w:rPr>
        <w:rFonts w:ascii="Wingdings" w:hAnsi="Wingdings" w:hint="default"/>
      </w:rPr>
    </w:lvl>
    <w:lvl w:ilvl="6" w:tplc="04220001" w:tentative="1">
      <w:start w:val="1"/>
      <w:numFmt w:val="bullet"/>
      <w:lvlText w:val=""/>
      <w:lvlJc w:val="left"/>
      <w:pPr>
        <w:tabs>
          <w:tab w:val="num" w:pos="5749"/>
        </w:tabs>
        <w:ind w:left="5749" w:hanging="360"/>
      </w:pPr>
      <w:rPr>
        <w:rFonts w:ascii="Symbol" w:hAnsi="Symbol" w:hint="default"/>
      </w:rPr>
    </w:lvl>
    <w:lvl w:ilvl="7" w:tplc="04220003" w:tentative="1">
      <w:start w:val="1"/>
      <w:numFmt w:val="bullet"/>
      <w:lvlText w:val="o"/>
      <w:lvlJc w:val="left"/>
      <w:pPr>
        <w:tabs>
          <w:tab w:val="num" w:pos="6469"/>
        </w:tabs>
        <w:ind w:left="6469" w:hanging="360"/>
      </w:pPr>
      <w:rPr>
        <w:rFonts w:ascii="Courier New" w:hAnsi="Courier New" w:cs="Courier New" w:hint="default"/>
      </w:rPr>
    </w:lvl>
    <w:lvl w:ilvl="8" w:tplc="04220005" w:tentative="1">
      <w:start w:val="1"/>
      <w:numFmt w:val="bullet"/>
      <w:lvlText w:val=""/>
      <w:lvlJc w:val="left"/>
      <w:pPr>
        <w:tabs>
          <w:tab w:val="num" w:pos="7189"/>
        </w:tabs>
        <w:ind w:left="7189" w:hanging="360"/>
      </w:pPr>
      <w:rPr>
        <w:rFonts w:ascii="Wingdings" w:hAnsi="Wingdings" w:hint="default"/>
      </w:rPr>
    </w:lvl>
  </w:abstractNum>
  <w:abstractNum w:abstractNumId="23" w15:restartNumberingAfterBreak="0">
    <w:nsid w:val="7E0A139D"/>
    <w:multiLevelType w:val="hybridMultilevel"/>
    <w:tmpl w:val="6840DA60"/>
    <w:lvl w:ilvl="0" w:tplc="0560AB98">
      <w:numFmt w:val="bullet"/>
      <w:lvlText w:val="-"/>
      <w:lvlJc w:val="left"/>
      <w:pPr>
        <w:tabs>
          <w:tab w:val="num" w:pos="2374"/>
        </w:tabs>
        <w:ind w:left="2374" w:hanging="945"/>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5"/>
  </w:num>
  <w:num w:numId="4">
    <w:abstractNumId w:val="7"/>
  </w:num>
  <w:num w:numId="5">
    <w:abstractNumId w:val="14"/>
  </w:num>
  <w:num w:numId="6">
    <w:abstractNumId w:val="0"/>
  </w:num>
  <w:num w:numId="7">
    <w:abstractNumId w:val="4"/>
  </w:num>
  <w:num w:numId="8">
    <w:abstractNumId w:val="9"/>
  </w:num>
  <w:num w:numId="9">
    <w:abstractNumId w:val="21"/>
  </w:num>
  <w:num w:numId="10">
    <w:abstractNumId w:val="17"/>
  </w:num>
  <w:num w:numId="11">
    <w:abstractNumId w:val="18"/>
  </w:num>
  <w:num w:numId="12">
    <w:abstractNumId w:val="8"/>
  </w:num>
  <w:num w:numId="13">
    <w:abstractNumId w:val="23"/>
  </w:num>
  <w:num w:numId="14">
    <w:abstractNumId w:val="16"/>
  </w:num>
  <w:num w:numId="15">
    <w:abstractNumId w:val="13"/>
  </w:num>
  <w:num w:numId="16">
    <w:abstractNumId w:val="20"/>
  </w:num>
  <w:num w:numId="17">
    <w:abstractNumId w:val="11"/>
  </w:num>
  <w:num w:numId="18">
    <w:abstractNumId w:val="19"/>
  </w:num>
  <w:num w:numId="19">
    <w:abstractNumId w:val="15"/>
  </w:num>
  <w:num w:numId="20">
    <w:abstractNumId w:val="15"/>
  </w:num>
  <w:num w:numId="21">
    <w:abstractNumId w:val="2"/>
  </w:num>
  <w:num w:numId="22">
    <w:abstractNumId w:val="22"/>
  </w:num>
  <w:num w:numId="23">
    <w:abstractNumId w:val="3"/>
  </w:num>
  <w:num w:numId="24">
    <w:abstractNumId w:val="6"/>
  </w:num>
  <w:num w:numId="25">
    <w:abstractNumId w:val="1"/>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9B4"/>
    <w:rsid w:val="000006E0"/>
    <w:rsid w:val="00001263"/>
    <w:rsid w:val="00001357"/>
    <w:rsid w:val="000015E9"/>
    <w:rsid w:val="000044BB"/>
    <w:rsid w:val="0000653B"/>
    <w:rsid w:val="00006813"/>
    <w:rsid w:val="00011391"/>
    <w:rsid w:val="000116C4"/>
    <w:rsid w:val="00012D4A"/>
    <w:rsid w:val="00015087"/>
    <w:rsid w:val="0001520B"/>
    <w:rsid w:val="00015ADF"/>
    <w:rsid w:val="000167A2"/>
    <w:rsid w:val="00017599"/>
    <w:rsid w:val="000210EC"/>
    <w:rsid w:val="00023357"/>
    <w:rsid w:val="00024ED5"/>
    <w:rsid w:val="000253D1"/>
    <w:rsid w:val="00027054"/>
    <w:rsid w:val="000275E7"/>
    <w:rsid w:val="000305DF"/>
    <w:rsid w:val="00030E68"/>
    <w:rsid w:val="00032A87"/>
    <w:rsid w:val="000347FF"/>
    <w:rsid w:val="00035BF8"/>
    <w:rsid w:val="00036595"/>
    <w:rsid w:val="00037178"/>
    <w:rsid w:val="000376B7"/>
    <w:rsid w:val="00041A32"/>
    <w:rsid w:val="000422DF"/>
    <w:rsid w:val="00042364"/>
    <w:rsid w:val="00042BB9"/>
    <w:rsid w:val="00045393"/>
    <w:rsid w:val="00045D03"/>
    <w:rsid w:val="000460E3"/>
    <w:rsid w:val="00050C06"/>
    <w:rsid w:val="00051265"/>
    <w:rsid w:val="0005226A"/>
    <w:rsid w:val="000553F8"/>
    <w:rsid w:val="000554F7"/>
    <w:rsid w:val="00055F5C"/>
    <w:rsid w:val="00056EC3"/>
    <w:rsid w:val="00057EEA"/>
    <w:rsid w:val="00061A9C"/>
    <w:rsid w:val="00061FCA"/>
    <w:rsid w:val="00062968"/>
    <w:rsid w:val="00062BE6"/>
    <w:rsid w:val="00063934"/>
    <w:rsid w:val="00063F4E"/>
    <w:rsid w:val="000644EC"/>
    <w:rsid w:val="00064AD4"/>
    <w:rsid w:val="000659A1"/>
    <w:rsid w:val="00065CCA"/>
    <w:rsid w:val="000663B1"/>
    <w:rsid w:val="000676E6"/>
    <w:rsid w:val="000710B6"/>
    <w:rsid w:val="00071306"/>
    <w:rsid w:val="00071521"/>
    <w:rsid w:val="00072C90"/>
    <w:rsid w:val="00072D0F"/>
    <w:rsid w:val="000750B7"/>
    <w:rsid w:val="0007613E"/>
    <w:rsid w:val="000764C5"/>
    <w:rsid w:val="00080557"/>
    <w:rsid w:val="00080BD6"/>
    <w:rsid w:val="00081E24"/>
    <w:rsid w:val="00081E3B"/>
    <w:rsid w:val="00081F96"/>
    <w:rsid w:val="00082560"/>
    <w:rsid w:val="000830F8"/>
    <w:rsid w:val="00083B81"/>
    <w:rsid w:val="00083FAF"/>
    <w:rsid w:val="0008449E"/>
    <w:rsid w:val="000852F8"/>
    <w:rsid w:val="00085C43"/>
    <w:rsid w:val="000871C0"/>
    <w:rsid w:val="000902EF"/>
    <w:rsid w:val="00091FD1"/>
    <w:rsid w:val="0009269C"/>
    <w:rsid w:val="000935CE"/>
    <w:rsid w:val="00094303"/>
    <w:rsid w:val="000A0460"/>
    <w:rsid w:val="000A0549"/>
    <w:rsid w:val="000A59AD"/>
    <w:rsid w:val="000A5AD6"/>
    <w:rsid w:val="000A78A6"/>
    <w:rsid w:val="000B092C"/>
    <w:rsid w:val="000B1914"/>
    <w:rsid w:val="000B1AB3"/>
    <w:rsid w:val="000B3B98"/>
    <w:rsid w:val="000B418E"/>
    <w:rsid w:val="000B434A"/>
    <w:rsid w:val="000B51BC"/>
    <w:rsid w:val="000B590D"/>
    <w:rsid w:val="000B5B43"/>
    <w:rsid w:val="000B5D7F"/>
    <w:rsid w:val="000B61DF"/>
    <w:rsid w:val="000C0F30"/>
    <w:rsid w:val="000C3CA1"/>
    <w:rsid w:val="000C4918"/>
    <w:rsid w:val="000C4E63"/>
    <w:rsid w:val="000C4FDF"/>
    <w:rsid w:val="000D0797"/>
    <w:rsid w:val="000D12F4"/>
    <w:rsid w:val="000D27D9"/>
    <w:rsid w:val="000D2E21"/>
    <w:rsid w:val="000D2FC6"/>
    <w:rsid w:val="000D4D48"/>
    <w:rsid w:val="000D5EF9"/>
    <w:rsid w:val="000D6C58"/>
    <w:rsid w:val="000D7D09"/>
    <w:rsid w:val="000D7E16"/>
    <w:rsid w:val="000E0033"/>
    <w:rsid w:val="000E15B6"/>
    <w:rsid w:val="000E1ABB"/>
    <w:rsid w:val="000E2085"/>
    <w:rsid w:val="000E2855"/>
    <w:rsid w:val="000E2C99"/>
    <w:rsid w:val="000E3F4D"/>
    <w:rsid w:val="000E4F40"/>
    <w:rsid w:val="000E5CD5"/>
    <w:rsid w:val="000F0168"/>
    <w:rsid w:val="000F1A9D"/>
    <w:rsid w:val="000F26DF"/>
    <w:rsid w:val="000F46F0"/>
    <w:rsid w:val="000F5487"/>
    <w:rsid w:val="000F7B57"/>
    <w:rsid w:val="001003EC"/>
    <w:rsid w:val="00103480"/>
    <w:rsid w:val="001039F0"/>
    <w:rsid w:val="0010634E"/>
    <w:rsid w:val="00106531"/>
    <w:rsid w:val="001066CC"/>
    <w:rsid w:val="00106B9D"/>
    <w:rsid w:val="001078CF"/>
    <w:rsid w:val="00111539"/>
    <w:rsid w:val="00112754"/>
    <w:rsid w:val="001132A2"/>
    <w:rsid w:val="00113791"/>
    <w:rsid w:val="00114A89"/>
    <w:rsid w:val="00117051"/>
    <w:rsid w:val="00117767"/>
    <w:rsid w:val="001179C5"/>
    <w:rsid w:val="001228B1"/>
    <w:rsid w:val="00123656"/>
    <w:rsid w:val="00123D64"/>
    <w:rsid w:val="001243D3"/>
    <w:rsid w:val="00126A01"/>
    <w:rsid w:val="00126A77"/>
    <w:rsid w:val="0013050A"/>
    <w:rsid w:val="001306BB"/>
    <w:rsid w:val="00132895"/>
    <w:rsid w:val="00133316"/>
    <w:rsid w:val="001356AF"/>
    <w:rsid w:val="00135DA5"/>
    <w:rsid w:val="00137467"/>
    <w:rsid w:val="0013768A"/>
    <w:rsid w:val="00140CB0"/>
    <w:rsid w:val="001411B8"/>
    <w:rsid w:val="00141D66"/>
    <w:rsid w:val="001424B4"/>
    <w:rsid w:val="00145473"/>
    <w:rsid w:val="00147772"/>
    <w:rsid w:val="00150293"/>
    <w:rsid w:val="00152CCF"/>
    <w:rsid w:val="0015373C"/>
    <w:rsid w:val="00155064"/>
    <w:rsid w:val="001611B3"/>
    <w:rsid w:val="00161700"/>
    <w:rsid w:val="00161DC6"/>
    <w:rsid w:val="00162E2B"/>
    <w:rsid w:val="00163D1D"/>
    <w:rsid w:val="00164305"/>
    <w:rsid w:val="00164879"/>
    <w:rsid w:val="00165F21"/>
    <w:rsid w:val="00170941"/>
    <w:rsid w:val="00170ABB"/>
    <w:rsid w:val="0017130A"/>
    <w:rsid w:val="00172AD1"/>
    <w:rsid w:val="0017331A"/>
    <w:rsid w:val="00173655"/>
    <w:rsid w:val="00174F9A"/>
    <w:rsid w:val="00175119"/>
    <w:rsid w:val="00176280"/>
    <w:rsid w:val="00176BB8"/>
    <w:rsid w:val="00176DA1"/>
    <w:rsid w:val="0017753B"/>
    <w:rsid w:val="00177F77"/>
    <w:rsid w:val="00181436"/>
    <w:rsid w:val="001821F1"/>
    <w:rsid w:val="00182EBE"/>
    <w:rsid w:val="0018443A"/>
    <w:rsid w:val="00184C37"/>
    <w:rsid w:val="001853F0"/>
    <w:rsid w:val="00185A40"/>
    <w:rsid w:val="00185F04"/>
    <w:rsid w:val="00187E65"/>
    <w:rsid w:val="0019097D"/>
    <w:rsid w:val="0019394A"/>
    <w:rsid w:val="0019429B"/>
    <w:rsid w:val="0019443A"/>
    <w:rsid w:val="0019484D"/>
    <w:rsid w:val="00195560"/>
    <w:rsid w:val="00195D9E"/>
    <w:rsid w:val="00196DF0"/>
    <w:rsid w:val="001A1F3F"/>
    <w:rsid w:val="001A424B"/>
    <w:rsid w:val="001A56B6"/>
    <w:rsid w:val="001A5A02"/>
    <w:rsid w:val="001B0D38"/>
    <w:rsid w:val="001B1501"/>
    <w:rsid w:val="001B22D2"/>
    <w:rsid w:val="001B2C78"/>
    <w:rsid w:val="001B4A3C"/>
    <w:rsid w:val="001B6318"/>
    <w:rsid w:val="001B7CB5"/>
    <w:rsid w:val="001C074F"/>
    <w:rsid w:val="001C1732"/>
    <w:rsid w:val="001C23EE"/>
    <w:rsid w:val="001C26F3"/>
    <w:rsid w:val="001C327A"/>
    <w:rsid w:val="001C32E1"/>
    <w:rsid w:val="001C3905"/>
    <w:rsid w:val="001C39A0"/>
    <w:rsid w:val="001C3A29"/>
    <w:rsid w:val="001C3C2F"/>
    <w:rsid w:val="001C3F71"/>
    <w:rsid w:val="001C4B63"/>
    <w:rsid w:val="001C5B93"/>
    <w:rsid w:val="001C6A22"/>
    <w:rsid w:val="001C6D8F"/>
    <w:rsid w:val="001D2F11"/>
    <w:rsid w:val="001D52FF"/>
    <w:rsid w:val="001D56EE"/>
    <w:rsid w:val="001D67BD"/>
    <w:rsid w:val="001E0C7B"/>
    <w:rsid w:val="001E369E"/>
    <w:rsid w:val="001E429A"/>
    <w:rsid w:val="001E5B15"/>
    <w:rsid w:val="001E600A"/>
    <w:rsid w:val="001E70A1"/>
    <w:rsid w:val="001E7B26"/>
    <w:rsid w:val="001F0173"/>
    <w:rsid w:val="001F11CD"/>
    <w:rsid w:val="001F2164"/>
    <w:rsid w:val="001F459B"/>
    <w:rsid w:val="001F464A"/>
    <w:rsid w:val="001F503F"/>
    <w:rsid w:val="001F605C"/>
    <w:rsid w:val="001F6FEF"/>
    <w:rsid w:val="00201902"/>
    <w:rsid w:val="00202347"/>
    <w:rsid w:val="0020429F"/>
    <w:rsid w:val="00204373"/>
    <w:rsid w:val="002045C7"/>
    <w:rsid w:val="00206039"/>
    <w:rsid w:val="0020653C"/>
    <w:rsid w:val="0021095A"/>
    <w:rsid w:val="00211B71"/>
    <w:rsid w:val="0021236A"/>
    <w:rsid w:val="00212DA6"/>
    <w:rsid w:val="0021352A"/>
    <w:rsid w:val="00213BDC"/>
    <w:rsid w:val="0021483F"/>
    <w:rsid w:val="002158CF"/>
    <w:rsid w:val="002160A7"/>
    <w:rsid w:val="0021652B"/>
    <w:rsid w:val="0021732D"/>
    <w:rsid w:val="00220821"/>
    <w:rsid w:val="00222FC0"/>
    <w:rsid w:val="00224BA2"/>
    <w:rsid w:val="002266D6"/>
    <w:rsid w:val="002317BC"/>
    <w:rsid w:val="002342CC"/>
    <w:rsid w:val="002361E6"/>
    <w:rsid w:val="00245988"/>
    <w:rsid w:val="00246268"/>
    <w:rsid w:val="0024643E"/>
    <w:rsid w:val="002511EE"/>
    <w:rsid w:val="00253B2B"/>
    <w:rsid w:val="00253E9B"/>
    <w:rsid w:val="00254BB5"/>
    <w:rsid w:val="002563F3"/>
    <w:rsid w:val="0025714A"/>
    <w:rsid w:val="00261B00"/>
    <w:rsid w:val="002621A0"/>
    <w:rsid w:val="0026348B"/>
    <w:rsid w:val="00265C48"/>
    <w:rsid w:val="00266482"/>
    <w:rsid w:val="002666D0"/>
    <w:rsid w:val="00267358"/>
    <w:rsid w:val="00267A81"/>
    <w:rsid w:val="002704B4"/>
    <w:rsid w:val="00272FB8"/>
    <w:rsid w:val="0027359F"/>
    <w:rsid w:val="00273912"/>
    <w:rsid w:val="00277BDB"/>
    <w:rsid w:val="002807DC"/>
    <w:rsid w:val="0028194E"/>
    <w:rsid w:val="00281A56"/>
    <w:rsid w:val="002823FD"/>
    <w:rsid w:val="002825FF"/>
    <w:rsid w:val="002835B8"/>
    <w:rsid w:val="00284EE6"/>
    <w:rsid w:val="0028551E"/>
    <w:rsid w:val="00285FD4"/>
    <w:rsid w:val="002879D5"/>
    <w:rsid w:val="002908F4"/>
    <w:rsid w:val="00292586"/>
    <w:rsid w:val="0029354A"/>
    <w:rsid w:val="002936C5"/>
    <w:rsid w:val="0029439E"/>
    <w:rsid w:val="002955E9"/>
    <w:rsid w:val="00295657"/>
    <w:rsid w:val="00295DC5"/>
    <w:rsid w:val="002A00B4"/>
    <w:rsid w:val="002A0389"/>
    <w:rsid w:val="002A057E"/>
    <w:rsid w:val="002A0F17"/>
    <w:rsid w:val="002A0F3F"/>
    <w:rsid w:val="002A173A"/>
    <w:rsid w:val="002A2FA1"/>
    <w:rsid w:val="002A5506"/>
    <w:rsid w:val="002A6005"/>
    <w:rsid w:val="002A6B40"/>
    <w:rsid w:val="002A7701"/>
    <w:rsid w:val="002A78EC"/>
    <w:rsid w:val="002B25A7"/>
    <w:rsid w:val="002B3F1C"/>
    <w:rsid w:val="002B52FA"/>
    <w:rsid w:val="002B5D60"/>
    <w:rsid w:val="002B6298"/>
    <w:rsid w:val="002B708A"/>
    <w:rsid w:val="002C0325"/>
    <w:rsid w:val="002C21DB"/>
    <w:rsid w:val="002C3DFF"/>
    <w:rsid w:val="002C696E"/>
    <w:rsid w:val="002C7A36"/>
    <w:rsid w:val="002D282C"/>
    <w:rsid w:val="002D52C8"/>
    <w:rsid w:val="002D5F48"/>
    <w:rsid w:val="002D6403"/>
    <w:rsid w:val="002D6702"/>
    <w:rsid w:val="002D69FE"/>
    <w:rsid w:val="002D6CF6"/>
    <w:rsid w:val="002D74CD"/>
    <w:rsid w:val="002E1180"/>
    <w:rsid w:val="002E171F"/>
    <w:rsid w:val="002E4BAE"/>
    <w:rsid w:val="002E5DB1"/>
    <w:rsid w:val="002E5DEC"/>
    <w:rsid w:val="002E7951"/>
    <w:rsid w:val="002E7F7E"/>
    <w:rsid w:val="002F0293"/>
    <w:rsid w:val="002F1919"/>
    <w:rsid w:val="002F191F"/>
    <w:rsid w:val="002F1A20"/>
    <w:rsid w:val="00301B59"/>
    <w:rsid w:val="00301C77"/>
    <w:rsid w:val="003020D0"/>
    <w:rsid w:val="00302675"/>
    <w:rsid w:val="003029B2"/>
    <w:rsid w:val="00304159"/>
    <w:rsid w:val="003042B1"/>
    <w:rsid w:val="003047F2"/>
    <w:rsid w:val="003057DE"/>
    <w:rsid w:val="003059E9"/>
    <w:rsid w:val="00306936"/>
    <w:rsid w:val="0030737B"/>
    <w:rsid w:val="00307AD3"/>
    <w:rsid w:val="0031051A"/>
    <w:rsid w:val="00310F13"/>
    <w:rsid w:val="003115F3"/>
    <w:rsid w:val="00311CC9"/>
    <w:rsid w:val="00311E18"/>
    <w:rsid w:val="003141DC"/>
    <w:rsid w:val="00315A6E"/>
    <w:rsid w:val="0031750E"/>
    <w:rsid w:val="00321914"/>
    <w:rsid w:val="003221FA"/>
    <w:rsid w:val="0032562F"/>
    <w:rsid w:val="003258F1"/>
    <w:rsid w:val="00327192"/>
    <w:rsid w:val="00327B05"/>
    <w:rsid w:val="00327B1B"/>
    <w:rsid w:val="0033137D"/>
    <w:rsid w:val="00331390"/>
    <w:rsid w:val="003337EC"/>
    <w:rsid w:val="00335D29"/>
    <w:rsid w:val="00337C18"/>
    <w:rsid w:val="003442AF"/>
    <w:rsid w:val="00345492"/>
    <w:rsid w:val="003461AA"/>
    <w:rsid w:val="003475B3"/>
    <w:rsid w:val="00347CE6"/>
    <w:rsid w:val="003503D5"/>
    <w:rsid w:val="0035178F"/>
    <w:rsid w:val="0035587A"/>
    <w:rsid w:val="00365ECF"/>
    <w:rsid w:val="00366A56"/>
    <w:rsid w:val="003677BE"/>
    <w:rsid w:val="00367830"/>
    <w:rsid w:val="00367A62"/>
    <w:rsid w:val="003708CC"/>
    <w:rsid w:val="00372FFC"/>
    <w:rsid w:val="003737A2"/>
    <w:rsid w:val="00373F9F"/>
    <w:rsid w:val="0037416E"/>
    <w:rsid w:val="00374F8A"/>
    <w:rsid w:val="00376151"/>
    <w:rsid w:val="00376E54"/>
    <w:rsid w:val="003810AC"/>
    <w:rsid w:val="00381B64"/>
    <w:rsid w:val="00382DC1"/>
    <w:rsid w:val="00385212"/>
    <w:rsid w:val="003857FB"/>
    <w:rsid w:val="00385D1D"/>
    <w:rsid w:val="0038678D"/>
    <w:rsid w:val="00386D12"/>
    <w:rsid w:val="00387025"/>
    <w:rsid w:val="003910C0"/>
    <w:rsid w:val="0039187A"/>
    <w:rsid w:val="0039229E"/>
    <w:rsid w:val="00393DFF"/>
    <w:rsid w:val="0039425D"/>
    <w:rsid w:val="00397676"/>
    <w:rsid w:val="00397C17"/>
    <w:rsid w:val="003A0BA6"/>
    <w:rsid w:val="003A13DA"/>
    <w:rsid w:val="003A1AB0"/>
    <w:rsid w:val="003A26F3"/>
    <w:rsid w:val="003A3842"/>
    <w:rsid w:val="003B000D"/>
    <w:rsid w:val="003B26E2"/>
    <w:rsid w:val="003B3983"/>
    <w:rsid w:val="003B3CFB"/>
    <w:rsid w:val="003B59FF"/>
    <w:rsid w:val="003B5C16"/>
    <w:rsid w:val="003B7B8D"/>
    <w:rsid w:val="003C08CE"/>
    <w:rsid w:val="003C2997"/>
    <w:rsid w:val="003C46C5"/>
    <w:rsid w:val="003C5BD0"/>
    <w:rsid w:val="003C5C60"/>
    <w:rsid w:val="003D520D"/>
    <w:rsid w:val="003D5AC4"/>
    <w:rsid w:val="003D5B1F"/>
    <w:rsid w:val="003D7A77"/>
    <w:rsid w:val="003D7C40"/>
    <w:rsid w:val="003E23F2"/>
    <w:rsid w:val="003E44DD"/>
    <w:rsid w:val="003E46F1"/>
    <w:rsid w:val="003E6244"/>
    <w:rsid w:val="003F56BD"/>
    <w:rsid w:val="003F5DFB"/>
    <w:rsid w:val="003F651C"/>
    <w:rsid w:val="004000D6"/>
    <w:rsid w:val="00400E37"/>
    <w:rsid w:val="00401DD3"/>
    <w:rsid w:val="00402EFD"/>
    <w:rsid w:val="00403069"/>
    <w:rsid w:val="0040330A"/>
    <w:rsid w:val="0040518B"/>
    <w:rsid w:val="0040518E"/>
    <w:rsid w:val="00405216"/>
    <w:rsid w:val="00405D8E"/>
    <w:rsid w:val="00407012"/>
    <w:rsid w:val="004107F1"/>
    <w:rsid w:val="00410B1C"/>
    <w:rsid w:val="00411538"/>
    <w:rsid w:val="004120A2"/>
    <w:rsid w:val="00416BFC"/>
    <w:rsid w:val="004176D9"/>
    <w:rsid w:val="00417CCB"/>
    <w:rsid w:val="00421D69"/>
    <w:rsid w:val="0042277A"/>
    <w:rsid w:val="004233B7"/>
    <w:rsid w:val="004239C7"/>
    <w:rsid w:val="004267CA"/>
    <w:rsid w:val="00427151"/>
    <w:rsid w:val="004273DA"/>
    <w:rsid w:val="00427505"/>
    <w:rsid w:val="00430095"/>
    <w:rsid w:val="00430B6F"/>
    <w:rsid w:val="00430C44"/>
    <w:rsid w:val="0043149D"/>
    <w:rsid w:val="0043370E"/>
    <w:rsid w:val="00435156"/>
    <w:rsid w:val="00435A1F"/>
    <w:rsid w:val="00437A6E"/>
    <w:rsid w:val="00442800"/>
    <w:rsid w:val="0044282A"/>
    <w:rsid w:val="0044317D"/>
    <w:rsid w:val="00443CB8"/>
    <w:rsid w:val="00444DBC"/>
    <w:rsid w:val="004450C0"/>
    <w:rsid w:val="00447ADC"/>
    <w:rsid w:val="004521D4"/>
    <w:rsid w:val="004546FD"/>
    <w:rsid w:val="00454EF3"/>
    <w:rsid w:val="00455F47"/>
    <w:rsid w:val="00456D70"/>
    <w:rsid w:val="00456E2E"/>
    <w:rsid w:val="00460584"/>
    <w:rsid w:val="004611FA"/>
    <w:rsid w:val="004619EB"/>
    <w:rsid w:val="00462BB7"/>
    <w:rsid w:val="00463D47"/>
    <w:rsid w:val="004662AE"/>
    <w:rsid w:val="00467BE5"/>
    <w:rsid w:val="00473098"/>
    <w:rsid w:val="004730B8"/>
    <w:rsid w:val="004743FA"/>
    <w:rsid w:val="0047466B"/>
    <w:rsid w:val="00476819"/>
    <w:rsid w:val="0047798E"/>
    <w:rsid w:val="00477D17"/>
    <w:rsid w:val="0048067F"/>
    <w:rsid w:val="00480EF9"/>
    <w:rsid w:val="00481346"/>
    <w:rsid w:val="00481565"/>
    <w:rsid w:val="00482085"/>
    <w:rsid w:val="00482106"/>
    <w:rsid w:val="00483B95"/>
    <w:rsid w:val="0048521E"/>
    <w:rsid w:val="00487837"/>
    <w:rsid w:val="00491AC0"/>
    <w:rsid w:val="0049242F"/>
    <w:rsid w:val="00492466"/>
    <w:rsid w:val="00492A89"/>
    <w:rsid w:val="00493670"/>
    <w:rsid w:val="00493772"/>
    <w:rsid w:val="00493D6E"/>
    <w:rsid w:val="00494AF8"/>
    <w:rsid w:val="00494B11"/>
    <w:rsid w:val="0049730F"/>
    <w:rsid w:val="004A0232"/>
    <w:rsid w:val="004A05C1"/>
    <w:rsid w:val="004A0D02"/>
    <w:rsid w:val="004A3788"/>
    <w:rsid w:val="004A475F"/>
    <w:rsid w:val="004A4E54"/>
    <w:rsid w:val="004A4F20"/>
    <w:rsid w:val="004A54FA"/>
    <w:rsid w:val="004A57CA"/>
    <w:rsid w:val="004A5F19"/>
    <w:rsid w:val="004A666F"/>
    <w:rsid w:val="004A68B8"/>
    <w:rsid w:val="004A7489"/>
    <w:rsid w:val="004A7EF9"/>
    <w:rsid w:val="004B1D71"/>
    <w:rsid w:val="004B2DC2"/>
    <w:rsid w:val="004B34AA"/>
    <w:rsid w:val="004B575C"/>
    <w:rsid w:val="004B57E8"/>
    <w:rsid w:val="004B780B"/>
    <w:rsid w:val="004B7CC7"/>
    <w:rsid w:val="004B7F8C"/>
    <w:rsid w:val="004C40B4"/>
    <w:rsid w:val="004C6FC3"/>
    <w:rsid w:val="004D0321"/>
    <w:rsid w:val="004D0E6D"/>
    <w:rsid w:val="004D25AC"/>
    <w:rsid w:val="004D3522"/>
    <w:rsid w:val="004D35D2"/>
    <w:rsid w:val="004D399C"/>
    <w:rsid w:val="004D4164"/>
    <w:rsid w:val="004D4927"/>
    <w:rsid w:val="004D5EFD"/>
    <w:rsid w:val="004D725D"/>
    <w:rsid w:val="004D73D4"/>
    <w:rsid w:val="004E39E7"/>
    <w:rsid w:val="004E5994"/>
    <w:rsid w:val="004E5BF6"/>
    <w:rsid w:val="004E60D6"/>
    <w:rsid w:val="004E7CE2"/>
    <w:rsid w:val="004E7EB6"/>
    <w:rsid w:val="004F19D2"/>
    <w:rsid w:val="004F27EA"/>
    <w:rsid w:val="004F4071"/>
    <w:rsid w:val="004F4846"/>
    <w:rsid w:val="004F6951"/>
    <w:rsid w:val="00502508"/>
    <w:rsid w:val="005030EC"/>
    <w:rsid w:val="005047B1"/>
    <w:rsid w:val="005054A5"/>
    <w:rsid w:val="005063E9"/>
    <w:rsid w:val="00506E12"/>
    <w:rsid w:val="005127A8"/>
    <w:rsid w:val="00513D6B"/>
    <w:rsid w:val="00514689"/>
    <w:rsid w:val="005152A5"/>
    <w:rsid w:val="00517F6D"/>
    <w:rsid w:val="00520EB7"/>
    <w:rsid w:val="00521F06"/>
    <w:rsid w:val="00522074"/>
    <w:rsid w:val="005222A3"/>
    <w:rsid w:val="00523C07"/>
    <w:rsid w:val="00531C7F"/>
    <w:rsid w:val="00533401"/>
    <w:rsid w:val="00534234"/>
    <w:rsid w:val="00535764"/>
    <w:rsid w:val="00541D7D"/>
    <w:rsid w:val="00542627"/>
    <w:rsid w:val="00543DCC"/>
    <w:rsid w:val="00544F1B"/>
    <w:rsid w:val="00545592"/>
    <w:rsid w:val="00545B9D"/>
    <w:rsid w:val="00550A1F"/>
    <w:rsid w:val="00551B7B"/>
    <w:rsid w:val="00552D93"/>
    <w:rsid w:val="005530ED"/>
    <w:rsid w:val="00553A18"/>
    <w:rsid w:val="0055708A"/>
    <w:rsid w:val="00557897"/>
    <w:rsid w:val="00560B7D"/>
    <w:rsid w:val="00560C77"/>
    <w:rsid w:val="005619EE"/>
    <w:rsid w:val="00561A57"/>
    <w:rsid w:val="00562354"/>
    <w:rsid w:val="00562C90"/>
    <w:rsid w:val="005658AD"/>
    <w:rsid w:val="00566216"/>
    <w:rsid w:val="00567C89"/>
    <w:rsid w:val="00570C01"/>
    <w:rsid w:val="0057199C"/>
    <w:rsid w:val="005729E4"/>
    <w:rsid w:val="00572A18"/>
    <w:rsid w:val="005748DE"/>
    <w:rsid w:val="00574BE7"/>
    <w:rsid w:val="00577135"/>
    <w:rsid w:val="00581127"/>
    <w:rsid w:val="005817A3"/>
    <w:rsid w:val="0058195E"/>
    <w:rsid w:val="00582584"/>
    <w:rsid w:val="005851AF"/>
    <w:rsid w:val="005865B1"/>
    <w:rsid w:val="0059087C"/>
    <w:rsid w:val="00590A59"/>
    <w:rsid w:val="005927E4"/>
    <w:rsid w:val="00594ACE"/>
    <w:rsid w:val="00594F3B"/>
    <w:rsid w:val="005A0094"/>
    <w:rsid w:val="005A18FD"/>
    <w:rsid w:val="005A1C12"/>
    <w:rsid w:val="005A1F5A"/>
    <w:rsid w:val="005A2210"/>
    <w:rsid w:val="005A29B4"/>
    <w:rsid w:val="005A2F22"/>
    <w:rsid w:val="005A3165"/>
    <w:rsid w:val="005A3315"/>
    <w:rsid w:val="005A3689"/>
    <w:rsid w:val="005A3A32"/>
    <w:rsid w:val="005A6E91"/>
    <w:rsid w:val="005A7809"/>
    <w:rsid w:val="005A79DA"/>
    <w:rsid w:val="005B201F"/>
    <w:rsid w:val="005B392D"/>
    <w:rsid w:val="005B3F0E"/>
    <w:rsid w:val="005B5D73"/>
    <w:rsid w:val="005C1340"/>
    <w:rsid w:val="005C140C"/>
    <w:rsid w:val="005C1D77"/>
    <w:rsid w:val="005C2CF1"/>
    <w:rsid w:val="005C51AE"/>
    <w:rsid w:val="005C5B90"/>
    <w:rsid w:val="005C6319"/>
    <w:rsid w:val="005C7079"/>
    <w:rsid w:val="005C7C6C"/>
    <w:rsid w:val="005D00CB"/>
    <w:rsid w:val="005D1414"/>
    <w:rsid w:val="005D21A3"/>
    <w:rsid w:val="005D2326"/>
    <w:rsid w:val="005D2CEF"/>
    <w:rsid w:val="005D3E46"/>
    <w:rsid w:val="005D6F8A"/>
    <w:rsid w:val="005D75E2"/>
    <w:rsid w:val="005D7AEC"/>
    <w:rsid w:val="005E0B53"/>
    <w:rsid w:val="005E1796"/>
    <w:rsid w:val="005E1A9E"/>
    <w:rsid w:val="005E1B0D"/>
    <w:rsid w:val="005E2C2D"/>
    <w:rsid w:val="005E2CF5"/>
    <w:rsid w:val="005E3494"/>
    <w:rsid w:val="005E45FF"/>
    <w:rsid w:val="005E475F"/>
    <w:rsid w:val="005E59D1"/>
    <w:rsid w:val="005E72AA"/>
    <w:rsid w:val="005E7E2C"/>
    <w:rsid w:val="005F1884"/>
    <w:rsid w:val="005F3CFD"/>
    <w:rsid w:val="005F432D"/>
    <w:rsid w:val="005F642A"/>
    <w:rsid w:val="005F68A1"/>
    <w:rsid w:val="005F69ED"/>
    <w:rsid w:val="005F6D0D"/>
    <w:rsid w:val="005F7D8D"/>
    <w:rsid w:val="00600EC8"/>
    <w:rsid w:val="00601441"/>
    <w:rsid w:val="00601A03"/>
    <w:rsid w:val="006032A2"/>
    <w:rsid w:val="006057BB"/>
    <w:rsid w:val="00605BC2"/>
    <w:rsid w:val="00607BBC"/>
    <w:rsid w:val="00607E69"/>
    <w:rsid w:val="00611F6D"/>
    <w:rsid w:val="0061255C"/>
    <w:rsid w:val="00614220"/>
    <w:rsid w:val="00616910"/>
    <w:rsid w:val="006169A7"/>
    <w:rsid w:val="00617911"/>
    <w:rsid w:val="00620237"/>
    <w:rsid w:val="00620B86"/>
    <w:rsid w:val="00621641"/>
    <w:rsid w:val="00621A56"/>
    <w:rsid w:val="00621D5B"/>
    <w:rsid w:val="0062553F"/>
    <w:rsid w:val="00625F6E"/>
    <w:rsid w:val="00626DC8"/>
    <w:rsid w:val="00627469"/>
    <w:rsid w:val="006277B0"/>
    <w:rsid w:val="00631282"/>
    <w:rsid w:val="006314CF"/>
    <w:rsid w:val="00632EDD"/>
    <w:rsid w:val="00633708"/>
    <w:rsid w:val="00634D6B"/>
    <w:rsid w:val="00634DC8"/>
    <w:rsid w:val="006378FD"/>
    <w:rsid w:val="00637C20"/>
    <w:rsid w:val="00637EAC"/>
    <w:rsid w:val="00640891"/>
    <w:rsid w:val="0064110C"/>
    <w:rsid w:val="006416D0"/>
    <w:rsid w:val="0064408B"/>
    <w:rsid w:val="0064676F"/>
    <w:rsid w:val="00650FD1"/>
    <w:rsid w:val="00651537"/>
    <w:rsid w:val="006518D0"/>
    <w:rsid w:val="00651D5F"/>
    <w:rsid w:val="00653293"/>
    <w:rsid w:val="00653732"/>
    <w:rsid w:val="00653897"/>
    <w:rsid w:val="00653E64"/>
    <w:rsid w:val="00657039"/>
    <w:rsid w:val="00657D11"/>
    <w:rsid w:val="00660D64"/>
    <w:rsid w:val="00660DEF"/>
    <w:rsid w:val="006612E9"/>
    <w:rsid w:val="00661D9F"/>
    <w:rsid w:val="00662680"/>
    <w:rsid w:val="00662F57"/>
    <w:rsid w:val="0066311D"/>
    <w:rsid w:val="00664C29"/>
    <w:rsid w:val="0066545A"/>
    <w:rsid w:val="00667A56"/>
    <w:rsid w:val="0067004C"/>
    <w:rsid w:val="0067100A"/>
    <w:rsid w:val="00671D0D"/>
    <w:rsid w:val="00671F71"/>
    <w:rsid w:val="00672302"/>
    <w:rsid w:val="006755E0"/>
    <w:rsid w:val="00676AC6"/>
    <w:rsid w:val="006807FD"/>
    <w:rsid w:val="00682521"/>
    <w:rsid w:val="00684619"/>
    <w:rsid w:val="00685CB1"/>
    <w:rsid w:val="006904BB"/>
    <w:rsid w:val="00690838"/>
    <w:rsid w:val="006913AC"/>
    <w:rsid w:val="00691A51"/>
    <w:rsid w:val="00691E19"/>
    <w:rsid w:val="00693361"/>
    <w:rsid w:val="006946C0"/>
    <w:rsid w:val="00694C4A"/>
    <w:rsid w:val="00696970"/>
    <w:rsid w:val="00696F56"/>
    <w:rsid w:val="006974CE"/>
    <w:rsid w:val="00697CBA"/>
    <w:rsid w:val="006A0DBB"/>
    <w:rsid w:val="006A1ABD"/>
    <w:rsid w:val="006A1AC0"/>
    <w:rsid w:val="006A1C86"/>
    <w:rsid w:val="006A39F7"/>
    <w:rsid w:val="006A4E00"/>
    <w:rsid w:val="006A6014"/>
    <w:rsid w:val="006B0C32"/>
    <w:rsid w:val="006B0D33"/>
    <w:rsid w:val="006B1E7F"/>
    <w:rsid w:val="006B3626"/>
    <w:rsid w:val="006B3EC6"/>
    <w:rsid w:val="006B4092"/>
    <w:rsid w:val="006C0D3A"/>
    <w:rsid w:val="006C0F61"/>
    <w:rsid w:val="006C2385"/>
    <w:rsid w:val="006C352E"/>
    <w:rsid w:val="006C5AD7"/>
    <w:rsid w:val="006C5C0D"/>
    <w:rsid w:val="006C6581"/>
    <w:rsid w:val="006C6E0C"/>
    <w:rsid w:val="006C798E"/>
    <w:rsid w:val="006D39B3"/>
    <w:rsid w:val="006D4239"/>
    <w:rsid w:val="006D51ED"/>
    <w:rsid w:val="006D5D18"/>
    <w:rsid w:val="006D6EBC"/>
    <w:rsid w:val="006D7A28"/>
    <w:rsid w:val="006D7ABA"/>
    <w:rsid w:val="006D7BCE"/>
    <w:rsid w:val="006E04EE"/>
    <w:rsid w:val="006E1764"/>
    <w:rsid w:val="006E17BD"/>
    <w:rsid w:val="006E35F2"/>
    <w:rsid w:val="006E5422"/>
    <w:rsid w:val="006E7A46"/>
    <w:rsid w:val="006F0665"/>
    <w:rsid w:val="006F1A9F"/>
    <w:rsid w:val="006F23BD"/>
    <w:rsid w:val="006F290B"/>
    <w:rsid w:val="006F317A"/>
    <w:rsid w:val="006F37BA"/>
    <w:rsid w:val="006F3F4D"/>
    <w:rsid w:val="006F69F6"/>
    <w:rsid w:val="006F733A"/>
    <w:rsid w:val="00700558"/>
    <w:rsid w:val="0070378A"/>
    <w:rsid w:val="00704081"/>
    <w:rsid w:val="00704991"/>
    <w:rsid w:val="00704D69"/>
    <w:rsid w:val="007055D3"/>
    <w:rsid w:val="00705B7B"/>
    <w:rsid w:val="007064E0"/>
    <w:rsid w:val="00707C05"/>
    <w:rsid w:val="00707CE5"/>
    <w:rsid w:val="00707F1B"/>
    <w:rsid w:val="0071295E"/>
    <w:rsid w:val="00713026"/>
    <w:rsid w:val="007139AE"/>
    <w:rsid w:val="007139E8"/>
    <w:rsid w:val="00714A6E"/>
    <w:rsid w:val="00715392"/>
    <w:rsid w:val="0071688A"/>
    <w:rsid w:val="00723EFB"/>
    <w:rsid w:val="00725F0D"/>
    <w:rsid w:val="00725FC8"/>
    <w:rsid w:val="0072756D"/>
    <w:rsid w:val="0073121C"/>
    <w:rsid w:val="00731DD2"/>
    <w:rsid w:val="00732C57"/>
    <w:rsid w:val="00732D7C"/>
    <w:rsid w:val="00734898"/>
    <w:rsid w:val="007368A8"/>
    <w:rsid w:val="00741FCF"/>
    <w:rsid w:val="0074320C"/>
    <w:rsid w:val="00744632"/>
    <w:rsid w:val="007452D9"/>
    <w:rsid w:val="007459A9"/>
    <w:rsid w:val="0074638E"/>
    <w:rsid w:val="007473CF"/>
    <w:rsid w:val="0074783A"/>
    <w:rsid w:val="007538C1"/>
    <w:rsid w:val="00754693"/>
    <w:rsid w:val="00754C24"/>
    <w:rsid w:val="00755F29"/>
    <w:rsid w:val="00756200"/>
    <w:rsid w:val="00756C77"/>
    <w:rsid w:val="0076024D"/>
    <w:rsid w:val="00760CE6"/>
    <w:rsid w:val="007612F2"/>
    <w:rsid w:val="00767EB3"/>
    <w:rsid w:val="00770F5F"/>
    <w:rsid w:val="00771FF3"/>
    <w:rsid w:val="00772EA4"/>
    <w:rsid w:val="0077749D"/>
    <w:rsid w:val="00777F37"/>
    <w:rsid w:val="00781F16"/>
    <w:rsid w:val="007843B8"/>
    <w:rsid w:val="00784744"/>
    <w:rsid w:val="007867EA"/>
    <w:rsid w:val="00786836"/>
    <w:rsid w:val="0078794A"/>
    <w:rsid w:val="0079071C"/>
    <w:rsid w:val="00792CD4"/>
    <w:rsid w:val="00795226"/>
    <w:rsid w:val="0079524B"/>
    <w:rsid w:val="007973CE"/>
    <w:rsid w:val="007A668E"/>
    <w:rsid w:val="007A7846"/>
    <w:rsid w:val="007A7D05"/>
    <w:rsid w:val="007B0C43"/>
    <w:rsid w:val="007B1724"/>
    <w:rsid w:val="007B3184"/>
    <w:rsid w:val="007B4C8D"/>
    <w:rsid w:val="007B5BB2"/>
    <w:rsid w:val="007C1608"/>
    <w:rsid w:val="007C25AA"/>
    <w:rsid w:val="007C29E3"/>
    <w:rsid w:val="007C4810"/>
    <w:rsid w:val="007C508A"/>
    <w:rsid w:val="007D013A"/>
    <w:rsid w:val="007D0731"/>
    <w:rsid w:val="007D0BBA"/>
    <w:rsid w:val="007D0F7B"/>
    <w:rsid w:val="007D29F6"/>
    <w:rsid w:val="007D40D4"/>
    <w:rsid w:val="007D5683"/>
    <w:rsid w:val="007D71F1"/>
    <w:rsid w:val="007D794A"/>
    <w:rsid w:val="007E0216"/>
    <w:rsid w:val="007E0EE0"/>
    <w:rsid w:val="007E1598"/>
    <w:rsid w:val="007E1B33"/>
    <w:rsid w:val="007E2A6F"/>
    <w:rsid w:val="007E2BB7"/>
    <w:rsid w:val="007E36D8"/>
    <w:rsid w:val="007E38E0"/>
    <w:rsid w:val="007E3A12"/>
    <w:rsid w:val="007E414A"/>
    <w:rsid w:val="007E5ACE"/>
    <w:rsid w:val="007E6171"/>
    <w:rsid w:val="007E66A5"/>
    <w:rsid w:val="007E752D"/>
    <w:rsid w:val="007F1A01"/>
    <w:rsid w:val="007F2A94"/>
    <w:rsid w:val="007F2C34"/>
    <w:rsid w:val="007F4029"/>
    <w:rsid w:val="007F411A"/>
    <w:rsid w:val="007F4538"/>
    <w:rsid w:val="007F66F2"/>
    <w:rsid w:val="007F6E91"/>
    <w:rsid w:val="007F6F6D"/>
    <w:rsid w:val="00800027"/>
    <w:rsid w:val="00800B9F"/>
    <w:rsid w:val="00801663"/>
    <w:rsid w:val="0080350F"/>
    <w:rsid w:val="0080527C"/>
    <w:rsid w:val="00807172"/>
    <w:rsid w:val="00807418"/>
    <w:rsid w:val="00811897"/>
    <w:rsid w:val="00813036"/>
    <w:rsid w:val="00814568"/>
    <w:rsid w:val="0081645F"/>
    <w:rsid w:val="00816DC0"/>
    <w:rsid w:val="00820E0D"/>
    <w:rsid w:val="0082122C"/>
    <w:rsid w:val="00821892"/>
    <w:rsid w:val="00822A68"/>
    <w:rsid w:val="0082423B"/>
    <w:rsid w:val="00825207"/>
    <w:rsid w:val="0082549B"/>
    <w:rsid w:val="0083026C"/>
    <w:rsid w:val="008308B5"/>
    <w:rsid w:val="00831F7B"/>
    <w:rsid w:val="00832CEB"/>
    <w:rsid w:val="00835468"/>
    <w:rsid w:val="0083759C"/>
    <w:rsid w:val="00837B0A"/>
    <w:rsid w:val="00837DA5"/>
    <w:rsid w:val="008400F3"/>
    <w:rsid w:val="008400F4"/>
    <w:rsid w:val="008401FD"/>
    <w:rsid w:val="008416D6"/>
    <w:rsid w:val="008419EF"/>
    <w:rsid w:val="00842E96"/>
    <w:rsid w:val="008431F7"/>
    <w:rsid w:val="00843721"/>
    <w:rsid w:val="00844989"/>
    <w:rsid w:val="00847989"/>
    <w:rsid w:val="00847A76"/>
    <w:rsid w:val="00847DE4"/>
    <w:rsid w:val="00847F6F"/>
    <w:rsid w:val="00851287"/>
    <w:rsid w:val="008521C5"/>
    <w:rsid w:val="00853D51"/>
    <w:rsid w:val="008546D0"/>
    <w:rsid w:val="00855207"/>
    <w:rsid w:val="008556B1"/>
    <w:rsid w:val="00855939"/>
    <w:rsid w:val="008561FB"/>
    <w:rsid w:val="00856634"/>
    <w:rsid w:val="0086140F"/>
    <w:rsid w:val="0086155D"/>
    <w:rsid w:val="0086242E"/>
    <w:rsid w:val="008628F4"/>
    <w:rsid w:val="00862915"/>
    <w:rsid w:val="00862B61"/>
    <w:rsid w:val="00862C83"/>
    <w:rsid w:val="00862EE7"/>
    <w:rsid w:val="00863EAB"/>
    <w:rsid w:val="0086404F"/>
    <w:rsid w:val="0086529D"/>
    <w:rsid w:val="00865A9A"/>
    <w:rsid w:val="00865E29"/>
    <w:rsid w:val="0086713A"/>
    <w:rsid w:val="008673F6"/>
    <w:rsid w:val="00867401"/>
    <w:rsid w:val="00870B87"/>
    <w:rsid w:val="008712F2"/>
    <w:rsid w:val="00871A72"/>
    <w:rsid w:val="00871E87"/>
    <w:rsid w:val="008725C1"/>
    <w:rsid w:val="00874049"/>
    <w:rsid w:val="00875D88"/>
    <w:rsid w:val="00881BD7"/>
    <w:rsid w:val="008845BF"/>
    <w:rsid w:val="00884946"/>
    <w:rsid w:val="008877A8"/>
    <w:rsid w:val="0089156B"/>
    <w:rsid w:val="00891B11"/>
    <w:rsid w:val="0089315C"/>
    <w:rsid w:val="008A09E3"/>
    <w:rsid w:val="008A0EF3"/>
    <w:rsid w:val="008A3D1E"/>
    <w:rsid w:val="008A40DB"/>
    <w:rsid w:val="008A4D92"/>
    <w:rsid w:val="008A6150"/>
    <w:rsid w:val="008A73C7"/>
    <w:rsid w:val="008A7AF8"/>
    <w:rsid w:val="008B1727"/>
    <w:rsid w:val="008B3502"/>
    <w:rsid w:val="008B3962"/>
    <w:rsid w:val="008B72C6"/>
    <w:rsid w:val="008B73CF"/>
    <w:rsid w:val="008B7CA5"/>
    <w:rsid w:val="008C0ACC"/>
    <w:rsid w:val="008C0CB1"/>
    <w:rsid w:val="008C1E3D"/>
    <w:rsid w:val="008C243C"/>
    <w:rsid w:val="008C3FF9"/>
    <w:rsid w:val="008C42A5"/>
    <w:rsid w:val="008C529D"/>
    <w:rsid w:val="008D0D89"/>
    <w:rsid w:val="008D13F4"/>
    <w:rsid w:val="008D207A"/>
    <w:rsid w:val="008D2FC0"/>
    <w:rsid w:val="008D3118"/>
    <w:rsid w:val="008D467F"/>
    <w:rsid w:val="008D7709"/>
    <w:rsid w:val="008E184A"/>
    <w:rsid w:val="008E766C"/>
    <w:rsid w:val="008F02B3"/>
    <w:rsid w:val="008F032B"/>
    <w:rsid w:val="008F1977"/>
    <w:rsid w:val="008F2117"/>
    <w:rsid w:val="008F5D2F"/>
    <w:rsid w:val="008F7F09"/>
    <w:rsid w:val="009020E3"/>
    <w:rsid w:val="009047AF"/>
    <w:rsid w:val="0090514D"/>
    <w:rsid w:val="00905E88"/>
    <w:rsid w:val="00906587"/>
    <w:rsid w:val="00906C26"/>
    <w:rsid w:val="00906D61"/>
    <w:rsid w:val="0090785E"/>
    <w:rsid w:val="0091039C"/>
    <w:rsid w:val="00910C28"/>
    <w:rsid w:val="00912A38"/>
    <w:rsid w:val="0091362D"/>
    <w:rsid w:val="0091663B"/>
    <w:rsid w:val="0092131B"/>
    <w:rsid w:val="00922098"/>
    <w:rsid w:val="0092272D"/>
    <w:rsid w:val="0092472C"/>
    <w:rsid w:val="00925B2D"/>
    <w:rsid w:val="00926B85"/>
    <w:rsid w:val="00934EAE"/>
    <w:rsid w:val="00935A0C"/>
    <w:rsid w:val="00935F97"/>
    <w:rsid w:val="009363A0"/>
    <w:rsid w:val="00937A26"/>
    <w:rsid w:val="0094084A"/>
    <w:rsid w:val="00940863"/>
    <w:rsid w:val="00940C95"/>
    <w:rsid w:val="00940E5E"/>
    <w:rsid w:val="00941B0C"/>
    <w:rsid w:val="00944689"/>
    <w:rsid w:val="0094701B"/>
    <w:rsid w:val="009501F3"/>
    <w:rsid w:val="009508C7"/>
    <w:rsid w:val="00951F82"/>
    <w:rsid w:val="009529CD"/>
    <w:rsid w:val="009539FA"/>
    <w:rsid w:val="00953B83"/>
    <w:rsid w:val="00955B14"/>
    <w:rsid w:val="0095705D"/>
    <w:rsid w:val="00960694"/>
    <w:rsid w:val="00960B7F"/>
    <w:rsid w:val="00960E07"/>
    <w:rsid w:val="009614C3"/>
    <w:rsid w:val="00962ED8"/>
    <w:rsid w:val="009639A1"/>
    <w:rsid w:val="009649C8"/>
    <w:rsid w:val="00964A5A"/>
    <w:rsid w:val="0096562D"/>
    <w:rsid w:val="00966253"/>
    <w:rsid w:val="0096717C"/>
    <w:rsid w:val="00970615"/>
    <w:rsid w:val="009708ED"/>
    <w:rsid w:val="00970CA0"/>
    <w:rsid w:val="00971526"/>
    <w:rsid w:val="009716F7"/>
    <w:rsid w:val="00972C7B"/>
    <w:rsid w:val="00973C1A"/>
    <w:rsid w:val="00974ABA"/>
    <w:rsid w:val="00975BD0"/>
    <w:rsid w:val="009764B0"/>
    <w:rsid w:val="009766C7"/>
    <w:rsid w:val="00976FFF"/>
    <w:rsid w:val="0098311E"/>
    <w:rsid w:val="00983DAB"/>
    <w:rsid w:val="00984A4D"/>
    <w:rsid w:val="00984D3F"/>
    <w:rsid w:val="00987591"/>
    <w:rsid w:val="009915E1"/>
    <w:rsid w:val="00991FDC"/>
    <w:rsid w:val="00992E09"/>
    <w:rsid w:val="00995446"/>
    <w:rsid w:val="00995B44"/>
    <w:rsid w:val="0099655B"/>
    <w:rsid w:val="0099772E"/>
    <w:rsid w:val="009A16BE"/>
    <w:rsid w:val="009A18F4"/>
    <w:rsid w:val="009A1ECB"/>
    <w:rsid w:val="009A2EA9"/>
    <w:rsid w:val="009A4371"/>
    <w:rsid w:val="009A4862"/>
    <w:rsid w:val="009A5E17"/>
    <w:rsid w:val="009A6D9D"/>
    <w:rsid w:val="009A79D9"/>
    <w:rsid w:val="009B0332"/>
    <w:rsid w:val="009B0BDC"/>
    <w:rsid w:val="009B306A"/>
    <w:rsid w:val="009B4435"/>
    <w:rsid w:val="009B4773"/>
    <w:rsid w:val="009B540A"/>
    <w:rsid w:val="009B55E2"/>
    <w:rsid w:val="009C06DF"/>
    <w:rsid w:val="009C0743"/>
    <w:rsid w:val="009C40F5"/>
    <w:rsid w:val="009C5799"/>
    <w:rsid w:val="009C68DB"/>
    <w:rsid w:val="009D18E2"/>
    <w:rsid w:val="009D274B"/>
    <w:rsid w:val="009D3B0A"/>
    <w:rsid w:val="009D3DA3"/>
    <w:rsid w:val="009D4CD4"/>
    <w:rsid w:val="009D4F4A"/>
    <w:rsid w:val="009E0219"/>
    <w:rsid w:val="009E0287"/>
    <w:rsid w:val="009E190D"/>
    <w:rsid w:val="009E25E7"/>
    <w:rsid w:val="009E447F"/>
    <w:rsid w:val="009E48CC"/>
    <w:rsid w:val="009E663F"/>
    <w:rsid w:val="009E6B71"/>
    <w:rsid w:val="009F0AB4"/>
    <w:rsid w:val="009F4209"/>
    <w:rsid w:val="009F4476"/>
    <w:rsid w:val="009F4498"/>
    <w:rsid w:val="009F47DF"/>
    <w:rsid w:val="009F7CB4"/>
    <w:rsid w:val="00A0060E"/>
    <w:rsid w:val="00A048E1"/>
    <w:rsid w:val="00A053A5"/>
    <w:rsid w:val="00A057CA"/>
    <w:rsid w:val="00A06E1D"/>
    <w:rsid w:val="00A07D89"/>
    <w:rsid w:val="00A109C5"/>
    <w:rsid w:val="00A115B2"/>
    <w:rsid w:val="00A12D26"/>
    <w:rsid w:val="00A15FB4"/>
    <w:rsid w:val="00A16338"/>
    <w:rsid w:val="00A16606"/>
    <w:rsid w:val="00A1713D"/>
    <w:rsid w:val="00A20376"/>
    <w:rsid w:val="00A206E1"/>
    <w:rsid w:val="00A212DA"/>
    <w:rsid w:val="00A21498"/>
    <w:rsid w:val="00A21602"/>
    <w:rsid w:val="00A21894"/>
    <w:rsid w:val="00A221D0"/>
    <w:rsid w:val="00A22F56"/>
    <w:rsid w:val="00A2311A"/>
    <w:rsid w:val="00A23E82"/>
    <w:rsid w:val="00A23FDE"/>
    <w:rsid w:val="00A265D9"/>
    <w:rsid w:val="00A26B93"/>
    <w:rsid w:val="00A31244"/>
    <w:rsid w:val="00A313C7"/>
    <w:rsid w:val="00A32549"/>
    <w:rsid w:val="00A34167"/>
    <w:rsid w:val="00A345AC"/>
    <w:rsid w:val="00A35176"/>
    <w:rsid w:val="00A365C0"/>
    <w:rsid w:val="00A37492"/>
    <w:rsid w:val="00A376E0"/>
    <w:rsid w:val="00A432B3"/>
    <w:rsid w:val="00A44A21"/>
    <w:rsid w:val="00A455F8"/>
    <w:rsid w:val="00A459CA"/>
    <w:rsid w:val="00A46A88"/>
    <w:rsid w:val="00A50570"/>
    <w:rsid w:val="00A52029"/>
    <w:rsid w:val="00A52988"/>
    <w:rsid w:val="00A52F87"/>
    <w:rsid w:val="00A56414"/>
    <w:rsid w:val="00A56FE7"/>
    <w:rsid w:val="00A5740D"/>
    <w:rsid w:val="00A60232"/>
    <w:rsid w:val="00A603E2"/>
    <w:rsid w:val="00A618B2"/>
    <w:rsid w:val="00A61DC3"/>
    <w:rsid w:val="00A62FB6"/>
    <w:rsid w:val="00A63044"/>
    <w:rsid w:val="00A6489C"/>
    <w:rsid w:val="00A649C5"/>
    <w:rsid w:val="00A651F9"/>
    <w:rsid w:val="00A6778F"/>
    <w:rsid w:val="00A700A1"/>
    <w:rsid w:val="00A7226D"/>
    <w:rsid w:val="00A724A5"/>
    <w:rsid w:val="00A7385A"/>
    <w:rsid w:val="00A73E7B"/>
    <w:rsid w:val="00A7411B"/>
    <w:rsid w:val="00A753B2"/>
    <w:rsid w:val="00A772A2"/>
    <w:rsid w:val="00A77747"/>
    <w:rsid w:val="00A77F2A"/>
    <w:rsid w:val="00A811F7"/>
    <w:rsid w:val="00A84F62"/>
    <w:rsid w:val="00A85AE4"/>
    <w:rsid w:val="00A87924"/>
    <w:rsid w:val="00A92316"/>
    <w:rsid w:val="00A92C77"/>
    <w:rsid w:val="00A9366C"/>
    <w:rsid w:val="00A93EB7"/>
    <w:rsid w:val="00A941AE"/>
    <w:rsid w:val="00A943D1"/>
    <w:rsid w:val="00A94A64"/>
    <w:rsid w:val="00A952C8"/>
    <w:rsid w:val="00A96689"/>
    <w:rsid w:val="00A972E8"/>
    <w:rsid w:val="00AA19E6"/>
    <w:rsid w:val="00AA40F1"/>
    <w:rsid w:val="00AB0988"/>
    <w:rsid w:val="00AB1737"/>
    <w:rsid w:val="00AB1E00"/>
    <w:rsid w:val="00AB2B85"/>
    <w:rsid w:val="00AB3C10"/>
    <w:rsid w:val="00AB46B3"/>
    <w:rsid w:val="00AB4A16"/>
    <w:rsid w:val="00AB510B"/>
    <w:rsid w:val="00AB659E"/>
    <w:rsid w:val="00AB6EED"/>
    <w:rsid w:val="00AB701D"/>
    <w:rsid w:val="00AB7BD4"/>
    <w:rsid w:val="00AC0795"/>
    <w:rsid w:val="00AC08CE"/>
    <w:rsid w:val="00AC29B8"/>
    <w:rsid w:val="00AC351A"/>
    <w:rsid w:val="00AC3CB9"/>
    <w:rsid w:val="00AC586E"/>
    <w:rsid w:val="00AD0610"/>
    <w:rsid w:val="00AD3C19"/>
    <w:rsid w:val="00AD5A03"/>
    <w:rsid w:val="00AD5F89"/>
    <w:rsid w:val="00AD6520"/>
    <w:rsid w:val="00AD7F01"/>
    <w:rsid w:val="00AE112E"/>
    <w:rsid w:val="00AE231B"/>
    <w:rsid w:val="00AE27BB"/>
    <w:rsid w:val="00AE40B2"/>
    <w:rsid w:val="00AE4533"/>
    <w:rsid w:val="00AE5559"/>
    <w:rsid w:val="00AE615B"/>
    <w:rsid w:val="00AE6383"/>
    <w:rsid w:val="00AE63D4"/>
    <w:rsid w:val="00AF35F9"/>
    <w:rsid w:val="00AF3B46"/>
    <w:rsid w:val="00AF7270"/>
    <w:rsid w:val="00B01FBE"/>
    <w:rsid w:val="00B036EC"/>
    <w:rsid w:val="00B04161"/>
    <w:rsid w:val="00B045E1"/>
    <w:rsid w:val="00B0577E"/>
    <w:rsid w:val="00B058D5"/>
    <w:rsid w:val="00B05A94"/>
    <w:rsid w:val="00B07BA3"/>
    <w:rsid w:val="00B07E8B"/>
    <w:rsid w:val="00B106F9"/>
    <w:rsid w:val="00B1171D"/>
    <w:rsid w:val="00B125F1"/>
    <w:rsid w:val="00B140F2"/>
    <w:rsid w:val="00B147EA"/>
    <w:rsid w:val="00B1498D"/>
    <w:rsid w:val="00B15E1C"/>
    <w:rsid w:val="00B21142"/>
    <w:rsid w:val="00B25B20"/>
    <w:rsid w:val="00B26705"/>
    <w:rsid w:val="00B30F19"/>
    <w:rsid w:val="00B312BA"/>
    <w:rsid w:val="00B31CCA"/>
    <w:rsid w:val="00B34EF7"/>
    <w:rsid w:val="00B37EB9"/>
    <w:rsid w:val="00B4035F"/>
    <w:rsid w:val="00B41BF8"/>
    <w:rsid w:val="00B43F05"/>
    <w:rsid w:val="00B44C85"/>
    <w:rsid w:val="00B452BD"/>
    <w:rsid w:val="00B45641"/>
    <w:rsid w:val="00B45B03"/>
    <w:rsid w:val="00B472C8"/>
    <w:rsid w:val="00B50B01"/>
    <w:rsid w:val="00B52099"/>
    <w:rsid w:val="00B560A3"/>
    <w:rsid w:val="00B56C67"/>
    <w:rsid w:val="00B56FB0"/>
    <w:rsid w:val="00B62E93"/>
    <w:rsid w:val="00B63BD9"/>
    <w:rsid w:val="00B6508B"/>
    <w:rsid w:val="00B653EF"/>
    <w:rsid w:val="00B65AF6"/>
    <w:rsid w:val="00B668D2"/>
    <w:rsid w:val="00B704FB"/>
    <w:rsid w:val="00B7164E"/>
    <w:rsid w:val="00B71EDA"/>
    <w:rsid w:val="00B7200C"/>
    <w:rsid w:val="00B72A74"/>
    <w:rsid w:val="00B7336D"/>
    <w:rsid w:val="00B7641B"/>
    <w:rsid w:val="00B76F2D"/>
    <w:rsid w:val="00B800FD"/>
    <w:rsid w:val="00B80D8C"/>
    <w:rsid w:val="00B81869"/>
    <w:rsid w:val="00B81974"/>
    <w:rsid w:val="00B81FA0"/>
    <w:rsid w:val="00B821D7"/>
    <w:rsid w:val="00B828B0"/>
    <w:rsid w:val="00B8388E"/>
    <w:rsid w:val="00B83CDB"/>
    <w:rsid w:val="00B84982"/>
    <w:rsid w:val="00B854A3"/>
    <w:rsid w:val="00B85C52"/>
    <w:rsid w:val="00B86F00"/>
    <w:rsid w:val="00B87630"/>
    <w:rsid w:val="00B90837"/>
    <w:rsid w:val="00B92DDC"/>
    <w:rsid w:val="00B92E48"/>
    <w:rsid w:val="00B944C8"/>
    <w:rsid w:val="00B94E9E"/>
    <w:rsid w:val="00B9580E"/>
    <w:rsid w:val="00BA05C3"/>
    <w:rsid w:val="00BA1F48"/>
    <w:rsid w:val="00BA2010"/>
    <w:rsid w:val="00BA238B"/>
    <w:rsid w:val="00BA27ED"/>
    <w:rsid w:val="00BA31B1"/>
    <w:rsid w:val="00BA35A4"/>
    <w:rsid w:val="00BA596B"/>
    <w:rsid w:val="00BA6357"/>
    <w:rsid w:val="00BA63BF"/>
    <w:rsid w:val="00BA71BC"/>
    <w:rsid w:val="00BB0FF6"/>
    <w:rsid w:val="00BB12B3"/>
    <w:rsid w:val="00BB1985"/>
    <w:rsid w:val="00BB1B45"/>
    <w:rsid w:val="00BB4C87"/>
    <w:rsid w:val="00BC1ABC"/>
    <w:rsid w:val="00BC2677"/>
    <w:rsid w:val="00BC312F"/>
    <w:rsid w:val="00BC3551"/>
    <w:rsid w:val="00BC5813"/>
    <w:rsid w:val="00BC626E"/>
    <w:rsid w:val="00BC7751"/>
    <w:rsid w:val="00BC7909"/>
    <w:rsid w:val="00BC7956"/>
    <w:rsid w:val="00BD0A40"/>
    <w:rsid w:val="00BD0CF6"/>
    <w:rsid w:val="00BD2CD3"/>
    <w:rsid w:val="00BD3939"/>
    <w:rsid w:val="00BD4C84"/>
    <w:rsid w:val="00BD51FD"/>
    <w:rsid w:val="00BD60C1"/>
    <w:rsid w:val="00BD690E"/>
    <w:rsid w:val="00BD73FA"/>
    <w:rsid w:val="00BD74D8"/>
    <w:rsid w:val="00BE0471"/>
    <w:rsid w:val="00BE0B7E"/>
    <w:rsid w:val="00BE0F6E"/>
    <w:rsid w:val="00BE12A0"/>
    <w:rsid w:val="00BE189A"/>
    <w:rsid w:val="00BE3A61"/>
    <w:rsid w:val="00BE4485"/>
    <w:rsid w:val="00BE455B"/>
    <w:rsid w:val="00BE4C50"/>
    <w:rsid w:val="00BE5279"/>
    <w:rsid w:val="00BE5D77"/>
    <w:rsid w:val="00BE70E9"/>
    <w:rsid w:val="00BF077B"/>
    <w:rsid w:val="00BF1086"/>
    <w:rsid w:val="00BF176C"/>
    <w:rsid w:val="00BF64EC"/>
    <w:rsid w:val="00BF7107"/>
    <w:rsid w:val="00C00B41"/>
    <w:rsid w:val="00C02492"/>
    <w:rsid w:val="00C02533"/>
    <w:rsid w:val="00C03B47"/>
    <w:rsid w:val="00C062A5"/>
    <w:rsid w:val="00C07043"/>
    <w:rsid w:val="00C070EC"/>
    <w:rsid w:val="00C0711B"/>
    <w:rsid w:val="00C07233"/>
    <w:rsid w:val="00C07DBA"/>
    <w:rsid w:val="00C1005E"/>
    <w:rsid w:val="00C118A0"/>
    <w:rsid w:val="00C14C00"/>
    <w:rsid w:val="00C1544E"/>
    <w:rsid w:val="00C2150E"/>
    <w:rsid w:val="00C21D77"/>
    <w:rsid w:val="00C22F7A"/>
    <w:rsid w:val="00C24EA2"/>
    <w:rsid w:val="00C24EDE"/>
    <w:rsid w:val="00C265FE"/>
    <w:rsid w:val="00C275B6"/>
    <w:rsid w:val="00C3478C"/>
    <w:rsid w:val="00C3586F"/>
    <w:rsid w:val="00C36D4A"/>
    <w:rsid w:val="00C37F36"/>
    <w:rsid w:val="00C41CA1"/>
    <w:rsid w:val="00C42C91"/>
    <w:rsid w:val="00C42E59"/>
    <w:rsid w:val="00C45848"/>
    <w:rsid w:val="00C45B8A"/>
    <w:rsid w:val="00C45E9B"/>
    <w:rsid w:val="00C4731D"/>
    <w:rsid w:val="00C47534"/>
    <w:rsid w:val="00C5104D"/>
    <w:rsid w:val="00C52EB3"/>
    <w:rsid w:val="00C5326E"/>
    <w:rsid w:val="00C5413D"/>
    <w:rsid w:val="00C56BEB"/>
    <w:rsid w:val="00C57357"/>
    <w:rsid w:val="00C605A2"/>
    <w:rsid w:val="00C60BF0"/>
    <w:rsid w:val="00C60DA0"/>
    <w:rsid w:val="00C610BE"/>
    <w:rsid w:val="00C61C9B"/>
    <w:rsid w:val="00C62749"/>
    <w:rsid w:val="00C637C2"/>
    <w:rsid w:val="00C6476F"/>
    <w:rsid w:val="00C65530"/>
    <w:rsid w:val="00C6604D"/>
    <w:rsid w:val="00C6634F"/>
    <w:rsid w:val="00C71203"/>
    <w:rsid w:val="00C72248"/>
    <w:rsid w:val="00C7241D"/>
    <w:rsid w:val="00C7448B"/>
    <w:rsid w:val="00C75F20"/>
    <w:rsid w:val="00C76B92"/>
    <w:rsid w:val="00C800F9"/>
    <w:rsid w:val="00C80B85"/>
    <w:rsid w:val="00C81A57"/>
    <w:rsid w:val="00C82229"/>
    <w:rsid w:val="00C827CF"/>
    <w:rsid w:val="00C8324D"/>
    <w:rsid w:val="00C84D2D"/>
    <w:rsid w:val="00C87D2B"/>
    <w:rsid w:val="00C9073D"/>
    <w:rsid w:val="00C9313A"/>
    <w:rsid w:val="00C93463"/>
    <w:rsid w:val="00C93EDB"/>
    <w:rsid w:val="00C942FD"/>
    <w:rsid w:val="00C94C76"/>
    <w:rsid w:val="00C95BCB"/>
    <w:rsid w:val="00C95E77"/>
    <w:rsid w:val="00C95F72"/>
    <w:rsid w:val="00C97F0A"/>
    <w:rsid w:val="00CA06C2"/>
    <w:rsid w:val="00CA1113"/>
    <w:rsid w:val="00CA16CC"/>
    <w:rsid w:val="00CA244C"/>
    <w:rsid w:val="00CA2AA3"/>
    <w:rsid w:val="00CA62B2"/>
    <w:rsid w:val="00CB450F"/>
    <w:rsid w:val="00CB45E1"/>
    <w:rsid w:val="00CB5367"/>
    <w:rsid w:val="00CB5D6B"/>
    <w:rsid w:val="00CB6B16"/>
    <w:rsid w:val="00CB7375"/>
    <w:rsid w:val="00CB7502"/>
    <w:rsid w:val="00CC004E"/>
    <w:rsid w:val="00CC1ADB"/>
    <w:rsid w:val="00CC2134"/>
    <w:rsid w:val="00CC2366"/>
    <w:rsid w:val="00CC25DC"/>
    <w:rsid w:val="00CC313C"/>
    <w:rsid w:val="00CC3C69"/>
    <w:rsid w:val="00CC3E17"/>
    <w:rsid w:val="00CC5DE4"/>
    <w:rsid w:val="00CC64C6"/>
    <w:rsid w:val="00CD0C62"/>
    <w:rsid w:val="00CD7C20"/>
    <w:rsid w:val="00CE0D16"/>
    <w:rsid w:val="00CE1E31"/>
    <w:rsid w:val="00CE1F74"/>
    <w:rsid w:val="00CE490B"/>
    <w:rsid w:val="00CE58D5"/>
    <w:rsid w:val="00CE6052"/>
    <w:rsid w:val="00CE7D30"/>
    <w:rsid w:val="00CF15D5"/>
    <w:rsid w:val="00CF1D39"/>
    <w:rsid w:val="00CF2EBE"/>
    <w:rsid w:val="00CF3112"/>
    <w:rsid w:val="00CF3150"/>
    <w:rsid w:val="00CF3669"/>
    <w:rsid w:val="00CF5FDE"/>
    <w:rsid w:val="00D00123"/>
    <w:rsid w:val="00D00C02"/>
    <w:rsid w:val="00D02224"/>
    <w:rsid w:val="00D046CE"/>
    <w:rsid w:val="00D106D0"/>
    <w:rsid w:val="00D10E54"/>
    <w:rsid w:val="00D11535"/>
    <w:rsid w:val="00D11AE3"/>
    <w:rsid w:val="00D15697"/>
    <w:rsid w:val="00D15A34"/>
    <w:rsid w:val="00D16452"/>
    <w:rsid w:val="00D17106"/>
    <w:rsid w:val="00D1748F"/>
    <w:rsid w:val="00D20B56"/>
    <w:rsid w:val="00D21867"/>
    <w:rsid w:val="00D22887"/>
    <w:rsid w:val="00D22FEC"/>
    <w:rsid w:val="00D23856"/>
    <w:rsid w:val="00D24A43"/>
    <w:rsid w:val="00D257D5"/>
    <w:rsid w:val="00D259C0"/>
    <w:rsid w:val="00D26AC1"/>
    <w:rsid w:val="00D30096"/>
    <w:rsid w:val="00D30504"/>
    <w:rsid w:val="00D30617"/>
    <w:rsid w:val="00D31002"/>
    <w:rsid w:val="00D3181B"/>
    <w:rsid w:val="00D34991"/>
    <w:rsid w:val="00D35782"/>
    <w:rsid w:val="00D36A80"/>
    <w:rsid w:val="00D36FD7"/>
    <w:rsid w:val="00D378D3"/>
    <w:rsid w:val="00D40165"/>
    <w:rsid w:val="00D4139F"/>
    <w:rsid w:val="00D449B8"/>
    <w:rsid w:val="00D449EF"/>
    <w:rsid w:val="00D458E9"/>
    <w:rsid w:val="00D45AF3"/>
    <w:rsid w:val="00D500A7"/>
    <w:rsid w:val="00D50BFA"/>
    <w:rsid w:val="00D510B9"/>
    <w:rsid w:val="00D514CE"/>
    <w:rsid w:val="00D52EBC"/>
    <w:rsid w:val="00D54217"/>
    <w:rsid w:val="00D56701"/>
    <w:rsid w:val="00D57A44"/>
    <w:rsid w:val="00D611EF"/>
    <w:rsid w:val="00D6256D"/>
    <w:rsid w:val="00D62D6A"/>
    <w:rsid w:val="00D643ED"/>
    <w:rsid w:val="00D65917"/>
    <w:rsid w:val="00D65F9E"/>
    <w:rsid w:val="00D71B46"/>
    <w:rsid w:val="00D72E09"/>
    <w:rsid w:val="00D73251"/>
    <w:rsid w:val="00D737BC"/>
    <w:rsid w:val="00D739BE"/>
    <w:rsid w:val="00D74B86"/>
    <w:rsid w:val="00D74C1E"/>
    <w:rsid w:val="00D75128"/>
    <w:rsid w:val="00D75918"/>
    <w:rsid w:val="00D75E18"/>
    <w:rsid w:val="00D77F93"/>
    <w:rsid w:val="00D81557"/>
    <w:rsid w:val="00D84035"/>
    <w:rsid w:val="00D8420A"/>
    <w:rsid w:val="00D846C4"/>
    <w:rsid w:val="00D846CB"/>
    <w:rsid w:val="00D8490D"/>
    <w:rsid w:val="00D850FD"/>
    <w:rsid w:val="00D853CA"/>
    <w:rsid w:val="00D85B23"/>
    <w:rsid w:val="00D87B3C"/>
    <w:rsid w:val="00D9081C"/>
    <w:rsid w:val="00D93FC6"/>
    <w:rsid w:val="00DA05FD"/>
    <w:rsid w:val="00DA060A"/>
    <w:rsid w:val="00DA4979"/>
    <w:rsid w:val="00DA6185"/>
    <w:rsid w:val="00DB005B"/>
    <w:rsid w:val="00DB090A"/>
    <w:rsid w:val="00DB179C"/>
    <w:rsid w:val="00DB2D9F"/>
    <w:rsid w:val="00DB2FF8"/>
    <w:rsid w:val="00DB322C"/>
    <w:rsid w:val="00DB7C08"/>
    <w:rsid w:val="00DC11B8"/>
    <w:rsid w:val="00DC146B"/>
    <w:rsid w:val="00DC413E"/>
    <w:rsid w:val="00DC4812"/>
    <w:rsid w:val="00DC4CCA"/>
    <w:rsid w:val="00DC5BB7"/>
    <w:rsid w:val="00DC776B"/>
    <w:rsid w:val="00DD0BA0"/>
    <w:rsid w:val="00DD2761"/>
    <w:rsid w:val="00DD4220"/>
    <w:rsid w:val="00DD783C"/>
    <w:rsid w:val="00DE04AA"/>
    <w:rsid w:val="00DE0E07"/>
    <w:rsid w:val="00DE1047"/>
    <w:rsid w:val="00DE1091"/>
    <w:rsid w:val="00DE1B13"/>
    <w:rsid w:val="00DE671F"/>
    <w:rsid w:val="00DF138F"/>
    <w:rsid w:val="00DF3278"/>
    <w:rsid w:val="00DF7141"/>
    <w:rsid w:val="00E00AA0"/>
    <w:rsid w:val="00E019E2"/>
    <w:rsid w:val="00E01D2A"/>
    <w:rsid w:val="00E037AD"/>
    <w:rsid w:val="00E0411F"/>
    <w:rsid w:val="00E057B3"/>
    <w:rsid w:val="00E05CFD"/>
    <w:rsid w:val="00E063FA"/>
    <w:rsid w:val="00E10EF9"/>
    <w:rsid w:val="00E126A5"/>
    <w:rsid w:val="00E128B8"/>
    <w:rsid w:val="00E1299C"/>
    <w:rsid w:val="00E14190"/>
    <w:rsid w:val="00E1424E"/>
    <w:rsid w:val="00E1469B"/>
    <w:rsid w:val="00E17A8C"/>
    <w:rsid w:val="00E208EC"/>
    <w:rsid w:val="00E22136"/>
    <w:rsid w:val="00E22DB0"/>
    <w:rsid w:val="00E22F20"/>
    <w:rsid w:val="00E23CA0"/>
    <w:rsid w:val="00E24246"/>
    <w:rsid w:val="00E243EA"/>
    <w:rsid w:val="00E2791D"/>
    <w:rsid w:val="00E3055A"/>
    <w:rsid w:val="00E31056"/>
    <w:rsid w:val="00E31623"/>
    <w:rsid w:val="00E31848"/>
    <w:rsid w:val="00E319EC"/>
    <w:rsid w:val="00E32E51"/>
    <w:rsid w:val="00E33965"/>
    <w:rsid w:val="00E35A39"/>
    <w:rsid w:val="00E40102"/>
    <w:rsid w:val="00E43083"/>
    <w:rsid w:val="00E46249"/>
    <w:rsid w:val="00E4781A"/>
    <w:rsid w:val="00E501B8"/>
    <w:rsid w:val="00E5285F"/>
    <w:rsid w:val="00E5451E"/>
    <w:rsid w:val="00E55B1D"/>
    <w:rsid w:val="00E6021A"/>
    <w:rsid w:val="00E622F9"/>
    <w:rsid w:val="00E63125"/>
    <w:rsid w:val="00E637CC"/>
    <w:rsid w:val="00E67835"/>
    <w:rsid w:val="00E73729"/>
    <w:rsid w:val="00E742D9"/>
    <w:rsid w:val="00E76964"/>
    <w:rsid w:val="00E76F0D"/>
    <w:rsid w:val="00E819A7"/>
    <w:rsid w:val="00E81F57"/>
    <w:rsid w:val="00E84299"/>
    <w:rsid w:val="00E84598"/>
    <w:rsid w:val="00E85C57"/>
    <w:rsid w:val="00E904A0"/>
    <w:rsid w:val="00E90834"/>
    <w:rsid w:val="00E91352"/>
    <w:rsid w:val="00E920F4"/>
    <w:rsid w:val="00E937AE"/>
    <w:rsid w:val="00E94315"/>
    <w:rsid w:val="00E952C7"/>
    <w:rsid w:val="00E9570E"/>
    <w:rsid w:val="00EA14CC"/>
    <w:rsid w:val="00EA1548"/>
    <w:rsid w:val="00EA37A5"/>
    <w:rsid w:val="00EA4377"/>
    <w:rsid w:val="00EA7AF8"/>
    <w:rsid w:val="00EB09DE"/>
    <w:rsid w:val="00EB0DDA"/>
    <w:rsid w:val="00EB1D4C"/>
    <w:rsid w:val="00EB302A"/>
    <w:rsid w:val="00EB4B4B"/>
    <w:rsid w:val="00EB636A"/>
    <w:rsid w:val="00EB6684"/>
    <w:rsid w:val="00EC0056"/>
    <w:rsid w:val="00EC07FE"/>
    <w:rsid w:val="00EC11A5"/>
    <w:rsid w:val="00EC1439"/>
    <w:rsid w:val="00EC193A"/>
    <w:rsid w:val="00EC2ACF"/>
    <w:rsid w:val="00EC4C8C"/>
    <w:rsid w:val="00EC4CFF"/>
    <w:rsid w:val="00EC5E8D"/>
    <w:rsid w:val="00EC694A"/>
    <w:rsid w:val="00ED19AE"/>
    <w:rsid w:val="00ED29BA"/>
    <w:rsid w:val="00ED4F74"/>
    <w:rsid w:val="00ED59EB"/>
    <w:rsid w:val="00ED6C33"/>
    <w:rsid w:val="00ED6DDA"/>
    <w:rsid w:val="00ED7F4B"/>
    <w:rsid w:val="00EE0DB0"/>
    <w:rsid w:val="00EE0FE4"/>
    <w:rsid w:val="00EE14D7"/>
    <w:rsid w:val="00EE1A67"/>
    <w:rsid w:val="00EE238F"/>
    <w:rsid w:val="00EE2B24"/>
    <w:rsid w:val="00EE33AD"/>
    <w:rsid w:val="00EE6653"/>
    <w:rsid w:val="00EE75ED"/>
    <w:rsid w:val="00EF05EA"/>
    <w:rsid w:val="00EF2824"/>
    <w:rsid w:val="00EF33AE"/>
    <w:rsid w:val="00EF347C"/>
    <w:rsid w:val="00EF3B57"/>
    <w:rsid w:val="00EF4AB7"/>
    <w:rsid w:val="00EF62B2"/>
    <w:rsid w:val="00EF6EAE"/>
    <w:rsid w:val="00EF7002"/>
    <w:rsid w:val="00F001D4"/>
    <w:rsid w:val="00F00AD3"/>
    <w:rsid w:val="00F01D9C"/>
    <w:rsid w:val="00F05AD3"/>
    <w:rsid w:val="00F069DF"/>
    <w:rsid w:val="00F12C10"/>
    <w:rsid w:val="00F13F8F"/>
    <w:rsid w:val="00F1519C"/>
    <w:rsid w:val="00F15A47"/>
    <w:rsid w:val="00F16008"/>
    <w:rsid w:val="00F16011"/>
    <w:rsid w:val="00F209CC"/>
    <w:rsid w:val="00F2149D"/>
    <w:rsid w:val="00F2438D"/>
    <w:rsid w:val="00F245D2"/>
    <w:rsid w:val="00F260FB"/>
    <w:rsid w:val="00F26C1F"/>
    <w:rsid w:val="00F27647"/>
    <w:rsid w:val="00F27899"/>
    <w:rsid w:val="00F3081E"/>
    <w:rsid w:val="00F31DF8"/>
    <w:rsid w:val="00F329FC"/>
    <w:rsid w:val="00F33289"/>
    <w:rsid w:val="00F33F37"/>
    <w:rsid w:val="00F34E3D"/>
    <w:rsid w:val="00F35A53"/>
    <w:rsid w:val="00F364ED"/>
    <w:rsid w:val="00F3790A"/>
    <w:rsid w:val="00F4067B"/>
    <w:rsid w:val="00F43CB3"/>
    <w:rsid w:val="00F43EE3"/>
    <w:rsid w:val="00F4445D"/>
    <w:rsid w:val="00F4744E"/>
    <w:rsid w:val="00F5138D"/>
    <w:rsid w:val="00F5161A"/>
    <w:rsid w:val="00F53307"/>
    <w:rsid w:val="00F53AB4"/>
    <w:rsid w:val="00F56097"/>
    <w:rsid w:val="00F57A1D"/>
    <w:rsid w:val="00F60561"/>
    <w:rsid w:val="00F608E0"/>
    <w:rsid w:val="00F609F8"/>
    <w:rsid w:val="00F63F7C"/>
    <w:rsid w:val="00F66DC7"/>
    <w:rsid w:val="00F673BE"/>
    <w:rsid w:val="00F706CC"/>
    <w:rsid w:val="00F708F8"/>
    <w:rsid w:val="00F71430"/>
    <w:rsid w:val="00F71568"/>
    <w:rsid w:val="00F726D8"/>
    <w:rsid w:val="00F73E8F"/>
    <w:rsid w:val="00F7430F"/>
    <w:rsid w:val="00F75755"/>
    <w:rsid w:val="00F758A2"/>
    <w:rsid w:val="00F77E2D"/>
    <w:rsid w:val="00F809DE"/>
    <w:rsid w:val="00F80D25"/>
    <w:rsid w:val="00F82308"/>
    <w:rsid w:val="00F82D14"/>
    <w:rsid w:val="00F8393E"/>
    <w:rsid w:val="00F84799"/>
    <w:rsid w:val="00F8507C"/>
    <w:rsid w:val="00F906B4"/>
    <w:rsid w:val="00F93AFD"/>
    <w:rsid w:val="00F94DBA"/>
    <w:rsid w:val="00F96815"/>
    <w:rsid w:val="00F976E4"/>
    <w:rsid w:val="00FA0846"/>
    <w:rsid w:val="00FA08FE"/>
    <w:rsid w:val="00FA2335"/>
    <w:rsid w:val="00FA2853"/>
    <w:rsid w:val="00FA30E9"/>
    <w:rsid w:val="00FA60D7"/>
    <w:rsid w:val="00FA6B15"/>
    <w:rsid w:val="00FA7C72"/>
    <w:rsid w:val="00FA7E5D"/>
    <w:rsid w:val="00FB0834"/>
    <w:rsid w:val="00FB105C"/>
    <w:rsid w:val="00FB2278"/>
    <w:rsid w:val="00FB2B20"/>
    <w:rsid w:val="00FB30C0"/>
    <w:rsid w:val="00FB47D9"/>
    <w:rsid w:val="00FB4F91"/>
    <w:rsid w:val="00FC1B0C"/>
    <w:rsid w:val="00FC1E24"/>
    <w:rsid w:val="00FC2013"/>
    <w:rsid w:val="00FC2530"/>
    <w:rsid w:val="00FC28DF"/>
    <w:rsid w:val="00FC42A7"/>
    <w:rsid w:val="00FC665A"/>
    <w:rsid w:val="00FD0C0E"/>
    <w:rsid w:val="00FD139B"/>
    <w:rsid w:val="00FD1968"/>
    <w:rsid w:val="00FD2D5A"/>
    <w:rsid w:val="00FD2EAE"/>
    <w:rsid w:val="00FD3875"/>
    <w:rsid w:val="00FD3A8A"/>
    <w:rsid w:val="00FD510F"/>
    <w:rsid w:val="00FD57A9"/>
    <w:rsid w:val="00FE1003"/>
    <w:rsid w:val="00FE1C37"/>
    <w:rsid w:val="00FE2D39"/>
    <w:rsid w:val="00FE433B"/>
    <w:rsid w:val="00FE43DB"/>
    <w:rsid w:val="00FE590A"/>
    <w:rsid w:val="00FE6CD9"/>
    <w:rsid w:val="00FF2D07"/>
    <w:rsid w:val="00FF4A3F"/>
    <w:rsid w:val="00FF6B7F"/>
    <w:rsid w:val="00FF6B8F"/>
    <w:rsid w:val="00FF7372"/>
    <w:rsid w:val="00FF7771"/>
    <w:rsid w:val="00FF7D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1349DAF-6510-4FD0-B411-E125C5DB3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5F97"/>
    <w:rPr>
      <w:sz w:val="28"/>
      <w:szCs w:val="22"/>
      <w:lang w:val="uk-UA"/>
    </w:rPr>
  </w:style>
  <w:style w:type="paragraph" w:styleId="1">
    <w:name w:val="heading 1"/>
    <w:basedOn w:val="a"/>
    <w:next w:val="a"/>
    <w:link w:val="10"/>
    <w:qFormat/>
    <w:rsid w:val="00EF33AE"/>
    <w:pPr>
      <w:keepNext/>
      <w:spacing w:before="240" w:after="60"/>
      <w:outlineLvl w:val="0"/>
    </w:pPr>
    <w:rPr>
      <w:rFonts w:ascii="Arial" w:hAnsi="Arial" w:cs="Arial"/>
      <w:b/>
      <w:bCs/>
      <w:kern w:val="32"/>
      <w:sz w:val="32"/>
      <w:szCs w:val="32"/>
      <w:lang w:val="ru-RU" w:eastAsia="ru-RU"/>
    </w:rPr>
  </w:style>
  <w:style w:type="paragraph" w:styleId="2">
    <w:name w:val="heading 2"/>
    <w:basedOn w:val="a"/>
    <w:link w:val="20"/>
    <w:uiPriority w:val="9"/>
    <w:qFormat/>
    <w:rsid w:val="005A29B4"/>
    <w:pPr>
      <w:spacing w:before="100" w:beforeAutospacing="1" w:after="100" w:afterAutospacing="1"/>
      <w:outlineLvl w:val="1"/>
    </w:pPr>
    <w:rPr>
      <w:rFonts w:eastAsia="Times New Roman"/>
      <w:b/>
      <w:bCs/>
      <w:sz w:val="36"/>
      <w:szCs w:val="36"/>
      <w:lang w:val="x-none" w:eastAsia="uk-UA"/>
    </w:rPr>
  </w:style>
  <w:style w:type="paragraph" w:styleId="3">
    <w:name w:val="heading 3"/>
    <w:basedOn w:val="a"/>
    <w:link w:val="30"/>
    <w:uiPriority w:val="9"/>
    <w:qFormat/>
    <w:rsid w:val="005A29B4"/>
    <w:pPr>
      <w:spacing w:before="100" w:beforeAutospacing="1" w:after="100" w:afterAutospacing="1"/>
      <w:outlineLvl w:val="2"/>
    </w:pPr>
    <w:rPr>
      <w:rFonts w:eastAsia="Times New Roman"/>
      <w:b/>
      <w:bCs/>
      <w:sz w:val="27"/>
      <w:szCs w:val="27"/>
      <w:lang w:val="x-none" w:eastAsia="uk-UA"/>
    </w:rPr>
  </w:style>
  <w:style w:type="paragraph" w:styleId="4">
    <w:name w:val="heading 4"/>
    <w:basedOn w:val="a"/>
    <w:next w:val="a"/>
    <w:qFormat/>
    <w:rsid w:val="00C81A57"/>
    <w:pPr>
      <w:keepNext/>
      <w:spacing w:before="240" w:after="60"/>
      <w:outlineLvl w:val="3"/>
    </w:pPr>
    <w:rPr>
      <w:rFonts w:eastAsia="Times New Roman"/>
      <w:b/>
      <w:bCs/>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rsid w:val="005A29B4"/>
    <w:rPr>
      <w:rFonts w:eastAsia="Times New Roman"/>
      <w:b/>
      <w:bCs/>
      <w:sz w:val="36"/>
      <w:szCs w:val="36"/>
      <w:lang w:eastAsia="uk-UA"/>
    </w:rPr>
  </w:style>
  <w:style w:type="character" w:customStyle="1" w:styleId="30">
    <w:name w:val="Заголовок 3 Знак"/>
    <w:link w:val="3"/>
    <w:uiPriority w:val="9"/>
    <w:rsid w:val="005A29B4"/>
    <w:rPr>
      <w:rFonts w:eastAsia="Times New Roman"/>
      <w:b/>
      <w:bCs/>
      <w:sz w:val="27"/>
      <w:szCs w:val="27"/>
      <w:lang w:eastAsia="uk-UA"/>
    </w:rPr>
  </w:style>
  <w:style w:type="paragraph" w:styleId="a3">
    <w:name w:val="Normal (Web)"/>
    <w:aliases w:val="Обычный (веб) Знак,Знак1 Знак,Знак1 Знак Знак,Знак1 Знак Знак Знак Знак Знак Знак Знак,Знак1,Знак1 Знак Знак Знак,Обычный (веб) Знак2,Обычный (веб) Знак1 Знак,Обычный (веб) Знак Знак Знак,Знак1 Знак1 Знак Знак Знак Знак,‚Õÿ¬1 ‚Õÿ¬ ‚Õÿ¬1"/>
    <w:basedOn w:val="a"/>
    <w:link w:val="11"/>
    <w:unhideWhenUsed/>
    <w:rsid w:val="005A29B4"/>
    <w:pPr>
      <w:spacing w:before="100" w:beforeAutospacing="1" w:after="100" w:afterAutospacing="1"/>
    </w:pPr>
    <w:rPr>
      <w:sz w:val="24"/>
      <w:szCs w:val="24"/>
      <w:lang w:eastAsia="uk-UA"/>
    </w:rPr>
  </w:style>
  <w:style w:type="paragraph" w:styleId="a4">
    <w:name w:val="Balloon Text"/>
    <w:basedOn w:val="a"/>
    <w:link w:val="a5"/>
    <w:uiPriority w:val="99"/>
    <w:semiHidden/>
    <w:unhideWhenUsed/>
    <w:rsid w:val="005A29B4"/>
    <w:rPr>
      <w:rFonts w:ascii="Tahoma" w:hAnsi="Tahoma"/>
      <w:sz w:val="16"/>
      <w:szCs w:val="16"/>
      <w:lang w:val="x-none" w:eastAsia="x-none"/>
    </w:rPr>
  </w:style>
  <w:style w:type="character" w:customStyle="1" w:styleId="a5">
    <w:name w:val="Текст выноски Знак"/>
    <w:link w:val="a4"/>
    <w:uiPriority w:val="99"/>
    <w:semiHidden/>
    <w:rsid w:val="005A29B4"/>
    <w:rPr>
      <w:rFonts w:ascii="Tahoma" w:hAnsi="Tahoma" w:cs="Tahoma"/>
      <w:sz w:val="16"/>
      <w:szCs w:val="16"/>
    </w:rPr>
  </w:style>
  <w:style w:type="table" w:styleId="a6">
    <w:name w:val="Table Grid"/>
    <w:basedOn w:val="a1"/>
    <w:uiPriority w:val="59"/>
    <w:rsid w:val="0035587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7">
    <w:name w:val="Бланк"/>
    <w:basedOn w:val="a"/>
    <w:rsid w:val="00B84982"/>
    <w:pPr>
      <w:tabs>
        <w:tab w:val="left" w:pos="5387"/>
        <w:tab w:val="right" w:pos="9356"/>
      </w:tabs>
      <w:spacing w:after="120"/>
      <w:ind w:firstLine="709"/>
      <w:jc w:val="both"/>
    </w:pPr>
    <w:rPr>
      <w:rFonts w:eastAsia="Times New Roman"/>
      <w:sz w:val="26"/>
      <w:szCs w:val="24"/>
      <w:lang w:val="ru-RU" w:eastAsia="ru-RU"/>
    </w:rPr>
  </w:style>
  <w:style w:type="paragraph" w:styleId="a8">
    <w:name w:val="List Paragraph"/>
    <w:basedOn w:val="a"/>
    <w:uiPriority w:val="34"/>
    <w:qFormat/>
    <w:rsid w:val="00847989"/>
    <w:pPr>
      <w:ind w:left="720"/>
      <w:contextualSpacing/>
    </w:pPr>
  </w:style>
  <w:style w:type="paragraph" w:customStyle="1" w:styleId="a9">
    <w:name w:val="Нормальний текст"/>
    <w:basedOn w:val="a"/>
    <w:rsid w:val="00C6634F"/>
    <w:pPr>
      <w:spacing w:before="120"/>
      <w:ind w:firstLine="567"/>
    </w:pPr>
    <w:rPr>
      <w:rFonts w:eastAsia="Times New Roman"/>
      <w:sz w:val="24"/>
      <w:szCs w:val="24"/>
      <w:lang w:eastAsia="ru-RU"/>
    </w:rPr>
  </w:style>
  <w:style w:type="paragraph" w:customStyle="1" w:styleId="Default">
    <w:name w:val="Default"/>
    <w:rsid w:val="008419EF"/>
    <w:pPr>
      <w:autoSpaceDE w:val="0"/>
      <w:autoSpaceDN w:val="0"/>
      <w:adjustRightInd w:val="0"/>
    </w:pPr>
    <w:rPr>
      <w:color w:val="000000"/>
      <w:sz w:val="24"/>
      <w:szCs w:val="24"/>
      <w:lang w:val="uk-UA"/>
    </w:rPr>
  </w:style>
  <w:style w:type="paragraph" w:styleId="aa">
    <w:name w:val="header"/>
    <w:basedOn w:val="a"/>
    <w:link w:val="ab"/>
    <w:uiPriority w:val="99"/>
    <w:semiHidden/>
    <w:unhideWhenUsed/>
    <w:rsid w:val="00B125F1"/>
    <w:pPr>
      <w:tabs>
        <w:tab w:val="center" w:pos="4819"/>
        <w:tab w:val="right" w:pos="9639"/>
      </w:tabs>
    </w:pPr>
  </w:style>
  <w:style w:type="character" w:customStyle="1" w:styleId="ab">
    <w:name w:val="Верхний колонтитул Знак"/>
    <w:basedOn w:val="a0"/>
    <w:link w:val="aa"/>
    <w:uiPriority w:val="99"/>
    <w:semiHidden/>
    <w:rsid w:val="00B125F1"/>
  </w:style>
  <w:style w:type="paragraph" w:styleId="ac">
    <w:name w:val="footer"/>
    <w:basedOn w:val="a"/>
    <w:link w:val="ad"/>
    <w:uiPriority w:val="99"/>
    <w:unhideWhenUsed/>
    <w:rsid w:val="00B125F1"/>
    <w:pPr>
      <w:tabs>
        <w:tab w:val="center" w:pos="4819"/>
        <w:tab w:val="right" w:pos="9639"/>
      </w:tabs>
    </w:pPr>
  </w:style>
  <w:style w:type="character" w:customStyle="1" w:styleId="ad">
    <w:name w:val="Нижний колонтитул Знак"/>
    <w:basedOn w:val="a0"/>
    <w:link w:val="ac"/>
    <w:uiPriority w:val="99"/>
    <w:rsid w:val="00B125F1"/>
  </w:style>
  <w:style w:type="paragraph" w:styleId="ae">
    <w:name w:val="Body Text"/>
    <w:basedOn w:val="a"/>
    <w:link w:val="af"/>
    <w:rsid w:val="001E70A1"/>
    <w:pPr>
      <w:spacing w:after="120"/>
    </w:pPr>
    <w:rPr>
      <w:rFonts w:eastAsia="Times New Roman"/>
      <w:sz w:val="20"/>
      <w:szCs w:val="20"/>
      <w:lang w:val="x-none" w:eastAsia="ru-RU"/>
    </w:rPr>
  </w:style>
  <w:style w:type="character" w:customStyle="1" w:styleId="af">
    <w:name w:val="Основной текст Знак"/>
    <w:link w:val="ae"/>
    <w:rsid w:val="001E70A1"/>
    <w:rPr>
      <w:rFonts w:eastAsia="Times New Roman"/>
      <w:szCs w:val="20"/>
      <w:lang w:eastAsia="ru-RU"/>
    </w:rPr>
  </w:style>
  <w:style w:type="paragraph" w:styleId="af0">
    <w:name w:val="No Spacing"/>
    <w:uiPriority w:val="1"/>
    <w:qFormat/>
    <w:rsid w:val="00FE590A"/>
    <w:rPr>
      <w:rFonts w:ascii="Calibri" w:hAnsi="Calibri"/>
      <w:sz w:val="22"/>
      <w:szCs w:val="22"/>
      <w:lang w:val="uk-UA"/>
    </w:rPr>
  </w:style>
  <w:style w:type="paragraph" w:customStyle="1" w:styleId="Blank">
    <w:name w:val="Blank"/>
    <w:basedOn w:val="a"/>
    <w:rsid w:val="00277BDB"/>
    <w:pPr>
      <w:tabs>
        <w:tab w:val="left" w:pos="5387"/>
        <w:tab w:val="right" w:pos="8930"/>
      </w:tabs>
      <w:spacing w:after="120"/>
      <w:ind w:firstLine="720"/>
    </w:pPr>
    <w:rPr>
      <w:rFonts w:eastAsia="Times New Roman"/>
      <w:sz w:val="26"/>
      <w:szCs w:val="20"/>
      <w:lang w:val="ru-RU" w:eastAsia="ru-RU"/>
    </w:rPr>
  </w:style>
  <w:style w:type="paragraph" w:customStyle="1" w:styleId="31">
    <w:name w:val="......... 3"/>
    <w:basedOn w:val="Default"/>
    <w:next w:val="Default"/>
    <w:uiPriority w:val="99"/>
    <w:rsid w:val="002A0F17"/>
    <w:rPr>
      <w:color w:val="auto"/>
      <w:lang w:val="ru-RU"/>
    </w:rPr>
  </w:style>
  <w:style w:type="paragraph" w:styleId="af1">
    <w:name w:val="footnote text"/>
    <w:basedOn w:val="a"/>
    <w:link w:val="af2"/>
    <w:uiPriority w:val="99"/>
    <w:semiHidden/>
    <w:unhideWhenUsed/>
    <w:rsid w:val="00492A89"/>
    <w:rPr>
      <w:sz w:val="20"/>
      <w:szCs w:val="20"/>
      <w:lang w:val="x-none" w:eastAsia="x-none"/>
    </w:rPr>
  </w:style>
  <w:style w:type="character" w:customStyle="1" w:styleId="af2">
    <w:name w:val="Текст сноски Знак"/>
    <w:link w:val="af1"/>
    <w:uiPriority w:val="99"/>
    <w:semiHidden/>
    <w:rsid w:val="00492A89"/>
    <w:rPr>
      <w:sz w:val="20"/>
      <w:szCs w:val="20"/>
    </w:rPr>
  </w:style>
  <w:style w:type="character" w:styleId="af3">
    <w:name w:val="footnote reference"/>
    <w:uiPriority w:val="99"/>
    <w:semiHidden/>
    <w:unhideWhenUsed/>
    <w:rsid w:val="00492A89"/>
    <w:rPr>
      <w:vertAlign w:val="superscript"/>
    </w:rPr>
  </w:style>
  <w:style w:type="paragraph" w:styleId="HTML">
    <w:name w:val="HTML Preformatted"/>
    <w:basedOn w:val="a"/>
    <w:link w:val="HTML0"/>
    <w:uiPriority w:val="99"/>
    <w:unhideWhenUsed/>
    <w:rsid w:val="001B7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olor w:val="000000"/>
      <w:sz w:val="18"/>
      <w:szCs w:val="18"/>
      <w:lang w:val="x-none" w:eastAsia="uk-UA"/>
    </w:rPr>
  </w:style>
  <w:style w:type="character" w:customStyle="1" w:styleId="HTML0">
    <w:name w:val="Стандартный HTML Знак"/>
    <w:link w:val="HTML"/>
    <w:uiPriority w:val="99"/>
    <w:rsid w:val="001B7CB5"/>
    <w:rPr>
      <w:rFonts w:ascii="Courier New" w:eastAsia="Times New Roman" w:hAnsi="Courier New" w:cs="Courier New"/>
      <w:color w:val="000000"/>
      <w:sz w:val="18"/>
      <w:szCs w:val="18"/>
      <w:lang w:eastAsia="uk-UA"/>
    </w:rPr>
  </w:style>
  <w:style w:type="character" w:styleId="af4">
    <w:name w:val="Strong"/>
    <w:uiPriority w:val="22"/>
    <w:qFormat/>
    <w:rsid w:val="00853D51"/>
    <w:rPr>
      <w:b/>
      <w:bCs/>
    </w:rPr>
  </w:style>
  <w:style w:type="paragraph" w:styleId="21">
    <w:name w:val="Body Text Indent 2"/>
    <w:basedOn w:val="a"/>
    <w:link w:val="22"/>
    <w:rsid w:val="00544F1B"/>
    <w:pPr>
      <w:spacing w:after="120" w:line="480" w:lineRule="auto"/>
      <w:ind w:left="283"/>
    </w:pPr>
    <w:rPr>
      <w:sz w:val="24"/>
      <w:szCs w:val="24"/>
      <w:lang w:val="ru-RU" w:eastAsia="ru-RU"/>
    </w:rPr>
  </w:style>
  <w:style w:type="paragraph" w:styleId="af5">
    <w:name w:val="Subtitle"/>
    <w:basedOn w:val="a"/>
    <w:qFormat/>
    <w:rsid w:val="00544F1B"/>
    <w:pPr>
      <w:ind w:firstLine="540"/>
      <w:jc w:val="both"/>
    </w:pPr>
    <w:rPr>
      <w:rFonts w:eastAsia="Times New Roman"/>
      <w:szCs w:val="20"/>
      <w:lang w:eastAsia="ru-RU"/>
    </w:rPr>
  </w:style>
  <w:style w:type="character" w:customStyle="1" w:styleId="10">
    <w:name w:val="Заголовок 1 Знак"/>
    <w:link w:val="1"/>
    <w:rsid w:val="00EF33AE"/>
    <w:rPr>
      <w:rFonts w:ascii="Arial" w:hAnsi="Arial" w:cs="Arial"/>
      <w:b/>
      <w:bCs/>
      <w:kern w:val="32"/>
      <w:sz w:val="32"/>
      <w:szCs w:val="32"/>
      <w:lang w:val="ru-RU" w:eastAsia="ru-RU" w:bidi="ar-SA"/>
    </w:rPr>
  </w:style>
  <w:style w:type="character" w:customStyle="1" w:styleId="FontStyle25">
    <w:name w:val="Font Style25"/>
    <w:rsid w:val="0021236A"/>
    <w:rPr>
      <w:rFonts w:ascii="Times New Roman" w:hAnsi="Times New Roman" w:cs="Times New Roman" w:hint="default"/>
      <w:sz w:val="24"/>
      <w:szCs w:val="24"/>
    </w:rPr>
  </w:style>
  <w:style w:type="character" w:styleId="af6">
    <w:name w:val="page number"/>
    <w:basedOn w:val="a0"/>
    <w:rsid w:val="006378FD"/>
  </w:style>
  <w:style w:type="paragraph" w:customStyle="1" w:styleId="ListParagraph">
    <w:name w:val="List Paragraph"/>
    <w:aliases w:val="punktowane_snoroa"/>
    <w:basedOn w:val="a"/>
    <w:link w:val="ListParagraphChar"/>
    <w:rsid w:val="006D7BCE"/>
    <w:pPr>
      <w:ind w:left="720"/>
    </w:pPr>
    <w:rPr>
      <w:sz w:val="24"/>
      <w:szCs w:val="24"/>
      <w:lang w:val="ru-RU" w:eastAsia="ru-RU"/>
    </w:rPr>
  </w:style>
  <w:style w:type="character" w:customStyle="1" w:styleId="apple-converted-space">
    <w:name w:val="apple-converted-space"/>
    <w:basedOn w:val="a0"/>
    <w:rsid w:val="00FD139B"/>
  </w:style>
  <w:style w:type="character" w:customStyle="1" w:styleId="22">
    <w:name w:val="Основной текст с отступом 2 Знак"/>
    <w:link w:val="21"/>
    <w:locked/>
    <w:rsid w:val="00307AD3"/>
    <w:rPr>
      <w:sz w:val="24"/>
      <w:szCs w:val="24"/>
      <w:lang w:val="ru-RU" w:eastAsia="ru-RU" w:bidi="ar-SA"/>
    </w:rPr>
  </w:style>
  <w:style w:type="character" w:customStyle="1" w:styleId="FontStyle13">
    <w:name w:val="Font Style13"/>
    <w:rsid w:val="000C4918"/>
    <w:rPr>
      <w:rFonts w:ascii="Times New Roman" w:hAnsi="Times New Roman" w:cs="Times New Roman"/>
      <w:b/>
      <w:bCs/>
      <w:sz w:val="26"/>
      <w:szCs w:val="26"/>
    </w:rPr>
  </w:style>
  <w:style w:type="paragraph" w:customStyle="1" w:styleId="rvps2">
    <w:name w:val="rvps2"/>
    <w:basedOn w:val="a"/>
    <w:rsid w:val="00EE1A67"/>
    <w:pPr>
      <w:spacing w:before="100" w:beforeAutospacing="1" w:after="100" w:afterAutospacing="1"/>
    </w:pPr>
    <w:rPr>
      <w:rFonts w:eastAsia="Times New Roman"/>
      <w:sz w:val="24"/>
      <w:szCs w:val="24"/>
      <w:lang w:val="ru-RU" w:eastAsia="ru-RU"/>
    </w:rPr>
  </w:style>
  <w:style w:type="paragraph" w:customStyle="1" w:styleId="StyleZakonu">
    <w:name w:val="StyleZakonu"/>
    <w:basedOn w:val="a"/>
    <w:link w:val="StyleZakonu0"/>
    <w:rsid w:val="00EE1A67"/>
    <w:pPr>
      <w:spacing w:after="60" w:line="220" w:lineRule="exact"/>
      <w:ind w:firstLine="284"/>
      <w:jc w:val="both"/>
    </w:pPr>
    <w:rPr>
      <w:sz w:val="20"/>
      <w:szCs w:val="20"/>
      <w:lang w:eastAsia="ru-RU"/>
    </w:rPr>
  </w:style>
  <w:style w:type="character" w:customStyle="1" w:styleId="StyleZakonu0">
    <w:name w:val="StyleZakonu Знак"/>
    <w:link w:val="StyleZakonu"/>
    <w:locked/>
    <w:rsid w:val="00EE1A67"/>
    <w:rPr>
      <w:lang w:val="uk-UA" w:eastAsia="ru-RU" w:bidi="ar-SA"/>
    </w:rPr>
  </w:style>
  <w:style w:type="character" w:customStyle="1" w:styleId="11">
    <w:name w:val="Обычный (веб) Знак1"/>
    <w:aliases w:val="Обычный (веб) Знак Знак,Знак1 Знак Знак1,Знак1 Знак Знак Знак1,Знак1 Знак Знак Знак Знак Знак Знак Знак Знак,Знак1 Знак1,Знак1 Знак Знак Знак Знак,Обычный (веб) Знак2 Знак,Обычный (веб) Знак1 Знак Знак,‚Õÿ¬1 ‚Õÿ¬ ‚Õÿ¬1 Знак"/>
    <w:link w:val="a3"/>
    <w:locked/>
    <w:rsid w:val="00EE1A67"/>
    <w:rPr>
      <w:sz w:val="24"/>
      <w:szCs w:val="24"/>
      <w:lang w:val="uk-UA" w:eastAsia="uk-UA" w:bidi="ar-SA"/>
    </w:rPr>
  </w:style>
  <w:style w:type="paragraph" w:customStyle="1" w:styleId="Normal">
    <w:name w:val="Normal"/>
    <w:link w:val="Normal0"/>
    <w:rsid w:val="00EE1A67"/>
    <w:rPr>
      <w:rFonts w:eastAsia="Times New Roman"/>
      <w:snapToGrid w:val="0"/>
      <w:lang w:val="uk-UA" w:eastAsia="ru-RU"/>
    </w:rPr>
  </w:style>
  <w:style w:type="character" w:customStyle="1" w:styleId="Normal0">
    <w:name w:val="Normal Знак"/>
    <w:link w:val="Normal"/>
    <w:rsid w:val="00EE1A67"/>
    <w:rPr>
      <w:rFonts w:eastAsia="Times New Roman"/>
      <w:snapToGrid w:val="0"/>
      <w:lang w:val="uk-UA" w:eastAsia="ru-RU" w:bidi="ar-SA"/>
    </w:rPr>
  </w:style>
  <w:style w:type="paragraph" w:customStyle="1" w:styleId="CharChar">
    <w:name w:val=" Char Знак Знак Char Знак"/>
    <w:basedOn w:val="a"/>
    <w:rsid w:val="00A115B2"/>
    <w:rPr>
      <w:rFonts w:ascii="Verdana" w:eastAsia="Times New Roman" w:hAnsi="Verdana"/>
      <w:sz w:val="20"/>
      <w:szCs w:val="20"/>
      <w:lang w:val="en-US"/>
    </w:rPr>
  </w:style>
  <w:style w:type="paragraph" w:styleId="af7">
    <w:name w:val="Body Text Indent"/>
    <w:basedOn w:val="a"/>
    <w:link w:val="af8"/>
    <w:rsid w:val="0043370E"/>
    <w:pPr>
      <w:spacing w:after="120"/>
      <w:ind w:left="283"/>
    </w:pPr>
  </w:style>
  <w:style w:type="character" w:customStyle="1" w:styleId="af8">
    <w:name w:val="Основной текст с отступом Знак"/>
    <w:link w:val="af7"/>
    <w:rsid w:val="0043370E"/>
    <w:rPr>
      <w:sz w:val="28"/>
      <w:szCs w:val="22"/>
      <w:lang w:val="uk-UA" w:eastAsia="en-US"/>
    </w:rPr>
  </w:style>
  <w:style w:type="character" w:customStyle="1" w:styleId="FontStyle71">
    <w:name w:val="Font Style71"/>
    <w:rsid w:val="00CE1E31"/>
    <w:rPr>
      <w:rFonts w:ascii="Times New Roman" w:hAnsi="Times New Roman" w:cs="Times New Roman" w:hint="default"/>
      <w:b/>
      <w:bCs/>
      <w:sz w:val="22"/>
      <w:szCs w:val="22"/>
    </w:rPr>
  </w:style>
  <w:style w:type="paragraph" w:customStyle="1" w:styleId="Style42">
    <w:name w:val="Style42"/>
    <w:basedOn w:val="a"/>
    <w:rsid w:val="00CE1E31"/>
    <w:pPr>
      <w:widowControl w:val="0"/>
      <w:autoSpaceDE w:val="0"/>
      <w:autoSpaceDN w:val="0"/>
      <w:adjustRightInd w:val="0"/>
      <w:spacing w:line="317" w:lineRule="exact"/>
      <w:ind w:firstLine="533"/>
      <w:jc w:val="both"/>
    </w:pPr>
    <w:rPr>
      <w:rFonts w:eastAsia="Times New Roman"/>
      <w:sz w:val="24"/>
      <w:szCs w:val="24"/>
      <w:lang w:val="ru-RU" w:eastAsia="ru-RU"/>
    </w:rPr>
  </w:style>
  <w:style w:type="character" w:styleId="af9">
    <w:name w:val="Hyperlink"/>
    <w:rsid w:val="009A16BE"/>
    <w:rPr>
      <w:color w:val="0000FF"/>
      <w:u w:val="single"/>
    </w:rPr>
  </w:style>
  <w:style w:type="character" w:customStyle="1" w:styleId="ListParagraphChar">
    <w:name w:val="List Paragraph Char"/>
    <w:aliases w:val="punktowane_snoroa Char"/>
    <w:link w:val="ListParagraph"/>
    <w:locked/>
    <w:rsid w:val="001A424B"/>
    <w:rPr>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64826">
      <w:bodyDiv w:val="1"/>
      <w:marLeft w:val="0"/>
      <w:marRight w:val="0"/>
      <w:marTop w:val="0"/>
      <w:marBottom w:val="0"/>
      <w:divBdr>
        <w:top w:val="none" w:sz="0" w:space="0" w:color="auto"/>
        <w:left w:val="none" w:sz="0" w:space="0" w:color="auto"/>
        <w:bottom w:val="none" w:sz="0" w:space="0" w:color="auto"/>
        <w:right w:val="none" w:sz="0" w:space="0" w:color="auto"/>
      </w:divBdr>
    </w:div>
    <w:div w:id="119499549">
      <w:bodyDiv w:val="1"/>
      <w:marLeft w:val="0"/>
      <w:marRight w:val="0"/>
      <w:marTop w:val="0"/>
      <w:marBottom w:val="0"/>
      <w:divBdr>
        <w:top w:val="none" w:sz="0" w:space="0" w:color="auto"/>
        <w:left w:val="none" w:sz="0" w:space="0" w:color="auto"/>
        <w:bottom w:val="none" w:sz="0" w:space="0" w:color="auto"/>
        <w:right w:val="none" w:sz="0" w:space="0" w:color="auto"/>
      </w:divBdr>
    </w:div>
    <w:div w:id="135612947">
      <w:bodyDiv w:val="1"/>
      <w:marLeft w:val="0"/>
      <w:marRight w:val="0"/>
      <w:marTop w:val="0"/>
      <w:marBottom w:val="0"/>
      <w:divBdr>
        <w:top w:val="none" w:sz="0" w:space="0" w:color="auto"/>
        <w:left w:val="none" w:sz="0" w:space="0" w:color="auto"/>
        <w:bottom w:val="none" w:sz="0" w:space="0" w:color="auto"/>
        <w:right w:val="none" w:sz="0" w:space="0" w:color="auto"/>
      </w:divBdr>
    </w:div>
    <w:div w:id="207643204">
      <w:bodyDiv w:val="1"/>
      <w:marLeft w:val="0"/>
      <w:marRight w:val="0"/>
      <w:marTop w:val="0"/>
      <w:marBottom w:val="0"/>
      <w:divBdr>
        <w:top w:val="none" w:sz="0" w:space="0" w:color="auto"/>
        <w:left w:val="none" w:sz="0" w:space="0" w:color="auto"/>
        <w:bottom w:val="none" w:sz="0" w:space="0" w:color="auto"/>
        <w:right w:val="none" w:sz="0" w:space="0" w:color="auto"/>
      </w:divBdr>
    </w:div>
    <w:div w:id="282150481">
      <w:bodyDiv w:val="1"/>
      <w:marLeft w:val="0"/>
      <w:marRight w:val="0"/>
      <w:marTop w:val="0"/>
      <w:marBottom w:val="0"/>
      <w:divBdr>
        <w:top w:val="none" w:sz="0" w:space="0" w:color="auto"/>
        <w:left w:val="none" w:sz="0" w:space="0" w:color="auto"/>
        <w:bottom w:val="none" w:sz="0" w:space="0" w:color="auto"/>
        <w:right w:val="none" w:sz="0" w:space="0" w:color="auto"/>
      </w:divBdr>
    </w:div>
    <w:div w:id="313070530">
      <w:bodyDiv w:val="1"/>
      <w:marLeft w:val="0"/>
      <w:marRight w:val="0"/>
      <w:marTop w:val="0"/>
      <w:marBottom w:val="0"/>
      <w:divBdr>
        <w:top w:val="none" w:sz="0" w:space="0" w:color="auto"/>
        <w:left w:val="none" w:sz="0" w:space="0" w:color="auto"/>
        <w:bottom w:val="none" w:sz="0" w:space="0" w:color="auto"/>
        <w:right w:val="none" w:sz="0" w:space="0" w:color="auto"/>
      </w:divBdr>
    </w:div>
    <w:div w:id="597754538">
      <w:bodyDiv w:val="1"/>
      <w:marLeft w:val="0"/>
      <w:marRight w:val="0"/>
      <w:marTop w:val="0"/>
      <w:marBottom w:val="0"/>
      <w:divBdr>
        <w:top w:val="none" w:sz="0" w:space="0" w:color="auto"/>
        <w:left w:val="none" w:sz="0" w:space="0" w:color="auto"/>
        <w:bottom w:val="none" w:sz="0" w:space="0" w:color="auto"/>
        <w:right w:val="none" w:sz="0" w:space="0" w:color="auto"/>
      </w:divBdr>
    </w:div>
    <w:div w:id="652106916">
      <w:bodyDiv w:val="1"/>
      <w:marLeft w:val="0"/>
      <w:marRight w:val="0"/>
      <w:marTop w:val="0"/>
      <w:marBottom w:val="0"/>
      <w:divBdr>
        <w:top w:val="none" w:sz="0" w:space="0" w:color="auto"/>
        <w:left w:val="none" w:sz="0" w:space="0" w:color="auto"/>
        <w:bottom w:val="none" w:sz="0" w:space="0" w:color="auto"/>
        <w:right w:val="none" w:sz="0" w:space="0" w:color="auto"/>
      </w:divBdr>
    </w:div>
    <w:div w:id="697852084">
      <w:bodyDiv w:val="1"/>
      <w:marLeft w:val="0"/>
      <w:marRight w:val="0"/>
      <w:marTop w:val="0"/>
      <w:marBottom w:val="0"/>
      <w:divBdr>
        <w:top w:val="none" w:sz="0" w:space="0" w:color="auto"/>
        <w:left w:val="none" w:sz="0" w:space="0" w:color="auto"/>
        <w:bottom w:val="none" w:sz="0" w:space="0" w:color="auto"/>
        <w:right w:val="none" w:sz="0" w:space="0" w:color="auto"/>
      </w:divBdr>
    </w:div>
    <w:div w:id="779107983">
      <w:bodyDiv w:val="1"/>
      <w:marLeft w:val="0"/>
      <w:marRight w:val="0"/>
      <w:marTop w:val="0"/>
      <w:marBottom w:val="0"/>
      <w:divBdr>
        <w:top w:val="none" w:sz="0" w:space="0" w:color="auto"/>
        <w:left w:val="none" w:sz="0" w:space="0" w:color="auto"/>
        <w:bottom w:val="none" w:sz="0" w:space="0" w:color="auto"/>
        <w:right w:val="none" w:sz="0" w:space="0" w:color="auto"/>
      </w:divBdr>
    </w:div>
    <w:div w:id="1016729138">
      <w:bodyDiv w:val="1"/>
      <w:marLeft w:val="0"/>
      <w:marRight w:val="0"/>
      <w:marTop w:val="0"/>
      <w:marBottom w:val="0"/>
      <w:divBdr>
        <w:top w:val="none" w:sz="0" w:space="0" w:color="auto"/>
        <w:left w:val="none" w:sz="0" w:space="0" w:color="auto"/>
        <w:bottom w:val="none" w:sz="0" w:space="0" w:color="auto"/>
        <w:right w:val="none" w:sz="0" w:space="0" w:color="auto"/>
      </w:divBdr>
    </w:div>
    <w:div w:id="1560745372">
      <w:bodyDiv w:val="1"/>
      <w:marLeft w:val="0"/>
      <w:marRight w:val="0"/>
      <w:marTop w:val="0"/>
      <w:marBottom w:val="0"/>
      <w:divBdr>
        <w:top w:val="none" w:sz="0" w:space="0" w:color="auto"/>
        <w:left w:val="none" w:sz="0" w:space="0" w:color="auto"/>
        <w:bottom w:val="none" w:sz="0" w:space="0" w:color="auto"/>
        <w:right w:val="none" w:sz="0" w:space="0" w:color="auto"/>
      </w:divBdr>
    </w:div>
    <w:div w:id="1602912019">
      <w:bodyDiv w:val="1"/>
      <w:marLeft w:val="0"/>
      <w:marRight w:val="0"/>
      <w:marTop w:val="0"/>
      <w:marBottom w:val="0"/>
      <w:divBdr>
        <w:top w:val="none" w:sz="0" w:space="0" w:color="auto"/>
        <w:left w:val="none" w:sz="0" w:space="0" w:color="auto"/>
        <w:bottom w:val="none" w:sz="0" w:space="0" w:color="auto"/>
        <w:right w:val="none" w:sz="0" w:space="0" w:color="auto"/>
      </w:divBdr>
    </w:div>
    <w:div w:id="1850369299">
      <w:bodyDiv w:val="1"/>
      <w:marLeft w:val="0"/>
      <w:marRight w:val="0"/>
      <w:marTop w:val="0"/>
      <w:marBottom w:val="0"/>
      <w:divBdr>
        <w:top w:val="none" w:sz="0" w:space="0" w:color="auto"/>
        <w:left w:val="none" w:sz="0" w:space="0" w:color="auto"/>
        <w:bottom w:val="none" w:sz="0" w:space="0" w:color="auto"/>
        <w:right w:val="none" w:sz="0" w:space="0" w:color="auto"/>
      </w:divBdr>
    </w:div>
    <w:div w:id="1938906270">
      <w:bodyDiv w:val="1"/>
      <w:marLeft w:val="0"/>
      <w:marRight w:val="0"/>
      <w:marTop w:val="0"/>
      <w:marBottom w:val="0"/>
      <w:divBdr>
        <w:top w:val="none" w:sz="0" w:space="0" w:color="auto"/>
        <w:left w:val="none" w:sz="0" w:space="0" w:color="auto"/>
        <w:bottom w:val="none" w:sz="0" w:space="0" w:color="auto"/>
        <w:right w:val="none" w:sz="0" w:space="0" w:color="auto"/>
      </w:divBdr>
    </w:div>
    <w:div w:id="1959025775">
      <w:bodyDiv w:val="1"/>
      <w:marLeft w:val="0"/>
      <w:marRight w:val="0"/>
      <w:marTop w:val="0"/>
      <w:marBottom w:val="0"/>
      <w:divBdr>
        <w:top w:val="none" w:sz="0" w:space="0" w:color="auto"/>
        <w:left w:val="none" w:sz="0" w:space="0" w:color="auto"/>
        <w:bottom w:val="none" w:sz="0" w:space="0" w:color="auto"/>
        <w:right w:val="none" w:sz="0" w:space="0" w:color="auto"/>
      </w:divBdr>
    </w:div>
    <w:div w:id="1996102413">
      <w:bodyDiv w:val="1"/>
      <w:marLeft w:val="0"/>
      <w:marRight w:val="0"/>
      <w:marTop w:val="0"/>
      <w:marBottom w:val="0"/>
      <w:divBdr>
        <w:top w:val="none" w:sz="0" w:space="0" w:color="auto"/>
        <w:left w:val="none" w:sz="0" w:space="0" w:color="auto"/>
        <w:bottom w:val="none" w:sz="0" w:space="0" w:color="auto"/>
        <w:right w:val="none" w:sz="0" w:space="0" w:color="auto"/>
      </w:divBdr>
    </w:div>
    <w:div w:id="2067071829">
      <w:bodyDiv w:val="1"/>
      <w:marLeft w:val="0"/>
      <w:marRight w:val="0"/>
      <w:marTop w:val="0"/>
      <w:marBottom w:val="0"/>
      <w:divBdr>
        <w:top w:val="none" w:sz="0" w:space="0" w:color="auto"/>
        <w:left w:val="none" w:sz="0" w:space="0" w:color="auto"/>
        <w:bottom w:val="none" w:sz="0" w:space="0" w:color="auto"/>
        <w:right w:val="none" w:sz="0" w:space="0" w:color="auto"/>
      </w:divBdr>
    </w:div>
    <w:div w:id="2120449715">
      <w:bodyDiv w:val="1"/>
      <w:marLeft w:val="0"/>
      <w:marRight w:val="0"/>
      <w:marTop w:val="0"/>
      <w:marBottom w:val="0"/>
      <w:divBdr>
        <w:top w:val="none" w:sz="0" w:space="0" w:color="auto"/>
        <w:left w:val="none" w:sz="0" w:space="0" w:color="auto"/>
        <w:bottom w:val="none" w:sz="0" w:space="0" w:color="auto"/>
        <w:right w:val="none" w:sz="0" w:space="0" w:color="auto"/>
      </w:divBdr>
    </w:div>
    <w:div w:id="2126726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akon.rada.gov.ua/laws/show/3038-1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7219</Words>
  <Characters>41150</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ПРОГНОЗ</vt:lpstr>
    </vt:vector>
  </TitlesOfParts>
  <Company>Minfin</Company>
  <LinksUpToDate>false</LinksUpToDate>
  <CharactersWithSpaces>48273</CharactersWithSpaces>
  <SharedDoc>false</SharedDoc>
  <HLinks>
    <vt:vector size="6" baseType="variant">
      <vt:variant>
        <vt:i4>6422561</vt:i4>
      </vt:variant>
      <vt:variant>
        <vt:i4>0</vt:i4>
      </vt:variant>
      <vt:variant>
        <vt:i4>0</vt:i4>
      </vt:variant>
      <vt:variant>
        <vt:i4>5</vt:i4>
      </vt:variant>
      <vt:variant>
        <vt:lpwstr>https://zakon.rada.gov.ua/laws/show/3038-17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ПРОГНОЗ</dc:title>
  <dc:subject/>
  <dc:creator>Користувач Windows</dc:creator>
  <cp:keywords/>
  <cp:lastModifiedBy>kompvid2</cp:lastModifiedBy>
  <cp:revision>3</cp:revision>
  <cp:lastPrinted>2020-07-24T07:39:00Z</cp:lastPrinted>
  <dcterms:created xsi:type="dcterms:W3CDTF">2020-07-31T08:35:00Z</dcterms:created>
  <dcterms:modified xsi:type="dcterms:W3CDTF">2020-07-31T08:35:00Z</dcterms:modified>
</cp:coreProperties>
</file>