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5C9" w:rsidRPr="000F7419" w:rsidRDefault="004D35C9" w:rsidP="004D35C9">
      <w:pPr>
        <w:spacing w:after="0" w:line="240" w:lineRule="auto"/>
        <w:ind w:left="5580"/>
        <w:rPr>
          <w:rFonts w:ascii="Times New Roman" w:hAnsi="Times New Roman"/>
          <w:b/>
          <w:sz w:val="28"/>
          <w:szCs w:val="28"/>
        </w:rPr>
      </w:pPr>
      <w:bookmarkStart w:id="0" w:name="_GoBack"/>
      <w:bookmarkEnd w:id="0"/>
      <w:r w:rsidRPr="000F7419">
        <w:rPr>
          <w:rFonts w:ascii="Times New Roman" w:hAnsi="Times New Roman"/>
          <w:b/>
          <w:sz w:val="28"/>
          <w:szCs w:val="28"/>
        </w:rPr>
        <w:t>ЗАТВЕРДЖЕНО</w:t>
      </w:r>
    </w:p>
    <w:p w:rsidR="004D35C9" w:rsidRDefault="004D35C9" w:rsidP="004D35C9">
      <w:pPr>
        <w:spacing w:after="0" w:line="240" w:lineRule="auto"/>
        <w:ind w:left="5580"/>
        <w:rPr>
          <w:rFonts w:ascii="Times New Roman" w:hAnsi="Times New Roman"/>
          <w:b/>
          <w:sz w:val="28"/>
          <w:szCs w:val="28"/>
        </w:rPr>
      </w:pPr>
      <w:r>
        <w:rPr>
          <w:rFonts w:ascii="Times New Roman" w:hAnsi="Times New Roman"/>
          <w:b/>
          <w:sz w:val="28"/>
          <w:szCs w:val="28"/>
        </w:rPr>
        <w:t>Рішення виконавчого к</w:t>
      </w:r>
      <w:r>
        <w:rPr>
          <w:rFonts w:ascii="Times New Roman" w:hAnsi="Times New Roman"/>
          <w:b/>
          <w:sz w:val="28"/>
          <w:szCs w:val="28"/>
        </w:rPr>
        <w:t>о</w:t>
      </w:r>
      <w:r>
        <w:rPr>
          <w:rFonts w:ascii="Times New Roman" w:hAnsi="Times New Roman"/>
          <w:b/>
          <w:sz w:val="28"/>
          <w:szCs w:val="28"/>
        </w:rPr>
        <w:t>мітету</w:t>
      </w:r>
    </w:p>
    <w:p w:rsidR="004D35C9" w:rsidRDefault="004D35C9" w:rsidP="004D35C9">
      <w:pPr>
        <w:spacing w:after="0" w:line="240" w:lineRule="auto"/>
        <w:ind w:left="5580"/>
        <w:rPr>
          <w:rFonts w:ascii="Times New Roman" w:hAnsi="Times New Roman"/>
          <w:b/>
          <w:sz w:val="28"/>
          <w:szCs w:val="28"/>
        </w:rPr>
      </w:pPr>
      <w:r>
        <w:rPr>
          <w:rFonts w:ascii="Times New Roman" w:hAnsi="Times New Roman"/>
          <w:b/>
          <w:sz w:val="28"/>
          <w:szCs w:val="28"/>
        </w:rPr>
        <w:t>Чернівец</w:t>
      </w:r>
      <w:r>
        <w:rPr>
          <w:rFonts w:ascii="Times New Roman" w:hAnsi="Times New Roman"/>
          <w:b/>
          <w:sz w:val="28"/>
          <w:szCs w:val="28"/>
        </w:rPr>
        <w:t>ь</w:t>
      </w:r>
      <w:r>
        <w:rPr>
          <w:rFonts w:ascii="Times New Roman" w:hAnsi="Times New Roman"/>
          <w:b/>
          <w:sz w:val="28"/>
          <w:szCs w:val="28"/>
        </w:rPr>
        <w:t>кої міської ради</w:t>
      </w:r>
    </w:p>
    <w:p w:rsidR="004D35C9" w:rsidRPr="006B0FC6" w:rsidRDefault="00906556" w:rsidP="004D35C9">
      <w:pPr>
        <w:ind w:left="5580"/>
        <w:rPr>
          <w:rFonts w:ascii="Times New Roman" w:hAnsi="Times New Roman"/>
          <w:b/>
          <w:sz w:val="28"/>
          <w:szCs w:val="28"/>
          <w:u w:val="single"/>
          <w:lang w:val="en-US"/>
        </w:rPr>
      </w:pPr>
      <w:r>
        <w:rPr>
          <w:rFonts w:ascii="Times New Roman" w:hAnsi="Times New Roman"/>
          <w:b/>
          <w:sz w:val="28"/>
          <w:szCs w:val="28"/>
          <w:u w:val="single"/>
        </w:rPr>
        <w:t>24.12.</w:t>
      </w:r>
      <w:r w:rsidR="004D35C9" w:rsidRPr="000F7419">
        <w:rPr>
          <w:rFonts w:ascii="Times New Roman" w:hAnsi="Times New Roman"/>
          <w:b/>
          <w:sz w:val="28"/>
          <w:szCs w:val="28"/>
          <w:u w:val="single"/>
        </w:rPr>
        <w:t>201</w:t>
      </w:r>
      <w:r w:rsidR="00E93ED0">
        <w:rPr>
          <w:rFonts w:ascii="Times New Roman" w:hAnsi="Times New Roman"/>
          <w:b/>
          <w:sz w:val="28"/>
          <w:szCs w:val="28"/>
          <w:u w:val="single"/>
        </w:rPr>
        <w:t>9</w:t>
      </w:r>
      <w:r w:rsidR="004D35C9">
        <w:rPr>
          <w:rFonts w:ascii="Times New Roman" w:hAnsi="Times New Roman"/>
          <w:b/>
          <w:sz w:val="28"/>
          <w:szCs w:val="28"/>
        </w:rPr>
        <w:t xml:space="preserve"> №</w:t>
      </w:r>
      <w:r w:rsidR="006B0FC6">
        <w:rPr>
          <w:rFonts w:ascii="Times New Roman" w:hAnsi="Times New Roman"/>
          <w:b/>
          <w:sz w:val="28"/>
          <w:szCs w:val="28"/>
          <w:u w:val="single"/>
          <w:lang w:val="en-US"/>
        </w:rPr>
        <w:t>745/28</w:t>
      </w:r>
    </w:p>
    <w:p w:rsidR="004D35C9" w:rsidRPr="004D35C9" w:rsidRDefault="004D35C9" w:rsidP="004D35C9">
      <w:pPr>
        <w:tabs>
          <w:tab w:val="left" w:pos="338"/>
          <w:tab w:val="center" w:pos="2299"/>
        </w:tabs>
        <w:spacing w:after="0" w:line="240" w:lineRule="auto"/>
        <w:jc w:val="center"/>
        <w:rPr>
          <w:rFonts w:ascii="Times New Roman" w:hAnsi="Times New Roman"/>
          <w:b/>
          <w:noProof/>
          <w:sz w:val="28"/>
          <w:szCs w:val="28"/>
        </w:rPr>
      </w:pPr>
      <w:r w:rsidRPr="004D35C9">
        <w:rPr>
          <w:rFonts w:ascii="Times New Roman" w:hAnsi="Times New Roman"/>
          <w:b/>
          <w:noProof/>
          <w:sz w:val="28"/>
          <w:szCs w:val="28"/>
        </w:rPr>
        <w:t>Протокол</w:t>
      </w:r>
    </w:p>
    <w:p w:rsidR="004D35C9" w:rsidRDefault="004D35C9" w:rsidP="004D35C9">
      <w:pPr>
        <w:spacing w:after="0"/>
        <w:jc w:val="center"/>
        <w:rPr>
          <w:rFonts w:ascii="Times New Roman" w:hAnsi="Times New Roman"/>
          <w:b/>
          <w:noProof/>
          <w:sz w:val="28"/>
          <w:szCs w:val="28"/>
        </w:rPr>
      </w:pPr>
      <w:r w:rsidRPr="004D35C9">
        <w:rPr>
          <w:rFonts w:ascii="Times New Roman" w:hAnsi="Times New Roman"/>
          <w:b/>
          <w:noProof/>
          <w:sz w:val="28"/>
          <w:szCs w:val="28"/>
        </w:rPr>
        <w:t xml:space="preserve">про співробітництво в рамках реалізації </w:t>
      </w:r>
    </w:p>
    <w:p w:rsidR="004D35C9" w:rsidRPr="004D35C9" w:rsidRDefault="004D35C9" w:rsidP="004D35C9">
      <w:pPr>
        <w:spacing w:after="0"/>
        <w:jc w:val="center"/>
        <w:rPr>
          <w:rFonts w:ascii="Times New Roman" w:hAnsi="Times New Roman"/>
          <w:b/>
          <w:noProof/>
          <w:sz w:val="28"/>
          <w:szCs w:val="28"/>
        </w:rPr>
      </w:pPr>
      <w:r w:rsidRPr="004D35C9">
        <w:rPr>
          <w:rFonts w:ascii="Times New Roman" w:hAnsi="Times New Roman"/>
          <w:b/>
          <w:noProof/>
          <w:sz w:val="28"/>
          <w:szCs w:val="28"/>
        </w:rPr>
        <w:t>про</w:t>
      </w:r>
      <w:r w:rsidR="00906556">
        <w:rPr>
          <w:rFonts w:ascii="Times New Roman" w:hAnsi="Times New Roman"/>
          <w:b/>
          <w:noProof/>
          <w:sz w:val="28"/>
          <w:szCs w:val="28"/>
        </w:rPr>
        <w:t>є</w:t>
      </w:r>
      <w:r w:rsidRPr="004D35C9">
        <w:rPr>
          <w:rFonts w:ascii="Times New Roman" w:hAnsi="Times New Roman"/>
          <w:b/>
          <w:noProof/>
          <w:sz w:val="28"/>
          <w:szCs w:val="28"/>
        </w:rPr>
        <w:t>кту «Інтегрований розвиток міст в Україні II»</w:t>
      </w:r>
    </w:p>
    <w:p w:rsidR="004D35C9" w:rsidRDefault="004D35C9" w:rsidP="004D35C9">
      <w:pPr>
        <w:spacing w:after="0" w:line="240" w:lineRule="auto"/>
        <w:jc w:val="center"/>
        <w:rPr>
          <w:rFonts w:ascii="Times New Roman" w:hAnsi="Times New Roman"/>
          <w:b/>
          <w:noProof/>
          <w:sz w:val="28"/>
          <w:szCs w:val="28"/>
        </w:rPr>
      </w:pPr>
    </w:p>
    <w:p w:rsidR="004D35C9" w:rsidRPr="004D35C9" w:rsidRDefault="004D35C9" w:rsidP="004D35C9">
      <w:pPr>
        <w:spacing w:after="0" w:line="240" w:lineRule="auto"/>
        <w:jc w:val="center"/>
        <w:rPr>
          <w:rFonts w:ascii="Times New Roman" w:hAnsi="Times New Roman"/>
          <w:b/>
          <w:noProof/>
          <w:sz w:val="28"/>
          <w:szCs w:val="28"/>
          <w:lang w:val="de-DE"/>
        </w:rPr>
      </w:pPr>
      <w:r w:rsidRPr="004D35C9">
        <w:rPr>
          <w:rFonts w:ascii="Times New Roman" w:hAnsi="Times New Roman"/>
          <w:b/>
          <w:noProof/>
          <w:sz w:val="28"/>
          <w:szCs w:val="28"/>
          <w:lang w:val="de-DE"/>
        </w:rPr>
        <w:t>Protokoll</w:t>
      </w:r>
    </w:p>
    <w:p w:rsidR="004D35C9" w:rsidRPr="004D35C9" w:rsidRDefault="004D35C9" w:rsidP="004D35C9">
      <w:pPr>
        <w:spacing w:after="0"/>
        <w:jc w:val="center"/>
        <w:rPr>
          <w:rFonts w:ascii="Times New Roman" w:hAnsi="Times New Roman"/>
          <w:b/>
          <w:noProof/>
          <w:sz w:val="28"/>
          <w:szCs w:val="28"/>
          <w:lang w:val="de-DE"/>
        </w:rPr>
      </w:pPr>
      <w:r w:rsidRPr="004D35C9">
        <w:rPr>
          <w:rFonts w:ascii="Times New Roman" w:hAnsi="Times New Roman"/>
          <w:b/>
          <w:noProof/>
          <w:sz w:val="28"/>
          <w:szCs w:val="28"/>
          <w:lang w:val="de-DE"/>
        </w:rPr>
        <w:t xml:space="preserve">über die Zusammenarbeit im Rahmen </w:t>
      </w:r>
    </w:p>
    <w:p w:rsidR="004D35C9" w:rsidRPr="004D35C9" w:rsidRDefault="004D35C9" w:rsidP="004D35C9">
      <w:pPr>
        <w:spacing w:after="0"/>
        <w:jc w:val="center"/>
        <w:rPr>
          <w:rFonts w:ascii="Times New Roman" w:hAnsi="Times New Roman"/>
          <w:b/>
          <w:noProof/>
          <w:sz w:val="28"/>
          <w:szCs w:val="28"/>
          <w:lang w:val="de-DE"/>
        </w:rPr>
      </w:pPr>
      <w:r w:rsidRPr="004D35C9">
        <w:rPr>
          <w:rFonts w:ascii="Times New Roman" w:hAnsi="Times New Roman"/>
          <w:b/>
          <w:noProof/>
          <w:sz w:val="28"/>
          <w:szCs w:val="28"/>
          <w:lang w:val="de-DE"/>
        </w:rPr>
        <w:t>des Projektes „Integrierte Stadtentwicklung in der Ukraine II“</w:t>
      </w:r>
    </w:p>
    <w:p w:rsidR="004D35C9" w:rsidRPr="004D35C9" w:rsidRDefault="004D35C9" w:rsidP="004D35C9">
      <w:pPr>
        <w:spacing w:after="0"/>
        <w:jc w:val="center"/>
        <w:rPr>
          <w:sz w:val="28"/>
          <w:szCs w:val="28"/>
        </w:rPr>
      </w:pPr>
    </w:p>
    <w:tbl>
      <w:tblPr>
        <w:tblW w:w="0" w:type="auto"/>
        <w:tblBorders>
          <w:insideV w:val="single" w:sz="4" w:space="0" w:color="auto"/>
        </w:tblBorders>
        <w:tblLook w:val="00A0" w:firstRow="1" w:lastRow="0" w:firstColumn="1" w:lastColumn="0" w:noHBand="0" w:noVBand="0"/>
      </w:tblPr>
      <w:tblGrid>
        <w:gridCol w:w="4926"/>
        <w:gridCol w:w="4927"/>
      </w:tblGrid>
      <w:tr w:rsidR="00700549" w:rsidRPr="003F5E84" w:rsidTr="00B213DD">
        <w:trPr>
          <w:trHeight w:val="1691"/>
        </w:trPr>
        <w:tc>
          <w:tcPr>
            <w:tcW w:w="4927" w:type="dxa"/>
          </w:tcPr>
          <w:p w:rsidR="00700549" w:rsidRPr="00706E11" w:rsidRDefault="00700549" w:rsidP="003F5E84">
            <w:pPr>
              <w:pStyle w:val="Bodytext20"/>
              <w:shd w:val="clear" w:color="auto" w:fill="auto"/>
              <w:spacing w:after="0" w:line="240" w:lineRule="auto"/>
              <w:ind w:firstLine="0"/>
              <w:contextualSpacing/>
              <w:rPr>
                <w:noProof/>
                <w:color w:val="000000"/>
                <w:sz w:val="24"/>
                <w:szCs w:val="24"/>
                <w:lang w:eastAsia="uk-UA"/>
              </w:rPr>
            </w:pPr>
            <w:r w:rsidRPr="00706E11">
              <w:rPr>
                <w:noProof/>
                <w:color w:val="000000"/>
                <w:sz w:val="24"/>
                <w:szCs w:val="24"/>
                <w:lang w:eastAsia="uk-UA"/>
              </w:rPr>
              <w:t xml:space="preserve">Німецьке товариство міжнародного співробітництва </w:t>
            </w:r>
            <w:r w:rsidRPr="00706E11">
              <w:rPr>
                <w:noProof/>
                <w:sz w:val="24"/>
                <w:szCs w:val="24"/>
              </w:rPr>
              <w:t>(GIZ) ГмбХ</w:t>
            </w:r>
            <w:r w:rsidRPr="00706E11">
              <w:rPr>
                <w:noProof/>
                <w:color w:val="000000"/>
                <w:sz w:val="24"/>
                <w:szCs w:val="24"/>
                <w:lang w:eastAsia="uk-UA"/>
              </w:rPr>
              <w:t xml:space="preserve"> </w:t>
            </w:r>
            <w:r w:rsidRPr="00706E11">
              <w:rPr>
                <w:b/>
                <w:noProof/>
                <w:color w:val="000000"/>
                <w:sz w:val="24"/>
                <w:szCs w:val="24"/>
                <w:lang w:eastAsia="uk-UA"/>
              </w:rPr>
              <w:t>(Deutsche Gesellschaft für Internationale Zusammenarbeit (GIZ) GmbH)</w:t>
            </w:r>
            <w:r w:rsidRPr="00706E11">
              <w:rPr>
                <w:noProof/>
                <w:color w:val="000000"/>
                <w:sz w:val="24"/>
                <w:szCs w:val="24"/>
                <w:lang w:eastAsia="uk-UA"/>
              </w:rPr>
              <w:t xml:space="preserve"> в особі </w:t>
            </w:r>
            <w:r w:rsidRPr="00706E11">
              <w:rPr>
                <w:noProof/>
                <w:sz w:val="24"/>
                <w:szCs w:val="24"/>
              </w:rPr>
              <w:t xml:space="preserve">керівника </w:t>
            </w:r>
            <w:r w:rsidR="00706E11" w:rsidRPr="00706E11">
              <w:rPr>
                <w:noProof/>
                <w:sz w:val="24"/>
                <w:szCs w:val="24"/>
              </w:rPr>
              <w:t>Проєкт</w:t>
            </w:r>
            <w:r w:rsidRPr="00706E11">
              <w:rPr>
                <w:noProof/>
                <w:sz w:val="24"/>
                <w:szCs w:val="24"/>
              </w:rPr>
              <w:t>у пана Міхаеля Енгеля</w:t>
            </w:r>
            <w:r w:rsidRPr="00706E11">
              <w:rPr>
                <w:noProof/>
                <w:color w:val="000000"/>
                <w:sz w:val="24"/>
                <w:szCs w:val="24"/>
                <w:lang w:eastAsia="uk-UA"/>
              </w:rPr>
              <w:t xml:space="preserve">, що діє на підставі Свідоцтва №246 від 06.04.2012 про акредитацію виконавця (юридичної особи-нерезидента) </w:t>
            </w:r>
            <w:r w:rsidR="00706E11" w:rsidRPr="00706E11">
              <w:rPr>
                <w:noProof/>
                <w:color w:val="000000"/>
                <w:sz w:val="24"/>
                <w:szCs w:val="24"/>
                <w:lang w:eastAsia="uk-UA"/>
              </w:rPr>
              <w:t>проєкт</w:t>
            </w:r>
            <w:r w:rsidRPr="00706E11">
              <w:rPr>
                <w:noProof/>
                <w:color w:val="000000"/>
                <w:sz w:val="24"/>
                <w:szCs w:val="24"/>
                <w:lang w:eastAsia="uk-UA"/>
              </w:rPr>
              <w:t>у (програми) міжнародної технічної допомоги, що видане Міністерством економічного розвитку і торгівлі України</w:t>
            </w:r>
            <w:r w:rsidR="0036447A" w:rsidRPr="00706E11">
              <w:rPr>
                <w:noProof/>
                <w:color w:val="000000"/>
                <w:sz w:val="24"/>
                <w:szCs w:val="24"/>
                <w:lang w:eastAsia="uk-UA"/>
              </w:rPr>
              <w:t xml:space="preserve">, та в особі заступника керівника </w:t>
            </w:r>
            <w:r w:rsidR="00706E11" w:rsidRPr="00706E11">
              <w:rPr>
                <w:noProof/>
                <w:color w:val="000000"/>
                <w:sz w:val="24"/>
                <w:szCs w:val="24"/>
                <w:lang w:eastAsia="uk-UA"/>
              </w:rPr>
              <w:t>Проєкт</w:t>
            </w:r>
            <w:r w:rsidR="0036447A" w:rsidRPr="00706E11">
              <w:rPr>
                <w:noProof/>
                <w:color w:val="000000"/>
                <w:sz w:val="24"/>
                <w:szCs w:val="24"/>
                <w:lang w:eastAsia="uk-UA"/>
              </w:rPr>
              <w:t xml:space="preserve">у пана Андрія Зуєва </w:t>
            </w:r>
            <w:r w:rsidRPr="00706E11">
              <w:rPr>
                <w:sz w:val="24"/>
                <w:szCs w:val="24"/>
              </w:rPr>
              <w:t>- далі «GIZ» -</w:t>
            </w:r>
          </w:p>
          <w:p w:rsidR="00700549" w:rsidRPr="00706E11" w:rsidRDefault="00700549" w:rsidP="003F5E84">
            <w:pPr>
              <w:tabs>
                <w:tab w:val="left" w:pos="338"/>
                <w:tab w:val="center" w:pos="2299"/>
              </w:tabs>
              <w:spacing w:after="0" w:line="240" w:lineRule="auto"/>
              <w:rPr>
                <w:rFonts w:ascii="Times New Roman" w:hAnsi="Times New Roman"/>
                <w:b/>
                <w:noProof/>
                <w:sz w:val="24"/>
                <w:szCs w:val="24"/>
              </w:rPr>
            </w:pPr>
          </w:p>
        </w:tc>
        <w:tc>
          <w:tcPr>
            <w:tcW w:w="4928" w:type="dxa"/>
          </w:tcPr>
          <w:p w:rsidR="00700549" w:rsidRPr="004D35C9" w:rsidRDefault="00700549" w:rsidP="0036447A">
            <w:pPr>
              <w:pStyle w:val="Bodytext20"/>
              <w:shd w:val="clear" w:color="auto" w:fill="auto"/>
              <w:tabs>
                <w:tab w:val="left" w:pos="3308"/>
              </w:tabs>
              <w:spacing w:after="0" w:line="240" w:lineRule="auto"/>
              <w:ind w:firstLine="0"/>
              <w:rPr>
                <w:sz w:val="24"/>
                <w:szCs w:val="24"/>
                <w:lang w:val="de-DE"/>
              </w:rPr>
            </w:pPr>
            <w:r w:rsidRPr="004D35C9">
              <w:rPr>
                <w:b/>
                <w:noProof/>
                <w:color w:val="000000"/>
                <w:sz w:val="24"/>
                <w:szCs w:val="24"/>
                <w:lang w:val="de-DE" w:eastAsia="uk-UA"/>
              </w:rPr>
              <w:t>Die Deutsche Gesellschaft für</w:t>
            </w:r>
            <w:r w:rsidRPr="004D35C9">
              <w:rPr>
                <w:b/>
                <w:noProof/>
                <w:sz w:val="24"/>
                <w:szCs w:val="24"/>
                <w:lang w:val="de-DE"/>
              </w:rPr>
              <w:t xml:space="preserve"> Internationale Zusammenarbeit (GIZ) GmbH</w:t>
            </w:r>
            <w:r w:rsidRPr="004D35C9">
              <w:rPr>
                <w:noProof/>
                <w:sz w:val="24"/>
                <w:szCs w:val="24"/>
                <w:lang w:val="de-DE"/>
              </w:rPr>
              <w:t>, vertreten durch Michael Engel, Leiter des Projektes, der auf der Grundlage der Bescheinigung № 246 vom 06.04.2012 über die Akkreditierung des Durchführers (nichtansässige Rechtspersonen) des Projektes der technischen Unterstützung, ausgestellt durch das Ministerium für wirtschaftliche Entwicklung und Handel der Ukraine</w:t>
            </w:r>
            <w:r w:rsidR="0036447A" w:rsidRPr="0036447A">
              <w:rPr>
                <w:noProof/>
                <w:sz w:val="24"/>
                <w:szCs w:val="24"/>
                <w:lang w:val="de-DE"/>
              </w:rPr>
              <w:t xml:space="preserve">, und </w:t>
            </w:r>
            <w:r w:rsidR="0036447A" w:rsidRPr="004D35C9">
              <w:rPr>
                <w:noProof/>
                <w:sz w:val="24"/>
                <w:szCs w:val="24"/>
                <w:lang w:val="de-DE"/>
              </w:rPr>
              <w:t>vertreten durch</w:t>
            </w:r>
            <w:r w:rsidR="0036447A" w:rsidRPr="004D35C9">
              <w:rPr>
                <w:noProof/>
                <w:color w:val="000000"/>
                <w:sz w:val="24"/>
                <w:szCs w:val="24"/>
                <w:lang w:val="de-DE" w:eastAsia="uk-UA"/>
              </w:rPr>
              <w:t xml:space="preserve"> Andrii Zuiev</w:t>
            </w:r>
            <w:r w:rsidR="0036447A">
              <w:rPr>
                <w:noProof/>
                <w:color w:val="000000"/>
                <w:sz w:val="24"/>
                <w:szCs w:val="24"/>
                <w:lang w:val="de-DE" w:eastAsia="uk-UA"/>
              </w:rPr>
              <w:t>,</w:t>
            </w:r>
            <w:r w:rsidR="0036447A" w:rsidRPr="004D35C9">
              <w:rPr>
                <w:noProof/>
                <w:color w:val="000000"/>
                <w:sz w:val="24"/>
                <w:szCs w:val="24"/>
                <w:lang w:val="de-DE" w:eastAsia="uk-UA"/>
              </w:rPr>
              <w:t xml:space="preserve"> Stellvertretende</w:t>
            </w:r>
            <w:r w:rsidR="0036447A">
              <w:rPr>
                <w:noProof/>
                <w:color w:val="000000"/>
                <w:sz w:val="24"/>
                <w:szCs w:val="24"/>
                <w:lang w:val="de-DE" w:eastAsia="uk-UA"/>
              </w:rPr>
              <w:t>n</w:t>
            </w:r>
            <w:r w:rsidR="0036447A" w:rsidRPr="004D35C9">
              <w:rPr>
                <w:noProof/>
                <w:color w:val="000000"/>
                <w:sz w:val="24"/>
                <w:szCs w:val="24"/>
                <w:lang w:val="de-DE" w:eastAsia="uk-UA"/>
              </w:rPr>
              <w:t xml:space="preserve"> Leiter</w:t>
            </w:r>
            <w:r w:rsidR="0036447A">
              <w:rPr>
                <w:noProof/>
                <w:color w:val="000000"/>
                <w:sz w:val="24"/>
                <w:szCs w:val="24"/>
                <w:lang w:val="de-DE" w:eastAsia="uk-UA"/>
              </w:rPr>
              <w:t>s</w:t>
            </w:r>
            <w:r w:rsidR="0036447A" w:rsidRPr="004D35C9">
              <w:rPr>
                <w:noProof/>
                <w:color w:val="000000"/>
                <w:sz w:val="24"/>
                <w:szCs w:val="24"/>
                <w:lang w:val="de-DE" w:eastAsia="uk-UA"/>
              </w:rPr>
              <w:t xml:space="preserve"> des Projektes</w:t>
            </w:r>
            <w:r w:rsidRPr="004D35C9">
              <w:rPr>
                <w:noProof/>
                <w:sz w:val="24"/>
                <w:szCs w:val="24"/>
                <w:lang w:val="de-DE"/>
              </w:rPr>
              <w:t xml:space="preserve"> -</w:t>
            </w:r>
            <w:r w:rsidRPr="004D35C9">
              <w:rPr>
                <w:sz w:val="24"/>
                <w:szCs w:val="24"/>
                <w:lang w:val="de-DE"/>
              </w:rPr>
              <w:t xml:space="preserve"> nac</w:t>
            </w:r>
            <w:r w:rsidRPr="004D35C9">
              <w:rPr>
                <w:sz w:val="24"/>
                <w:szCs w:val="24"/>
                <w:lang w:val="de-DE"/>
              </w:rPr>
              <w:t>h</w:t>
            </w:r>
            <w:r w:rsidRPr="004D35C9">
              <w:rPr>
                <w:sz w:val="24"/>
                <w:szCs w:val="24"/>
                <w:lang w:val="de-DE"/>
              </w:rPr>
              <w:t>folgend "GIZ" g</w:t>
            </w:r>
            <w:r w:rsidRPr="004D35C9">
              <w:rPr>
                <w:sz w:val="24"/>
                <w:szCs w:val="24"/>
                <w:lang w:val="de-DE"/>
              </w:rPr>
              <w:t>e</w:t>
            </w:r>
            <w:r w:rsidRPr="004D35C9">
              <w:rPr>
                <w:sz w:val="24"/>
                <w:szCs w:val="24"/>
                <w:lang w:val="de-DE"/>
              </w:rPr>
              <w:t>nannt -</w:t>
            </w:r>
          </w:p>
          <w:p w:rsidR="00700549" w:rsidRPr="004D35C9" w:rsidRDefault="00700549" w:rsidP="003F5E84">
            <w:pPr>
              <w:spacing w:after="0" w:line="240" w:lineRule="auto"/>
              <w:jc w:val="both"/>
              <w:rPr>
                <w:rFonts w:ascii="Times New Roman" w:hAnsi="Times New Roman"/>
                <w:noProof/>
                <w:sz w:val="24"/>
                <w:szCs w:val="24"/>
                <w:lang w:val="de-DE"/>
              </w:rPr>
            </w:pPr>
            <w:r w:rsidRPr="004D35C9">
              <w:rPr>
                <w:rFonts w:ascii="Times New Roman" w:hAnsi="Times New Roman"/>
                <w:noProof/>
                <w:sz w:val="24"/>
                <w:szCs w:val="24"/>
                <w:lang w:val="de-DE"/>
              </w:rPr>
              <w:t>handelt</w:t>
            </w:r>
          </w:p>
          <w:p w:rsidR="00700549" w:rsidRPr="004D35C9" w:rsidRDefault="00700549" w:rsidP="003F5E84">
            <w:pPr>
              <w:spacing w:after="0" w:line="240" w:lineRule="auto"/>
              <w:jc w:val="center"/>
              <w:rPr>
                <w:rFonts w:ascii="Times New Roman" w:hAnsi="Times New Roman"/>
                <w:b/>
                <w:noProof/>
                <w:sz w:val="24"/>
                <w:szCs w:val="24"/>
                <w:lang w:val="de-DE"/>
              </w:rPr>
            </w:pPr>
          </w:p>
        </w:tc>
      </w:tr>
      <w:tr w:rsidR="00700549" w:rsidRPr="003F5E84" w:rsidTr="00B213DD">
        <w:trPr>
          <w:trHeight w:val="473"/>
        </w:trPr>
        <w:tc>
          <w:tcPr>
            <w:tcW w:w="4927" w:type="dxa"/>
          </w:tcPr>
          <w:p w:rsidR="00700549" w:rsidRPr="00706E11" w:rsidRDefault="00700549" w:rsidP="003F5E84">
            <w:pPr>
              <w:pStyle w:val="Bodytext20"/>
              <w:shd w:val="clear" w:color="auto" w:fill="auto"/>
              <w:spacing w:after="0" w:line="240" w:lineRule="auto"/>
              <w:ind w:firstLine="0"/>
              <w:contextualSpacing/>
              <w:rPr>
                <w:noProof/>
                <w:color w:val="000000"/>
                <w:sz w:val="24"/>
                <w:szCs w:val="24"/>
                <w:lang w:eastAsia="uk-UA"/>
              </w:rPr>
            </w:pPr>
            <w:r w:rsidRPr="00706E11">
              <w:rPr>
                <w:noProof/>
                <w:color w:val="000000"/>
                <w:sz w:val="24"/>
                <w:szCs w:val="24"/>
                <w:lang w:eastAsia="uk-UA"/>
              </w:rPr>
              <w:t xml:space="preserve">та </w:t>
            </w:r>
          </w:p>
        </w:tc>
        <w:tc>
          <w:tcPr>
            <w:tcW w:w="4928" w:type="dxa"/>
          </w:tcPr>
          <w:p w:rsidR="00700549" w:rsidRPr="004D35C9" w:rsidRDefault="00700549" w:rsidP="003F5E84">
            <w:pPr>
              <w:spacing w:after="0" w:line="240" w:lineRule="auto"/>
              <w:jc w:val="both"/>
              <w:rPr>
                <w:rFonts w:ascii="Times New Roman" w:hAnsi="Times New Roman"/>
                <w:noProof/>
                <w:sz w:val="24"/>
                <w:szCs w:val="24"/>
                <w:lang w:val="de-DE"/>
              </w:rPr>
            </w:pPr>
            <w:r w:rsidRPr="004D35C9">
              <w:rPr>
                <w:rFonts w:ascii="Times New Roman" w:hAnsi="Times New Roman"/>
                <w:noProof/>
                <w:sz w:val="24"/>
                <w:szCs w:val="24"/>
                <w:lang w:val="de-DE"/>
              </w:rPr>
              <w:t xml:space="preserve">und </w:t>
            </w:r>
          </w:p>
        </w:tc>
      </w:tr>
      <w:tr w:rsidR="00700549" w:rsidRPr="003F5E84" w:rsidTr="00B213DD">
        <w:trPr>
          <w:trHeight w:val="1589"/>
        </w:trPr>
        <w:tc>
          <w:tcPr>
            <w:tcW w:w="4927" w:type="dxa"/>
          </w:tcPr>
          <w:p w:rsidR="00700549" w:rsidRPr="00706E11" w:rsidRDefault="00700549" w:rsidP="003F5E84">
            <w:pPr>
              <w:pStyle w:val="Bodytext20"/>
              <w:shd w:val="clear" w:color="auto" w:fill="auto"/>
              <w:spacing w:after="0" w:line="240" w:lineRule="auto"/>
              <w:ind w:firstLine="0"/>
              <w:contextualSpacing/>
              <w:rPr>
                <w:noProof/>
                <w:color w:val="000000"/>
                <w:sz w:val="24"/>
                <w:szCs w:val="24"/>
                <w:lang w:eastAsia="uk-UA"/>
              </w:rPr>
            </w:pPr>
            <w:r w:rsidRPr="00706E11">
              <w:rPr>
                <w:b/>
                <w:sz w:val="24"/>
                <w:szCs w:val="24"/>
              </w:rPr>
              <w:t>Виконавчий комітет Чернівецької м</w:t>
            </w:r>
            <w:r w:rsidRPr="00706E11">
              <w:rPr>
                <w:b/>
                <w:sz w:val="24"/>
                <w:szCs w:val="24"/>
              </w:rPr>
              <w:t>і</w:t>
            </w:r>
            <w:r w:rsidRPr="00706E11">
              <w:rPr>
                <w:b/>
                <w:sz w:val="24"/>
                <w:szCs w:val="24"/>
              </w:rPr>
              <w:t>ської ради</w:t>
            </w:r>
            <w:r w:rsidRPr="00706E11">
              <w:rPr>
                <w:noProof/>
                <w:color w:val="000000"/>
                <w:sz w:val="24"/>
                <w:szCs w:val="24"/>
                <w:lang w:eastAsia="uk-UA"/>
              </w:rPr>
              <w:t xml:space="preserve">, в особі </w:t>
            </w:r>
            <w:r w:rsidRPr="00706E11">
              <w:rPr>
                <w:sz w:val="24"/>
                <w:szCs w:val="24"/>
              </w:rPr>
              <w:t>міського голови пана Олексія Каспрука</w:t>
            </w:r>
            <w:r w:rsidRPr="00706E11">
              <w:rPr>
                <w:noProof/>
                <w:color w:val="000000"/>
                <w:sz w:val="24"/>
                <w:szCs w:val="24"/>
                <w:lang w:eastAsia="uk-UA"/>
              </w:rPr>
              <w:t xml:space="preserve">, який діє на підставі Закону України «Про місцеве самоврядування в Україні» (далі іменуються «Сторони»), </w:t>
            </w:r>
          </w:p>
        </w:tc>
        <w:tc>
          <w:tcPr>
            <w:tcW w:w="4928" w:type="dxa"/>
          </w:tcPr>
          <w:p w:rsidR="00700549" w:rsidRPr="004D35C9" w:rsidRDefault="00700549" w:rsidP="003F5E84">
            <w:pPr>
              <w:spacing w:after="0" w:line="240" w:lineRule="auto"/>
              <w:jc w:val="both"/>
              <w:rPr>
                <w:rFonts w:ascii="Times New Roman" w:hAnsi="Times New Roman"/>
                <w:noProof/>
                <w:sz w:val="24"/>
                <w:szCs w:val="24"/>
                <w:lang w:val="de-DE"/>
              </w:rPr>
            </w:pPr>
            <w:r w:rsidRPr="004D35C9">
              <w:rPr>
                <w:rFonts w:ascii="Times New Roman" w:hAnsi="Times New Roman"/>
                <w:b/>
                <w:sz w:val="24"/>
                <w:szCs w:val="24"/>
                <w:lang w:val="de-DE"/>
              </w:rPr>
              <w:t>das Exekutivkomitee des Stadtrates Czern</w:t>
            </w:r>
            <w:r w:rsidRPr="004D35C9">
              <w:rPr>
                <w:rFonts w:ascii="Times New Roman" w:hAnsi="Times New Roman"/>
                <w:b/>
                <w:sz w:val="24"/>
                <w:szCs w:val="24"/>
                <w:lang w:val="de-DE"/>
              </w:rPr>
              <w:t>o</w:t>
            </w:r>
            <w:r w:rsidRPr="004D35C9">
              <w:rPr>
                <w:rFonts w:ascii="Times New Roman" w:hAnsi="Times New Roman"/>
                <w:b/>
                <w:sz w:val="24"/>
                <w:szCs w:val="24"/>
                <w:lang w:val="de-DE"/>
              </w:rPr>
              <w:t>witz</w:t>
            </w:r>
            <w:r w:rsidRPr="004D35C9">
              <w:rPr>
                <w:rFonts w:ascii="Times New Roman" w:hAnsi="Times New Roman"/>
                <w:noProof/>
                <w:sz w:val="24"/>
                <w:szCs w:val="24"/>
                <w:lang w:val="de-DE"/>
              </w:rPr>
              <w:t xml:space="preserve">, vertreten durch den Bürgermeister Herrn Oleksij Kaspruk, der auf der Grundlage des Gesetzes der Ukraine „Über die lokale Selbstverwaltung“ handelt (nachstehend „Parteien“ genannt), </w:t>
            </w:r>
          </w:p>
        </w:tc>
      </w:tr>
      <w:tr w:rsidR="00700549" w:rsidRPr="003F5E84" w:rsidTr="00B213DD">
        <w:trPr>
          <w:trHeight w:val="661"/>
        </w:trPr>
        <w:tc>
          <w:tcPr>
            <w:tcW w:w="4927" w:type="dxa"/>
          </w:tcPr>
          <w:p w:rsidR="00700549" w:rsidRPr="00706E11" w:rsidRDefault="00700549" w:rsidP="003F5E84">
            <w:pPr>
              <w:pStyle w:val="Bodytext20"/>
              <w:shd w:val="clear" w:color="auto" w:fill="auto"/>
              <w:spacing w:after="0" w:line="240" w:lineRule="auto"/>
              <w:ind w:firstLine="0"/>
              <w:contextualSpacing/>
              <w:rPr>
                <w:noProof/>
                <w:color w:val="000000"/>
                <w:sz w:val="24"/>
                <w:szCs w:val="24"/>
                <w:lang w:eastAsia="uk-UA"/>
              </w:rPr>
            </w:pPr>
            <w:r w:rsidRPr="00706E11">
              <w:rPr>
                <w:noProof/>
                <w:color w:val="000000"/>
                <w:sz w:val="24"/>
                <w:szCs w:val="24"/>
                <w:lang w:eastAsia="uk-UA"/>
              </w:rPr>
              <w:t>в рамках реалізації:</w:t>
            </w:r>
          </w:p>
          <w:p w:rsidR="00700549" w:rsidRPr="00706E11" w:rsidRDefault="00700549" w:rsidP="003F5E84">
            <w:pPr>
              <w:pStyle w:val="Bodytext20"/>
              <w:shd w:val="clear" w:color="auto" w:fill="auto"/>
              <w:spacing w:after="0" w:line="240" w:lineRule="auto"/>
              <w:ind w:firstLine="0"/>
              <w:contextualSpacing/>
              <w:rPr>
                <w:b/>
                <w:noProof/>
                <w:color w:val="000000"/>
                <w:sz w:val="24"/>
                <w:szCs w:val="24"/>
                <w:lang w:eastAsia="uk-UA"/>
              </w:rPr>
            </w:pPr>
          </w:p>
        </w:tc>
        <w:tc>
          <w:tcPr>
            <w:tcW w:w="4928" w:type="dxa"/>
          </w:tcPr>
          <w:p w:rsidR="00700549" w:rsidRPr="004D35C9" w:rsidRDefault="00700549" w:rsidP="003F5E84">
            <w:pPr>
              <w:spacing w:after="0" w:line="240" w:lineRule="auto"/>
              <w:jc w:val="both"/>
              <w:rPr>
                <w:rFonts w:ascii="Times New Roman" w:hAnsi="Times New Roman"/>
                <w:noProof/>
                <w:sz w:val="24"/>
                <w:szCs w:val="24"/>
                <w:lang w:val="de-DE"/>
              </w:rPr>
            </w:pPr>
            <w:r w:rsidRPr="004D35C9">
              <w:rPr>
                <w:rFonts w:ascii="Times New Roman" w:hAnsi="Times New Roman"/>
                <w:noProof/>
                <w:sz w:val="24"/>
                <w:szCs w:val="24"/>
                <w:lang w:val="de-DE"/>
              </w:rPr>
              <w:t>haben basierend auf den folgenden vertragsrechtlichen Grundlagen:</w:t>
            </w:r>
          </w:p>
        </w:tc>
      </w:tr>
      <w:tr w:rsidR="00700549" w:rsidRPr="003F5E84" w:rsidTr="00B213DD">
        <w:trPr>
          <w:trHeight w:val="2056"/>
        </w:trPr>
        <w:tc>
          <w:tcPr>
            <w:tcW w:w="4927" w:type="dxa"/>
          </w:tcPr>
          <w:p w:rsidR="00700549" w:rsidRPr="00706E11" w:rsidRDefault="00700549" w:rsidP="003F5E84">
            <w:pPr>
              <w:pStyle w:val="Bodytext20"/>
              <w:shd w:val="clear" w:color="auto" w:fill="auto"/>
              <w:tabs>
                <w:tab w:val="left" w:pos="3308"/>
              </w:tabs>
              <w:spacing w:after="0" w:line="240" w:lineRule="auto"/>
              <w:ind w:firstLine="0"/>
              <w:rPr>
                <w:noProof/>
                <w:color w:val="000000"/>
                <w:sz w:val="24"/>
                <w:szCs w:val="24"/>
                <w:lang w:eastAsia="uk-UA"/>
              </w:rPr>
            </w:pPr>
            <w:r w:rsidRPr="00706E11">
              <w:rPr>
                <w:noProof/>
                <w:color w:val="000000"/>
                <w:sz w:val="24"/>
                <w:szCs w:val="24"/>
                <w:lang w:eastAsia="uk-UA"/>
              </w:rPr>
              <w:t>- Рамкової угоди між Урядом України та Урядом Федеративної Республіки Німеччина «Про консультування і технічне співробітництво» від 29.05.1996 р. (ратифікована законом № 32/97-ВР від 24.01.1997 р.), із змінами, внесеними згідно з Додатковою угодою від 30.10.1997;</w:t>
            </w:r>
          </w:p>
        </w:tc>
        <w:tc>
          <w:tcPr>
            <w:tcW w:w="4928" w:type="dxa"/>
          </w:tcPr>
          <w:p w:rsidR="00700549" w:rsidRPr="004D35C9" w:rsidRDefault="00700549" w:rsidP="003F5E84">
            <w:pPr>
              <w:spacing w:after="0" w:line="240" w:lineRule="auto"/>
              <w:jc w:val="both"/>
              <w:rPr>
                <w:rFonts w:ascii="Times New Roman" w:hAnsi="Times New Roman"/>
                <w:noProof/>
                <w:sz w:val="24"/>
                <w:szCs w:val="24"/>
                <w:lang w:val="de-DE"/>
              </w:rPr>
            </w:pPr>
            <w:r w:rsidRPr="004D35C9">
              <w:rPr>
                <w:rFonts w:ascii="Times New Roman" w:hAnsi="Times New Roman"/>
                <w:noProof/>
                <w:sz w:val="24"/>
                <w:szCs w:val="24"/>
                <w:lang w:val="de-DE"/>
              </w:rPr>
              <w:t>- dem Rahmenabkommen zwischen der Regierung der Bundesrepublik Deutschland und der Regierung der Ukraine „Über Beratung und Technische Zusammenarbeit“ vom 29.05.1996 (ratifiziert mit Gesetz Nr. 32/97-WR vom 24.01.1997), ergänzt durch die Vereinbarung vom 30.10.1997;</w:t>
            </w:r>
          </w:p>
        </w:tc>
      </w:tr>
      <w:tr w:rsidR="00700549" w:rsidRPr="003F5E84" w:rsidTr="00B213DD">
        <w:trPr>
          <w:trHeight w:val="1588"/>
        </w:trPr>
        <w:tc>
          <w:tcPr>
            <w:tcW w:w="4927" w:type="dxa"/>
          </w:tcPr>
          <w:p w:rsidR="00700549" w:rsidRPr="00706E11" w:rsidRDefault="00700549" w:rsidP="003F5E84">
            <w:pPr>
              <w:pStyle w:val="Bodytext20"/>
              <w:shd w:val="clear" w:color="auto" w:fill="auto"/>
              <w:tabs>
                <w:tab w:val="left" w:pos="3308"/>
              </w:tabs>
              <w:spacing w:after="0" w:line="240" w:lineRule="auto"/>
              <w:ind w:firstLine="0"/>
              <w:rPr>
                <w:noProof/>
                <w:color w:val="000000"/>
                <w:sz w:val="24"/>
                <w:szCs w:val="24"/>
                <w:lang w:eastAsia="uk-UA"/>
              </w:rPr>
            </w:pPr>
            <w:r w:rsidRPr="00706E11">
              <w:rPr>
                <w:noProof/>
                <w:sz w:val="24"/>
                <w:szCs w:val="24"/>
              </w:rPr>
              <w:t>- Протоколу перемовин про співробітництво задля розвитку між Урядом України та Урядом Федеративної Республіки Німеччина від 20 травня 2019 р.</w:t>
            </w:r>
          </w:p>
        </w:tc>
        <w:tc>
          <w:tcPr>
            <w:tcW w:w="4928" w:type="dxa"/>
          </w:tcPr>
          <w:p w:rsidR="00700549" w:rsidRPr="004D35C9" w:rsidRDefault="00700549" w:rsidP="003F5E84">
            <w:pPr>
              <w:spacing w:after="0" w:line="240" w:lineRule="auto"/>
              <w:jc w:val="both"/>
              <w:rPr>
                <w:rFonts w:ascii="Times New Roman" w:hAnsi="Times New Roman"/>
                <w:noProof/>
                <w:sz w:val="24"/>
                <w:szCs w:val="24"/>
                <w:lang w:val="de-DE"/>
              </w:rPr>
            </w:pPr>
            <w:r w:rsidRPr="004D35C9">
              <w:rPr>
                <w:rFonts w:ascii="Times New Roman" w:hAnsi="Times New Roman"/>
                <w:noProof/>
                <w:sz w:val="24"/>
                <w:szCs w:val="24"/>
                <w:lang w:val="de-DE"/>
              </w:rPr>
              <w:t>- dem Protokoll der Verhandlungen über die bilaterale</w:t>
            </w:r>
            <w:r w:rsidR="0036447A">
              <w:rPr>
                <w:rFonts w:ascii="Times New Roman" w:hAnsi="Times New Roman"/>
                <w:noProof/>
                <w:sz w:val="24"/>
                <w:szCs w:val="24"/>
              </w:rPr>
              <w:t xml:space="preserve"> </w:t>
            </w:r>
            <w:r w:rsidRPr="004D35C9">
              <w:rPr>
                <w:rFonts w:ascii="Times New Roman" w:hAnsi="Times New Roman"/>
                <w:noProof/>
                <w:sz w:val="24"/>
                <w:szCs w:val="24"/>
                <w:lang w:val="de-DE"/>
              </w:rPr>
              <w:t>deutsch-ukrainische Entwicklungszusammenarbeit zwischen der Regierung der Ukraine und der Regierung der Bundesrepublik Deutschland vom 20. Mai 2019</w:t>
            </w:r>
          </w:p>
        </w:tc>
      </w:tr>
      <w:tr w:rsidR="00700549" w:rsidRPr="003F5E84" w:rsidTr="00B213DD">
        <w:trPr>
          <w:trHeight w:val="380"/>
        </w:trPr>
        <w:tc>
          <w:tcPr>
            <w:tcW w:w="4927" w:type="dxa"/>
          </w:tcPr>
          <w:p w:rsidR="00700549" w:rsidRPr="00706E11" w:rsidRDefault="00700549" w:rsidP="003F5E84">
            <w:pPr>
              <w:pStyle w:val="Bodytext20"/>
              <w:shd w:val="clear" w:color="auto" w:fill="auto"/>
              <w:tabs>
                <w:tab w:val="left" w:pos="3308"/>
              </w:tabs>
              <w:spacing w:after="0" w:line="240" w:lineRule="auto"/>
              <w:ind w:firstLine="0"/>
              <w:rPr>
                <w:noProof/>
                <w:color w:val="000000"/>
                <w:sz w:val="24"/>
                <w:szCs w:val="24"/>
                <w:lang w:eastAsia="uk-UA"/>
              </w:rPr>
            </w:pPr>
            <w:r w:rsidRPr="00706E11">
              <w:rPr>
                <w:noProof/>
                <w:color w:val="000000"/>
                <w:sz w:val="24"/>
                <w:szCs w:val="24"/>
                <w:lang w:eastAsia="uk-UA"/>
              </w:rPr>
              <w:t>домовились про наступне:</w:t>
            </w:r>
          </w:p>
          <w:p w:rsidR="004D35C9" w:rsidRPr="00706E11" w:rsidRDefault="004D35C9" w:rsidP="003F5E84">
            <w:pPr>
              <w:pStyle w:val="Bodytext20"/>
              <w:shd w:val="clear" w:color="auto" w:fill="auto"/>
              <w:tabs>
                <w:tab w:val="left" w:pos="3308"/>
              </w:tabs>
              <w:spacing w:after="0" w:line="240" w:lineRule="auto"/>
              <w:ind w:firstLine="0"/>
              <w:rPr>
                <w:noProof/>
                <w:color w:val="000000"/>
                <w:sz w:val="24"/>
                <w:szCs w:val="24"/>
                <w:lang w:eastAsia="uk-UA"/>
              </w:rPr>
            </w:pPr>
          </w:p>
        </w:tc>
        <w:tc>
          <w:tcPr>
            <w:tcW w:w="4928" w:type="dxa"/>
          </w:tcPr>
          <w:p w:rsidR="00700549" w:rsidRPr="004D35C9" w:rsidRDefault="00700549" w:rsidP="003F5E84">
            <w:pPr>
              <w:spacing w:after="0" w:line="240" w:lineRule="auto"/>
              <w:jc w:val="both"/>
              <w:rPr>
                <w:rFonts w:ascii="Times New Roman" w:hAnsi="Times New Roman"/>
                <w:noProof/>
                <w:sz w:val="24"/>
                <w:szCs w:val="24"/>
                <w:lang w:val="de-DE"/>
              </w:rPr>
            </w:pPr>
            <w:r w:rsidRPr="004D35C9">
              <w:rPr>
                <w:rFonts w:ascii="Times New Roman" w:hAnsi="Times New Roman"/>
                <w:noProof/>
                <w:sz w:val="24"/>
                <w:szCs w:val="24"/>
                <w:lang w:val="de-DE"/>
              </w:rPr>
              <w:t>folgende Vereinbarung getroffen:</w:t>
            </w:r>
          </w:p>
        </w:tc>
      </w:tr>
      <w:tr w:rsidR="00700549" w:rsidRPr="003F5E84" w:rsidTr="00B213DD">
        <w:trPr>
          <w:trHeight w:val="446"/>
        </w:trPr>
        <w:tc>
          <w:tcPr>
            <w:tcW w:w="4927" w:type="dxa"/>
          </w:tcPr>
          <w:p w:rsidR="00700549" w:rsidRPr="00706E11" w:rsidRDefault="00700549" w:rsidP="003F5E84">
            <w:pPr>
              <w:pStyle w:val="Bodytext20"/>
              <w:shd w:val="clear" w:color="auto" w:fill="auto"/>
              <w:tabs>
                <w:tab w:val="left" w:pos="3308"/>
              </w:tabs>
              <w:spacing w:after="0" w:line="240" w:lineRule="auto"/>
              <w:ind w:firstLine="0"/>
              <w:rPr>
                <w:b/>
                <w:noProof/>
                <w:color w:val="000000"/>
                <w:sz w:val="24"/>
                <w:szCs w:val="24"/>
                <w:lang w:eastAsia="uk-UA"/>
              </w:rPr>
            </w:pPr>
            <w:r w:rsidRPr="00706E11">
              <w:rPr>
                <w:b/>
                <w:noProof/>
                <w:color w:val="000000"/>
                <w:sz w:val="24"/>
                <w:szCs w:val="24"/>
                <w:lang w:eastAsia="uk-UA"/>
              </w:rPr>
              <w:lastRenderedPageBreak/>
              <w:t>Стаття 1</w:t>
            </w:r>
          </w:p>
        </w:tc>
        <w:tc>
          <w:tcPr>
            <w:tcW w:w="4928" w:type="dxa"/>
          </w:tcPr>
          <w:p w:rsidR="00700549" w:rsidRPr="004D35C9" w:rsidRDefault="00700549" w:rsidP="003F5E84">
            <w:pPr>
              <w:spacing w:after="0" w:line="240" w:lineRule="auto"/>
              <w:jc w:val="both"/>
              <w:rPr>
                <w:rFonts w:ascii="Times New Roman" w:hAnsi="Times New Roman"/>
                <w:b/>
                <w:noProof/>
                <w:sz w:val="24"/>
                <w:szCs w:val="24"/>
                <w:lang w:val="de-DE"/>
              </w:rPr>
            </w:pPr>
            <w:r w:rsidRPr="004D35C9">
              <w:rPr>
                <w:rFonts w:ascii="Times New Roman" w:hAnsi="Times New Roman"/>
                <w:b/>
                <w:noProof/>
                <w:sz w:val="24"/>
                <w:szCs w:val="24"/>
                <w:lang w:val="de-DE"/>
              </w:rPr>
              <w:t>Artikel 1</w:t>
            </w:r>
          </w:p>
        </w:tc>
      </w:tr>
      <w:tr w:rsidR="00700549" w:rsidRPr="003F5E84" w:rsidTr="00B213DD">
        <w:trPr>
          <w:trHeight w:val="689"/>
        </w:trPr>
        <w:tc>
          <w:tcPr>
            <w:tcW w:w="4927" w:type="dxa"/>
          </w:tcPr>
          <w:p w:rsidR="00700549" w:rsidRPr="00706E11" w:rsidRDefault="00700549" w:rsidP="003F5E84">
            <w:pPr>
              <w:pStyle w:val="Bodytext20"/>
              <w:shd w:val="clear" w:color="auto" w:fill="auto"/>
              <w:tabs>
                <w:tab w:val="left" w:pos="3308"/>
              </w:tabs>
              <w:spacing w:after="0" w:line="240" w:lineRule="auto"/>
              <w:ind w:firstLine="0"/>
              <w:rPr>
                <w:b/>
                <w:noProof/>
                <w:color w:val="000000"/>
                <w:sz w:val="24"/>
                <w:szCs w:val="24"/>
                <w:lang w:eastAsia="uk-UA"/>
              </w:rPr>
            </w:pPr>
            <w:r w:rsidRPr="00706E11">
              <w:rPr>
                <w:b/>
                <w:noProof/>
                <w:color w:val="000000"/>
                <w:sz w:val="24"/>
                <w:szCs w:val="24"/>
                <w:lang w:eastAsia="uk-UA"/>
              </w:rPr>
              <w:t xml:space="preserve">Загальна інформація про </w:t>
            </w:r>
            <w:r w:rsidR="00706E11" w:rsidRPr="00706E11">
              <w:rPr>
                <w:b/>
                <w:noProof/>
                <w:color w:val="000000"/>
                <w:sz w:val="24"/>
                <w:szCs w:val="24"/>
                <w:lang w:eastAsia="uk-UA"/>
              </w:rPr>
              <w:t>проєкт</w:t>
            </w:r>
            <w:r w:rsidRPr="00706E11">
              <w:rPr>
                <w:b/>
                <w:noProof/>
                <w:color w:val="000000"/>
                <w:sz w:val="24"/>
                <w:szCs w:val="24"/>
                <w:lang w:eastAsia="uk-UA"/>
              </w:rPr>
              <w:t xml:space="preserve">, мета та строк реалізації </w:t>
            </w:r>
            <w:r w:rsidR="00706E11" w:rsidRPr="00706E11">
              <w:rPr>
                <w:b/>
                <w:noProof/>
                <w:color w:val="000000"/>
                <w:sz w:val="24"/>
                <w:szCs w:val="24"/>
                <w:lang w:eastAsia="uk-UA"/>
              </w:rPr>
              <w:t>Проєкт</w:t>
            </w:r>
            <w:r w:rsidRPr="00706E11">
              <w:rPr>
                <w:b/>
                <w:noProof/>
                <w:color w:val="000000"/>
                <w:sz w:val="24"/>
                <w:szCs w:val="24"/>
                <w:lang w:eastAsia="uk-UA"/>
              </w:rPr>
              <w:t>у</w:t>
            </w:r>
          </w:p>
        </w:tc>
        <w:tc>
          <w:tcPr>
            <w:tcW w:w="4928" w:type="dxa"/>
          </w:tcPr>
          <w:p w:rsidR="00700549" w:rsidRPr="004D35C9" w:rsidRDefault="00700549" w:rsidP="003F5E84">
            <w:pPr>
              <w:spacing w:after="0" w:line="240" w:lineRule="auto"/>
              <w:jc w:val="both"/>
              <w:rPr>
                <w:rFonts w:ascii="Times New Roman" w:hAnsi="Times New Roman"/>
                <w:b/>
                <w:noProof/>
                <w:sz w:val="24"/>
                <w:szCs w:val="24"/>
                <w:lang w:val="de-DE"/>
              </w:rPr>
            </w:pPr>
            <w:r w:rsidRPr="004D35C9">
              <w:rPr>
                <w:rFonts w:ascii="Times New Roman" w:hAnsi="Times New Roman"/>
                <w:b/>
                <w:noProof/>
                <w:sz w:val="24"/>
                <w:szCs w:val="24"/>
                <w:lang w:val="de-DE"/>
              </w:rPr>
              <w:t>Allgemeine Information über das Vorhaben, Ziel und Laufzeit des Vorhabens</w:t>
            </w:r>
          </w:p>
        </w:tc>
      </w:tr>
      <w:tr w:rsidR="00700549" w:rsidRPr="003F5E84" w:rsidTr="00B213DD">
        <w:trPr>
          <w:trHeight w:val="1076"/>
        </w:trPr>
        <w:tc>
          <w:tcPr>
            <w:tcW w:w="4927" w:type="dxa"/>
          </w:tcPr>
          <w:p w:rsidR="00700549" w:rsidRPr="00706E11" w:rsidRDefault="00700549" w:rsidP="003F5E84">
            <w:pPr>
              <w:pStyle w:val="Bodytext20"/>
              <w:shd w:val="clear" w:color="auto" w:fill="auto"/>
              <w:tabs>
                <w:tab w:val="left" w:pos="3308"/>
              </w:tabs>
              <w:spacing w:after="0" w:line="240" w:lineRule="auto"/>
              <w:ind w:firstLine="0"/>
              <w:rPr>
                <w:b/>
                <w:noProof/>
                <w:color w:val="000000"/>
                <w:sz w:val="24"/>
                <w:szCs w:val="24"/>
                <w:lang w:eastAsia="uk-UA"/>
              </w:rPr>
            </w:pPr>
            <w:r w:rsidRPr="00706E11">
              <w:rPr>
                <w:noProof/>
                <w:color w:val="000000"/>
                <w:sz w:val="24"/>
                <w:szCs w:val="24"/>
                <w:lang w:eastAsia="uk-UA"/>
              </w:rPr>
              <w:t xml:space="preserve">Сторони співпрацюватимуть в рамках реалізації </w:t>
            </w:r>
            <w:r w:rsidR="00706E11" w:rsidRPr="00706E11">
              <w:rPr>
                <w:noProof/>
                <w:color w:val="000000"/>
                <w:sz w:val="24"/>
                <w:szCs w:val="24"/>
                <w:lang w:eastAsia="uk-UA"/>
              </w:rPr>
              <w:t>проєкт</w:t>
            </w:r>
            <w:r w:rsidRPr="00706E11">
              <w:rPr>
                <w:noProof/>
                <w:color w:val="000000"/>
                <w:sz w:val="24"/>
                <w:szCs w:val="24"/>
                <w:lang w:eastAsia="uk-UA"/>
              </w:rPr>
              <w:t xml:space="preserve">у «Інтегрований розвиток міст в Україні II». </w:t>
            </w:r>
          </w:p>
        </w:tc>
        <w:tc>
          <w:tcPr>
            <w:tcW w:w="4928" w:type="dxa"/>
          </w:tcPr>
          <w:p w:rsidR="00700549" w:rsidRPr="004D35C9" w:rsidRDefault="00700549" w:rsidP="003F5E84">
            <w:pPr>
              <w:spacing w:after="0" w:line="240" w:lineRule="auto"/>
              <w:jc w:val="both"/>
              <w:rPr>
                <w:rFonts w:ascii="Times New Roman" w:hAnsi="Times New Roman"/>
                <w:noProof/>
                <w:sz w:val="24"/>
                <w:szCs w:val="24"/>
                <w:lang w:val="de-DE"/>
              </w:rPr>
            </w:pPr>
            <w:r w:rsidRPr="004D35C9">
              <w:rPr>
                <w:rFonts w:ascii="Times New Roman" w:hAnsi="Times New Roman"/>
                <w:noProof/>
                <w:sz w:val="24"/>
                <w:szCs w:val="24"/>
                <w:lang w:val="de-DE"/>
              </w:rPr>
              <w:t xml:space="preserve">Die Parteien werden im Rahmen der Durchführung des Vorhabens „Integrierte Stadtentwicklung in der Ukraine II“ zusammenarbeiten. </w:t>
            </w:r>
          </w:p>
        </w:tc>
      </w:tr>
      <w:tr w:rsidR="00700549" w:rsidRPr="003F5E84" w:rsidTr="00B213DD">
        <w:trPr>
          <w:trHeight w:val="1516"/>
        </w:trPr>
        <w:tc>
          <w:tcPr>
            <w:tcW w:w="4927" w:type="dxa"/>
          </w:tcPr>
          <w:p w:rsidR="00700549" w:rsidRPr="00706E11" w:rsidRDefault="00706E11" w:rsidP="003F5E84">
            <w:pPr>
              <w:pStyle w:val="Bodytext20"/>
              <w:shd w:val="clear" w:color="auto" w:fill="auto"/>
              <w:tabs>
                <w:tab w:val="left" w:pos="3308"/>
              </w:tabs>
              <w:spacing w:after="0" w:line="240" w:lineRule="auto"/>
              <w:ind w:firstLine="0"/>
              <w:rPr>
                <w:noProof/>
                <w:color w:val="000000"/>
                <w:sz w:val="24"/>
                <w:szCs w:val="24"/>
                <w:lang w:eastAsia="uk-UA"/>
              </w:rPr>
            </w:pPr>
            <w:r w:rsidRPr="00706E11">
              <w:rPr>
                <w:noProof/>
                <w:color w:val="000000"/>
                <w:sz w:val="24"/>
                <w:szCs w:val="24"/>
                <w:lang w:eastAsia="uk-UA"/>
              </w:rPr>
              <w:t>Проєкт</w:t>
            </w:r>
            <w:r w:rsidR="00700549" w:rsidRPr="00706E11">
              <w:rPr>
                <w:noProof/>
                <w:color w:val="000000"/>
                <w:sz w:val="24"/>
                <w:szCs w:val="24"/>
                <w:lang w:eastAsia="uk-UA"/>
              </w:rPr>
              <w:t xml:space="preserve"> фінансується  Федеральним міністерством економічного співробітництва та розвитку Німеччини (BMZ) та Державним секретаріатом Швейцарії з економічних питань (SECO).</w:t>
            </w:r>
          </w:p>
        </w:tc>
        <w:tc>
          <w:tcPr>
            <w:tcW w:w="4928" w:type="dxa"/>
          </w:tcPr>
          <w:p w:rsidR="00700549" w:rsidRPr="004D35C9" w:rsidRDefault="00700549" w:rsidP="003F5E84">
            <w:pPr>
              <w:spacing w:after="0" w:line="240" w:lineRule="auto"/>
              <w:jc w:val="both"/>
              <w:rPr>
                <w:rFonts w:ascii="Times New Roman" w:hAnsi="Times New Roman"/>
                <w:noProof/>
                <w:sz w:val="24"/>
                <w:szCs w:val="24"/>
                <w:lang w:val="de-DE"/>
              </w:rPr>
            </w:pPr>
            <w:r w:rsidRPr="004D35C9">
              <w:rPr>
                <w:rFonts w:ascii="Times New Roman" w:hAnsi="Times New Roman"/>
                <w:noProof/>
                <w:sz w:val="24"/>
                <w:szCs w:val="24"/>
                <w:lang w:val="de-DE"/>
              </w:rPr>
              <w:t>Das Vorhaben wird vom  Bundesministerium für Wirtschaftliche Zusammenarbeit und Entwicklung (BMZ) und dem Staatssekretariat für wirtschaftliche Zusammenarbeit der Schweiz (SECO) finanziert.</w:t>
            </w:r>
          </w:p>
        </w:tc>
      </w:tr>
      <w:tr w:rsidR="00700549" w:rsidRPr="003F5E84" w:rsidTr="00B213DD">
        <w:trPr>
          <w:trHeight w:val="1796"/>
        </w:trPr>
        <w:tc>
          <w:tcPr>
            <w:tcW w:w="4927" w:type="dxa"/>
          </w:tcPr>
          <w:p w:rsidR="00700549" w:rsidRPr="00706E11" w:rsidRDefault="00700549" w:rsidP="003F5E84">
            <w:pPr>
              <w:pStyle w:val="Bodytext20"/>
              <w:shd w:val="clear" w:color="auto" w:fill="auto"/>
              <w:tabs>
                <w:tab w:val="left" w:pos="3308"/>
              </w:tabs>
              <w:spacing w:after="0" w:line="240" w:lineRule="auto"/>
              <w:ind w:firstLine="0"/>
              <w:rPr>
                <w:b/>
                <w:noProof/>
                <w:color w:val="000000"/>
                <w:sz w:val="24"/>
                <w:szCs w:val="24"/>
                <w:lang w:eastAsia="uk-UA"/>
              </w:rPr>
            </w:pPr>
            <w:r w:rsidRPr="00706E11">
              <w:rPr>
                <w:noProof/>
                <w:sz w:val="24"/>
                <w:szCs w:val="24"/>
              </w:rPr>
              <w:t xml:space="preserve">Метою даного </w:t>
            </w:r>
            <w:r w:rsidR="00706E11" w:rsidRPr="00706E11">
              <w:rPr>
                <w:noProof/>
                <w:sz w:val="24"/>
                <w:szCs w:val="24"/>
              </w:rPr>
              <w:t>Проєкт</w:t>
            </w:r>
            <w:r w:rsidRPr="00706E11">
              <w:rPr>
                <w:noProof/>
                <w:sz w:val="24"/>
                <w:szCs w:val="24"/>
              </w:rPr>
              <w:t xml:space="preserve">у є покращення передумов для інтегрованого розвитку міст на національному та місцевому рівнях відповідно до Лейпцизької хартії та Порядку денного у сфері сталого розвитку до 2030 року. </w:t>
            </w:r>
          </w:p>
        </w:tc>
        <w:tc>
          <w:tcPr>
            <w:tcW w:w="4928" w:type="dxa"/>
          </w:tcPr>
          <w:p w:rsidR="00700549" w:rsidRPr="004D35C9" w:rsidRDefault="00700549" w:rsidP="003F5E84">
            <w:pPr>
              <w:spacing w:after="0" w:line="240" w:lineRule="auto"/>
              <w:jc w:val="both"/>
              <w:rPr>
                <w:rFonts w:ascii="Times New Roman" w:hAnsi="Times New Roman"/>
                <w:b/>
                <w:noProof/>
                <w:sz w:val="24"/>
                <w:szCs w:val="24"/>
                <w:lang w:val="de-DE"/>
              </w:rPr>
            </w:pPr>
            <w:r w:rsidRPr="004D35C9">
              <w:rPr>
                <w:rFonts w:ascii="Times New Roman" w:hAnsi="Times New Roman"/>
                <w:noProof/>
                <w:sz w:val="24"/>
                <w:szCs w:val="24"/>
                <w:lang w:val="de-DE"/>
              </w:rPr>
              <w:t>Das Ziel des Vorhabens ist die Verbesserung der Voraussetzungen für die Umsetzung integrierter Stadtentwicklung auf nationaler und lokaler Ebene entsprechend der Leipzig Charta und der Agenda 2030.</w:t>
            </w:r>
          </w:p>
        </w:tc>
      </w:tr>
      <w:tr w:rsidR="00700549" w:rsidRPr="003F5E84" w:rsidTr="00B213DD">
        <w:trPr>
          <w:trHeight w:val="943"/>
        </w:trPr>
        <w:tc>
          <w:tcPr>
            <w:tcW w:w="4927" w:type="dxa"/>
          </w:tcPr>
          <w:p w:rsidR="00700549" w:rsidRPr="00706E11" w:rsidRDefault="00700549" w:rsidP="003F5E84">
            <w:pPr>
              <w:pStyle w:val="Bodytext20"/>
              <w:shd w:val="clear" w:color="auto" w:fill="auto"/>
              <w:tabs>
                <w:tab w:val="left" w:pos="3308"/>
              </w:tabs>
              <w:spacing w:after="0" w:line="240" w:lineRule="auto"/>
              <w:ind w:firstLine="0"/>
              <w:rPr>
                <w:noProof/>
                <w:color w:val="000000"/>
                <w:sz w:val="24"/>
                <w:szCs w:val="24"/>
                <w:lang w:eastAsia="uk-UA"/>
              </w:rPr>
            </w:pPr>
            <w:r w:rsidRPr="00706E11">
              <w:rPr>
                <w:noProof/>
                <w:color w:val="000000"/>
                <w:sz w:val="24"/>
                <w:szCs w:val="24"/>
                <w:lang w:eastAsia="uk-UA"/>
              </w:rPr>
              <w:t xml:space="preserve">Реалізація </w:t>
            </w:r>
            <w:r w:rsidR="00706E11" w:rsidRPr="00706E11">
              <w:rPr>
                <w:noProof/>
                <w:color w:val="000000"/>
                <w:sz w:val="24"/>
                <w:szCs w:val="24"/>
                <w:lang w:eastAsia="uk-UA"/>
              </w:rPr>
              <w:t>проєкт</w:t>
            </w:r>
            <w:r w:rsidRPr="00706E11">
              <w:rPr>
                <w:noProof/>
                <w:color w:val="000000"/>
                <w:sz w:val="24"/>
                <w:szCs w:val="24"/>
                <w:lang w:eastAsia="uk-UA"/>
              </w:rPr>
              <w:t xml:space="preserve">у триватиме з 01.11.2019 до 31.10.2023 р. </w:t>
            </w:r>
          </w:p>
        </w:tc>
        <w:tc>
          <w:tcPr>
            <w:tcW w:w="4928" w:type="dxa"/>
          </w:tcPr>
          <w:p w:rsidR="00700549" w:rsidRPr="004D35C9" w:rsidRDefault="00700549" w:rsidP="003F5E84">
            <w:pPr>
              <w:spacing w:after="0" w:line="240" w:lineRule="auto"/>
              <w:jc w:val="both"/>
              <w:rPr>
                <w:rFonts w:ascii="Times New Roman" w:hAnsi="Times New Roman"/>
                <w:noProof/>
                <w:sz w:val="24"/>
                <w:szCs w:val="24"/>
                <w:lang w:val="de-DE"/>
              </w:rPr>
            </w:pPr>
            <w:r w:rsidRPr="004D35C9">
              <w:rPr>
                <w:rFonts w:ascii="Times New Roman" w:hAnsi="Times New Roman"/>
                <w:noProof/>
                <w:sz w:val="24"/>
                <w:szCs w:val="24"/>
                <w:lang w:val="de-DE"/>
              </w:rPr>
              <w:t>Der Implementierungszeitraum   des Vorhabens beginnt am 01.11.2019 und endet am 31.10.2023.</w:t>
            </w:r>
          </w:p>
        </w:tc>
      </w:tr>
      <w:tr w:rsidR="00700549" w:rsidRPr="003F5E84" w:rsidTr="00B213DD">
        <w:trPr>
          <w:trHeight w:val="418"/>
        </w:trPr>
        <w:tc>
          <w:tcPr>
            <w:tcW w:w="4927" w:type="dxa"/>
          </w:tcPr>
          <w:p w:rsidR="00700549" w:rsidRPr="00706E11" w:rsidRDefault="00700549" w:rsidP="003F5E84">
            <w:pPr>
              <w:pStyle w:val="Bodytext20"/>
              <w:shd w:val="clear" w:color="auto" w:fill="auto"/>
              <w:tabs>
                <w:tab w:val="left" w:pos="3308"/>
              </w:tabs>
              <w:spacing w:after="0" w:line="240" w:lineRule="auto"/>
              <w:ind w:firstLine="0"/>
              <w:rPr>
                <w:b/>
                <w:noProof/>
                <w:color w:val="000000"/>
                <w:sz w:val="24"/>
                <w:szCs w:val="24"/>
                <w:lang w:eastAsia="uk-UA"/>
              </w:rPr>
            </w:pPr>
            <w:r w:rsidRPr="00706E11">
              <w:rPr>
                <w:b/>
                <w:noProof/>
                <w:color w:val="000000"/>
                <w:sz w:val="24"/>
                <w:szCs w:val="24"/>
                <w:lang w:eastAsia="uk-UA"/>
              </w:rPr>
              <w:t>Стаття 2</w:t>
            </w:r>
          </w:p>
          <w:p w:rsidR="00700549" w:rsidRPr="00706E11" w:rsidRDefault="00700549" w:rsidP="003F5E84">
            <w:pPr>
              <w:pStyle w:val="Bodytext20"/>
              <w:shd w:val="clear" w:color="auto" w:fill="auto"/>
              <w:tabs>
                <w:tab w:val="left" w:pos="3308"/>
              </w:tabs>
              <w:spacing w:after="0" w:line="240" w:lineRule="auto"/>
              <w:ind w:firstLine="0"/>
              <w:rPr>
                <w:b/>
                <w:noProof/>
                <w:color w:val="000000"/>
                <w:sz w:val="24"/>
                <w:szCs w:val="24"/>
                <w:lang w:eastAsia="uk-UA"/>
              </w:rPr>
            </w:pPr>
          </w:p>
          <w:p w:rsidR="00700549" w:rsidRPr="00706E11" w:rsidRDefault="00700549" w:rsidP="003F5E84">
            <w:pPr>
              <w:pStyle w:val="Bodytext20"/>
              <w:shd w:val="clear" w:color="auto" w:fill="auto"/>
              <w:tabs>
                <w:tab w:val="left" w:pos="3308"/>
              </w:tabs>
              <w:spacing w:after="0" w:line="240" w:lineRule="auto"/>
              <w:ind w:firstLine="0"/>
              <w:rPr>
                <w:b/>
                <w:noProof/>
                <w:color w:val="000000"/>
                <w:sz w:val="24"/>
                <w:szCs w:val="24"/>
                <w:lang w:eastAsia="uk-UA"/>
              </w:rPr>
            </w:pPr>
            <w:r w:rsidRPr="00706E11">
              <w:rPr>
                <w:b/>
                <w:noProof/>
                <w:color w:val="000000"/>
                <w:sz w:val="24"/>
                <w:szCs w:val="24"/>
                <w:lang w:eastAsia="uk-UA"/>
              </w:rPr>
              <w:t xml:space="preserve">Організаційна структура </w:t>
            </w:r>
            <w:r w:rsidR="00706E11" w:rsidRPr="00706E11">
              <w:rPr>
                <w:b/>
                <w:noProof/>
                <w:color w:val="000000"/>
                <w:sz w:val="24"/>
                <w:szCs w:val="24"/>
                <w:lang w:eastAsia="uk-UA"/>
              </w:rPr>
              <w:t>проєкт</w:t>
            </w:r>
            <w:r w:rsidRPr="00706E11">
              <w:rPr>
                <w:b/>
                <w:noProof/>
                <w:color w:val="000000"/>
                <w:sz w:val="24"/>
                <w:szCs w:val="24"/>
                <w:lang w:eastAsia="uk-UA"/>
              </w:rPr>
              <w:t>у</w:t>
            </w:r>
          </w:p>
          <w:p w:rsidR="00700549" w:rsidRPr="00706E11" w:rsidRDefault="00700549" w:rsidP="003F5E84">
            <w:pPr>
              <w:pStyle w:val="Bodytext20"/>
              <w:shd w:val="clear" w:color="auto" w:fill="auto"/>
              <w:tabs>
                <w:tab w:val="left" w:pos="3308"/>
              </w:tabs>
              <w:spacing w:after="0" w:line="240" w:lineRule="auto"/>
              <w:ind w:firstLine="0"/>
              <w:rPr>
                <w:b/>
                <w:noProof/>
                <w:color w:val="000000"/>
                <w:sz w:val="24"/>
                <w:szCs w:val="24"/>
                <w:lang w:eastAsia="uk-UA"/>
              </w:rPr>
            </w:pPr>
          </w:p>
        </w:tc>
        <w:tc>
          <w:tcPr>
            <w:tcW w:w="4928" w:type="dxa"/>
          </w:tcPr>
          <w:p w:rsidR="00700549" w:rsidRPr="004D35C9" w:rsidRDefault="00700549" w:rsidP="003F5E84">
            <w:pPr>
              <w:pStyle w:val="Bodytext20"/>
              <w:shd w:val="clear" w:color="auto" w:fill="auto"/>
              <w:tabs>
                <w:tab w:val="left" w:pos="3308"/>
              </w:tabs>
              <w:spacing w:after="0" w:line="240" w:lineRule="auto"/>
              <w:ind w:firstLine="0"/>
              <w:rPr>
                <w:b/>
                <w:noProof/>
                <w:color w:val="000000"/>
                <w:sz w:val="24"/>
                <w:szCs w:val="24"/>
                <w:lang w:val="de-DE" w:eastAsia="uk-UA"/>
              </w:rPr>
            </w:pPr>
            <w:r w:rsidRPr="004D35C9">
              <w:rPr>
                <w:b/>
                <w:noProof/>
                <w:color w:val="000000"/>
                <w:sz w:val="24"/>
                <w:szCs w:val="24"/>
                <w:lang w:val="de-DE" w:eastAsia="uk-UA"/>
              </w:rPr>
              <w:t>Artikel 2</w:t>
            </w:r>
          </w:p>
          <w:p w:rsidR="00700549" w:rsidRPr="004D35C9" w:rsidRDefault="00700549" w:rsidP="003F5E84">
            <w:pPr>
              <w:pStyle w:val="Bodytext20"/>
              <w:shd w:val="clear" w:color="auto" w:fill="auto"/>
              <w:tabs>
                <w:tab w:val="left" w:pos="3308"/>
              </w:tabs>
              <w:spacing w:after="0" w:line="240" w:lineRule="auto"/>
              <w:ind w:firstLine="0"/>
              <w:rPr>
                <w:b/>
                <w:noProof/>
                <w:color w:val="000000"/>
                <w:sz w:val="24"/>
                <w:szCs w:val="24"/>
                <w:lang w:val="de-DE" w:eastAsia="uk-UA"/>
              </w:rPr>
            </w:pPr>
          </w:p>
          <w:p w:rsidR="00700549" w:rsidRPr="004D35C9" w:rsidRDefault="00700549" w:rsidP="003F5E84">
            <w:pPr>
              <w:pStyle w:val="Bodytext20"/>
              <w:shd w:val="clear" w:color="auto" w:fill="auto"/>
              <w:tabs>
                <w:tab w:val="left" w:pos="3308"/>
              </w:tabs>
              <w:spacing w:after="0" w:line="240" w:lineRule="auto"/>
              <w:ind w:firstLine="0"/>
              <w:rPr>
                <w:b/>
                <w:noProof/>
                <w:color w:val="000000"/>
                <w:sz w:val="24"/>
                <w:szCs w:val="24"/>
                <w:lang w:val="de-DE" w:eastAsia="uk-UA"/>
              </w:rPr>
            </w:pPr>
            <w:r w:rsidRPr="004D35C9">
              <w:rPr>
                <w:b/>
                <w:noProof/>
                <w:color w:val="000000"/>
                <w:sz w:val="24"/>
                <w:szCs w:val="24"/>
                <w:lang w:val="de-DE" w:eastAsia="uk-UA"/>
              </w:rPr>
              <w:t>Organisationsstruktur des Vorhabens</w:t>
            </w:r>
          </w:p>
          <w:p w:rsidR="00700549" w:rsidRPr="004D35C9" w:rsidRDefault="00700549" w:rsidP="003F5E84">
            <w:pPr>
              <w:spacing w:after="0" w:line="240" w:lineRule="auto"/>
              <w:jc w:val="both"/>
              <w:rPr>
                <w:rFonts w:ascii="Times New Roman" w:hAnsi="Times New Roman"/>
                <w:b/>
                <w:noProof/>
                <w:sz w:val="24"/>
                <w:szCs w:val="24"/>
                <w:lang w:val="de-DE"/>
              </w:rPr>
            </w:pPr>
          </w:p>
        </w:tc>
      </w:tr>
      <w:tr w:rsidR="00700549" w:rsidRPr="003F5E84" w:rsidTr="00B213DD">
        <w:trPr>
          <w:trHeight w:val="2318"/>
        </w:trPr>
        <w:tc>
          <w:tcPr>
            <w:tcW w:w="4927" w:type="dxa"/>
          </w:tcPr>
          <w:p w:rsidR="00700549" w:rsidRPr="00706E11" w:rsidRDefault="00700549" w:rsidP="003F5E84">
            <w:pPr>
              <w:spacing w:after="0" w:line="240" w:lineRule="auto"/>
              <w:jc w:val="both"/>
              <w:rPr>
                <w:rFonts w:ascii="Times New Roman" w:hAnsi="Times New Roman"/>
                <w:b/>
                <w:noProof/>
                <w:sz w:val="24"/>
                <w:szCs w:val="24"/>
              </w:rPr>
            </w:pPr>
            <w:r w:rsidRPr="00706E11">
              <w:rPr>
                <w:rFonts w:ascii="Times New Roman" w:hAnsi="Times New Roman"/>
                <w:noProof/>
                <w:color w:val="000000"/>
                <w:sz w:val="24"/>
                <w:szCs w:val="24"/>
                <w:lang w:eastAsia="uk-UA"/>
              </w:rPr>
              <w:t xml:space="preserve">Представники восьми міст, які беруть участь у </w:t>
            </w:r>
            <w:r w:rsidR="00706E11" w:rsidRPr="00706E11">
              <w:rPr>
                <w:rFonts w:ascii="Times New Roman" w:hAnsi="Times New Roman"/>
                <w:noProof/>
                <w:color w:val="000000"/>
                <w:sz w:val="24"/>
                <w:szCs w:val="24"/>
                <w:lang w:eastAsia="uk-UA"/>
              </w:rPr>
              <w:t>проєкт</w:t>
            </w:r>
            <w:r w:rsidRPr="00706E11">
              <w:rPr>
                <w:rFonts w:ascii="Times New Roman" w:hAnsi="Times New Roman"/>
                <w:noProof/>
                <w:color w:val="000000"/>
                <w:sz w:val="24"/>
                <w:szCs w:val="24"/>
                <w:lang w:eastAsia="uk-UA"/>
              </w:rPr>
              <w:t>і (</w:t>
            </w:r>
            <w:r w:rsidRPr="00706E11">
              <w:rPr>
                <w:rFonts w:ascii="Times New Roman" w:hAnsi="Times New Roman"/>
                <w:color w:val="000000"/>
                <w:sz w:val="24"/>
                <w:szCs w:val="24"/>
                <w:lang w:eastAsia="uk-UA"/>
              </w:rPr>
              <w:t>Львів, Чернівці, Вінниця, Жит</w:t>
            </w:r>
            <w:r w:rsidRPr="00706E11">
              <w:rPr>
                <w:rFonts w:ascii="Times New Roman" w:hAnsi="Times New Roman"/>
                <w:color w:val="000000"/>
                <w:sz w:val="24"/>
                <w:szCs w:val="24"/>
                <w:lang w:eastAsia="uk-UA"/>
              </w:rPr>
              <w:t>о</w:t>
            </w:r>
            <w:r w:rsidRPr="00706E11">
              <w:rPr>
                <w:rFonts w:ascii="Times New Roman" w:hAnsi="Times New Roman"/>
                <w:color w:val="000000"/>
                <w:sz w:val="24"/>
                <w:szCs w:val="24"/>
                <w:lang w:eastAsia="uk-UA"/>
              </w:rPr>
              <w:t>мир, Київ, Полтава, Харків, М</w:t>
            </w:r>
            <w:r w:rsidRPr="00706E11">
              <w:rPr>
                <w:rFonts w:ascii="Times New Roman" w:hAnsi="Times New Roman"/>
                <w:color w:val="000000"/>
                <w:sz w:val="24"/>
                <w:szCs w:val="24"/>
                <w:lang w:eastAsia="uk-UA"/>
              </w:rPr>
              <w:t>е</w:t>
            </w:r>
            <w:r w:rsidRPr="00706E11">
              <w:rPr>
                <w:rFonts w:ascii="Times New Roman" w:hAnsi="Times New Roman"/>
                <w:color w:val="000000"/>
                <w:sz w:val="24"/>
                <w:szCs w:val="24"/>
                <w:lang w:eastAsia="uk-UA"/>
              </w:rPr>
              <w:t>літополь</w:t>
            </w:r>
            <w:r w:rsidRPr="00706E11">
              <w:rPr>
                <w:rFonts w:ascii="Times New Roman" w:hAnsi="Times New Roman"/>
                <w:noProof/>
                <w:color w:val="000000"/>
                <w:sz w:val="24"/>
                <w:szCs w:val="24"/>
                <w:lang w:eastAsia="uk-UA"/>
              </w:rPr>
              <w:t xml:space="preserve">), а також GIZ та SECO спільно із </w:t>
            </w:r>
            <w:r w:rsidRPr="00706E11">
              <w:rPr>
                <w:rFonts w:ascii="Times New Roman" w:hAnsi="Times New Roman"/>
                <w:noProof/>
                <w:sz w:val="24"/>
                <w:szCs w:val="24"/>
              </w:rPr>
              <w:t xml:space="preserve">Міністерством розвитку громад та територій України </w:t>
            </w:r>
            <w:r w:rsidRPr="00706E11">
              <w:rPr>
                <w:rFonts w:ascii="Times New Roman" w:hAnsi="Times New Roman"/>
                <w:noProof/>
                <w:color w:val="000000"/>
                <w:sz w:val="24"/>
                <w:szCs w:val="24"/>
                <w:lang w:eastAsia="uk-UA"/>
              </w:rPr>
              <w:t>(політичний носій) створюють керівний комітет.</w:t>
            </w:r>
          </w:p>
        </w:tc>
        <w:tc>
          <w:tcPr>
            <w:tcW w:w="4928" w:type="dxa"/>
          </w:tcPr>
          <w:p w:rsidR="00700549" w:rsidRPr="004D35C9" w:rsidRDefault="00700549" w:rsidP="003F5E84">
            <w:pPr>
              <w:spacing w:after="0" w:line="240" w:lineRule="auto"/>
              <w:jc w:val="both"/>
              <w:rPr>
                <w:rFonts w:ascii="Times New Roman" w:hAnsi="Times New Roman"/>
                <w:b/>
                <w:noProof/>
                <w:sz w:val="24"/>
                <w:szCs w:val="24"/>
                <w:lang w:val="de-DE"/>
              </w:rPr>
            </w:pPr>
            <w:r w:rsidRPr="004D35C9">
              <w:rPr>
                <w:rFonts w:ascii="Times New Roman" w:hAnsi="Times New Roman"/>
                <w:noProof/>
                <w:color w:val="000000"/>
                <w:sz w:val="24"/>
                <w:szCs w:val="24"/>
                <w:lang w:val="de-DE" w:eastAsia="uk-UA"/>
              </w:rPr>
              <w:t xml:space="preserve">Vertreter/innen der acht am Vorhaben beteiligten Städte </w:t>
            </w:r>
            <w:r w:rsidRPr="004D35C9">
              <w:rPr>
                <w:rFonts w:ascii="Times New Roman" w:hAnsi="Times New Roman"/>
                <w:color w:val="000000"/>
                <w:sz w:val="24"/>
                <w:szCs w:val="24"/>
                <w:lang w:val="de-DE" w:eastAsia="uk-UA"/>
              </w:rPr>
              <w:t>Lemberg, Czernowitz, Wi</w:t>
            </w:r>
            <w:r w:rsidRPr="004D35C9">
              <w:rPr>
                <w:rFonts w:ascii="Times New Roman" w:hAnsi="Times New Roman"/>
                <w:color w:val="000000"/>
                <w:sz w:val="24"/>
                <w:szCs w:val="24"/>
                <w:lang w:val="de-DE" w:eastAsia="uk-UA"/>
              </w:rPr>
              <w:t>n</w:t>
            </w:r>
            <w:r w:rsidRPr="004D35C9">
              <w:rPr>
                <w:rFonts w:ascii="Times New Roman" w:hAnsi="Times New Roman"/>
                <w:color w:val="000000"/>
                <w:sz w:val="24"/>
                <w:szCs w:val="24"/>
                <w:lang w:val="de-DE" w:eastAsia="uk-UA"/>
              </w:rPr>
              <w:t>nyzja, Schytomyr, Kiew, Poltawa, Charkiw, Melit</w:t>
            </w:r>
            <w:r w:rsidRPr="004D35C9">
              <w:rPr>
                <w:rFonts w:ascii="Times New Roman" w:hAnsi="Times New Roman"/>
                <w:color w:val="000000"/>
                <w:sz w:val="24"/>
                <w:szCs w:val="24"/>
                <w:lang w:val="de-DE" w:eastAsia="uk-UA"/>
              </w:rPr>
              <w:t>o</w:t>
            </w:r>
            <w:r w:rsidRPr="004D35C9">
              <w:rPr>
                <w:rFonts w:ascii="Times New Roman" w:hAnsi="Times New Roman"/>
                <w:color w:val="000000"/>
                <w:sz w:val="24"/>
                <w:szCs w:val="24"/>
                <w:lang w:val="de-DE" w:eastAsia="uk-UA"/>
              </w:rPr>
              <w:t>pol</w:t>
            </w:r>
            <w:r w:rsidRPr="004D35C9">
              <w:rPr>
                <w:rFonts w:ascii="Times New Roman" w:hAnsi="Times New Roman"/>
                <w:noProof/>
                <w:color w:val="000000"/>
                <w:sz w:val="24"/>
                <w:szCs w:val="24"/>
                <w:lang w:val="de-DE" w:eastAsia="uk-UA"/>
              </w:rPr>
              <w:t xml:space="preserve"> sowie die GIZ und SECO bilden mit dem </w:t>
            </w:r>
            <w:r w:rsidRPr="004D35C9">
              <w:rPr>
                <w:rFonts w:ascii="Times New Roman" w:hAnsi="Times New Roman"/>
                <w:noProof/>
                <w:sz w:val="24"/>
                <w:szCs w:val="24"/>
                <w:lang w:val="de-DE"/>
              </w:rPr>
              <w:t xml:space="preserve">Ministerium für Entwicklung von Gemeinden und Territorien der Ukraine </w:t>
            </w:r>
            <w:r w:rsidRPr="004D35C9">
              <w:rPr>
                <w:rFonts w:ascii="Times New Roman" w:hAnsi="Times New Roman"/>
                <w:noProof/>
                <w:color w:val="000000"/>
                <w:sz w:val="24"/>
                <w:szCs w:val="24"/>
                <w:lang w:val="de-DE" w:eastAsia="uk-UA"/>
              </w:rPr>
              <w:t>(politischer Träger) eine gemeinsame Steuerungsgruppe.</w:t>
            </w:r>
          </w:p>
        </w:tc>
      </w:tr>
      <w:tr w:rsidR="00700549" w:rsidRPr="003F5E84" w:rsidTr="00B213DD">
        <w:trPr>
          <w:trHeight w:val="3155"/>
        </w:trPr>
        <w:tc>
          <w:tcPr>
            <w:tcW w:w="4927" w:type="dxa"/>
          </w:tcPr>
          <w:p w:rsidR="00700549" w:rsidRPr="00706E11" w:rsidRDefault="00700549" w:rsidP="004D35C9">
            <w:pPr>
              <w:pStyle w:val="Bodytext20"/>
              <w:numPr>
                <w:ilvl w:val="0"/>
                <w:numId w:val="10"/>
              </w:numPr>
              <w:shd w:val="clear" w:color="auto" w:fill="auto"/>
              <w:spacing w:after="0" w:line="240" w:lineRule="auto"/>
              <w:ind w:left="0"/>
              <w:rPr>
                <w:noProof/>
                <w:color w:val="000000"/>
                <w:sz w:val="24"/>
                <w:szCs w:val="24"/>
                <w:lang w:eastAsia="uk-UA"/>
              </w:rPr>
            </w:pPr>
            <w:r w:rsidRPr="00706E11">
              <w:rPr>
                <w:noProof/>
                <w:color w:val="000000"/>
                <w:sz w:val="24"/>
                <w:szCs w:val="24"/>
                <w:lang w:eastAsia="uk-UA"/>
              </w:rPr>
              <w:t xml:space="preserve">Чернівецький міський голова створює міждисциплінарну робочу групу, яка забезпечує координацію дій між усіма зацікавленими виконавчими органами міської ради задля впровадження та моніторингу Інтегрованої концепції розвитку Чернівців 2030. Учасниками даної робочої групи можуть бути також представники політичних партій, представлених у Чернівецькій міській раді та громадськості. </w:t>
            </w:r>
          </w:p>
        </w:tc>
        <w:tc>
          <w:tcPr>
            <w:tcW w:w="4928" w:type="dxa"/>
          </w:tcPr>
          <w:p w:rsidR="00700549" w:rsidRPr="004D35C9" w:rsidRDefault="00700549" w:rsidP="003F5E84">
            <w:pPr>
              <w:pStyle w:val="ListParagraph"/>
              <w:numPr>
                <w:ilvl w:val="0"/>
                <w:numId w:val="8"/>
              </w:numPr>
              <w:spacing w:after="0" w:line="240" w:lineRule="auto"/>
              <w:ind w:left="0" w:hanging="284"/>
              <w:jc w:val="both"/>
              <w:rPr>
                <w:rFonts w:ascii="Times New Roman" w:hAnsi="Times New Roman"/>
                <w:noProof/>
                <w:color w:val="000000"/>
                <w:sz w:val="24"/>
                <w:szCs w:val="24"/>
                <w:lang w:val="de-DE" w:eastAsia="uk-UA"/>
              </w:rPr>
            </w:pPr>
            <w:r w:rsidRPr="004D35C9">
              <w:rPr>
                <w:rFonts w:ascii="Times New Roman" w:hAnsi="Times New Roman"/>
                <w:noProof/>
                <w:color w:val="000000"/>
                <w:sz w:val="24"/>
                <w:szCs w:val="24"/>
                <w:lang w:val="de-DE" w:eastAsia="uk-UA"/>
              </w:rPr>
              <w:t>Der Bürgermeister der Stadt Czernowitz nominiert eine Interdisziplinäre Arbeitsgruppe, die die Zusammenarbeit aller relevanten Ämter des Stadtrates für die Umsetzung und Monitoring des integrierten Stadtentwicklungskonzeptes der Stadt Czernowitz 2030 sichert. Die Teilnehmer/innen dieser Gruppe können auch Vertreter/innen der im Stadtrat Czernowitz vertretenen politischen Parteien sowie der Zivilgesellschaft sein.</w:t>
            </w:r>
          </w:p>
        </w:tc>
      </w:tr>
      <w:tr w:rsidR="00700549" w:rsidRPr="003F5E84" w:rsidTr="00B213DD">
        <w:trPr>
          <w:trHeight w:val="1814"/>
        </w:trPr>
        <w:tc>
          <w:tcPr>
            <w:tcW w:w="4927" w:type="dxa"/>
          </w:tcPr>
          <w:p w:rsidR="00700549" w:rsidRPr="00706E11" w:rsidRDefault="00700549" w:rsidP="004D35C9">
            <w:pPr>
              <w:pStyle w:val="Bodytext20"/>
              <w:numPr>
                <w:ilvl w:val="0"/>
                <w:numId w:val="10"/>
              </w:numPr>
              <w:shd w:val="clear" w:color="auto" w:fill="auto"/>
              <w:spacing w:after="0" w:line="240" w:lineRule="auto"/>
              <w:ind w:left="0"/>
              <w:rPr>
                <w:noProof/>
                <w:color w:val="000000"/>
                <w:sz w:val="24"/>
                <w:szCs w:val="24"/>
                <w:lang w:eastAsia="uk-UA"/>
              </w:rPr>
            </w:pPr>
            <w:r w:rsidRPr="00706E11">
              <w:rPr>
                <w:noProof/>
                <w:color w:val="000000"/>
                <w:sz w:val="24"/>
                <w:szCs w:val="24"/>
                <w:lang w:eastAsia="uk-UA"/>
              </w:rPr>
              <w:t>GIZ підтримує дану робочу групу шляхом залучення локальних та міжнародних експертів, а також проводить спільні заходи з консультування, навчання та трансферу ноу-хау.</w:t>
            </w:r>
          </w:p>
        </w:tc>
        <w:tc>
          <w:tcPr>
            <w:tcW w:w="4928" w:type="dxa"/>
          </w:tcPr>
          <w:p w:rsidR="00700549" w:rsidRPr="004D35C9" w:rsidRDefault="00700549" w:rsidP="003F5E84">
            <w:pPr>
              <w:pStyle w:val="ListParagraph"/>
              <w:spacing w:after="0" w:line="240" w:lineRule="auto"/>
              <w:ind w:left="0"/>
              <w:jc w:val="both"/>
              <w:rPr>
                <w:rFonts w:ascii="Times New Roman" w:hAnsi="Times New Roman"/>
                <w:noProof/>
                <w:color w:val="000000"/>
                <w:sz w:val="24"/>
                <w:szCs w:val="24"/>
                <w:lang w:val="de-DE" w:eastAsia="uk-UA"/>
              </w:rPr>
            </w:pPr>
            <w:r w:rsidRPr="004D35C9">
              <w:rPr>
                <w:rFonts w:ascii="Times New Roman" w:hAnsi="Times New Roman"/>
                <w:noProof/>
                <w:color w:val="000000"/>
                <w:sz w:val="24"/>
                <w:szCs w:val="24"/>
                <w:lang w:val="de-DE" w:eastAsia="uk-UA"/>
              </w:rPr>
              <w:t>Die GIZ unterstützt die Arbeit dieser Gruppe mit nationalen und internationalen Expert/innen und gemeinsam vereinbarten Maßnahmen der Beratung, der Schulung und des Knowhowtransfers.</w:t>
            </w:r>
          </w:p>
        </w:tc>
      </w:tr>
      <w:tr w:rsidR="00700549" w:rsidRPr="003F5E84" w:rsidTr="00B213DD">
        <w:trPr>
          <w:trHeight w:val="1988"/>
        </w:trPr>
        <w:tc>
          <w:tcPr>
            <w:tcW w:w="4927" w:type="dxa"/>
          </w:tcPr>
          <w:p w:rsidR="00700549" w:rsidRPr="00706E11" w:rsidRDefault="00700549" w:rsidP="004D35C9">
            <w:pPr>
              <w:pStyle w:val="Bodytext20"/>
              <w:shd w:val="clear" w:color="auto" w:fill="auto"/>
              <w:spacing w:after="0" w:line="240" w:lineRule="auto"/>
              <w:ind w:firstLine="0"/>
              <w:rPr>
                <w:noProof/>
                <w:color w:val="000000"/>
                <w:sz w:val="24"/>
                <w:szCs w:val="24"/>
                <w:lang w:eastAsia="uk-UA"/>
              </w:rPr>
            </w:pPr>
            <w:r w:rsidRPr="00706E11">
              <w:rPr>
                <w:noProof/>
                <w:color w:val="000000"/>
                <w:sz w:val="24"/>
                <w:szCs w:val="24"/>
                <w:lang w:eastAsia="uk-UA"/>
              </w:rPr>
              <w:lastRenderedPageBreak/>
              <w:t xml:space="preserve">GIZ продовжує діяльність координаційного офісу у Чернівцях для підтримки усіх ключових процесів </w:t>
            </w:r>
            <w:r w:rsidR="00706E11" w:rsidRPr="00706E11">
              <w:rPr>
                <w:noProof/>
                <w:color w:val="000000"/>
                <w:sz w:val="24"/>
                <w:szCs w:val="24"/>
                <w:lang w:eastAsia="uk-UA"/>
              </w:rPr>
              <w:t>проєкт</w:t>
            </w:r>
            <w:r w:rsidRPr="00706E11">
              <w:rPr>
                <w:noProof/>
                <w:color w:val="000000"/>
                <w:sz w:val="24"/>
                <w:szCs w:val="24"/>
                <w:lang w:eastAsia="uk-UA"/>
              </w:rPr>
              <w:t xml:space="preserve">у протягом наступних двох років та залучає місцевих фахівців для консультацій, управління і керівництва </w:t>
            </w:r>
            <w:r w:rsidR="00706E11" w:rsidRPr="00706E11">
              <w:rPr>
                <w:noProof/>
                <w:color w:val="000000"/>
                <w:sz w:val="24"/>
                <w:szCs w:val="24"/>
                <w:lang w:eastAsia="uk-UA"/>
              </w:rPr>
              <w:t>Проєкт</w:t>
            </w:r>
            <w:r w:rsidRPr="00706E11">
              <w:rPr>
                <w:noProof/>
                <w:color w:val="000000"/>
                <w:sz w:val="24"/>
                <w:szCs w:val="24"/>
                <w:lang w:eastAsia="uk-UA"/>
              </w:rPr>
              <w:t xml:space="preserve">ом у місті Чернівці. </w:t>
            </w:r>
          </w:p>
        </w:tc>
        <w:tc>
          <w:tcPr>
            <w:tcW w:w="4928" w:type="dxa"/>
          </w:tcPr>
          <w:p w:rsidR="00700549" w:rsidRPr="004D35C9" w:rsidRDefault="00700549" w:rsidP="003F5E84">
            <w:pPr>
              <w:spacing w:after="0" w:line="240" w:lineRule="auto"/>
              <w:jc w:val="both"/>
              <w:rPr>
                <w:rFonts w:ascii="Times New Roman" w:hAnsi="Times New Roman"/>
                <w:noProof/>
                <w:color w:val="000000"/>
                <w:sz w:val="24"/>
                <w:szCs w:val="24"/>
                <w:lang w:val="de-DE" w:eastAsia="uk-UA"/>
              </w:rPr>
            </w:pPr>
            <w:r w:rsidRPr="004D35C9">
              <w:rPr>
                <w:rFonts w:ascii="Times New Roman" w:hAnsi="Times New Roman"/>
                <w:noProof/>
                <w:color w:val="000000"/>
                <w:sz w:val="24"/>
                <w:szCs w:val="24"/>
                <w:lang w:val="de-DE" w:eastAsia="uk-UA"/>
              </w:rPr>
              <w:t>Die GIZ führt ein Koordinierungsbüro in Czernowitz weiter, das alle zentralen Prozesse des Projektes vor Ort für einen Zeitraum von zwei Jahren unterstützt sowie setzt auch lokale Fachkräfte für die Beratung, Verwaltung und Steuerung des Vorhabens in der Stadt Czernowitz ein.</w:t>
            </w:r>
          </w:p>
        </w:tc>
      </w:tr>
      <w:tr w:rsidR="00700549" w:rsidRPr="003F5E84" w:rsidTr="00B213DD">
        <w:trPr>
          <w:trHeight w:val="429"/>
        </w:trPr>
        <w:tc>
          <w:tcPr>
            <w:tcW w:w="4927" w:type="dxa"/>
          </w:tcPr>
          <w:p w:rsidR="00700549" w:rsidRPr="00706E11" w:rsidRDefault="00700549" w:rsidP="003F5E84">
            <w:pPr>
              <w:pStyle w:val="Bodytext20"/>
              <w:shd w:val="clear" w:color="auto" w:fill="auto"/>
              <w:tabs>
                <w:tab w:val="left" w:pos="3308"/>
              </w:tabs>
              <w:spacing w:after="0" w:line="240" w:lineRule="auto"/>
              <w:ind w:firstLine="0"/>
              <w:rPr>
                <w:noProof/>
                <w:color w:val="000000"/>
                <w:sz w:val="24"/>
                <w:szCs w:val="24"/>
                <w:lang w:eastAsia="uk-UA"/>
              </w:rPr>
            </w:pPr>
            <w:r w:rsidRPr="00706E11">
              <w:rPr>
                <w:b/>
                <w:noProof/>
                <w:color w:val="000000"/>
                <w:sz w:val="24"/>
                <w:szCs w:val="24"/>
                <w:lang w:eastAsia="uk-UA"/>
              </w:rPr>
              <w:t xml:space="preserve">Стаття 3 </w:t>
            </w:r>
          </w:p>
        </w:tc>
        <w:tc>
          <w:tcPr>
            <w:tcW w:w="4928" w:type="dxa"/>
          </w:tcPr>
          <w:p w:rsidR="00700549" w:rsidRPr="004D35C9" w:rsidRDefault="00700549" w:rsidP="003F5E84">
            <w:pPr>
              <w:spacing w:after="0" w:line="240" w:lineRule="auto"/>
              <w:jc w:val="both"/>
              <w:rPr>
                <w:rFonts w:ascii="Times New Roman" w:hAnsi="Times New Roman"/>
                <w:noProof/>
                <w:color w:val="000000"/>
                <w:sz w:val="24"/>
                <w:szCs w:val="24"/>
                <w:lang w:val="de-DE" w:eastAsia="uk-UA"/>
              </w:rPr>
            </w:pPr>
            <w:r w:rsidRPr="004D35C9">
              <w:rPr>
                <w:rFonts w:ascii="Times New Roman" w:hAnsi="Times New Roman"/>
                <w:b/>
                <w:noProof/>
                <w:color w:val="000000"/>
                <w:sz w:val="24"/>
                <w:szCs w:val="24"/>
                <w:lang w:val="de-DE" w:eastAsia="uk-UA"/>
              </w:rPr>
              <w:t>Artikel 3</w:t>
            </w:r>
            <w:r w:rsidRPr="004D35C9">
              <w:rPr>
                <w:rFonts w:ascii="Times New Roman" w:hAnsi="Times New Roman"/>
                <w:noProof/>
                <w:sz w:val="24"/>
                <w:szCs w:val="24"/>
                <w:lang w:val="de-DE"/>
              </w:rPr>
              <w:t xml:space="preserve">  </w:t>
            </w:r>
          </w:p>
        </w:tc>
      </w:tr>
      <w:tr w:rsidR="00700549" w:rsidRPr="003F5E84" w:rsidTr="00B213DD">
        <w:trPr>
          <w:trHeight w:val="421"/>
        </w:trPr>
        <w:tc>
          <w:tcPr>
            <w:tcW w:w="4927" w:type="dxa"/>
          </w:tcPr>
          <w:p w:rsidR="00700549" w:rsidRPr="00706E11" w:rsidRDefault="00700549" w:rsidP="003F5E84">
            <w:pPr>
              <w:pStyle w:val="Bodytext20"/>
              <w:shd w:val="clear" w:color="auto" w:fill="auto"/>
              <w:tabs>
                <w:tab w:val="left" w:pos="3308"/>
              </w:tabs>
              <w:spacing w:after="0" w:line="240" w:lineRule="auto"/>
              <w:ind w:firstLine="0"/>
              <w:rPr>
                <w:b/>
                <w:noProof/>
                <w:color w:val="000000"/>
                <w:sz w:val="24"/>
                <w:szCs w:val="24"/>
                <w:lang w:eastAsia="uk-UA"/>
              </w:rPr>
            </w:pPr>
            <w:r w:rsidRPr="00706E11">
              <w:rPr>
                <w:b/>
                <w:noProof/>
                <w:color w:val="000000"/>
                <w:sz w:val="24"/>
                <w:szCs w:val="24"/>
                <w:lang w:eastAsia="uk-UA"/>
              </w:rPr>
              <w:t>Основні завдання співпраці:</w:t>
            </w:r>
          </w:p>
          <w:p w:rsidR="00700549" w:rsidRPr="00706E11" w:rsidRDefault="00700549" w:rsidP="003F5E84">
            <w:pPr>
              <w:pStyle w:val="Bodytext20"/>
              <w:numPr>
                <w:ilvl w:val="0"/>
                <w:numId w:val="10"/>
              </w:numPr>
              <w:shd w:val="clear" w:color="auto" w:fill="auto"/>
              <w:tabs>
                <w:tab w:val="left" w:pos="3308"/>
              </w:tabs>
              <w:spacing w:after="0" w:line="240" w:lineRule="auto"/>
              <w:ind w:left="0"/>
              <w:rPr>
                <w:noProof/>
                <w:color w:val="000000"/>
                <w:sz w:val="24"/>
                <w:szCs w:val="24"/>
                <w:lang w:eastAsia="uk-UA"/>
              </w:rPr>
            </w:pPr>
          </w:p>
        </w:tc>
        <w:tc>
          <w:tcPr>
            <w:tcW w:w="4928" w:type="dxa"/>
          </w:tcPr>
          <w:p w:rsidR="00700549" w:rsidRPr="004D35C9" w:rsidRDefault="00700549" w:rsidP="003F5E84">
            <w:pPr>
              <w:spacing w:after="0" w:line="240" w:lineRule="auto"/>
              <w:jc w:val="both"/>
              <w:rPr>
                <w:rFonts w:ascii="Times New Roman" w:hAnsi="Times New Roman"/>
                <w:b/>
                <w:noProof/>
                <w:sz w:val="24"/>
                <w:szCs w:val="24"/>
                <w:lang w:val="de-DE"/>
              </w:rPr>
            </w:pPr>
            <w:r w:rsidRPr="004D35C9">
              <w:rPr>
                <w:rFonts w:ascii="Times New Roman" w:hAnsi="Times New Roman"/>
                <w:b/>
                <w:noProof/>
                <w:color w:val="000000"/>
                <w:sz w:val="24"/>
                <w:szCs w:val="24"/>
                <w:lang w:val="de-DE" w:eastAsia="uk-UA"/>
              </w:rPr>
              <w:t xml:space="preserve">Hauptaufgaben </w:t>
            </w:r>
            <w:r w:rsidRPr="004D35C9">
              <w:rPr>
                <w:rFonts w:ascii="Times New Roman" w:hAnsi="Times New Roman"/>
                <w:b/>
                <w:noProof/>
                <w:sz w:val="24"/>
                <w:szCs w:val="24"/>
                <w:lang w:val="de-DE"/>
              </w:rPr>
              <w:t>der Zusammenarbeit:</w:t>
            </w:r>
          </w:p>
        </w:tc>
      </w:tr>
      <w:tr w:rsidR="00700549" w:rsidRPr="003F5E84" w:rsidTr="00B213DD">
        <w:trPr>
          <w:trHeight w:val="1274"/>
        </w:trPr>
        <w:tc>
          <w:tcPr>
            <w:tcW w:w="4927" w:type="dxa"/>
          </w:tcPr>
          <w:p w:rsidR="00700549" w:rsidRPr="00706E11" w:rsidRDefault="00700549" w:rsidP="004D35C9">
            <w:pPr>
              <w:pStyle w:val="Bodytext20"/>
              <w:numPr>
                <w:ilvl w:val="0"/>
                <w:numId w:val="10"/>
              </w:numPr>
              <w:shd w:val="clear" w:color="auto" w:fill="auto"/>
              <w:spacing w:after="0" w:line="240" w:lineRule="auto"/>
              <w:rPr>
                <w:noProof/>
                <w:color w:val="000000"/>
                <w:sz w:val="24"/>
                <w:szCs w:val="24"/>
                <w:lang w:eastAsia="uk-UA"/>
              </w:rPr>
            </w:pPr>
            <w:r w:rsidRPr="00706E11">
              <w:rPr>
                <w:noProof/>
                <w:color w:val="000000"/>
                <w:sz w:val="24"/>
                <w:szCs w:val="24"/>
                <w:lang w:eastAsia="uk-UA"/>
              </w:rPr>
              <w:t>консультаційна підтримка у процесах впровадження та моніторингу Інтегрованої концепції розвитку Чернівців 2030;</w:t>
            </w:r>
          </w:p>
        </w:tc>
        <w:tc>
          <w:tcPr>
            <w:tcW w:w="4928" w:type="dxa"/>
          </w:tcPr>
          <w:p w:rsidR="00700549" w:rsidRPr="004D35C9" w:rsidRDefault="00700549" w:rsidP="003F5E84">
            <w:pPr>
              <w:pStyle w:val="ListParagraph"/>
              <w:numPr>
                <w:ilvl w:val="0"/>
                <w:numId w:val="10"/>
              </w:numPr>
              <w:spacing w:after="0" w:line="240" w:lineRule="auto"/>
              <w:jc w:val="both"/>
              <w:rPr>
                <w:rFonts w:ascii="Times New Roman" w:hAnsi="Times New Roman"/>
                <w:noProof/>
                <w:sz w:val="24"/>
                <w:szCs w:val="24"/>
                <w:lang w:val="de-DE"/>
              </w:rPr>
            </w:pPr>
            <w:r w:rsidRPr="004D35C9">
              <w:rPr>
                <w:rFonts w:ascii="Times New Roman" w:hAnsi="Times New Roman"/>
                <w:noProof/>
                <w:sz w:val="24"/>
                <w:szCs w:val="24"/>
                <w:lang w:val="de-DE"/>
              </w:rPr>
              <w:t>Unterstützung bei der Umsetzung und dem Monitoring des integrierten Stadtentwicklungskonzeptes Czernowitz 2030;</w:t>
            </w:r>
          </w:p>
        </w:tc>
      </w:tr>
      <w:tr w:rsidR="00700549" w:rsidRPr="003F5E84" w:rsidTr="00B213DD">
        <w:trPr>
          <w:trHeight w:val="1274"/>
        </w:trPr>
        <w:tc>
          <w:tcPr>
            <w:tcW w:w="4927" w:type="dxa"/>
          </w:tcPr>
          <w:p w:rsidR="00700549" w:rsidRPr="00706E11" w:rsidRDefault="00700549" w:rsidP="004D35C9">
            <w:pPr>
              <w:pStyle w:val="Bodytext20"/>
              <w:numPr>
                <w:ilvl w:val="0"/>
                <w:numId w:val="10"/>
              </w:numPr>
              <w:shd w:val="clear" w:color="auto" w:fill="auto"/>
              <w:spacing w:after="0" w:line="240" w:lineRule="auto"/>
              <w:rPr>
                <w:noProof/>
                <w:color w:val="000000"/>
                <w:sz w:val="24"/>
                <w:szCs w:val="24"/>
                <w:lang w:eastAsia="uk-UA"/>
              </w:rPr>
            </w:pPr>
            <w:r w:rsidRPr="00706E11">
              <w:rPr>
                <w:noProof/>
                <w:color w:val="000000"/>
                <w:sz w:val="24"/>
                <w:szCs w:val="24"/>
                <w:lang w:eastAsia="uk-UA"/>
              </w:rPr>
              <w:t>консультаційна підтримка у застосуванні транспортної моделі як інструменту планування транспортної інфраструктури міста Чернівці, а також консультаційна підтримка у розробці Плану сталої міської мобільності (ПСММ), що розроблятиметься Чернівецькою міською радою;</w:t>
            </w:r>
          </w:p>
        </w:tc>
        <w:tc>
          <w:tcPr>
            <w:tcW w:w="4928" w:type="dxa"/>
          </w:tcPr>
          <w:p w:rsidR="00700549" w:rsidRPr="004D35C9" w:rsidRDefault="00700549" w:rsidP="003F5E84">
            <w:pPr>
              <w:pStyle w:val="ListParagraph"/>
              <w:numPr>
                <w:ilvl w:val="0"/>
                <w:numId w:val="10"/>
              </w:numPr>
              <w:spacing w:after="0" w:line="240" w:lineRule="auto"/>
              <w:jc w:val="both"/>
              <w:rPr>
                <w:rFonts w:ascii="Times New Roman" w:hAnsi="Times New Roman"/>
                <w:noProof/>
                <w:sz w:val="24"/>
                <w:szCs w:val="24"/>
                <w:lang w:val="de-DE"/>
              </w:rPr>
            </w:pPr>
            <w:r w:rsidRPr="004D35C9">
              <w:rPr>
                <w:rFonts w:ascii="Times New Roman" w:hAnsi="Times New Roman"/>
                <w:noProof/>
                <w:sz w:val="24"/>
                <w:szCs w:val="24"/>
                <w:lang w:val="de-DE"/>
              </w:rPr>
              <w:t>Unterstützung bei der Anwendung des Transportmodells als Tool, z.B. für Planung der Transportinfrastruktur der Stadt Czernowitz und bei der Erstellung eines Sustainable Urban Mobility Plans (SUMP) durch die Stadtverwaltung Czernowitz;</w:t>
            </w:r>
          </w:p>
        </w:tc>
      </w:tr>
      <w:tr w:rsidR="00700549" w:rsidRPr="003F5E84" w:rsidTr="00B213DD">
        <w:trPr>
          <w:trHeight w:val="2273"/>
        </w:trPr>
        <w:tc>
          <w:tcPr>
            <w:tcW w:w="4927" w:type="dxa"/>
          </w:tcPr>
          <w:p w:rsidR="00700549" w:rsidRPr="00706E11" w:rsidRDefault="00700549" w:rsidP="004D35C9">
            <w:pPr>
              <w:pStyle w:val="Bodytext20"/>
              <w:numPr>
                <w:ilvl w:val="0"/>
                <w:numId w:val="10"/>
              </w:numPr>
              <w:shd w:val="clear" w:color="auto" w:fill="auto"/>
              <w:spacing w:after="0" w:line="240" w:lineRule="auto"/>
              <w:rPr>
                <w:noProof/>
                <w:color w:val="000000"/>
                <w:sz w:val="24"/>
                <w:szCs w:val="24"/>
                <w:lang w:eastAsia="uk-UA"/>
              </w:rPr>
            </w:pPr>
            <w:r w:rsidRPr="00706E11">
              <w:rPr>
                <w:noProof/>
                <w:color w:val="000000"/>
                <w:sz w:val="24"/>
                <w:szCs w:val="24"/>
                <w:lang w:eastAsia="uk-UA"/>
              </w:rPr>
              <w:t xml:space="preserve">передача знань, досвіду та ноу-хау у сфері інтегрованого розвитку міста </w:t>
            </w:r>
            <w:r w:rsidRPr="00706E11">
              <w:rPr>
                <w:sz w:val="24"/>
                <w:szCs w:val="24"/>
              </w:rPr>
              <w:t>в рамках процесу розвитку та модерн</w:t>
            </w:r>
            <w:r w:rsidRPr="00706E11">
              <w:rPr>
                <w:sz w:val="24"/>
                <w:szCs w:val="24"/>
              </w:rPr>
              <w:t>і</w:t>
            </w:r>
            <w:r w:rsidRPr="00706E11">
              <w:rPr>
                <w:sz w:val="24"/>
                <w:szCs w:val="24"/>
              </w:rPr>
              <w:t>зації організаційних структур і роб</w:t>
            </w:r>
            <w:r w:rsidRPr="00706E11">
              <w:rPr>
                <w:sz w:val="24"/>
                <w:szCs w:val="24"/>
              </w:rPr>
              <w:t>о</w:t>
            </w:r>
            <w:r w:rsidRPr="00706E11">
              <w:rPr>
                <w:sz w:val="24"/>
                <w:szCs w:val="24"/>
              </w:rPr>
              <w:t>чих процесів Чернівецької міської ради</w:t>
            </w:r>
            <w:r w:rsidRPr="00706E11">
              <w:rPr>
                <w:noProof/>
                <w:color w:val="000000"/>
                <w:sz w:val="24"/>
                <w:szCs w:val="24"/>
                <w:lang w:eastAsia="uk-UA"/>
              </w:rPr>
              <w:t>;</w:t>
            </w:r>
          </w:p>
        </w:tc>
        <w:tc>
          <w:tcPr>
            <w:tcW w:w="4928" w:type="dxa"/>
          </w:tcPr>
          <w:p w:rsidR="00700549" w:rsidRPr="004D35C9" w:rsidRDefault="00700549" w:rsidP="003F5E84">
            <w:pPr>
              <w:pStyle w:val="ListParagraph"/>
              <w:numPr>
                <w:ilvl w:val="0"/>
                <w:numId w:val="10"/>
              </w:numPr>
              <w:spacing w:after="0" w:line="240" w:lineRule="auto"/>
              <w:jc w:val="both"/>
              <w:rPr>
                <w:rFonts w:ascii="Times New Roman" w:hAnsi="Times New Roman"/>
                <w:noProof/>
                <w:color w:val="000000"/>
                <w:sz w:val="24"/>
                <w:szCs w:val="24"/>
                <w:lang w:val="de-DE" w:eastAsia="uk-UA"/>
              </w:rPr>
            </w:pPr>
            <w:r w:rsidRPr="004D35C9">
              <w:rPr>
                <w:rFonts w:ascii="Times New Roman" w:hAnsi="Times New Roman"/>
                <w:noProof/>
                <w:sz w:val="24"/>
                <w:szCs w:val="24"/>
                <w:lang w:val="de-DE"/>
              </w:rPr>
              <w:t xml:space="preserve">Transfer von Wissen, Erfahrung und Know-How im Bereich der integrierten Stadtentwicklung </w:t>
            </w:r>
            <w:r w:rsidRPr="004D35C9">
              <w:rPr>
                <w:rFonts w:ascii="Times New Roman" w:hAnsi="Times New Roman"/>
                <w:sz w:val="24"/>
                <w:szCs w:val="24"/>
                <w:lang w:val="de-DE"/>
              </w:rPr>
              <w:t>im Rahmen eines O</w:t>
            </w:r>
            <w:r w:rsidRPr="004D35C9">
              <w:rPr>
                <w:rFonts w:ascii="Times New Roman" w:hAnsi="Times New Roman"/>
                <w:sz w:val="24"/>
                <w:szCs w:val="24"/>
                <w:lang w:val="de-DE"/>
              </w:rPr>
              <w:t>r</w:t>
            </w:r>
            <w:r w:rsidRPr="004D35C9">
              <w:rPr>
                <w:rFonts w:ascii="Times New Roman" w:hAnsi="Times New Roman"/>
                <w:sz w:val="24"/>
                <w:szCs w:val="24"/>
                <w:lang w:val="de-DE"/>
              </w:rPr>
              <w:t>ganisationsentwicklungsprozesses bei der Modernisierung der Organisation</w:t>
            </w:r>
            <w:r w:rsidRPr="004D35C9">
              <w:rPr>
                <w:rFonts w:ascii="Times New Roman" w:hAnsi="Times New Roman"/>
                <w:sz w:val="24"/>
                <w:szCs w:val="24"/>
                <w:lang w:val="de-DE"/>
              </w:rPr>
              <w:t>s</w:t>
            </w:r>
            <w:r w:rsidRPr="004D35C9">
              <w:rPr>
                <w:rFonts w:ascii="Times New Roman" w:hAnsi="Times New Roman"/>
                <w:sz w:val="24"/>
                <w:szCs w:val="24"/>
                <w:lang w:val="de-DE"/>
              </w:rPr>
              <w:t>strukturen und Arbeitsabläufe des Stad</w:t>
            </w:r>
            <w:r w:rsidRPr="004D35C9">
              <w:rPr>
                <w:rFonts w:ascii="Times New Roman" w:hAnsi="Times New Roman"/>
                <w:sz w:val="24"/>
                <w:szCs w:val="24"/>
                <w:lang w:val="de-DE"/>
              </w:rPr>
              <w:t>t</w:t>
            </w:r>
            <w:r w:rsidRPr="004D35C9">
              <w:rPr>
                <w:rFonts w:ascii="Times New Roman" w:hAnsi="Times New Roman"/>
                <w:sz w:val="24"/>
                <w:szCs w:val="24"/>
                <w:lang w:val="de-DE"/>
              </w:rPr>
              <w:t>rates von Cze</w:t>
            </w:r>
            <w:r w:rsidRPr="004D35C9">
              <w:rPr>
                <w:rFonts w:ascii="Times New Roman" w:hAnsi="Times New Roman"/>
                <w:sz w:val="24"/>
                <w:szCs w:val="24"/>
                <w:lang w:val="de-DE"/>
              </w:rPr>
              <w:t>r</w:t>
            </w:r>
            <w:r w:rsidRPr="004D35C9">
              <w:rPr>
                <w:rFonts w:ascii="Times New Roman" w:hAnsi="Times New Roman"/>
                <w:sz w:val="24"/>
                <w:szCs w:val="24"/>
                <w:lang w:val="de-DE"/>
              </w:rPr>
              <w:t>nowitz</w:t>
            </w:r>
            <w:r w:rsidRPr="004D35C9">
              <w:rPr>
                <w:rFonts w:ascii="Times New Roman" w:hAnsi="Times New Roman"/>
                <w:noProof/>
                <w:sz w:val="24"/>
                <w:szCs w:val="24"/>
                <w:lang w:val="de-DE"/>
              </w:rPr>
              <w:t>;</w:t>
            </w:r>
          </w:p>
        </w:tc>
      </w:tr>
      <w:tr w:rsidR="00700549" w:rsidRPr="003F5E84" w:rsidTr="00B213DD">
        <w:trPr>
          <w:trHeight w:val="1454"/>
        </w:trPr>
        <w:tc>
          <w:tcPr>
            <w:tcW w:w="4927" w:type="dxa"/>
          </w:tcPr>
          <w:p w:rsidR="00700549" w:rsidRPr="00706E11" w:rsidRDefault="00700549" w:rsidP="004D35C9">
            <w:pPr>
              <w:pStyle w:val="Bodytext20"/>
              <w:numPr>
                <w:ilvl w:val="0"/>
                <w:numId w:val="10"/>
              </w:numPr>
              <w:shd w:val="clear" w:color="auto" w:fill="auto"/>
              <w:spacing w:after="0" w:line="240" w:lineRule="auto"/>
              <w:rPr>
                <w:noProof/>
                <w:color w:val="000000"/>
                <w:sz w:val="24"/>
                <w:szCs w:val="24"/>
                <w:lang w:eastAsia="uk-UA"/>
              </w:rPr>
            </w:pPr>
            <w:r w:rsidRPr="00706E11">
              <w:rPr>
                <w:noProof/>
                <w:color w:val="000000"/>
                <w:sz w:val="24"/>
                <w:szCs w:val="24"/>
                <w:lang w:eastAsia="uk-UA"/>
              </w:rPr>
              <w:t>консультаційна підтримка у процесі оновлення Генерального плану із урахуванням Інтегрованої концепції розвитку Чернівців 2030 та транспортної моделі;</w:t>
            </w:r>
          </w:p>
        </w:tc>
        <w:tc>
          <w:tcPr>
            <w:tcW w:w="4928" w:type="dxa"/>
          </w:tcPr>
          <w:p w:rsidR="00700549" w:rsidRPr="004D35C9" w:rsidRDefault="00700549" w:rsidP="003F5E84">
            <w:pPr>
              <w:pStyle w:val="ListParagraph"/>
              <w:numPr>
                <w:ilvl w:val="0"/>
                <w:numId w:val="11"/>
              </w:numPr>
              <w:spacing w:after="0" w:line="240" w:lineRule="auto"/>
              <w:jc w:val="both"/>
              <w:rPr>
                <w:rFonts w:ascii="Times New Roman" w:hAnsi="Times New Roman"/>
                <w:noProof/>
                <w:sz w:val="24"/>
                <w:szCs w:val="24"/>
                <w:lang w:val="de-DE"/>
              </w:rPr>
            </w:pPr>
            <w:r w:rsidRPr="004D35C9">
              <w:rPr>
                <w:rFonts w:ascii="Times New Roman" w:hAnsi="Times New Roman"/>
                <w:noProof/>
                <w:sz w:val="24"/>
                <w:szCs w:val="24"/>
                <w:lang w:val="de-DE"/>
              </w:rPr>
              <w:t>Unterstützung bei der Anpassung des Masterplans der Stadt Czernowitz im Einklang mit dem integrierten Stadtentwicklungskonzept Czernowitz 2030 und dem Transportmodell;</w:t>
            </w:r>
          </w:p>
        </w:tc>
      </w:tr>
      <w:tr w:rsidR="00700549" w:rsidRPr="003F5E84" w:rsidTr="00B213DD">
        <w:trPr>
          <w:trHeight w:val="2066"/>
        </w:trPr>
        <w:tc>
          <w:tcPr>
            <w:tcW w:w="4927" w:type="dxa"/>
          </w:tcPr>
          <w:p w:rsidR="00700549" w:rsidRPr="00706E11" w:rsidRDefault="00700549" w:rsidP="004D35C9">
            <w:pPr>
              <w:pStyle w:val="Bodytext20"/>
              <w:numPr>
                <w:ilvl w:val="0"/>
                <w:numId w:val="11"/>
              </w:numPr>
              <w:shd w:val="clear" w:color="auto" w:fill="auto"/>
              <w:spacing w:after="0" w:line="240" w:lineRule="auto"/>
              <w:rPr>
                <w:noProof/>
                <w:color w:val="000000"/>
                <w:sz w:val="24"/>
                <w:szCs w:val="24"/>
                <w:lang w:eastAsia="uk-UA"/>
              </w:rPr>
            </w:pPr>
            <w:r w:rsidRPr="00706E11">
              <w:rPr>
                <w:noProof/>
                <w:color w:val="000000"/>
                <w:sz w:val="24"/>
                <w:szCs w:val="24"/>
                <w:lang w:eastAsia="uk-UA"/>
              </w:rPr>
              <w:t xml:space="preserve">консультаційна підтримка у подальшому опрацюванні документації інфраструктурного </w:t>
            </w:r>
            <w:r w:rsidR="00706E11" w:rsidRPr="00706E11">
              <w:rPr>
                <w:noProof/>
                <w:color w:val="000000"/>
                <w:sz w:val="24"/>
                <w:szCs w:val="24"/>
                <w:lang w:eastAsia="uk-UA"/>
              </w:rPr>
              <w:t>проєкт</w:t>
            </w:r>
            <w:r w:rsidRPr="00706E11">
              <w:rPr>
                <w:noProof/>
                <w:color w:val="000000"/>
                <w:sz w:val="24"/>
                <w:szCs w:val="24"/>
                <w:lang w:eastAsia="uk-UA"/>
              </w:rPr>
              <w:t xml:space="preserve">у у сфері сталої мобільності, розпочатого у І фазі </w:t>
            </w:r>
            <w:r w:rsidR="00706E11" w:rsidRPr="00706E11">
              <w:rPr>
                <w:noProof/>
                <w:color w:val="000000"/>
                <w:sz w:val="24"/>
                <w:szCs w:val="24"/>
                <w:lang w:eastAsia="uk-UA"/>
              </w:rPr>
              <w:t>проєкт</w:t>
            </w:r>
            <w:r w:rsidRPr="00706E11">
              <w:rPr>
                <w:noProof/>
                <w:color w:val="000000"/>
                <w:sz w:val="24"/>
                <w:szCs w:val="24"/>
                <w:lang w:eastAsia="uk-UA"/>
              </w:rPr>
              <w:t xml:space="preserve">у, а також у пошуку / залученні потенційних інвесторів (н–д міжнародні фінансові інституції) задля подальшого вровадження інфраструктурного </w:t>
            </w:r>
            <w:r w:rsidR="00706E11" w:rsidRPr="00706E11">
              <w:rPr>
                <w:noProof/>
                <w:color w:val="000000"/>
                <w:sz w:val="24"/>
                <w:szCs w:val="24"/>
                <w:lang w:eastAsia="uk-UA"/>
              </w:rPr>
              <w:t>проєкт</w:t>
            </w:r>
            <w:r w:rsidRPr="00706E11">
              <w:rPr>
                <w:noProof/>
                <w:color w:val="000000"/>
                <w:sz w:val="24"/>
                <w:szCs w:val="24"/>
                <w:lang w:eastAsia="uk-UA"/>
              </w:rPr>
              <w:t xml:space="preserve">у. </w:t>
            </w:r>
          </w:p>
        </w:tc>
        <w:tc>
          <w:tcPr>
            <w:tcW w:w="4928" w:type="dxa"/>
          </w:tcPr>
          <w:p w:rsidR="00700549" w:rsidRPr="004D35C9" w:rsidRDefault="00700549" w:rsidP="003F5E84">
            <w:pPr>
              <w:pStyle w:val="ListParagraph"/>
              <w:numPr>
                <w:ilvl w:val="0"/>
                <w:numId w:val="12"/>
              </w:numPr>
              <w:spacing w:after="0" w:line="240" w:lineRule="auto"/>
              <w:jc w:val="both"/>
              <w:rPr>
                <w:rFonts w:ascii="Times New Roman" w:hAnsi="Times New Roman"/>
                <w:noProof/>
                <w:sz w:val="24"/>
                <w:szCs w:val="24"/>
                <w:lang w:val="de-DE"/>
              </w:rPr>
            </w:pPr>
            <w:r w:rsidRPr="004D35C9">
              <w:rPr>
                <w:rFonts w:ascii="Times New Roman" w:hAnsi="Times New Roman"/>
                <w:noProof/>
                <w:sz w:val="24"/>
                <w:szCs w:val="24"/>
                <w:lang w:val="de-DE"/>
              </w:rPr>
              <w:t xml:space="preserve">Unterstützung bei der weiteren Bearbeitung  der Dokumentation des Infrastrukturprojektes im Bereich der städtischen Mobilität aus der Phase I sowie bei der Identifizierung bzw. Einbeziehung von potentiellen Gebern (z.B IFIs) für eine weitere Umsetzung des Infrastrukturprojekts. </w:t>
            </w:r>
          </w:p>
        </w:tc>
      </w:tr>
      <w:tr w:rsidR="00700549" w:rsidRPr="003F5E84" w:rsidTr="00B213DD">
        <w:trPr>
          <w:trHeight w:val="1616"/>
        </w:trPr>
        <w:tc>
          <w:tcPr>
            <w:tcW w:w="4927" w:type="dxa"/>
          </w:tcPr>
          <w:p w:rsidR="00700549" w:rsidRPr="00706E11" w:rsidRDefault="00700549" w:rsidP="004D35C9">
            <w:pPr>
              <w:pStyle w:val="Bodytext20"/>
              <w:shd w:val="clear" w:color="auto" w:fill="auto"/>
              <w:spacing w:after="0" w:line="240" w:lineRule="auto"/>
              <w:ind w:left="720" w:firstLine="0"/>
              <w:rPr>
                <w:noProof/>
                <w:color w:val="000000"/>
                <w:sz w:val="24"/>
                <w:szCs w:val="24"/>
                <w:lang w:eastAsia="uk-UA"/>
              </w:rPr>
            </w:pPr>
            <w:r w:rsidRPr="00706E11">
              <w:rPr>
                <w:noProof/>
                <w:color w:val="000000"/>
                <w:sz w:val="24"/>
                <w:szCs w:val="24"/>
                <w:lang w:eastAsia="uk-UA"/>
              </w:rPr>
              <w:t xml:space="preserve">Альтернативно можуть бути проведені заходи із посилення інституційних спроможностей Чернівецької міської ради для впровадження інфраструктурних </w:t>
            </w:r>
            <w:r w:rsidR="00706E11" w:rsidRPr="00706E11">
              <w:rPr>
                <w:noProof/>
                <w:color w:val="000000"/>
                <w:sz w:val="24"/>
                <w:szCs w:val="24"/>
                <w:lang w:eastAsia="uk-UA"/>
              </w:rPr>
              <w:t>проєкт</w:t>
            </w:r>
            <w:r w:rsidRPr="00706E11">
              <w:rPr>
                <w:noProof/>
                <w:color w:val="000000"/>
                <w:sz w:val="24"/>
                <w:szCs w:val="24"/>
                <w:lang w:eastAsia="uk-UA"/>
              </w:rPr>
              <w:t>ів;</w:t>
            </w:r>
          </w:p>
        </w:tc>
        <w:tc>
          <w:tcPr>
            <w:tcW w:w="4928" w:type="dxa"/>
          </w:tcPr>
          <w:p w:rsidR="00700549" w:rsidRPr="004D35C9" w:rsidRDefault="00700549" w:rsidP="003F5E84">
            <w:pPr>
              <w:pStyle w:val="ListParagraph"/>
              <w:spacing w:after="0" w:line="240" w:lineRule="auto"/>
              <w:jc w:val="both"/>
              <w:rPr>
                <w:rFonts w:ascii="Times New Roman" w:hAnsi="Times New Roman"/>
                <w:noProof/>
                <w:sz w:val="24"/>
                <w:szCs w:val="24"/>
                <w:lang w:val="de-DE"/>
              </w:rPr>
            </w:pPr>
            <w:r w:rsidRPr="004D35C9">
              <w:rPr>
                <w:rFonts w:ascii="Times New Roman" w:hAnsi="Times New Roman"/>
                <w:noProof/>
                <w:sz w:val="24"/>
                <w:szCs w:val="24"/>
                <w:lang w:val="de-DE"/>
              </w:rPr>
              <w:t>Alternativ werden Maßnahmen zur Verbesserung der Absorptionskapazität des Stadtrates Czernowitz für die Umsetzung der Infrastrukturprojekte vereinbart;</w:t>
            </w:r>
          </w:p>
        </w:tc>
      </w:tr>
      <w:tr w:rsidR="00700549" w:rsidRPr="003F5E84" w:rsidTr="00B213DD">
        <w:trPr>
          <w:trHeight w:val="689"/>
        </w:trPr>
        <w:tc>
          <w:tcPr>
            <w:tcW w:w="4927" w:type="dxa"/>
          </w:tcPr>
          <w:p w:rsidR="00700549" w:rsidRPr="00706E11" w:rsidRDefault="00700549" w:rsidP="004D35C9">
            <w:pPr>
              <w:pStyle w:val="ListParagraph"/>
              <w:numPr>
                <w:ilvl w:val="0"/>
                <w:numId w:val="12"/>
              </w:numPr>
              <w:spacing w:after="0" w:line="240" w:lineRule="auto"/>
              <w:jc w:val="both"/>
              <w:rPr>
                <w:rFonts w:ascii="Times New Roman" w:hAnsi="Times New Roman"/>
                <w:sz w:val="24"/>
                <w:szCs w:val="24"/>
              </w:rPr>
            </w:pPr>
            <w:r w:rsidRPr="00706E11">
              <w:rPr>
                <w:rFonts w:ascii="Times New Roman" w:hAnsi="Times New Roman"/>
                <w:noProof/>
                <w:color w:val="000000"/>
                <w:sz w:val="24"/>
                <w:szCs w:val="24"/>
                <w:lang w:eastAsia="uk-UA"/>
              </w:rPr>
              <w:lastRenderedPageBreak/>
              <w:t xml:space="preserve">подальша реалізація </w:t>
            </w:r>
            <w:r w:rsidRPr="00706E11">
              <w:rPr>
                <w:rFonts w:ascii="Times New Roman" w:hAnsi="Times New Roman"/>
                <w:color w:val="000000"/>
                <w:sz w:val="24"/>
                <w:szCs w:val="24"/>
                <w:lang w:eastAsia="uk-UA"/>
              </w:rPr>
              <w:t>демонстраці</w:t>
            </w:r>
            <w:r w:rsidRPr="00706E11">
              <w:rPr>
                <w:rFonts w:ascii="Times New Roman" w:hAnsi="Times New Roman"/>
                <w:color w:val="000000"/>
                <w:sz w:val="24"/>
                <w:szCs w:val="24"/>
                <w:lang w:eastAsia="uk-UA"/>
              </w:rPr>
              <w:t>й</w:t>
            </w:r>
            <w:r w:rsidRPr="00706E11">
              <w:rPr>
                <w:rFonts w:ascii="Times New Roman" w:hAnsi="Times New Roman"/>
                <w:color w:val="000000"/>
                <w:sz w:val="24"/>
                <w:szCs w:val="24"/>
                <w:lang w:eastAsia="uk-UA"/>
              </w:rPr>
              <w:t xml:space="preserve">ного пілотного </w:t>
            </w:r>
            <w:r w:rsidR="00706E11" w:rsidRPr="00706E11">
              <w:rPr>
                <w:rFonts w:ascii="Times New Roman" w:hAnsi="Times New Roman"/>
                <w:color w:val="000000"/>
                <w:sz w:val="24"/>
                <w:szCs w:val="24"/>
                <w:lang w:eastAsia="uk-UA"/>
              </w:rPr>
              <w:t>проєкт</w:t>
            </w:r>
            <w:r w:rsidRPr="00706E11">
              <w:rPr>
                <w:rFonts w:ascii="Times New Roman" w:hAnsi="Times New Roman"/>
                <w:color w:val="000000"/>
                <w:sz w:val="24"/>
                <w:szCs w:val="24"/>
                <w:lang w:eastAsia="uk-UA"/>
              </w:rPr>
              <w:t>у «</w:t>
            </w:r>
            <w:r w:rsidRPr="00706E11">
              <w:rPr>
                <w:rFonts w:ascii="Times New Roman" w:hAnsi="Times New Roman"/>
                <w:sz w:val="24"/>
                <w:szCs w:val="24"/>
              </w:rPr>
              <w:t>Місто для людей: дружнє для пішоходів середмістя</w:t>
            </w:r>
            <w:r w:rsidRPr="00706E11">
              <w:rPr>
                <w:rFonts w:ascii="Times New Roman" w:hAnsi="Times New Roman"/>
                <w:color w:val="000000"/>
                <w:sz w:val="24"/>
                <w:szCs w:val="24"/>
                <w:lang w:eastAsia="uk-UA"/>
              </w:rPr>
              <w:t xml:space="preserve">» з І фази </w:t>
            </w:r>
            <w:r w:rsidR="00706E11" w:rsidRPr="00706E11">
              <w:rPr>
                <w:rFonts w:ascii="Times New Roman" w:hAnsi="Times New Roman"/>
                <w:color w:val="000000"/>
                <w:sz w:val="24"/>
                <w:szCs w:val="24"/>
                <w:lang w:eastAsia="uk-UA"/>
              </w:rPr>
              <w:t>Проєкт</w:t>
            </w:r>
            <w:r w:rsidRPr="00706E11">
              <w:rPr>
                <w:rFonts w:ascii="Times New Roman" w:hAnsi="Times New Roman"/>
                <w:color w:val="000000"/>
                <w:sz w:val="24"/>
                <w:szCs w:val="24"/>
                <w:lang w:eastAsia="uk-UA"/>
              </w:rPr>
              <w:t>у;</w:t>
            </w:r>
          </w:p>
        </w:tc>
        <w:tc>
          <w:tcPr>
            <w:tcW w:w="4928" w:type="dxa"/>
          </w:tcPr>
          <w:p w:rsidR="00700549" w:rsidRPr="004D35C9" w:rsidRDefault="00700549" w:rsidP="003F5E84">
            <w:pPr>
              <w:pStyle w:val="ListParagraph"/>
              <w:numPr>
                <w:ilvl w:val="0"/>
                <w:numId w:val="11"/>
              </w:numPr>
              <w:spacing w:after="0" w:line="240" w:lineRule="auto"/>
              <w:jc w:val="both"/>
              <w:rPr>
                <w:rFonts w:ascii="Times New Roman" w:hAnsi="Times New Roman"/>
                <w:sz w:val="24"/>
                <w:szCs w:val="24"/>
                <w:lang w:val="de-DE"/>
              </w:rPr>
            </w:pPr>
            <w:r w:rsidRPr="004D35C9">
              <w:rPr>
                <w:rFonts w:ascii="Times New Roman" w:hAnsi="Times New Roman"/>
                <w:sz w:val="24"/>
                <w:szCs w:val="24"/>
                <w:lang w:val="de-DE"/>
              </w:rPr>
              <w:t>Vorsetzung der Umsetzung des D</w:t>
            </w:r>
            <w:r w:rsidRPr="004D35C9">
              <w:rPr>
                <w:rFonts w:ascii="Times New Roman" w:hAnsi="Times New Roman"/>
                <w:sz w:val="24"/>
                <w:szCs w:val="24"/>
                <w:lang w:val="de-DE"/>
              </w:rPr>
              <w:t>e</w:t>
            </w:r>
            <w:r w:rsidRPr="004D35C9">
              <w:rPr>
                <w:rFonts w:ascii="Times New Roman" w:hAnsi="Times New Roman"/>
                <w:sz w:val="24"/>
                <w:szCs w:val="24"/>
                <w:lang w:val="de-DE"/>
              </w:rPr>
              <w:t>monstrationsprojektes</w:t>
            </w:r>
            <w:r w:rsidRPr="004D35C9">
              <w:rPr>
                <w:rFonts w:ascii="Times New Roman" w:hAnsi="Times New Roman"/>
                <w:b/>
                <w:bCs/>
                <w:sz w:val="24"/>
                <w:szCs w:val="24"/>
                <w:lang w:val="de-DE"/>
              </w:rPr>
              <w:t xml:space="preserve"> „</w:t>
            </w:r>
            <w:r w:rsidRPr="004D35C9">
              <w:rPr>
                <w:rFonts w:ascii="Times New Roman" w:hAnsi="Times New Roman"/>
                <w:sz w:val="24"/>
                <w:szCs w:val="24"/>
                <w:lang w:val="de-DE"/>
              </w:rPr>
              <w:t>Stadt für Me</w:t>
            </w:r>
            <w:r w:rsidRPr="004D35C9">
              <w:rPr>
                <w:rFonts w:ascii="Times New Roman" w:hAnsi="Times New Roman"/>
                <w:sz w:val="24"/>
                <w:szCs w:val="24"/>
                <w:lang w:val="de-DE"/>
              </w:rPr>
              <w:t>n</w:t>
            </w:r>
            <w:r w:rsidRPr="004D35C9">
              <w:rPr>
                <w:rFonts w:ascii="Times New Roman" w:hAnsi="Times New Roman"/>
                <w:sz w:val="24"/>
                <w:szCs w:val="24"/>
                <w:lang w:val="de-DE"/>
              </w:rPr>
              <w:t>schen: freundliche für die Fußgänger Innerstadt“ aus der I. Phase des Proje</w:t>
            </w:r>
            <w:r w:rsidRPr="004D35C9">
              <w:rPr>
                <w:rFonts w:ascii="Times New Roman" w:hAnsi="Times New Roman"/>
                <w:sz w:val="24"/>
                <w:szCs w:val="24"/>
                <w:lang w:val="de-DE"/>
              </w:rPr>
              <w:t>k</w:t>
            </w:r>
            <w:r w:rsidRPr="004D35C9">
              <w:rPr>
                <w:rFonts w:ascii="Times New Roman" w:hAnsi="Times New Roman"/>
                <w:sz w:val="24"/>
                <w:szCs w:val="24"/>
                <w:lang w:val="de-DE"/>
              </w:rPr>
              <w:t>tes;</w:t>
            </w:r>
          </w:p>
        </w:tc>
      </w:tr>
      <w:tr w:rsidR="00700549" w:rsidRPr="003F5E84" w:rsidTr="00B213DD">
        <w:trPr>
          <w:trHeight w:val="5009"/>
        </w:trPr>
        <w:tc>
          <w:tcPr>
            <w:tcW w:w="4927" w:type="dxa"/>
          </w:tcPr>
          <w:p w:rsidR="00700549" w:rsidRPr="00706E11" w:rsidRDefault="00700549" w:rsidP="004D35C9">
            <w:pPr>
              <w:pStyle w:val="Bodytext20"/>
              <w:numPr>
                <w:ilvl w:val="0"/>
                <w:numId w:val="11"/>
              </w:numPr>
              <w:shd w:val="clear" w:color="auto" w:fill="auto"/>
              <w:spacing w:after="0" w:line="240" w:lineRule="auto"/>
              <w:rPr>
                <w:noProof/>
                <w:color w:val="000000"/>
                <w:sz w:val="24"/>
                <w:szCs w:val="24"/>
                <w:lang w:eastAsia="uk-UA"/>
              </w:rPr>
            </w:pPr>
            <w:r w:rsidRPr="00706E11">
              <w:rPr>
                <w:noProof/>
                <w:color w:val="000000"/>
                <w:sz w:val="24"/>
                <w:szCs w:val="24"/>
                <w:lang w:eastAsia="uk-UA"/>
              </w:rPr>
              <w:t xml:space="preserve">підготовка та реалізація демонстраційного  </w:t>
            </w:r>
            <w:r w:rsidR="00706E11" w:rsidRPr="00706E11">
              <w:rPr>
                <w:noProof/>
                <w:color w:val="000000"/>
                <w:sz w:val="24"/>
                <w:szCs w:val="24"/>
                <w:lang w:eastAsia="uk-UA"/>
              </w:rPr>
              <w:t>проєкт</w:t>
            </w:r>
            <w:r w:rsidRPr="00706E11">
              <w:rPr>
                <w:noProof/>
                <w:color w:val="000000"/>
                <w:sz w:val="24"/>
                <w:szCs w:val="24"/>
                <w:lang w:eastAsia="uk-UA"/>
              </w:rPr>
              <w:t xml:space="preserve">у у сфері міської мобільності шляхом застосування міждисциплінарного та партиципативного підходів інтегрованого розвитку міста у разі отримання перемоги у конкурсі серед </w:t>
            </w:r>
            <w:r w:rsidR="00706E11" w:rsidRPr="00706E11">
              <w:rPr>
                <w:noProof/>
                <w:color w:val="000000"/>
                <w:sz w:val="24"/>
                <w:szCs w:val="24"/>
                <w:lang w:eastAsia="uk-UA"/>
              </w:rPr>
              <w:t>проєкт</w:t>
            </w:r>
            <w:r w:rsidRPr="00706E11">
              <w:rPr>
                <w:noProof/>
                <w:color w:val="000000"/>
                <w:sz w:val="24"/>
                <w:szCs w:val="24"/>
                <w:lang w:eastAsia="uk-UA"/>
              </w:rPr>
              <w:t xml:space="preserve">них міст на одержання співфінансування для впровадження демонстраційного </w:t>
            </w:r>
            <w:r w:rsidR="00706E11" w:rsidRPr="00706E11">
              <w:rPr>
                <w:noProof/>
                <w:color w:val="000000"/>
                <w:sz w:val="24"/>
                <w:szCs w:val="24"/>
                <w:lang w:eastAsia="uk-UA"/>
              </w:rPr>
              <w:t>проєкт</w:t>
            </w:r>
            <w:r w:rsidRPr="00706E11">
              <w:rPr>
                <w:noProof/>
                <w:color w:val="000000"/>
                <w:sz w:val="24"/>
                <w:szCs w:val="24"/>
                <w:lang w:eastAsia="uk-UA"/>
              </w:rPr>
              <w:t xml:space="preserve">у. У рамках </w:t>
            </w:r>
            <w:r w:rsidR="00706E11" w:rsidRPr="00706E11">
              <w:rPr>
                <w:noProof/>
                <w:color w:val="000000"/>
                <w:sz w:val="24"/>
                <w:szCs w:val="24"/>
                <w:lang w:eastAsia="uk-UA"/>
              </w:rPr>
              <w:t>Проєкт</w:t>
            </w:r>
            <w:r w:rsidRPr="00706E11">
              <w:rPr>
                <w:noProof/>
                <w:color w:val="000000"/>
                <w:sz w:val="24"/>
                <w:szCs w:val="24"/>
                <w:lang w:eastAsia="uk-UA"/>
              </w:rPr>
              <w:t xml:space="preserve">у заплановано проведення конкурсу серед міст-учасників </w:t>
            </w:r>
            <w:r w:rsidR="00706E11" w:rsidRPr="00706E11">
              <w:rPr>
                <w:noProof/>
                <w:color w:val="000000"/>
                <w:sz w:val="24"/>
                <w:szCs w:val="24"/>
                <w:lang w:eastAsia="uk-UA"/>
              </w:rPr>
              <w:t>Проєкт</w:t>
            </w:r>
            <w:r w:rsidRPr="00706E11">
              <w:rPr>
                <w:noProof/>
                <w:color w:val="000000"/>
                <w:sz w:val="24"/>
                <w:szCs w:val="24"/>
                <w:lang w:eastAsia="uk-UA"/>
              </w:rPr>
              <w:t xml:space="preserve">у задля визначення міст, які реалізовуватимуть демонстраційний </w:t>
            </w:r>
            <w:r w:rsidR="00706E11" w:rsidRPr="00706E11">
              <w:rPr>
                <w:noProof/>
                <w:color w:val="000000"/>
                <w:sz w:val="24"/>
                <w:szCs w:val="24"/>
                <w:lang w:eastAsia="uk-UA"/>
              </w:rPr>
              <w:t>проєкт</w:t>
            </w:r>
            <w:r w:rsidRPr="00706E11">
              <w:rPr>
                <w:noProof/>
                <w:color w:val="000000"/>
                <w:sz w:val="24"/>
                <w:szCs w:val="24"/>
                <w:lang w:eastAsia="uk-UA"/>
              </w:rPr>
              <w:t xml:space="preserve">. Для впровадження демонстраційного </w:t>
            </w:r>
            <w:r w:rsidR="00706E11" w:rsidRPr="00706E11">
              <w:rPr>
                <w:noProof/>
                <w:color w:val="000000"/>
                <w:sz w:val="24"/>
                <w:szCs w:val="24"/>
                <w:lang w:eastAsia="uk-UA"/>
              </w:rPr>
              <w:t>проєкт</w:t>
            </w:r>
            <w:r w:rsidRPr="00706E11">
              <w:rPr>
                <w:noProof/>
                <w:color w:val="000000"/>
                <w:sz w:val="24"/>
                <w:szCs w:val="24"/>
                <w:lang w:eastAsia="uk-UA"/>
              </w:rPr>
              <w:t>у буде надано співфінансування, як наведено нижче у статті 4;</w:t>
            </w:r>
          </w:p>
        </w:tc>
        <w:tc>
          <w:tcPr>
            <w:tcW w:w="4928" w:type="dxa"/>
          </w:tcPr>
          <w:p w:rsidR="00700549" w:rsidRPr="004D35C9" w:rsidRDefault="00700549" w:rsidP="003F5E84">
            <w:pPr>
              <w:pStyle w:val="ListParagraph"/>
              <w:numPr>
                <w:ilvl w:val="0"/>
                <w:numId w:val="12"/>
              </w:numPr>
              <w:spacing w:after="0" w:line="240" w:lineRule="auto"/>
              <w:jc w:val="both"/>
              <w:rPr>
                <w:rFonts w:ascii="Times New Roman" w:hAnsi="Times New Roman"/>
                <w:noProof/>
                <w:sz w:val="24"/>
                <w:szCs w:val="24"/>
                <w:lang w:val="de-DE"/>
              </w:rPr>
            </w:pPr>
            <w:r w:rsidRPr="004D35C9">
              <w:rPr>
                <w:rFonts w:ascii="Times New Roman" w:hAnsi="Times New Roman"/>
                <w:noProof/>
                <w:sz w:val="24"/>
                <w:szCs w:val="24"/>
                <w:lang w:val="de-DE"/>
              </w:rPr>
              <w:t xml:space="preserve">Partizipative und intersektorale Vorbereitung und Umsetzung eines Demonstrationsprojektes im Bereich der urbanen Mobilität laut den integrierten Stadtentwicklungsansätzen im Falle des Wettbewerbsgewinns. Das Projekt plant einen Wettbewerb unter den Projektstädten, mit dem Ziel Städte zu identifizieren, die ein Demonstrationsprojekt umsetzen. Für Umsetzung des Demonstrationsprojektes wird eine Ko-Finanzierung wie unten im Artikel 4 beschrieben, bereit gestellt. </w:t>
            </w:r>
          </w:p>
        </w:tc>
      </w:tr>
      <w:tr w:rsidR="00700549" w:rsidRPr="003F5E84" w:rsidTr="00B213DD">
        <w:trPr>
          <w:trHeight w:val="1706"/>
        </w:trPr>
        <w:tc>
          <w:tcPr>
            <w:tcW w:w="4927" w:type="dxa"/>
          </w:tcPr>
          <w:p w:rsidR="00700549" w:rsidRPr="00706E11" w:rsidRDefault="00700549" w:rsidP="004D35C9">
            <w:pPr>
              <w:pStyle w:val="Bodytext20"/>
              <w:numPr>
                <w:ilvl w:val="0"/>
                <w:numId w:val="11"/>
              </w:numPr>
              <w:shd w:val="clear" w:color="auto" w:fill="auto"/>
              <w:spacing w:after="0" w:line="240" w:lineRule="auto"/>
              <w:rPr>
                <w:noProof/>
                <w:color w:val="000000"/>
                <w:sz w:val="24"/>
                <w:szCs w:val="24"/>
                <w:lang w:eastAsia="uk-UA"/>
              </w:rPr>
            </w:pPr>
            <w:r w:rsidRPr="00706E11">
              <w:rPr>
                <w:noProof/>
                <w:color w:val="000000"/>
                <w:sz w:val="24"/>
                <w:szCs w:val="24"/>
                <w:lang w:eastAsia="uk-UA"/>
              </w:rPr>
              <w:t xml:space="preserve">oбмін набутим досвідом з іншими містами України та Європи на тему інтегрованого розвитку </w:t>
            </w:r>
            <w:r w:rsidRPr="00706E11">
              <w:rPr>
                <w:sz w:val="24"/>
                <w:szCs w:val="24"/>
              </w:rPr>
              <w:t>у рамках мі</w:t>
            </w:r>
            <w:r w:rsidRPr="00706E11">
              <w:rPr>
                <w:sz w:val="24"/>
                <w:szCs w:val="24"/>
              </w:rPr>
              <w:t>ж</w:t>
            </w:r>
            <w:r w:rsidRPr="00706E11">
              <w:rPr>
                <w:sz w:val="24"/>
                <w:szCs w:val="24"/>
              </w:rPr>
              <w:t>міської навчальної мережі</w:t>
            </w:r>
            <w:r w:rsidRPr="00706E11">
              <w:rPr>
                <w:noProof/>
                <w:color w:val="000000"/>
                <w:sz w:val="24"/>
                <w:szCs w:val="24"/>
                <w:lang w:eastAsia="uk-UA"/>
              </w:rPr>
              <w:t>;</w:t>
            </w:r>
          </w:p>
        </w:tc>
        <w:tc>
          <w:tcPr>
            <w:tcW w:w="4928" w:type="dxa"/>
          </w:tcPr>
          <w:p w:rsidR="00700549" w:rsidRPr="004D35C9" w:rsidRDefault="00700549" w:rsidP="003F5E84">
            <w:pPr>
              <w:pStyle w:val="ListParagraph"/>
              <w:numPr>
                <w:ilvl w:val="0"/>
                <w:numId w:val="12"/>
              </w:numPr>
              <w:spacing w:after="0" w:line="240" w:lineRule="auto"/>
              <w:jc w:val="both"/>
              <w:rPr>
                <w:rFonts w:ascii="Times New Roman" w:hAnsi="Times New Roman"/>
                <w:noProof/>
                <w:sz w:val="24"/>
                <w:szCs w:val="24"/>
                <w:lang w:val="de-DE"/>
              </w:rPr>
            </w:pPr>
            <w:r w:rsidRPr="004D35C9">
              <w:rPr>
                <w:rFonts w:ascii="Times New Roman" w:hAnsi="Times New Roman"/>
                <w:noProof/>
                <w:sz w:val="24"/>
                <w:szCs w:val="24"/>
                <w:lang w:val="de-DE"/>
              </w:rPr>
              <w:t xml:space="preserve">Erfahrungsaustausch mit anderen Städten der Ukraine und mit anderen europäischen Städten zu Themen der Integrierten Stadtentwicklung </w:t>
            </w:r>
            <w:r w:rsidRPr="004D35C9">
              <w:rPr>
                <w:rFonts w:ascii="Times New Roman" w:hAnsi="Times New Roman"/>
                <w:sz w:val="24"/>
                <w:szCs w:val="24"/>
                <w:lang w:val="de-DE"/>
              </w:rPr>
              <w:t>im Ra</w:t>
            </w:r>
            <w:r w:rsidRPr="004D35C9">
              <w:rPr>
                <w:rFonts w:ascii="Times New Roman" w:hAnsi="Times New Roman"/>
                <w:sz w:val="24"/>
                <w:szCs w:val="24"/>
                <w:lang w:val="de-DE"/>
              </w:rPr>
              <w:t>h</w:t>
            </w:r>
            <w:r w:rsidRPr="004D35C9">
              <w:rPr>
                <w:rFonts w:ascii="Times New Roman" w:hAnsi="Times New Roman"/>
                <w:sz w:val="24"/>
                <w:szCs w:val="24"/>
                <w:lang w:val="de-DE"/>
              </w:rPr>
              <w:t>men eines interkommunalen Lernnet</w:t>
            </w:r>
            <w:r w:rsidRPr="004D35C9">
              <w:rPr>
                <w:rFonts w:ascii="Times New Roman" w:hAnsi="Times New Roman"/>
                <w:sz w:val="24"/>
                <w:szCs w:val="24"/>
                <w:lang w:val="de-DE"/>
              </w:rPr>
              <w:t>z</w:t>
            </w:r>
            <w:r w:rsidRPr="004D35C9">
              <w:rPr>
                <w:rFonts w:ascii="Times New Roman" w:hAnsi="Times New Roman"/>
                <w:sz w:val="24"/>
                <w:szCs w:val="24"/>
                <w:lang w:val="de-DE"/>
              </w:rPr>
              <w:t>werkes</w:t>
            </w:r>
            <w:r w:rsidRPr="004D35C9">
              <w:rPr>
                <w:rFonts w:ascii="Times New Roman" w:hAnsi="Times New Roman"/>
                <w:noProof/>
                <w:sz w:val="24"/>
                <w:szCs w:val="24"/>
                <w:lang w:val="de-DE"/>
              </w:rPr>
              <w:t>;</w:t>
            </w:r>
          </w:p>
        </w:tc>
      </w:tr>
      <w:tr w:rsidR="00700549" w:rsidRPr="003F5E84" w:rsidTr="00B213DD">
        <w:trPr>
          <w:trHeight w:val="2069"/>
        </w:trPr>
        <w:tc>
          <w:tcPr>
            <w:tcW w:w="4927" w:type="dxa"/>
          </w:tcPr>
          <w:p w:rsidR="00700549" w:rsidRPr="00706E11" w:rsidRDefault="00700549" w:rsidP="004D35C9">
            <w:pPr>
              <w:pStyle w:val="Bodytext20"/>
              <w:numPr>
                <w:ilvl w:val="0"/>
                <w:numId w:val="11"/>
              </w:numPr>
              <w:shd w:val="clear" w:color="auto" w:fill="auto"/>
              <w:spacing w:after="0" w:line="240" w:lineRule="auto"/>
              <w:rPr>
                <w:noProof/>
                <w:color w:val="000000"/>
                <w:sz w:val="24"/>
                <w:szCs w:val="24"/>
                <w:lang w:eastAsia="uk-UA"/>
              </w:rPr>
            </w:pPr>
            <w:r w:rsidRPr="00706E11">
              <w:rPr>
                <w:noProof/>
                <w:color w:val="000000"/>
                <w:sz w:val="24"/>
                <w:szCs w:val="24"/>
                <w:lang w:eastAsia="uk-UA"/>
              </w:rPr>
              <w:t>співробітництво у сфері оптимізації адміністративних та правових передумов на національному рівні для сучасного міського розвитку відповідно до європейських стандартів місцевого врядування та міського розвитку.</w:t>
            </w:r>
          </w:p>
          <w:p w:rsidR="004D35C9" w:rsidRPr="00706E11" w:rsidRDefault="004D35C9" w:rsidP="004D35C9">
            <w:pPr>
              <w:pStyle w:val="Bodytext20"/>
              <w:shd w:val="clear" w:color="auto" w:fill="auto"/>
              <w:spacing w:after="0" w:line="240" w:lineRule="auto"/>
              <w:ind w:firstLine="0"/>
              <w:rPr>
                <w:noProof/>
                <w:color w:val="000000"/>
                <w:sz w:val="24"/>
                <w:szCs w:val="24"/>
                <w:lang w:eastAsia="uk-UA"/>
              </w:rPr>
            </w:pPr>
          </w:p>
        </w:tc>
        <w:tc>
          <w:tcPr>
            <w:tcW w:w="4928" w:type="dxa"/>
          </w:tcPr>
          <w:p w:rsidR="00700549" w:rsidRPr="004D35C9" w:rsidRDefault="00700549" w:rsidP="003F5E84">
            <w:pPr>
              <w:pStyle w:val="ListParagraph"/>
              <w:numPr>
                <w:ilvl w:val="0"/>
                <w:numId w:val="12"/>
              </w:numPr>
              <w:spacing w:after="0" w:line="240" w:lineRule="auto"/>
              <w:jc w:val="both"/>
              <w:rPr>
                <w:rFonts w:ascii="Times New Roman" w:hAnsi="Times New Roman"/>
                <w:noProof/>
                <w:sz w:val="24"/>
                <w:szCs w:val="24"/>
                <w:lang w:val="de-DE"/>
              </w:rPr>
            </w:pPr>
            <w:r w:rsidRPr="004D35C9">
              <w:rPr>
                <w:rFonts w:ascii="Times New Roman" w:hAnsi="Times New Roman"/>
                <w:noProof/>
                <w:sz w:val="24"/>
                <w:szCs w:val="24"/>
                <w:lang w:val="de-DE"/>
              </w:rPr>
              <w:t>Zusammenarbeit in der Optimierung der administrativen und rechtlichen Rahmenbedingungen auf nationaler Ebene für eine moderne Stadtentwicklung gemäß europäischen Standards der Selbstverwaltung und Stadtentwicklung.</w:t>
            </w:r>
          </w:p>
        </w:tc>
      </w:tr>
      <w:tr w:rsidR="00700549" w:rsidRPr="003F5E84" w:rsidTr="00B213DD">
        <w:trPr>
          <w:trHeight w:val="439"/>
        </w:trPr>
        <w:tc>
          <w:tcPr>
            <w:tcW w:w="4927" w:type="dxa"/>
          </w:tcPr>
          <w:p w:rsidR="00700549" w:rsidRPr="00706E11" w:rsidRDefault="00700549" w:rsidP="003F5E84">
            <w:pPr>
              <w:pStyle w:val="Bodytext20"/>
              <w:shd w:val="clear" w:color="auto" w:fill="auto"/>
              <w:tabs>
                <w:tab w:val="left" w:pos="3308"/>
              </w:tabs>
              <w:spacing w:after="0" w:line="240" w:lineRule="auto"/>
              <w:ind w:firstLine="0"/>
              <w:rPr>
                <w:noProof/>
                <w:color w:val="000000"/>
                <w:sz w:val="24"/>
                <w:szCs w:val="24"/>
                <w:lang w:eastAsia="uk-UA"/>
              </w:rPr>
            </w:pPr>
            <w:r w:rsidRPr="00706E11">
              <w:rPr>
                <w:b/>
                <w:noProof/>
                <w:color w:val="000000"/>
                <w:sz w:val="24"/>
                <w:szCs w:val="24"/>
                <w:lang w:eastAsia="uk-UA"/>
              </w:rPr>
              <w:t>Стаття 4</w:t>
            </w:r>
          </w:p>
        </w:tc>
        <w:tc>
          <w:tcPr>
            <w:tcW w:w="4928" w:type="dxa"/>
          </w:tcPr>
          <w:p w:rsidR="00700549" w:rsidRPr="004D35C9" w:rsidRDefault="00700549" w:rsidP="003F5E84">
            <w:pPr>
              <w:spacing w:after="0" w:line="240" w:lineRule="auto"/>
              <w:jc w:val="both"/>
              <w:rPr>
                <w:rFonts w:ascii="Times New Roman" w:hAnsi="Times New Roman"/>
                <w:noProof/>
                <w:sz w:val="24"/>
                <w:szCs w:val="24"/>
                <w:lang w:val="de-DE"/>
              </w:rPr>
            </w:pPr>
            <w:r w:rsidRPr="004D35C9">
              <w:rPr>
                <w:rFonts w:ascii="Times New Roman" w:hAnsi="Times New Roman"/>
                <w:b/>
                <w:noProof/>
                <w:color w:val="000000"/>
                <w:sz w:val="24"/>
                <w:szCs w:val="24"/>
                <w:lang w:val="de-DE" w:eastAsia="uk-UA"/>
              </w:rPr>
              <w:t>Artikel 4</w:t>
            </w:r>
          </w:p>
        </w:tc>
      </w:tr>
      <w:tr w:rsidR="00700549" w:rsidRPr="003F5E84" w:rsidTr="00B213DD">
        <w:trPr>
          <w:trHeight w:val="706"/>
        </w:trPr>
        <w:tc>
          <w:tcPr>
            <w:tcW w:w="4927" w:type="dxa"/>
          </w:tcPr>
          <w:p w:rsidR="00700549" w:rsidRPr="00706E11" w:rsidRDefault="00700549" w:rsidP="003F5E84">
            <w:pPr>
              <w:pStyle w:val="Bodytext20"/>
              <w:shd w:val="clear" w:color="auto" w:fill="auto"/>
              <w:tabs>
                <w:tab w:val="left" w:pos="3308"/>
              </w:tabs>
              <w:spacing w:after="0" w:line="240" w:lineRule="auto"/>
              <w:ind w:firstLine="0"/>
              <w:rPr>
                <w:noProof/>
                <w:color w:val="000000"/>
                <w:sz w:val="24"/>
                <w:szCs w:val="24"/>
                <w:lang w:eastAsia="uk-UA"/>
              </w:rPr>
            </w:pPr>
            <w:r w:rsidRPr="00706E11">
              <w:rPr>
                <w:b/>
                <w:noProof/>
                <w:sz w:val="24"/>
                <w:szCs w:val="24"/>
                <w:lang w:eastAsia="uk-UA"/>
              </w:rPr>
              <w:t xml:space="preserve">Внески сторін в процес реалізації </w:t>
            </w:r>
            <w:r w:rsidR="00706E11" w:rsidRPr="00706E11">
              <w:rPr>
                <w:b/>
                <w:noProof/>
                <w:sz w:val="24"/>
                <w:szCs w:val="24"/>
                <w:lang w:eastAsia="uk-UA"/>
              </w:rPr>
              <w:t>проєкт</w:t>
            </w:r>
            <w:r w:rsidRPr="00706E11">
              <w:rPr>
                <w:b/>
                <w:noProof/>
                <w:sz w:val="24"/>
                <w:szCs w:val="24"/>
                <w:lang w:eastAsia="uk-UA"/>
              </w:rPr>
              <w:t>у</w:t>
            </w:r>
          </w:p>
        </w:tc>
        <w:tc>
          <w:tcPr>
            <w:tcW w:w="4928" w:type="dxa"/>
          </w:tcPr>
          <w:p w:rsidR="00700549" w:rsidRPr="004D35C9" w:rsidRDefault="00700549" w:rsidP="003F5E84">
            <w:pPr>
              <w:spacing w:after="0" w:line="240" w:lineRule="auto"/>
              <w:jc w:val="both"/>
              <w:rPr>
                <w:rFonts w:ascii="Times New Roman" w:hAnsi="Times New Roman"/>
                <w:noProof/>
                <w:sz w:val="24"/>
                <w:szCs w:val="24"/>
                <w:lang w:val="de-DE"/>
              </w:rPr>
            </w:pPr>
            <w:r w:rsidRPr="004D35C9">
              <w:rPr>
                <w:rFonts w:ascii="Times New Roman" w:hAnsi="Times New Roman"/>
                <w:b/>
                <w:noProof/>
                <w:sz w:val="24"/>
                <w:szCs w:val="24"/>
                <w:lang w:val="de-DE" w:eastAsia="uk-UA"/>
              </w:rPr>
              <w:t>Beiträge der Parteien zur Umsetzung des Vorhabens</w:t>
            </w:r>
          </w:p>
        </w:tc>
      </w:tr>
      <w:tr w:rsidR="00700549" w:rsidRPr="003F5E84" w:rsidTr="00B213DD">
        <w:trPr>
          <w:trHeight w:val="824"/>
        </w:trPr>
        <w:tc>
          <w:tcPr>
            <w:tcW w:w="4927" w:type="dxa"/>
          </w:tcPr>
          <w:p w:rsidR="00700549" w:rsidRPr="00706E11" w:rsidRDefault="00700549" w:rsidP="003F5E84">
            <w:pPr>
              <w:pStyle w:val="Bodytext20"/>
              <w:shd w:val="clear" w:color="auto" w:fill="auto"/>
              <w:tabs>
                <w:tab w:val="left" w:pos="3308"/>
              </w:tabs>
              <w:spacing w:after="0" w:line="240" w:lineRule="auto"/>
              <w:ind w:firstLine="0"/>
              <w:rPr>
                <w:b/>
                <w:noProof/>
                <w:color w:val="000000"/>
                <w:sz w:val="24"/>
                <w:szCs w:val="24"/>
                <w:lang w:eastAsia="uk-UA"/>
              </w:rPr>
            </w:pPr>
            <w:r w:rsidRPr="00706E11">
              <w:rPr>
                <w:b/>
                <w:noProof/>
                <w:color w:val="000000"/>
                <w:sz w:val="24"/>
                <w:szCs w:val="24"/>
                <w:lang w:eastAsia="uk-UA"/>
              </w:rPr>
              <w:t xml:space="preserve">Зобов’язання Виконавчого комітету </w:t>
            </w:r>
            <w:r w:rsidRPr="00706E11">
              <w:rPr>
                <w:b/>
                <w:sz w:val="24"/>
                <w:szCs w:val="24"/>
              </w:rPr>
              <w:t>Че</w:t>
            </w:r>
            <w:r w:rsidRPr="00706E11">
              <w:rPr>
                <w:b/>
                <w:sz w:val="24"/>
                <w:szCs w:val="24"/>
              </w:rPr>
              <w:t>р</w:t>
            </w:r>
            <w:r w:rsidRPr="00706E11">
              <w:rPr>
                <w:b/>
                <w:sz w:val="24"/>
                <w:szCs w:val="24"/>
              </w:rPr>
              <w:t>нівецької міської ради</w:t>
            </w:r>
          </w:p>
        </w:tc>
        <w:tc>
          <w:tcPr>
            <w:tcW w:w="4928" w:type="dxa"/>
          </w:tcPr>
          <w:p w:rsidR="00700549" w:rsidRPr="004D35C9" w:rsidRDefault="00700549" w:rsidP="003F5E84">
            <w:pPr>
              <w:spacing w:after="0" w:line="240" w:lineRule="auto"/>
              <w:jc w:val="both"/>
              <w:rPr>
                <w:rFonts w:ascii="Times New Roman" w:hAnsi="Times New Roman"/>
                <w:noProof/>
                <w:sz w:val="24"/>
                <w:szCs w:val="24"/>
                <w:lang w:val="de-DE"/>
              </w:rPr>
            </w:pPr>
            <w:r w:rsidRPr="004D35C9">
              <w:rPr>
                <w:rFonts w:ascii="Times New Roman" w:hAnsi="Times New Roman"/>
                <w:b/>
                <w:noProof/>
                <w:sz w:val="24"/>
                <w:szCs w:val="24"/>
                <w:lang w:val="de-DE" w:eastAsia="uk-UA"/>
              </w:rPr>
              <w:t>Leistungen des Exekutivkomitees des</w:t>
            </w:r>
            <w:r w:rsidRPr="004D35C9">
              <w:rPr>
                <w:rFonts w:ascii="Times New Roman" w:hAnsi="Times New Roman"/>
                <w:b/>
                <w:sz w:val="24"/>
                <w:szCs w:val="24"/>
                <w:lang w:val="de-DE"/>
              </w:rPr>
              <w:t xml:space="preserve"> Stad</w:t>
            </w:r>
            <w:r w:rsidRPr="004D35C9">
              <w:rPr>
                <w:rFonts w:ascii="Times New Roman" w:hAnsi="Times New Roman"/>
                <w:b/>
                <w:sz w:val="24"/>
                <w:szCs w:val="24"/>
                <w:lang w:val="de-DE"/>
              </w:rPr>
              <w:t>t</w:t>
            </w:r>
            <w:r w:rsidRPr="004D35C9">
              <w:rPr>
                <w:rFonts w:ascii="Times New Roman" w:hAnsi="Times New Roman"/>
                <w:b/>
                <w:sz w:val="24"/>
                <w:szCs w:val="24"/>
                <w:lang w:val="de-DE"/>
              </w:rPr>
              <w:t>rates Czernowitz</w:t>
            </w:r>
          </w:p>
        </w:tc>
      </w:tr>
      <w:tr w:rsidR="00700549" w:rsidRPr="003F5E84" w:rsidTr="00B213DD">
        <w:trPr>
          <w:trHeight w:val="2056"/>
        </w:trPr>
        <w:tc>
          <w:tcPr>
            <w:tcW w:w="4927" w:type="dxa"/>
          </w:tcPr>
          <w:p w:rsidR="00700549" w:rsidRPr="00706E11" w:rsidRDefault="00700549" w:rsidP="003F5E84">
            <w:pPr>
              <w:pStyle w:val="Bodytext20"/>
              <w:shd w:val="clear" w:color="auto" w:fill="auto"/>
              <w:tabs>
                <w:tab w:val="left" w:pos="3308"/>
              </w:tabs>
              <w:spacing w:after="0" w:line="240" w:lineRule="auto"/>
              <w:ind w:firstLine="0"/>
              <w:rPr>
                <w:b/>
                <w:noProof/>
                <w:color w:val="000000"/>
                <w:sz w:val="24"/>
                <w:szCs w:val="24"/>
                <w:lang w:eastAsia="uk-UA"/>
              </w:rPr>
            </w:pPr>
            <w:r w:rsidRPr="00706E11">
              <w:rPr>
                <w:sz w:val="24"/>
                <w:szCs w:val="24"/>
              </w:rPr>
              <w:t>Виконавчий комітет Чернівецької міської ради</w:t>
            </w:r>
            <w:r w:rsidRPr="00706E11">
              <w:rPr>
                <w:noProof/>
                <w:color w:val="000000"/>
                <w:sz w:val="24"/>
                <w:szCs w:val="24"/>
                <w:lang w:eastAsia="uk-UA"/>
              </w:rPr>
              <w:t xml:space="preserve"> сприяє досягненню цілей </w:t>
            </w:r>
            <w:r w:rsidR="00706E11" w:rsidRPr="00706E11">
              <w:rPr>
                <w:noProof/>
                <w:color w:val="000000"/>
                <w:sz w:val="24"/>
                <w:szCs w:val="24"/>
                <w:lang w:eastAsia="uk-UA"/>
              </w:rPr>
              <w:t>Проєкт</w:t>
            </w:r>
            <w:r w:rsidRPr="00706E11">
              <w:rPr>
                <w:noProof/>
                <w:color w:val="000000"/>
                <w:sz w:val="24"/>
                <w:szCs w:val="24"/>
                <w:lang w:eastAsia="uk-UA"/>
              </w:rPr>
              <w:t xml:space="preserve">у, надає у розпорядження GIZ важливу для </w:t>
            </w:r>
            <w:r w:rsidR="00706E11" w:rsidRPr="00706E11">
              <w:rPr>
                <w:noProof/>
                <w:color w:val="000000"/>
                <w:sz w:val="24"/>
                <w:szCs w:val="24"/>
                <w:lang w:eastAsia="uk-UA"/>
              </w:rPr>
              <w:t>проєкт</w:t>
            </w:r>
            <w:r w:rsidRPr="00706E11">
              <w:rPr>
                <w:noProof/>
                <w:color w:val="000000"/>
                <w:sz w:val="24"/>
                <w:szCs w:val="24"/>
                <w:lang w:eastAsia="uk-UA"/>
              </w:rPr>
              <w:t>у інформацію та необхідні дані, що є відкритими відповідно до законодавства України, сприяє розповсюдженню результатів.</w:t>
            </w:r>
          </w:p>
        </w:tc>
        <w:tc>
          <w:tcPr>
            <w:tcW w:w="4928" w:type="dxa"/>
          </w:tcPr>
          <w:p w:rsidR="00700549" w:rsidRPr="004D35C9" w:rsidRDefault="00700549" w:rsidP="003F5E84">
            <w:pPr>
              <w:spacing w:after="0" w:line="240" w:lineRule="auto"/>
              <w:jc w:val="both"/>
              <w:rPr>
                <w:rFonts w:ascii="Times New Roman" w:hAnsi="Times New Roman"/>
                <w:b/>
                <w:noProof/>
                <w:sz w:val="24"/>
                <w:szCs w:val="24"/>
                <w:lang w:val="de-DE" w:eastAsia="uk-UA"/>
              </w:rPr>
            </w:pPr>
            <w:r w:rsidRPr="004D35C9">
              <w:rPr>
                <w:rFonts w:ascii="Times New Roman" w:hAnsi="Times New Roman"/>
                <w:sz w:val="24"/>
                <w:szCs w:val="24"/>
                <w:lang w:val="de-DE"/>
              </w:rPr>
              <w:t>Das Exekutivkomitee des Stadtrates Czern</w:t>
            </w:r>
            <w:r w:rsidRPr="004D35C9">
              <w:rPr>
                <w:rFonts w:ascii="Times New Roman" w:hAnsi="Times New Roman"/>
                <w:sz w:val="24"/>
                <w:szCs w:val="24"/>
                <w:lang w:val="de-DE"/>
              </w:rPr>
              <w:t>o</w:t>
            </w:r>
            <w:r w:rsidRPr="004D35C9">
              <w:rPr>
                <w:rFonts w:ascii="Times New Roman" w:hAnsi="Times New Roman"/>
                <w:sz w:val="24"/>
                <w:szCs w:val="24"/>
                <w:lang w:val="de-DE"/>
              </w:rPr>
              <w:t>witz</w:t>
            </w:r>
            <w:r w:rsidRPr="004D35C9">
              <w:rPr>
                <w:rFonts w:ascii="Times New Roman" w:hAnsi="Times New Roman"/>
                <w:noProof/>
                <w:color w:val="000000"/>
                <w:sz w:val="24"/>
                <w:szCs w:val="24"/>
                <w:lang w:val="de-DE" w:eastAsia="uk-UA"/>
              </w:rPr>
              <w:t xml:space="preserve"> trägt zur Erreichung der Projektziele bei, stellt der GIZ die für die Projektumsetzung wichtigen Informationen und Daten zur Verfügung, die gemäß der ukrainischen Gesetzgebung frei zugänglich sind, und unterstützt die Verbreitung der Projektergebnisse.</w:t>
            </w:r>
          </w:p>
        </w:tc>
      </w:tr>
      <w:tr w:rsidR="00700549" w:rsidRPr="003F5E84" w:rsidTr="00B213DD">
        <w:trPr>
          <w:trHeight w:val="2336"/>
        </w:trPr>
        <w:tc>
          <w:tcPr>
            <w:tcW w:w="4927" w:type="dxa"/>
          </w:tcPr>
          <w:p w:rsidR="00700549" w:rsidRPr="00706E11" w:rsidRDefault="00700549" w:rsidP="003F5E84">
            <w:pPr>
              <w:pStyle w:val="Bodytext20"/>
              <w:shd w:val="clear" w:color="auto" w:fill="auto"/>
              <w:tabs>
                <w:tab w:val="left" w:pos="3308"/>
              </w:tabs>
              <w:spacing w:after="0" w:line="240" w:lineRule="auto"/>
              <w:ind w:firstLine="0"/>
              <w:rPr>
                <w:b/>
                <w:noProof/>
                <w:color w:val="000000"/>
                <w:sz w:val="24"/>
                <w:szCs w:val="24"/>
                <w:lang w:eastAsia="uk-UA"/>
              </w:rPr>
            </w:pPr>
            <w:r w:rsidRPr="00706E11">
              <w:rPr>
                <w:sz w:val="24"/>
                <w:szCs w:val="24"/>
              </w:rPr>
              <w:lastRenderedPageBreak/>
              <w:t>Виконавчий комітет Чернівецької міської ради</w:t>
            </w:r>
            <w:r w:rsidRPr="00706E11">
              <w:rPr>
                <w:color w:val="000000"/>
                <w:sz w:val="24"/>
                <w:szCs w:val="24"/>
                <w:lang w:eastAsia="uk-UA"/>
              </w:rPr>
              <w:t xml:space="preserve"> в якості власного внеску до </w:t>
            </w:r>
            <w:r w:rsidR="00706E11" w:rsidRPr="00706E11">
              <w:rPr>
                <w:color w:val="000000"/>
                <w:sz w:val="24"/>
                <w:szCs w:val="24"/>
                <w:lang w:eastAsia="uk-UA"/>
              </w:rPr>
              <w:t>проєкт</w:t>
            </w:r>
            <w:r w:rsidRPr="00706E11">
              <w:rPr>
                <w:color w:val="000000"/>
                <w:sz w:val="24"/>
                <w:szCs w:val="24"/>
                <w:lang w:eastAsia="uk-UA"/>
              </w:rPr>
              <w:t>у «Інтегр</w:t>
            </w:r>
            <w:r w:rsidRPr="00706E11">
              <w:rPr>
                <w:color w:val="000000"/>
                <w:sz w:val="24"/>
                <w:szCs w:val="24"/>
                <w:lang w:eastAsia="uk-UA"/>
              </w:rPr>
              <w:t>о</w:t>
            </w:r>
            <w:r w:rsidRPr="00706E11">
              <w:rPr>
                <w:color w:val="000000"/>
                <w:sz w:val="24"/>
                <w:szCs w:val="24"/>
                <w:lang w:eastAsia="uk-UA"/>
              </w:rPr>
              <w:t xml:space="preserve">ваний розвиток міст в Україні II» надає </w:t>
            </w:r>
            <w:r w:rsidRPr="00706E11">
              <w:rPr>
                <w:sz w:val="24"/>
                <w:szCs w:val="24"/>
                <w:lang w:eastAsia="de-DE"/>
              </w:rPr>
              <w:t>у безоплатне користування приміще</w:t>
            </w:r>
            <w:r w:rsidRPr="00706E11">
              <w:rPr>
                <w:sz w:val="24"/>
                <w:szCs w:val="24"/>
                <w:lang w:eastAsia="de-DE"/>
              </w:rPr>
              <w:t>н</w:t>
            </w:r>
            <w:r w:rsidRPr="00706E11">
              <w:rPr>
                <w:sz w:val="24"/>
                <w:szCs w:val="24"/>
                <w:lang w:eastAsia="de-DE"/>
              </w:rPr>
              <w:t xml:space="preserve">ня на час реалізації </w:t>
            </w:r>
            <w:r w:rsidR="00706E11" w:rsidRPr="00706E11">
              <w:rPr>
                <w:sz w:val="24"/>
                <w:szCs w:val="24"/>
                <w:lang w:eastAsia="de-DE"/>
              </w:rPr>
              <w:t>проєкт</w:t>
            </w:r>
            <w:r w:rsidRPr="00706E11">
              <w:rPr>
                <w:sz w:val="24"/>
                <w:szCs w:val="24"/>
                <w:lang w:eastAsia="de-DE"/>
              </w:rPr>
              <w:t>у як центру для взаємодії з громадськістю за адресою: м. Ч</w:t>
            </w:r>
            <w:r w:rsidRPr="00706E11">
              <w:rPr>
                <w:sz w:val="24"/>
                <w:szCs w:val="24"/>
                <w:lang w:eastAsia="de-DE"/>
              </w:rPr>
              <w:t>е</w:t>
            </w:r>
            <w:r w:rsidRPr="00706E11">
              <w:rPr>
                <w:sz w:val="24"/>
                <w:szCs w:val="24"/>
                <w:lang w:eastAsia="de-DE"/>
              </w:rPr>
              <w:t>рнівці, вул. Головна, 16</w:t>
            </w:r>
            <w:r w:rsidRPr="00706E11">
              <w:rPr>
                <w:color w:val="000000"/>
                <w:sz w:val="24"/>
                <w:szCs w:val="24"/>
                <w:lang w:eastAsia="uk-UA"/>
              </w:rPr>
              <w:t xml:space="preserve"> на час реалізації </w:t>
            </w:r>
            <w:r w:rsidR="00706E11" w:rsidRPr="00706E11">
              <w:rPr>
                <w:color w:val="000000"/>
                <w:sz w:val="24"/>
                <w:szCs w:val="24"/>
                <w:lang w:eastAsia="uk-UA"/>
              </w:rPr>
              <w:t>пр</w:t>
            </w:r>
            <w:r w:rsidR="00706E11" w:rsidRPr="00706E11">
              <w:rPr>
                <w:color w:val="000000"/>
                <w:sz w:val="24"/>
                <w:szCs w:val="24"/>
                <w:lang w:eastAsia="uk-UA"/>
              </w:rPr>
              <w:t>о</w:t>
            </w:r>
            <w:r w:rsidR="00706E11" w:rsidRPr="00706E11">
              <w:rPr>
                <w:color w:val="000000"/>
                <w:sz w:val="24"/>
                <w:szCs w:val="24"/>
                <w:lang w:eastAsia="uk-UA"/>
              </w:rPr>
              <w:t>єкт</w:t>
            </w:r>
            <w:r w:rsidRPr="00706E11">
              <w:rPr>
                <w:color w:val="000000"/>
                <w:sz w:val="24"/>
                <w:szCs w:val="24"/>
                <w:lang w:eastAsia="uk-UA"/>
              </w:rPr>
              <w:t>у згідно статті 2 даного Пр</w:t>
            </w:r>
            <w:r w:rsidRPr="00706E11">
              <w:rPr>
                <w:color w:val="000000"/>
                <w:sz w:val="24"/>
                <w:szCs w:val="24"/>
                <w:lang w:eastAsia="uk-UA"/>
              </w:rPr>
              <w:t>о</w:t>
            </w:r>
            <w:r w:rsidRPr="00706E11">
              <w:rPr>
                <w:color w:val="000000"/>
                <w:sz w:val="24"/>
                <w:szCs w:val="24"/>
                <w:lang w:eastAsia="uk-UA"/>
              </w:rPr>
              <w:t>токолу.</w:t>
            </w:r>
          </w:p>
        </w:tc>
        <w:tc>
          <w:tcPr>
            <w:tcW w:w="4928" w:type="dxa"/>
          </w:tcPr>
          <w:p w:rsidR="00700549" w:rsidRPr="004D35C9" w:rsidRDefault="00700549" w:rsidP="003F5E84">
            <w:pPr>
              <w:pStyle w:val="Bodytext20"/>
              <w:shd w:val="clear" w:color="auto" w:fill="auto"/>
              <w:tabs>
                <w:tab w:val="left" w:pos="3308"/>
              </w:tabs>
              <w:spacing w:after="0" w:line="240" w:lineRule="auto"/>
              <w:ind w:firstLine="0"/>
              <w:rPr>
                <w:b/>
                <w:noProof/>
                <w:sz w:val="24"/>
                <w:szCs w:val="24"/>
                <w:lang w:val="de-DE" w:eastAsia="uk-UA"/>
              </w:rPr>
            </w:pPr>
            <w:r w:rsidRPr="004D35C9">
              <w:rPr>
                <w:sz w:val="24"/>
                <w:szCs w:val="24"/>
                <w:lang w:val="de-DE"/>
              </w:rPr>
              <w:t>Das Exekutivkomitee des Stadtrates Czern</w:t>
            </w:r>
            <w:r w:rsidRPr="004D35C9">
              <w:rPr>
                <w:sz w:val="24"/>
                <w:szCs w:val="24"/>
                <w:lang w:val="de-DE"/>
              </w:rPr>
              <w:t>o</w:t>
            </w:r>
            <w:r w:rsidRPr="004D35C9">
              <w:rPr>
                <w:sz w:val="24"/>
                <w:szCs w:val="24"/>
                <w:lang w:val="de-DE"/>
              </w:rPr>
              <w:t>witz</w:t>
            </w:r>
            <w:r w:rsidRPr="004D35C9">
              <w:rPr>
                <w:noProof/>
                <w:color w:val="000000"/>
                <w:sz w:val="24"/>
                <w:szCs w:val="24"/>
                <w:lang w:val="de-DE" w:eastAsia="uk-UA"/>
              </w:rPr>
              <w:t xml:space="preserve"> </w:t>
            </w:r>
            <w:r w:rsidRPr="004D35C9">
              <w:rPr>
                <w:color w:val="000000"/>
                <w:sz w:val="24"/>
                <w:szCs w:val="24"/>
                <w:lang w:val="de-DE" w:eastAsia="uk-UA"/>
              </w:rPr>
              <w:t>stellt als Eigenbeitrag zum Projekt „Inte</w:t>
            </w:r>
            <w:r w:rsidRPr="004D35C9">
              <w:rPr>
                <w:color w:val="000000"/>
                <w:sz w:val="24"/>
                <w:szCs w:val="24"/>
                <w:lang w:val="de-DE" w:eastAsia="uk-UA"/>
              </w:rPr>
              <w:t>g</w:t>
            </w:r>
            <w:r w:rsidRPr="004D35C9">
              <w:rPr>
                <w:color w:val="000000"/>
                <w:sz w:val="24"/>
                <w:szCs w:val="24"/>
                <w:lang w:val="de-DE" w:eastAsia="uk-UA"/>
              </w:rPr>
              <w:t>rierte Stadtentwicklung in der Ukraine II“ die Räu</w:t>
            </w:r>
            <w:r w:rsidRPr="004D35C9">
              <w:rPr>
                <w:color w:val="000000"/>
                <w:sz w:val="24"/>
                <w:szCs w:val="24"/>
                <w:lang w:val="de-DE" w:eastAsia="uk-UA"/>
              </w:rPr>
              <w:t>m</w:t>
            </w:r>
            <w:r w:rsidRPr="004D35C9">
              <w:rPr>
                <w:color w:val="000000"/>
                <w:sz w:val="24"/>
                <w:szCs w:val="24"/>
                <w:lang w:val="de-DE" w:eastAsia="uk-UA"/>
              </w:rPr>
              <w:t>lichkeiten für das Projektbüro als ein Informat</w:t>
            </w:r>
            <w:r w:rsidRPr="004D35C9">
              <w:rPr>
                <w:color w:val="000000"/>
                <w:sz w:val="24"/>
                <w:szCs w:val="24"/>
                <w:lang w:val="de-DE" w:eastAsia="uk-UA"/>
              </w:rPr>
              <w:t>i</w:t>
            </w:r>
            <w:r w:rsidRPr="004D35C9">
              <w:rPr>
                <w:color w:val="000000"/>
                <w:sz w:val="24"/>
                <w:szCs w:val="24"/>
                <w:lang w:val="de-DE" w:eastAsia="uk-UA"/>
              </w:rPr>
              <w:t>onsbürgerzentrum unter der Adresse:  Czernowitz, Holowna Straße 16 für die Projek</w:t>
            </w:r>
            <w:r w:rsidRPr="004D35C9">
              <w:rPr>
                <w:color w:val="000000"/>
                <w:sz w:val="24"/>
                <w:szCs w:val="24"/>
                <w:lang w:val="de-DE" w:eastAsia="uk-UA"/>
              </w:rPr>
              <w:t>t</w:t>
            </w:r>
            <w:r w:rsidRPr="004D35C9">
              <w:rPr>
                <w:color w:val="000000"/>
                <w:sz w:val="24"/>
                <w:szCs w:val="24"/>
                <w:lang w:val="de-DE" w:eastAsia="uk-UA"/>
              </w:rPr>
              <w:t>dauer laut dem Artikel Nr. 2 des Protokolls ko</w:t>
            </w:r>
            <w:r w:rsidRPr="004D35C9">
              <w:rPr>
                <w:color w:val="000000"/>
                <w:sz w:val="24"/>
                <w:szCs w:val="24"/>
                <w:lang w:val="de-DE" w:eastAsia="uk-UA"/>
              </w:rPr>
              <w:t>s</w:t>
            </w:r>
            <w:r w:rsidRPr="004D35C9">
              <w:rPr>
                <w:color w:val="000000"/>
                <w:sz w:val="24"/>
                <w:szCs w:val="24"/>
                <w:lang w:val="de-DE" w:eastAsia="uk-UA"/>
              </w:rPr>
              <w:t>tenlos zur Verf</w:t>
            </w:r>
            <w:r w:rsidRPr="004D35C9">
              <w:rPr>
                <w:color w:val="000000"/>
                <w:sz w:val="24"/>
                <w:szCs w:val="24"/>
                <w:lang w:val="de-DE" w:eastAsia="uk-UA"/>
              </w:rPr>
              <w:t>ü</w:t>
            </w:r>
            <w:r w:rsidRPr="004D35C9">
              <w:rPr>
                <w:color w:val="000000"/>
                <w:sz w:val="24"/>
                <w:szCs w:val="24"/>
                <w:lang w:val="de-DE" w:eastAsia="uk-UA"/>
              </w:rPr>
              <w:t>gung.</w:t>
            </w:r>
          </w:p>
        </w:tc>
      </w:tr>
      <w:tr w:rsidR="00700549" w:rsidRPr="003F5E84" w:rsidTr="00B213DD">
        <w:trPr>
          <w:trHeight w:val="2354"/>
        </w:trPr>
        <w:tc>
          <w:tcPr>
            <w:tcW w:w="4927" w:type="dxa"/>
          </w:tcPr>
          <w:p w:rsidR="00700549" w:rsidRPr="00706E11" w:rsidRDefault="00700549" w:rsidP="003F5E84">
            <w:pPr>
              <w:pStyle w:val="Bodytext20"/>
              <w:shd w:val="clear" w:color="auto" w:fill="auto"/>
              <w:tabs>
                <w:tab w:val="left" w:pos="3308"/>
              </w:tabs>
              <w:spacing w:after="0" w:line="240" w:lineRule="auto"/>
              <w:ind w:firstLine="0"/>
              <w:rPr>
                <w:sz w:val="24"/>
                <w:szCs w:val="24"/>
                <w:lang w:eastAsia="de-DE"/>
              </w:rPr>
            </w:pPr>
            <w:r w:rsidRPr="00706E11">
              <w:rPr>
                <w:sz w:val="24"/>
                <w:szCs w:val="24"/>
                <w:lang w:eastAsia="de-DE"/>
              </w:rPr>
              <w:t>Для подальшої реалізації демонстраційного п</w:t>
            </w:r>
            <w:r w:rsidRPr="00706E11">
              <w:rPr>
                <w:sz w:val="24"/>
                <w:szCs w:val="24"/>
                <w:lang w:eastAsia="de-DE"/>
              </w:rPr>
              <w:t>і</w:t>
            </w:r>
            <w:r w:rsidRPr="00706E11">
              <w:rPr>
                <w:sz w:val="24"/>
                <w:szCs w:val="24"/>
                <w:lang w:eastAsia="de-DE"/>
              </w:rPr>
              <w:t xml:space="preserve">лотного </w:t>
            </w:r>
            <w:r w:rsidR="00706E11" w:rsidRPr="00706E11">
              <w:rPr>
                <w:sz w:val="24"/>
                <w:szCs w:val="24"/>
                <w:lang w:eastAsia="de-DE"/>
              </w:rPr>
              <w:t>проєкт</w:t>
            </w:r>
            <w:r w:rsidRPr="00706E11">
              <w:rPr>
                <w:sz w:val="24"/>
                <w:szCs w:val="24"/>
                <w:lang w:eastAsia="de-DE"/>
              </w:rPr>
              <w:t xml:space="preserve">у </w:t>
            </w:r>
            <w:r w:rsidRPr="00706E11">
              <w:rPr>
                <w:color w:val="000000"/>
                <w:sz w:val="24"/>
                <w:szCs w:val="24"/>
                <w:lang w:eastAsia="uk-UA"/>
              </w:rPr>
              <w:t>«</w:t>
            </w:r>
            <w:r w:rsidRPr="00706E11">
              <w:rPr>
                <w:sz w:val="24"/>
                <w:szCs w:val="24"/>
              </w:rPr>
              <w:t>Місто для людей: дружнє для пішоходів середмістя</w:t>
            </w:r>
            <w:r w:rsidRPr="00706E11">
              <w:rPr>
                <w:color w:val="000000"/>
                <w:sz w:val="24"/>
                <w:szCs w:val="24"/>
                <w:lang w:eastAsia="uk-UA"/>
              </w:rPr>
              <w:t xml:space="preserve">» </w:t>
            </w:r>
            <w:r w:rsidRPr="00706E11">
              <w:rPr>
                <w:sz w:val="24"/>
                <w:szCs w:val="24"/>
                <w:lang w:eastAsia="de-DE"/>
              </w:rPr>
              <w:t>з І ф</w:t>
            </w:r>
            <w:r w:rsidRPr="00706E11">
              <w:rPr>
                <w:sz w:val="24"/>
                <w:szCs w:val="24"/>
                <w:lang w:eastAsia="de-DE"/>
              </w:rPr>
              <w:t>а</w:t>
            </w:r>
            <w:r w:rsidRPr="00706E11">
              <w:rPr>
                <w:sz w:val="24"/>
                <w:szCs w:val="24"/>
                <w:lang w:eastAsia="de-DE"/>
              </w:rPr>
              <w:t xml:space="preserve">зи </w:t>
            </w:r>
            <w:r w:rsidR="00706E11" w:rsidRPr="00706E11">
              <w:rPr>
                <w:sz w:val="24"/>
                <w:szCs w:val="24"/>
                <w:lang w:eastAsia="de-DE"/>
              </w:rPr>
              <w:t>Проєкт</w:t>
            </w:r>
            <w:r w:rsidRPr="00706E11">
              <w:rPr>
                <w:sz w:val="24"/>
                <w:szCs w:val="24"/>
                <w:lang w:eastAsia="de-DE"/>
              </w:rPr>
              <w:t>у виконавчий комітет Чернів</w:t>
            </w:r>
            <w:r w:rsidRPr="00706E11">
              <w:rPr>
                <w:sz w:val="24"/>
                <w:szCs w:val="24"/>
                <w:lang w:eastAsia="de-DE"/>
              </w:rPr>
              <w:t>е</w:t>
            </w:r>
            <w:r w:rsidRPr="00706E11">
              <w:rPr>
                <w:sz w:val="24"/>
                <w:szCs w:val="24"/>
                <w:lang w:eastAsia="de-DE"/>
              </w:rPr>
              <w:t>цької міської ради виділяє із міського бюджету щонайм</w:t>
            </w:r>
            <w:r w:rsidRPr="00706E11">
              <w:rPr>
                <w:sz w:val="24"/>
                <w:szCs w:val="24"/>
                <w:lang w:eastAsia="de-DE"/>
              </w:rPr>
              <w:t>е</w:t>
            </w:r>
            <w:r w:rsidRPr="00706E11">
              <w:rPr>
                <w:sz w:val="24"/>
                <w:szCs w:val="24"/>
                <w:lang w:eastAsia="de-DE"/>
              </w:rPr>
              <w:t>нше 50 000,00 євро, на додачу до щонайб</w:t>
            </w:r>
            <w:r w:rsidRPr="00706E11">
              <w:rPr>
                <w:sz w:val="24"/>
                <w:szCs w:val="24"/>
                <w:lang w:eastAsia="de-DE"/>
              </w:rPr>
              <w:t>і</w:t>
            </w:r>
            <w:r w:rsidRPr="00706E11">
              <w:rPr>
                <w:sz w:val="24"/>
                <w:szCs w:val="24"/>
                <w:lang w:eastAsia="de-DE"/>
              </w:rPr>
              <w:t>льше 50 000,00 євро, які виділяє GIZ для реаліз</w:t>
            </w:r>
            <w:r w:rsidR="00706E11">
              <w:rPr>
                <w:sz w:val="24"/>
                <w:szCs w:val="24"/>
                <w:lang w:eastAsia="de-DE"/>
              </w:rPr>
              <w:t xml:space="preserve">ації демонстраційного пілотного </w:t>
            </w:r>
            <w:r w:rsidR="00706E11" w:rsidRPr="00706E11">
              <w:rPr>
                <w:sz w:val="24"/>
                <w:szCs w:val="24"/>
                <w:lang w:eastAsia="de-DE"/>
              </w:rPr>
              <w:t>про</w:t>
            </w:r>
            <w:r w:rsidR="00706E11">
              <w:rPr>
                <w:sz w:val="24"/>
                <w:szCs w:val="24"/>
                <w:lang w:eastAsia="de-DE"/>
              </w:rPr>
              <w:t>є</w:t>
            </w:r>
            <w:r w:rsidR="00706E11" w:rsidRPr="00706E11">
              <w:rPr>
                <w:sz w:val="24"/>
                <w:szCs w:val="24"/>
                <w:lang w:eastAsia="de-DE"/>
              </w:rPr>
              <w:t>кт</w:t>
            </w:r>
            <w:r w:rsidRPr="00706E11">
              <w:rPr>
                <w:sz w:val="24"/>
                <w:szCs w:val="24"/>
                <w:lang w:eastAsia="de-DE"/>
              </w:rPr>
              <w:t>у</w:t>
            </w:r>
            <w:r w:rsidR="00706E11">
              <w:rPr>
                <w:sz w:val="24"/>
                <w:szCs w:val="24"/>
                <w:lang w:eastAsia="de-DE"/>
              </w:rPr>
              <w:t>.</w:t>
            </w:r>
          </w:p>
        </w:tc>
        <w:tc>
          <w:tcPr>
            <w:tcW w:w="4928" w:type="dxa"/>
          </w:tcPr>
          <w:p w:rsidR="00700549" w:rsidRPr="004D35C9" w:rsidRDefault="00700549" w:rsidP="003F5E84">
            <w:pPr>
              <w:spacing w:after="0" w:line="240" w:lineRule="auto"/>
              <w:jc w:val="both"/>
              <w:rPr>
                <w:rFonts w:ascii="Times New Roman" w:hAnsi="Times New Roman"/>
                <w:sz w:val="24"/>
                <w:szCs w:val="24"/>
                <w:lang w:val="de-DE"/>
              </w:rPr>
            </w:pPr>
            <w:r w:rsidRPr="004D35C9">
              <w:rPr>
                <w:rFonts w:ascii="Times New Roman" w:hAnsi="Times New Roman"/>
                <w:sz w:val="24"/>
                <w:szCs w:val="24"/>
                <w:lang w:val="de-DE" w:eastAsia="uk-UA"/>
              </w:rPr>
              <w:t>Für die Vorsetzung der Umsetzung des D</w:t>
            </w:r>
            <w:r w:rsidRPr="004D35C9">
              <w:rPr>
                <w:rFonts w:ascii="Times New Roman" w:hAnsi="Times New Roman"/>
                <w:sz w:val="24"/>
                <w:szCs w:val="24"/>
                <w:lang w:val="de-DE" w:eastAsia="uk-UA"/>
              </w:rPr>
              <w:t>e</w:t>
            </w:r>
            <w:r w:rsidRPr="004D35C9">
              <w:rPr>
                <w:rFonts w:ascii="Times New Roman" w:hAnsi="Times New Roman"/>
                <w:sz w:val="24"/>
                <w:szCs w:val="24"/>
                <w:lang w:val="de-DE" w:eastAsia="uk-UA"/>
              </w:rPr>
              <w:t>monstr</w:t>
            </w:r>
            <w:r w:rsidRPr="004D35C9">
              <w:rPr>
                <w:rFonts w:ascii="Times New Roman" w:hAnsi="Times New Roman"/>
                <w:sz w:val="24"/>
                <w:szCs w:val="24"/>
                <w:lang w:val="de-DE" w:eastAsia="uk-UA"/>
              </w:rPr>
              <w:t>a</w:t>
            </w:r>
            <w:r w:rsidRPr="004D35C9">
              <w:rPr>
                <w:rFonts w:ascii="Times New Roman" w:hAnsi="Times New Roman"/>
                <w:sz w:val="24"/>
                <w:szCs w:val="24"/>
                <w:lang w:val="de-DE" w:eastAsia="uk-UA"/>
              </w:rPr>
              <w:t xml:space="preserve">tionsprojektes </w:t>
            </w:r>
            <w:r w:rsidRPr="004D35C9">
              <w:rPr>
                <w:rFonts w:ascii="Times New Roman" w:hAnsi="Times New Roman"/>
                <w:b/>
                <w:bCs/>
                <w:sz w:val="24"/>
                <w:szCs w:val="24"/>
                <w:lang w:val="de-DE"/>
              </w:rPr>
              <w:t>„</w:t>
            </w:r>
            <w:r w:rsidRPr="004D35C9">
              <w:rPr>
                <w:rFonts w:ascii="Times New Roman" w:hAnsi="Times New Roman"/>
                <w:sz w:val="24"/>
                <w:szCs w:val="24"/>
                <w:lang w:val="de-DE"/>
              </w:rPr>
              <w:t xml:space="preserve">Stadt für Menschen: freundliche für die Fußgänger Innerstadt“ </w:t>
            </w:r>
            <w:r w:rsidRPr="004D35C9">
              <w:rPr>
                <w:rFonts w:ascii="Times New Roman" w:hAnsi="Times New Roman"/>
                <w:sz w:val="24"/>
                <w:szCs w:val="24"/>
                <w:lang w:val="de-DE" w:eastAsia="uk-UA"/>
              </w:rPr>
              <w:t>aus der I Phase des Projektes stellt das Exekutivk</w:t>
            </w:r>
            <w:r w:rsidRPr="004D35C9">
              <w:rPr>
                <w:rFonts w:ascii="Times New Roman" w:hAnsi="Times New Roman"/>
                <w:sz w:val="24"/>
                <w:szCs w:val="24"/>
                <w:lang w:val="de-DE" w:eastAsia="uk-UA"/>
              </w:rPr>
              <w:t>o</w:t>
            </w:r>
            <w:r w:rsidRPr="004D35C9">
              <w:rPr>
                <w:rFonts w:ascii="Times New Roman" w:hAnsi="Times New Roman"/>
                <w:sz w:val="24"/>
                <w:szCs w:val="24"/>
                <w:lang w:val="de-DE" w:eastAsia="uk-UA"/>
              </w:rPr>
              <w:t>mitee des Stadtrates Czernowitz aus dem städt</w:t>
            </w:r>
            <w:r w:rsidRPr="004D35C9">
              <w:rPr>
                <w:rFonts w:ascii="Times New Roman" w:hAnsi="Times New Roman"/>
                <w:sz w:val="24"/>
                <w:szCs w:val="24"/>
                <w:lang w:val="de-DE" w:eastAsia="uk-UA"/>
              </w:rPr>
              <w:t>i</w:t>
            </w:r>
            <w:r w:rsidRPr="004D35C9">
              <w:rPr>
                <w:rFonts w:ascii="Times New Roman" w:hAnsi="Times New Roman"/>
                <w:sz w:val="24"/>
                <w:szCs w:val="24"/>
                <w:lang w:val="de-DE" w:eastAsia="uk-UA"/>
              </w:rPr>
              <w:t>schen Haushalt mindestens 50 000,00 Euro bereit, was mit dem seitens GIZ zu di</w:t>
            </w:r>
            <w:r w:rsidRPr="004D35C9">
              <w:rPr>
                <w:rFonts w:ascii="Times New Roman" w:hAnsi="Times New Roman"/>
                <w:sz w:val="24"/>
                <w:szCs w:val="24"/>
                <w:lang w:val="de-DE" w:eastAsia="uk-UA"/>
              </w:rPr>
              <w:t>e</w:t>
            </w:r>
            <w:r w:rsidRPr="004D35C9">
              <w:rPr>
                <w:rFonts w:ascii="Times New Roman" w:hAnsi="Times New Roman"/>
                <w:sz w:val="24"/>
                <w:szCs w:val="24"/>
                <w:lang w:val="de-DE" w:eastAsia="uk-UA"/>
              </w:rPr>
              <w:t>sem Zweck zur Verfügung gestellten Betrag in Höhe bis zu maximal 50 000,00 Euro e</w:t>
            </w:r>
            <w:r w:rsidRPr="004D35C9">
              <w:rPr>
                <w:rFonts w:ascii="Times New Roman" w:hAnsi="Times New Roman"/>
                <w:sz w:val="24"/>
                <w:szCs w:val="24"/>
                <w:lang w:val="de-DE" w:eastAsia="uk-UA"/>
              </w:rPr>
              <w:t>r</w:t>
            </w:r>
            <w:r w:rsidRPr="004D35C9">
              <w:rPr>
                <w:rFonts w:ascii="Times New Roman" w:hAnsi="Times New Roman"/>
                <w:sz w:val="24"/>
                <w:szCs w:val="24"/>
                <w:lang w:val="de-DE" w:eastAsia="uk-UA"/>
              </w:rPr>
              <w:t>gänzt wird.</w:t>
            </w:r>
          </w:p>
        </w:tc>
      </w:tr>
      <w:tr w:rsidR="00700549" w:rsidRPr="003F5E84" w:rsidTr="00B213DD">
        <w:trPr>
          <w:trHeight w:val="3956"/>
        </w:trPr>
        <w:tc>
          <w:tcPr>
            <w:tcW w:w="4927" w:type="dxa"/>
          </w:tcPr>
          <w:p w:rsidR="00700549" w:rsidRPr="00706E11" w:rsidRDefault="00700549" w:rsidP="003F5E84">
            <w:pPr>
              <w:pStyle w:val="Bodytext20"/>
              <w:shd w:val="clear" w:color="auto" w:fill="auto"/>
              <w:tabs>
                <w:tab w:val="left" w:pos="3308"/>
              </w:tabs>
              <w:spacing w:after="0" w:line="240" w:lineRule="auto"/>
              <w:ind w:firstLine="0"/>
              <w:rPr>
                <w:noProof/>
                <w:sz w:val="24"/>
                <w:szCs w:val="24"/>
                <w:lang w:eastAsia="de-DE"/>
              </w:rPr>
            </w:pPr>
            <w:r w:rsidRPr="00706E11">
              <w:rPr>
                <w:noProof/>
                <w:color w:val="000000"/>
                <w:sz w:val="24"/>
                <w:szCs w:val="24"/>
                <w:lang w:eastAsia="uk-UA"/>
              </w:rPr>
              <w:t xml:space="preserve">У разі отримання перемоги у конкурсі серед </w:t>
            </w:r>
            <w:r w:rsidR="00706E11" w:rsidRPr="00706E11">
              <w:rPr>
                <w:noProof/>
                <w:color w:val="000000"/>
                <w:sz w:val="24"/>
                <w:szCs w:val="24"/>
                <w:lang w:eastAsia="uk-UA"/>
              </w:rPr>
              <w:t>проєкт</w:t>
            </w:r>
            <w:r w:rsidRPr="00706E11">
              <w:rPr>
                <w:noProof/>
                <w:color w:val="000000"/>
                <w:sz w:val="24"/>
                <w:szCs w:val="24"/>
                <w:lang w:eastAsia="uk-UA"/>
              </w:rPr>
              <w:t xml:space="preserve">них міст на одержання співфінансування для впровадження демонстраційного </w:t>
            </w:r>
            <w:r w:rsidR="00706E11" w:rsidRPr="00706E11">
              <w:rPr>
                <w:noProof/>
                <w:color w:val="000000"/>
                <w:sz w:val="24"/>
                <w:szCs w:val="24"/>
                <w:lang w:eastAsia="uk-UA"/>
              </w:rPr>
              <w:t>проєкт</w:t>
            </w:r>
            <w:r w:rsidRPr="00706E11">
              <w:rPr>
                <w:noProof/>
                <w:color w:val="000000"/>
                <w:sz w:val="24"/>
                <w:szCs w:val="24"/>
                <w:lang w:eastAsia="uk-UA"/>
              </w:rPr>
              <w:t>у</w:t>
            </w:r>
            <w:r w:rsidRPr="00706E11">
              <w:rPr>
                <w:noProof/>
                <w:sz w:val="24"/>
                <w:szCs w:val="24"/>
                <w:lang w:eastAsia="de-DE"/>
              </w:rPr>
              <w:t xml:space="preserve"> </w:t>
            </w:r>
            <w:r w:rsidRPr="00706E11">
              <w:rPr>
                <w:sz w:val="24"/>
                <w:szCs w:val="24"/>
              </w:rPr>
              <w:t>Виконавчий ком</w:t>
            </w:r>
            <w:r w:rsidRPr="00706E11">
              <w:rPr>
                <w:sz w:val="24"/>
                <w:szCs w:val="24"/>
              </w:rPr>
              <w:t>і</w:t>
            </w:r>
            <w:r w:rsidRPr="00706E11">
              <w:rPr>
                <w:sz w:val="24"/>
                <w:szCs w:val="24"/>
              </w:rPr>
              <w:t>тет Чернівецької міської ради</w:t>
            </w:r>
            <w:r w:rsidRPr="00706E11">
              <w:rPr>
                <w:noProof/>
                <w:sz w:val="24"/>
                <w:szCs w:val="24"/>
                <w:lang w:eastAsia="de-DE"/>
              </w:rPr>
              <w:t xml:space="preserve"> виділяє із міського бюджету щонайменше 50%  від загальної вартості будівельних робіт та підготовчих </w:t>
            </w:r>
            <w:r w:rsidR="00706E11" w:rsidRPr="00706E11">
              <w:rPr>
                <w:noProof/>
                <w:sz w:val="24"/>
                <w:szCs w:val="24"/>
                <w:lang w:eastAsia="de-DE"/>
              </w:rPr>
              <w:t>проєкт</w:t>
            </w:r>
            <w:r w:rsidRPr="00706E11">
              <w:rPr>
                <w:noProof/>
                <w:sz w:val="24"/>
                <w:szCs w:val="24"/>
                <w:lang w:eastAsia="de-DE"/>
              </w:rPr>
              <w:t xml:space="preserve">них заходів (вкл. необхідні технічні дослідження, заходи партиципації та заходи з роботи із громадськістю) на додачу до внеску GIZ, частка якого становить щонайбільше 50 % від вартості </w:t>
            </w:r>
            <w:r w:rsidR="00706E11" w:rsidRPr="00706E11">
              <w:rPr>
                <w:noProof/>
                <w:sz w:val="24"/>
                <w:szCs w:val="24"/>
                <w:lang w:eastAsia="de-DE"/>
              </w:rPr>
              <w:t>проєкт</w:t>
            </w:r>
            <w:r w:rsidRPr="00706E11">
              <w:rPr>
                <w:noProof/>
                <w:sz w:val="24"/>
                <w:szCs w:val="24"/>
                <w:lang w:eastAsia="de-DE"/>
              </w:rPr>
              <w:t>у (планувальні та будівельні заходи).</w:t>
            </w:r>
          </w:p>
        </w:tc>
        <w:tc>
          <w:tcPr>
            <w:tcW w:w="4928" w:type="dxa"/>
          </w:tcPr>
          <w:p w:rsidR="00700549" w:rsidRPr="004D35C9" w:rsidRDefault="00700549" w:rsidP="003F5E84">
            <w:pPr>
              <w:spacing w:after="0" w:line="240" w:lineRule="auto"/>
              <w:jc w:val="both"/>
              <w:rPr>
                <w:rFonts w:ascii="Times New Roman" w:hAnsi="Times New Roman"/>
                <w:b/>
                <w:noProof/>
                <w:sz w:val="24"/>
                <w:szCs w:val="24"/>
                <w:lang w:val="de-DE" w:eastAsia="uk-UA"/>
              </w:rPr>
            </w:pPr>
            <w:r w:rsidRPr="004D35C9">
              <w:rPr>
                <w:rFonts w:ascii="Times New Roman" w:hAnsi="Times New Roman"/>
                <w:noProof/>
                <w:sz w:val="24"/>
                <w:szCs w:val="24"/>
                <w:lang w:val="de-DE"/>
              </w:rPr>
              <w:t xml:space="preserve">Im Falle des Wettbewerbsgewinns unter den Projektstädten für die Ko-Finanzierung der Umsetzung des Demonstrationsprojektes </w:t>
            </w:r>
            <w:r w:rsidRPr="004D35C9">
              <w:rPr>
                <w:rFonts w:ascii="Times New Roman" w:hAnsi="Times New Roman"/>
                <w:noProof/>
                <w:sz w:val="24"/>
                <w:szCs w:val="24"/>
                <w:lang w:val="de-DE" w:eastAsia="uk-UA"/>
              </w:rPr>
              <w:t>stellt das Exekutivkomitee des Stadtrates Czernowitz</w:t>
            </w:r>
            <w:r w:rsidRPr="004D35C9">
              <w:rPr>
                <w:rFonts w:ascii="Times New Roman" w:hAnsi="Times New Roman"/>
                <w:noProof/>
                <w:color w:val="000000"/>
                <w:sz w:val="24"/>
                <w:szCs w:val="24"/>
                <w:lang w:val="de-DE" w:eastAsia="uk-UA"/>
              </w:rPr>
              <w:t xml:space="preserve"> </w:t>
            </w:r>
            <w:r w:rsidRPr="004D35C9">
              <w:rPr>
                <w:rFonts w:ascii="Times New Roman" w:hAnsi="Times New Roman"/>
                <w:noProof/>
                <w:sz w:val="24"/>
                <w:szCs w:val="24"/>
                <w:lang w:val="de-DE" w:eastAsia="uk-UA"/>
              </w:rPr>
              <w:t>aus dem städtischen Haushalt mindestens 50% des Gesamtwerts der Bauarbeiten und vorbereitenden Planungsleistungen (inkl. notwendiger technischer Studien, Maßnahmen der Partizipation und Öffentlichkeitsarbeit), zusätzlich zu dem zur Verfügung gestellten Betrag seitens der GIZ, der maximal 50% des Gesamtbetrages des Projektes (Planungs- und Bauleistungen) entspricht, bereit.</w:t>
            </w:r>
          </w:p>
        </w:tc>
      </w:tr>
      <w:tr w:rsidR="00700549" w:rsidRPr="003F5E84" w:rsidTr="00B213DD">
        <w:trPr>
          <w:trHeight w:val="1724"/>
        </w:trPr>
        <w:tc>
          <w:tcPr>
            <w:tcW w:w="4927" w:type="dxa"/>
          </w:tcPr>
          <w:p w:rsidR="00700549" w:rsidRPr="00706E11" w:rsidRDefault="00700549" w:rsidP="003F5E84">
            <w:pPr>
              <w:pStyle w:val="Bodytext20"/>
              <w:shd w:val="clear" w:color="auto" w:fill="auto"/>
              <w:tabs>
                <w:tab w:val="left" w:pos="3308"/>
              </w:tabs>
              <w:spacing w:after="0" w:line="240" w:lineRule="auto"/>
              <w:ind w:firstLine="0"/>
              <w:rPr>
                <w:b/>
                <w:noProof/>
                <w:color w:val="000000"/>
                <w:sz w:val="24"/>
                <w:szCs w:val="24"/>
                <w:lang w:eastAsia="uk-UA"/>
              </w:rPr>
            </w:pPr>
            <w:r w:rsidRPr="00706E11">
              <w:rPr>
                <w:sz w:val="24"/>
                <w:szCs w:val="24"/>
              </w:rPr>
              <w:t>Виконавчий комітет Чернівецької міської ради</w:t>
            </w:r>
            <w:r w:rsidRPr="00706E11">
              <w:rPr>
                <w:noProof/>
                <w:sz w:val="24"/>
                <w:szCs w:val="24"/>
                <w:lang w:eastAsia="de-DE"/>
              </w:rPr>
              <w:t xml:space="preserve"> відряджає співробітників для участі у заходах </w:t>
            </w:r>
            <w:r w:rsidR="00706E11" w:rsidRPr="00706E11">
              <w:rPr>
                <w:noProof/>
                <w:sz w:val="24"/>
                <w:szCs w:val="24"/>
                <w:lang w:eastAsia="de-DE"/>
              </w:rPr>
              <w:t>Проєкт</w:t>
            </w:r>
            <w:r w:rsidRPr="00706E11">
              <w:rPr>
                <w:noProof/>
                <w:sz w:val="24"/>
                <w:szCs w:val="24"/>
                <w:lang w:eastAsia="de-DE"/>
              </w:rPr>
              <w:t>у (навчальні заходи, конференції, воркшопи та ін.), що відповідають спільній запланованій діяльності.</w:t>
            </w:r>
          </w:p>
        </w:tc>
        <w:tc>
          <w:tcPr>
            <w:tcW w:w="4928" w:type="dxa"/>
          </w:tcPr>
          <w:p w:rsidR="00700549" w:rsidRPr="004D35C9" w:rsidRDefault="00700549" w:rsidP="003F5E84">
            <w:pPr>
              <w:spacing w:after="0" w:line="240" w:lineRule="auto"/>
              <w:jc w:val="both"/>
              <w:rPr>
                <w:rFonts w:ascii="Times New Roman" w:hAnsi="Times New Roman"/>
                <w:b/>
                <w:noProof/>
                <w:sz w:val="24"/>
                <w:szCs w:val="24"/>
                <w:lang w:val="de-DE" w:eastAsia="uk-UA"/>
              </w:rPr>
            </w:pPr>
            <w:r w:rsidRPr="004D35C9">
              <w:rPr>
                <w:rFonts w:ascii="Times New Roman" w:hAnsi="Times New Roman"/>
                <w:sz w:val="24"/>
                <w:szCs w:val="24"/>
                <w:lang w:val="de-DE"/>
              </w:rPr>
              <w:t>Das Exekutivkomitee des Stadtrates Czern</w:t>
            </w:r>
            <w:r w:rsidRPr="004D35C9">
              <w:rPr>
                <w:rFonts w:ascii="Times New Roman" w:hAnsi="Times New Roman"/>
                <w:sz w:val="24"/>
                <w:szCs w:val="24"/>
                <w:lang w:val="de-DE"/>
              </w:rPr>
              <w:t>o</w:t>
            </w:r>
            <w:r w:rsidRPr="004D35C9">
              <w:rPr>
                <w:rFonts w:ascii="Times New Roman" w:hAnsi="Times New Roman"/>
                <w:sz w:val="24"/>
                <w:szCs w:val="24"/>
                <w:lang w:val="de-DE"/>
              </w:rPr>
              <w:t>witz</w:t>
            </w:r>
            <w:r w:rsidRPr="004D35C9">
              <w:rPr>
                <w:rFonts w:ascii="Times New Roman" w:hAnsi="Times New Roman"/>
                <w:noProof/>
                <w:color w:val="000000"/>
                <w:sz w:val="24"/>
                <w:szCs w:val="24"/>
                <w:lang w:val="de-DE" w:eastAsia="uk-UA"/>
              </w:rPr>
              <w:t xml:space="preserve"> </w:t>
            </w:r>
            <w:r w:rsidRPr="004D35C9">
              <w:rPr>
                <w:rFonts w:ascii="Times New Roman" w:hAnsi="Times New Roman"/>
                <w:noProof/>
                <w:sz w:val="24"/>
                <w:szCs w:val="24"/>
                <w:lang w:val="de-DE" w:eastAsia="uk-UA"/>
              </w:rPr>
              <w:t>stellt Mitarbeiter/innen für die Teilnahme an Veranstaltungen des Projekts (Trainings, Konferenzen, Workshops, etc.) entsprechend der gemeinsamen Planung frei.</w:t>
            </w:r>
          </w:p>
        </w:tc>
      </w:tr>
      <w:tr w:rsidR="00700549" w:rsidRPr="003F5E84" w:rsidTr="00B213DD">
        <w:trPr>
          <w:trHeight w:val="975"/>
        </w:trPr>
        <w:tc>
          <w:tcPr>
            <w:tcW w:w="4927" w:type="dxa"/>
          </w:tcPr>
          <w:p w:rsidR="00700549" w:rsidRPr="00706E11" w:rsidRDefault="00700549" w:rsidP="003F5E84">
            <w:pPr>
              <w:pStyle w:val="Bodytext20"/>
              <w:shd w:val="clear" w:color="auto" w:fill="auto"/>
              <w:tabs>
                <w:tab w:val="left" w:pos="3308"/>
              </w:tabs>
              <w:spacing w:after="0" w:line="240" w:lineRule="auto"/>
              <w:ind w:firstLine="0"/>
              <w:rPr>
                <w:noProof/>
                <w:sz w:val="24"/>
                <w:szCs w:val="24"/>
                <w:lang w:eastAsia="de-DE"/>
              </w:rPr>
            </w:pPr>
            <w:r w:rsidRPr="00706E11">
              <w:rPr>
                <w:sz w:val="24"/>
                <w:szCs w:val="24"/>
              </w:rPr>
              <w:t>Виконавчий комітет Чернівецької міської ради</w:t>
            </w:r>
            <w:r w:rsidRPr="00706E11">
              <w:rPr>
                <w:noProof/>
                <w:sz w:val="24"/>
                <w:szCs w:val="24"/>
                <w:lang w:eastAsia="de-DE"/>
              </w:rPr>
              <w:t xml:space="preserve"> підтримує впровадження </w:t>
            </w:r>
            <w:r w:rsidR="00706E11" w:rsidRPr="00706E11">
              <w:rPr>
                <w:noProof/>
                <w:sz w:val="24"/>
                <w:szCs w:val="24"/>
                <w:lang w:eastAsia="de-DE"/>
              </w:rPr>
              <w:t>Проєкт</w:t>
            </w:r>
            <w:r w:rsidRPr="00706E11">
              <w:rPr>
                <w:noProof/>
                <w:sz w:val="24"/>
                <w:szCs w:val="24"/>
                <w:lang w:eastAsia="de-DE"/>
              </w:rPr>
              <w:t>у за рахунок власних внесків.</w:t>
            </w:r>
          </w:p>
        </w:tc>
        <w:tc>
          <w:tcPr>
            <w:tcW w:w="4928" w:type="dxa"/>
          </w:tcPr>
          <w:p w:rsidR="00700549" w:rsidRPr="004D35C9" w:rsidRDefault="00700549" w:rsidP="003F5E84">
            <w:pPr>
              <w:spacing w:after="0" w:line="240" w:lineRule="auto"/>
              <w:jc w:val="both"/>
              <w:rPr>
                <w:rFonts w:ascii="Times New Roman" w:hAnsi="Times New Roman"/>
                <w:sz w:val="24"/>
                <w:szCs w:val="24"/>
                <w:lang w:val="de-DE"/>
              </w:rPr>
            </w:pPr>
            <w:r w:rsidRPr="004D35C9">
              <w:rPr>
                <w:rFonts w:ascii="Times New Roman" w:hAnsi="Times New Roman"/>
                <w:sz w:val="24"/>
                <w:szCs w:val="24"/>
                <w:lang w:val="de-DE"/>
              </w:rPr>
              <w:t>Das Exekutivkomitee des Stadtrates Czern</w:t>
            </w:r>
            <w:r w:rsidRPr="004D35C9">
              <w:rPr>
                <w:rFonts w:ascii="Times New Roman" w:hAnsi="Times New Roman"/>
                <w:sz w:val="24"/>
                <w:szCs w:val="24"/>
                <w:lang w:val="de-DE"/>
              </w:rPr>
              <w:t>o</w:t>
            </w:r>
            <w:r w:rsidRPr="004D35C9">
              <w:rPr>
                <w:rFonts w:ascii="Times New Roman" w:hAnsi="Times New Roman"/>
                <w:sz w:val="24"/>
                <w:szCs w:val="24"/>
                <w:lang w:val="de-DE"/>
              </w:rPr>
              <w:t>witz</w:t>
            </w:r>
            <w:r w:rsidRPr="004D35C9">
              <w:rPr>
                <w:rFonts w:ascii="Times New Roman" w:hAnsi="Times New Roman"/>
                <w:noProof/>
                <w:color w:val="000000"/>
                <w:sz w:val="24"/>
                <w:szCs w:val="24"/>
                <w:lang w:val="de-DE" w:eastAsia="uk-UA"/>
              </w:rPr>
              <w:t xml:space="preserve"> </w:t>
            </w:r>
            <w:r w:rsidRPr="004D35C9">
              <w:rPr>
                <w:rFonts w:ascii="Times New Roman" w:hAnsi="Times New Roman"/>
                <w:noProof/>
                <w:sz w:val="24"/>
                <w:szCs w:val="24"/>
                <w:lang w:val="de-DE" w:eastAsia="uk-UA"/>
              </w:rPr>
              <w:t>unterstützt mit Eigenbeiträgen die Umsetzung des Projekts.</w:t>
            </w:r>
          </w:p>
        </w:tc>
      </w:tr>
      <w:tr w:rsidR="00700549" w:rsidRPr="003F5E84" w:rsidTr="00B213DD">
        <w:trPr>
          <w:trHeight w:val="982"/>
        </w:trPr>
        <w:tc>
          <w:tcPr>
            <w:tcW w:w="4927" w:type="dxa"/>
          </w:tcPr>
          <w:p w:rsidR="00700549" w:rsidRPr="00706E11" w:rsidRDefault="00700549" w:rsidP="003F5E84">
            <w:pPr>
              <w:pStyle w:val="Bodytext20"/>
              <w:shd w:val="clear" w:color="auto" w:fill="auto"/>
              <w:tabs>
                <w:tab w:val="left" w:pos="3308"/>
              </w:tabs>
              <w:spacing w:after="0" w:line="240" w:lineRule="auto"/>
              <w:ind w:firstLine="0"/>
              <w:rPr>
                <w:noProof/>
                <w:sz w:val="24"/>
                <w:szCs w:val="24"/>
                <w:lang w:eastAsia="de-DE"/>
              </w:rPr>
            </w:pPr>
            <w:r w:rsidRPr="00706E11">
              <w:rPr>
                <w:noProof/>
                <w:sz w:val="24"/>
                <w:szCs w:val="24"/>
                <w:lang w:eastAsia="de-DE"/>
              </w:rPr>
              <w:t xml:space="preserve">За наявної можливості, потреби та домовленостей із GIZ під власними внесками мається на увазі: надання приміщень у безкоштовне користування для проведення спільних заходів </w:t>
            </w:r>
            <w:r w:rsidR="00706E11" w:rsidRPr="00706E11">
              <w:rPr>
                <w:noProof/>
                <w:sz w:val="24"/>
                <w:szCs w:val="24"/>
                <w:lang w:eastAsia="de-DE"/>
              </w:rPr>
              <w:t>Проєкт</w:t>
            </w:r>
            <w:r w:rsidRPr="00706E11">
              <w:rPr>
                <w:noProof/>
                <w:sz w:val="24"/>
                <w:szCs w:val="24"/>
                <w:lang w:eastAsia="de-DE"/>
              </w:rPr>
              <w:t xml:space="preserve">у; покриття витрат на проїзд представників виконавчих органів Чернівецької міської ради для участі у зустрічах з управління </w:t>
            </w:r>
            <w:r w:rsidR="00706E11" w:rsidRPr="00706E11">
              <w:rPr>
                <w:noProof/>
                <w:sz w:val="24"/>
                <w:szCs w:val="24"/>
                <w:lang w:eastAsia="de-DE"/>
              </w:rPr>
              <w:t>Проєкт</w:t>
            </w:r>
            <w:r w:rsidRPr="00706E11">
              <w:rPr>
                <w:noProof/>
                <w:sz w:val="24"/>
                <w:szCs w:val="24"/>
                <w:lang w:eastAsia="de-DE"/>
              </w:rPr>
              <w:t xml:space="preserve">ом та міжміської навчальної мережі з інтегрованого розвитку. </w:t>
            </w:r>
          </w:p>
          <w:p w:rsidR="00700549" w:rsidRPr="00706E11" w:rsidRDefault="00700549" w:rsidP="003F5E84">
            <w:pPr>
              <w:pStyle w:val="Bodytext20"/>
              <w:shd w:val="clear" w:color="auto" w:fill="auto"/>
              <w:tabs>
                <w:tab w:val="left" w:pos="3308"/>
              </w:tabs>
              <w:spacing w:after="0" w:line="240" w:lineRule="auto"/>
              <w:ind w:firstLine="0"/>
              <w:rPr>
                <w:b/>
                <w:noProof/>
                <w:color w:val="000000"/>
                <w:sz w:val="24"/>
                <w:szCs w:val="24"/>
                <w:lang w:eastAsia="uk-UA"/>
              </w:rPr>
            </w:pPr>
          </w:p>
        </w:tc>
        <w:tc>
          <w:tcPr>
            <w:tcW w:w="4928" w:type="dxa"/>
          </w:tcPr>
          <w:p w:rsidR="00700549" w:rsidRPr="004D35C9" w:rsidRDefault="00700549" w:rsidP="003F5E84">
            <w:pPr>
              <w:pStyle w:val="Bodytext20"/>
              <w:shd w:val="clear" w:color="auto" w:fill="auto"/>
              <w:spacing w:after="0" w:line="240" w:lineRule="auto"/>
              <w:ind w:firstLine="0"/>
              <w:contextualSpacing/>
              <w:rPr>
                <w:noProof/>
                <w:sz w:val="24"/>
                <w:szCs w:val="24"/>
                <w:lang w:val="de-DE" w:eastAsia="uk-UA"/>
              </w:rPr>
            </w:pPr>
            <w:r w:rsidRPr="004D35C9">
              <w:rPr>
                <w:noProof/>
                <w:sz w:val="24"/>
                <w:szCs w:val="24"/>
                <w:lang w:val="de-DE" w:eastAsia="uk-UA"/>
              </w:rPr>
              <w:t xml:space="preserve">Dazu gehören nach Möglichkeit, Bedarf und in Absprache mit der GIZ z.B.: Die kostenfreie zur Verfügungstellung von Räumlichkeiten für gemeinsame Veranstaltungen des Projekts; die Übernahme von Reisekosten von Vertretern  der exekutiven Organe de Stadtrates  Czernowitz an Treffen zum Projektmanagement und des Städtenetzwerks für integrierte Stadtentwicklung.  </w:t>
            </w:r>
          </w:p>
          <w:p w:rsidR="00700549" w:rsidRPr="004D35C9" w:rsidRDefault="00700549" w:rsidP="003F5E84">
            <w:pPr>
              <w:spacing w:after="0" w:line="240" w:lineRule="auto"/>
              <w:jc w:val="both"/>
              <w:rPr>
                <w:rFonts w:ascii="Times New Roman" w:hAnsi="Times New Roman"/>
                <w:b/>
                <w:noProof/>
                <w:sz w:val="24"/>
                <w:szCs w:val="24"/>
                <w:lang w:val="de-DE" w:eastAsia="uk-UA"/>
              </w:rPr>
            </w:pPr>
          </w:p>
        </w:tc>
      </w:tr>
      <w:tr w:rsidR="00700549" w:rsidRPr="003F5E84" w:rsidTr="00B213DD">
        <w:trPr>
          <w:trHeight w:val="616"/>
        </w:trPr>
        <w:tc>
          <w:tcPr>
            <w:tcW w:w="4927" w:type="dxa"/>
          </w:tcPr>
          <w:p w:rsidR="00700549" w:rsidRPr="00706E11" w:rsidRDefault="00700549" w:rsidP="003F5E84">
            <w:pPr>
              <w:pStyle w:val="Bodytext20"/>
              <w:shd w:val="clear" w:color="auto" w:fill="auto"/>
              <w:spacing w:after="0" w:line="240" w:lineRule="auto"/>
              <w:ind w:firstLine="0"/>
              <w:contextualSpacing/>
              <w:rPr>
                <w:b/>
                <w:noProof/>
                <w:color w:val="000000"/>
                <w:sz w:val="24"/>
                <w:szCs w:val="24"/>
                <w:lang w:eastAsia="uk-UA"/>
              </w:rPr>
            </w:pPr>
            <w:r w:rsidRPr="00706E11">
              <w:rPr>
                <w:b/>
                <w:noProof/>
                <w:color w:val="000000"/>
                <w:sz w:val="24"/>
                <w:szCs w:val="24"/>
                <w:lang w:eastAsia="uk-UA"/>
              </w:rPr>
              <w:lastRenderedPageBreak/>
              <w:t>Зобов’язання GIZ</w:t>
            </w:r>
          </w:p>
          <w:p w:rsidR="00700549" w:rsidRPr="00706E11" w:rsidRDefault="00700549" w:rsidP="003F5E84">
            <w:pPr>
              <w:pStyle w:val="Bodytext20"/>
              <w:shd w:val="clear" w:color="auto" w:fill="auto"/>
              <w:tabs>
                <w:tab w:val="left" w:pos="3308"/>
              </w:tabs>
              <w:spacing w:after="0" w:line="240" w:lineRule="auto"/>
              <w:ind w:firstLine="0"/>
              <w:rPr>
                <w:b/>
                <w:noProof/>
                <w:color w:val="000000"/>
                <w:sz w:val="24"/>
                <w:szCs w:val="24"/>
                <w:lang w:eastAsia="uk-UA"/>
              </w:rPr>
            </w:pPr>
          </w:p>
        </w:tc>
        <w:tc>
          <w:tcPr>
            <w:tcW w:w="4928" w:type="dxa"/>
          </w:tcPr>
          <w:p w:rsidR="00700549" w:rsidRPr="004D35C9" w:rsidRDefault="00700549" w:rsidP="003F5E84">
            <w:pPr>
              <w:spacing w:after="0" w:line="240" w:lineRule="auto"/>
              <w:jc w:val="both"/>
              <w:rPr>
                <w:rFonts w:ascii="Times New Roman" w:hAnsi="Times New Roman"/>
                <w:b/>
                <w:noProof/>
                <w:sz w:val="24"/>
                <w:szCs w:val="24"/>
                <w:lang w:val="de-DE" w:eastAsia="uk-UA"/>
              </w:rPr>
            </w:pPr>
            <w:r w:rsidRPr="004D35C9">
              <w:rPr>
                <w:rFonts w:ascii="Times New Roman" w:hAnsi="Times New Roman"/>
                <w:b/>
                <w:noProof/>
                <w:sz w:val="24"/>
                <w:szCs w:val="24"/>
                <w:lang w:val="de-DE" w:eastAsia="uk-UA"/>
              </w:rPr>
              <w:t>Leistungen der GIZ</w:t>
            </w:r>
          </w:p>
        </w:tc>
      </w:tr>
      <w:tr w:rsidR="00700549" w:rsidRPr="003F5E84" w:rsidTr="00B213DD">
        <w:trPr>
          <w:trHeight w:val="80"/>
        </w:trPr>
        <w:tc>
          <w:tcPr>
            <w:tcW w:w="4927" w:type="dxa"/>
          </w:tcPr>
          <w:p w:rsidR="00700549" w:rsidRPr="00706E11" w:rsidRDefault="00700549" w:rsidP="003F5E84">
            <w:pPr>
              <w:pStyle w:val="Bodytext20"/>
              <w:shd w:val="clear" w:color="auto" w:fill="auto"/>
              <w:spacing w:after="0" w:line="240" w:lineRule="auto"/>
              <w:ind w:firstLine="0"/>
              <w:contextualSpacing/>
              <w:rPr>
                <w:noProof/>
                <w:sz w:val="24"/>
                <w:szCs w:val="24"/>
                <w:lang w:eastAsia="uk-UA"/>
              </w:rPr>
            </w:pPr>
            <w:r w:rsidRPr="00706E11">
              <w:rPr>
                <w:noProof/>
                <w:sz w:val="24"/>
                <w:szCs w:val="24"/>
              </w:rPr>
              <w:t xml:space="preserve">GIZ </w:t>
            </w:r>
            <w:r w:rsidRPr="00706E11">
              <w:rPr>
                <w:noProof/>
                <w:sz w:val="24"/>
                <w:szCs w:val="24"/>
                <w:lang w:eastAsia="uk-UA"/>
              </w:rPr>
              <w:t>надає матеріальні активи для проведення спільних узгоджених заходів і тренінгів, а також інформаційних та навчальних поїздок для фахівців, консультативних послуг національних та міжнародних експертів та інших форм передачі ноу-хау.</w:t>
            </w:r>
          </w:p>
          <w:p w:rsidR="00700549" w:rsidRPr="00706E11" w:rsidRDefault="00700549" w:rsidP="003F5E84">
            <w:pPr>
              <w:pStyle w:val="Bodytext20"/>
              <w:shd w:val="clear" w:color="auto" w:fill="auto"/>
              <w:spacing w:after="0" w:line="240" w:lineRule="auto"/>
              <w:ind w:firstLine="0"/>
              <w:contextualSpacing/>
              <w:rPr>
                <w:b/>
                <w:noProof/>
                <w:color w:val="000000"/>
                <w:sz w:val="24"/>
                <w:szCs w:val="24"/>
                <w:lang w:eastAsia="uk-UA"/>
              </w:rPr>
            </w:pPr>
          </w:p>
        </w:tc>
        <w:tc>
          <w:tcPr>
            <w:tcW w:w="4928" w:type="dxa"/>
          </w:tcPr>
          <w:p w:rsidR="00700549" w:rsidRPr="004D35C9" w:rsidRDefault="00700549" w:rsidP="003F5E84">
            <w:pPr>
              <w:spacing w:after="0" w:line="240" w:lineRule="auto"/>
              <w:jc w:val="both"/>
              <w:rPr>
                <w:rFonts w:ascii="Times New Roman" w:hAnsi="Times New Roman"/>
                <w:b/>
                <w:noProof/>
                <w:sz w:val="24"/>
                <w:szCs w:val="24"/>
                <w:lang w:val="de-DE" w:eastAsia="uk-UA"/>
              </w:rPr>
            </w:pPr>
            <w:r w:rsidRPr="004D35C9">
              <w:rPr>
                <w:rFonts w:ascii="Times New Roman" w:hAnsi="Times New Roman"/>
                <w:noProof/>
                <w:sz w:val="24"/>
                <w:szCs w:val="24"/>
                <w:lang w:val="de-DE" w:eastAsia="uk-UA"/>
              </w:rPr>
              <w:t>Die GIZ</w:t>
            </w:r>
            <w:r w:rsidRPr="004D35C9">
              <w:rPr>
                <w:rFonts w:ascii="Times New Roman" w:hAnsi="Times New Roman"/>
                <w:b/>
                <w:noProof/>
                <w:sz w:val="24"/>
                <w:szCs w:val="24"/>
                <w:lang w:val="de-DE" w:eastAsia="uk-UA"/>
              </w:rPr>
              <w:t xml:space="preserve"> </w:t>
            </w:r>
            <w:r w:rsidRPr="004D35C9">
              <w:rPr>
                <w:rFonts w:ascii="Times New Roman" w:hAnsi="Times New Roman"/>
                <w:noProof/>
                <w:sz w:val="24"/>
                <w:szCs w:val="24"/>
                <w:lang w:val="de-DE" w:eastAsia="uk-UA"/>
              </w:rPr>
              <w:t xml:space="preserve">stellt Sachmittel für die Durchführung von gemeinsam vereinbarten Veranstaltungen und Schulungen sowie Studien- und Informationsreisen für Fachkräfte, Beratungsleistungen nationaler und internationaler Experten sowie andere Formen des Knowhow-Transfers bereit. </w:t>
            </w:r>
          </w:p>
        </w:tc>
      </w:tr>
      <w:tr w:rsidR="00700549" w:rsidRPr="003F5E84" w:rsidTr="00B213DD">
        <w:trPr>
          <w:trHeight w:val="2336"/>
        </w:trPr>
        <w:tc>
          <w:tcPr>
            <w:tcW w:w="4927" w:type="dxa"/>
          </w:tcPr>
          <w:p w:rsidR="00700549" w:rsidRPr="00706E11" w:rsidRDefault="00700549" w:rsidP="003F5E84">
            <w:pPr>
              <w:pStyle w:val="Bodytext20"/>
              <w:shd w:val="clear" w:color="auto" w:fill="auto"/>
              <w:spacing w:after="0" w:line="240" w:lineRule="auto"/>
              <w:ind w:firstLine="0"/>
              <w:contextualSpacing/>
              <w:rPr>
                <w:color w:val="000000"/>
                <w:sz w:val="24"/>
                <w:szCs w:val="24"/>
                <w:lang w:eastAsia="uk-UA"/>
              </w:rPr>
            </w:pPr>
            <w:r w:rsidRPr="00706E11">
              <w:rPr>
                <w:sz w:val="24"/>
                <w:szCs w:val="24"/>
                <w:lang w:eastAsia="uk-UA"/>
              </w:rPr>
              <w:t>GIZ надає фінансування у розмірі щонайб</w:t>
            </w:r>
            <w:r w:rsidRPr="00706E11">
              <w:rPr>
                <w:sz w:val="24"/>
                <w:szCs w:val="24"/>
                <w:lang w:eastAsia="uk-UA"/>
              </w:rPr>
              <w:t>і</w:t>
            </w:r>
            <w:r w:rsidRPr="00706E11">
              <w:rPr>
                <w:sz w:val="24"/>
                <w:szCs w:val="24"/>
                <w:lang w:eastAsia="uk-UA"/>
              </w:rPr>
              <w:t>льше 50 000,00 євро для реалізації демо</w:t>
            </w:r>
            <w:r w:rsidRPr="00706E11">
              <w:rPr>
                <w:sz w:val="24"/>
                <w:szCs w:val="24"/>
                <w:lang w:eastAsia="uk-UA"/>
              </w:rPr>
              <w:t>н</w:t>
            </w:r>
            <w:r w:rsidRPr="00706E11">
              <w:rPr>
                <w:sz w:val="24"/>
                <w:szCs w:val="24"/>
                <w:lang w:eastAsia="uk-UA"/>
              </w:rPr>
              <w:t xml:space="preserve">страційного пілотного </w:t>
            </w:r>
            <w:r w:rsidR="00706E11" w:rsidRPr="00706E11">
              <w:rPr>
                <w:sz w:val="24"/>
                <w:szCs w:val="24"/>
                <w:lang w:eastAsia="uk-UA"/>
              </w:rPr>
              <w:t>проєкт</w:t>
            </w:r>
            <w:r w:rsidRPr="00706E11">
              <w:rPr>
                <w:sz w:val="24"/>
                <w:szCs w:val="24"/>
                <w:lang w:eastAsia="uk-UA"/>
              </w:rPr>
              <w:t xml:space="preserve">у </w:t>
            </w:r>
            <w:r w:rsidRPr="00706E11">
              <w:rPr>
                <w:color w:val="000000"/>
                <w:sz w:val="24"/>
                <w:szCs w:val="24"/>
                <w:lang w:eastAsia="uk-UA"/>
              </w:rPr>
              <w:t>«</w:t>
            </w:r>
            <w:r w:rsidRPr="00706E11">
              <w:rPr>
                <w:sz w:val="24"/>
                <w:szCs w:val="24"/>
              </w:rPr>
              <w:t>Місто для людей: дружнє для пішоходів сере</w:t>
            </w:r>
            <w:r w:rsidRPr="00706E11">
              <w:rPr>
                <w:sz w:val="24"/>
                <w:szCs w:val="24"/>
              </w:rPr>
              <w:t>д</w:t>
            </w:r>
            <w:r w:rsidRPr="00706E11">
              <w:rPr>
                <w:sz w:val="24"/>
                <w:szCs w:val="24"/>
              </w:rPr>
              <w:t>містя</w:t>
            </w:r>
            <w:r w:rsidRPr="00706E11">
              <w:rPr>
                <w:color w:val="000000"/>
                <w:sz w:val="24"/>
                <w:szCs w:val="24"/>
                <w:lang w:eastAsia="uk-UA"/>
              </w:rPr>
              <w:t>»</w:t>
            </w:r>
            <w:r w:rsidRPr="00706E11">
              <w:rPr>
                <w:sz w:val="24"/>
                <w:szCs w:val="24"/>
                <w:lang w:eastAsia="uk-UA"/>
              </w:rPr>
              <w:t xml:space="preserve"> з І фази </w:t>
            </w:r>
            <w:r w:rsidR="00706E11" w:rsidRPr="00706E11">
              <w:rPr>
                <w:sz w:val="24"/>
                <w:szCs w:val="24"/>
                <w:lang w:eastAsia="uk-UA"/>
              </w:rPr>
              <w:t>Проєкт</w:t>
            </w:r>
            <w:r w:rsidRPr="00706E11">
              <w:rPr>
                <w:sz w:val="24"/>
                <w:szCs w:val="24"/>
                <w:lang w:eastAsia="uk-UA"/>
              </w:rPr>
              <w:t>у, що має високий пріоритет в рамках інтегрованого розвитку міста. Ця с</w:t>
            </w:r>
            <w:r w:rsidRPr="00706E11">
              <w:rPr>
                <w:sz w:val="24"/>
                <w:szCs w:val="24"/>
                <w:lang w:eastAsia="uk-UA"/>
              </w:rPr>
              <w:t>у</w:t>
            </w:r>
            <w:r w:rsidRPr="00706E11">
              <w:rPr>
                <w:sz w:val="24"/>
                <w:szCs w:val="24"/>
                <w:lang w:eastAsia="uk-UA"/>
              </w:rPr>
              <w:t xml:space="preserve">ма </w:t>
            </w:r>
            <w:r w:rsidRPr="00706E11">
              <w:rPr>
                <w:sz w:val="24"/>
                <w:szCs w:val="24"/>
                <w:lang w:eastAsia="de-DE"/>
              </w:rPr>
              <w:t>доповнюється часткою виконавчого ком</w:t>
            </w:r>
            <w:r w:rsidRPr="00706E11">
              <w:rPr>
                <w:sz w:val="24"/>
                <w:szCs w:val="24"/>
                <w:lang w:eastAsia="de-DE"/>
              </w:rPr>
              <w:t>і</w:t>
            </w:r>
            <w:r w:rsidRPr="00706E11">
              <w:rPr>
                <w:sz w:val="24"/>
                <w:szCs w:val="24"/>
                <w:lang w:eastAsia="de-DE"/>
              </w:rPr>
              <w:t>тету Чернівецької міської р</w:t>
            </w:r>
            <w:r w:rsidRPr="00706E11">
              <w:rPr>
                <w:sz w:val="24"/>
                <w:szCs w:val="24"/>
                <w:lang w:eastAsia="de-DE"/>
              </w:rPr>
              <w:t>а</w:t>
            </w:r>
            <w:r w:rsidRPr="00706E11">
              <w:rPr>
                <w:sz w:val="24"/>
                <w:szCs w:val="24"/>
                <w:lang w:eastAsia="de-DE"/>
              </w:rPr>
              <w:t>ди, як описано вище.</w:t>
            </w:r>
          </w:p>
          <w:p w:rsidR="00700549" w:rsidRPr="00706E11" w:rsidRDefault="00700549" w:rsidP="003F5E84">
            <w:pPr>
              <w:pStyle w:val="Bodytext20"/>
              <w:shd w:val="clear" w:color="auto" w:fill="auto"/>
              <w:spacing w:after="0" w:line="240" w:lineRule="auto"/>
              <w:ind w:firstLine="0"/>
              <w:contextualSpacing/>
              <w:rPr>
                <w:noProof/>
                <w:sz w:val="24"/>
                <w:szCs w:val="24"/>
              </w:rPr>
            </w:pPr>
          </w:p>
        </w:tc>
        <w:tc>
          <w:tcPr>
            <w:tcW w:w="4928" w:type="dxa"/>
          </w:tcPr>
          <w:p w:rsidR="00700549" w:rsidRPr="004D35C9" w:rsidRDefault="00700549" w:rsidP="003F5E84">
            <w:pPr>
              <w:pStyle w:val="Bodytext20"/>
              <w:shd w:val="clear" w:color="auto" w:fill="auto"/>
              <w:spacing w:after="0" w:line="240" w:lineRule="auto"/>
              <w:ind w:firstLine="0"/>
              <w:contextualSpacing/>
              <w:rPr>
                <w:sz w:val="24"/>
                <w:szCs w:val="24"/>
                <w:lang w:val="de-DE" w:eastAsia="uk-UA"/>
              </w:rPr>
            </w:pPr>
            <w:r w:rsidRPr="004D35C9">
              <w:rPr>
                <w:sz w:val="24"/>
                <w:szCs w:val="24"/>
                <w:lang w:val="de-DE" w:eastAsia="uk-UA"/>
              </w:rPr>
              <w:t>Die GIZ stellt eine Finanzierung für die Durc</w:t>
            </w:r>
            <w:r w:rsidRPr="004D35C9">
              <w:rPr>
                <w:sz w:val="24"/>
                <w:szCs w:val="24"/>
                <w:lang w:val="de-DE" w:eastAsia="uk-UA"/>
              </w:rPr>
              <w:t>h</w:t>
            </w:r>
            <w:r w:rsidRPr="004D35C9">
              <w:rPr>
                <w:sz w:val="24"/>
                <w:szCs w:val="24"/>
                <w:lang w:val="de-DE" w:eastAsia="uk-UA"/>
              </w:rPr>
              <w:t>führung eines im Rahmen der Integrierten Stad</w:t>
            </w:r>
            <w:r w:rsidRPr="004D35C9">
              <w:rPr>
                <w:sz w:val="24"/>
                <w:szCs w:val="24"/>
                <w:lang w:val="de-DE" w:eastAsia="uk-UA"/>
              </w:rPr>
              <w:t>t</w:t>
            </w:r>
            <w:r w:rsidRPr="004D35C9">
              <w:rPr>
                <w:sz w:val="24"/>
                <w:szCs w:val="24"/>
                <w:lang w:val="de-DE" w:eastAsia="uk-UA"/>
              </w:rPr>
              <w:t>en</w:t>
            </w:r>
            <w:r w:rsidRPr="004D35C9">
              <w:rPr>
                <w:sz w:val="24"/>
                <w:szCs w:val="24"/>
                <w:lang w:val="de-DE" w:eastAsia="uk-UA"/>
              </w:rPr>
              <w:t>t</w:t>
            </w:r>
            <w:r w:rsidRPr="004D35C9">
              <w:rPr>
                <w:sz w:val="24"/>
                <w:szCs w:val="24"/>
                <w:lang w:val="de-DE" w:eastAsia="uk-UA"/>
              </w:rPr>
              <w:t xml:space="preserve">wicklung priorisierten Pilotprojektes </w:t>
            </w:r>
            <w:r w:rsidRPr="004D35C9">
              <w:rPr>
                <w:b/>
                <w:bCs/>
                <w:sz w:val="24"/>
                <w:szCs w:val="24"/>
                <w:lang w:val="de-DE"/>
              </w:rPr>
              <w:t>„</w:t>
            </w:r>
            <w:r w:rsidRPr="004D35C9">
              <w:rPr>
                <w:sz w:val="24"/>
                <w:szCs w:val="24"/>
                <w:lang w:val="de-DE"/>
              </w:rPr>
              <w:t>Stadt für Menschen: freundliche für die Fußgänger Innerstadt“</w:t>
            </w:r>
            <w:r w:rsidRPr="004D35C9">
              <w:rPr>
                <w:sz w:val="24"/>
                <w:szCs w:val="24"/>
                <w:lang w:val="de-DE" w:eastAsia="uk-UA"/>
              </w:rPr>
              <w:t xml:space="preserve"> aus der I Phase des Projektes in H</w:t>
            </w:r>
            <w:r w:rsidRPr="004D35C9">
              <w:rPr>
                <w:sz w:val="24"/>
                <w:szCs w:val="24"/>
                <w:lang w:val="de-DE" w:eastAsia="uk-UA"/>
              </w:rPr>
              <w:t>ö</w:t>
            </w:r>
            <w:r w:rsidRPr="004D35C9">
              <w:rPr>
                <w:sz w:val="24"/>
                <w:szCs w:val="24"/>
                <w:lang w:val="de-DE" w:eastAsia="uk-UA"/>
              </w:rPr>
              <w:t>he von bis zu maximal 50 000,00 Euro bereit. Diese Summe wird durch den Anteil des Exek</w:t>
            </w:r>
            <w:r w:rsidRPr="004D35C9">
              <w:rPr>
                <w:sz w:val="24"/>
                <w:szCs w:val="24"/>
                <w:lang w:val="de-DE" w:eastAsia="uk-UA"/>
              </w:rPr>
              <w:t>u</w:t>
            </w:r>
            <w:r w:rsidRPr="004D35C9">
              <w:rPr>
                <w:sz w:val="24"/>
                <w:szCs w:val="24"/>
                <w:lang w:val="de-DE" w:eastAsia="uk-UA"/>
              </w:rPr>
              <w:t>tivkomitees der Stad</w:t>
            </w:r>
            <w:r w:rsidRPr="004D35C9">
              <w:rPr>
                <w:sz w:val="24"/>
                <w:szCs w:val="24"/>
                <w:lang w:val="de-DE" w:eastAsia="uk-UA"/>
              </w:rPr>
              <w:t>t</w:t>
            </w:r>
            <w:r w:rsidRPr="004D35C9">
              <w:rPr>
                <w:sz w:val="24"/>
                <w:szCs w:val="24"/>
                <w:lang w:val="de-DE" w:eastAsia="uk-UA"/>
              </w:rPr>
              <w:t>verwaltung Czernowitz wie oben beschrieben ergänzt.</w:t>
            </w:r>
          </w:p>
        </w:tc>
      </w:tr>
      <w:tr w:rsidR="00700549" w:rsidRPr="003F5E84" w:rsidTr="00B213DD">
        <w:trPr>
          <w:trHeight w:val="3686"/>
        </w:trPr>
        <w:tc>
          <w:tcPr>
            <w:tcW w:w="4927" w:type="dxa"/>
          </w:tcPr>
          <w:p w:rsidR="00700549" w:rsidRPr="00706E11" w:rsidRDefault="00700549" w:rsidP="003F5E84">
            <w:pPr>
              <w:pStyle w:val="Bodytext20"/>
              <w:shd w:val="clear" w:color="auto" w:fill="auto"/>
              <w:spacing w:after="0" w:line="240" w:lineRule="auto"/>
              <w:ind w:firstLine="0"/>
              <w:contextualSpacing/>
              <w:rPr>
                <w:b/>
                <w:noProof/>
                <w:color w:val="000000"/>
                <w:sz w:val="24"/>
                <w:szCs w:val="24"/>
                <w:lang w:eastAsia="uk-UA"/>
              </w:rPr>
            </w:pPr>
            <w:r w:rsidRPr="00706E11">
              <w:rPr>
                <w:noProof/>
                <w:sz w:val="24"/>
                <w:szCs w:val="24"/>
                <w:lang w:eastAsia="uk-UA"/>
              </w:rPr>
              <w:t xml:space="preserve">GIZ надає фінансування для реалізації демонстраційного </w:t>
            </w:r>
            <w:r w:rsidR="00706E11" w:rsidRPr="00706E11">
              <w:rPr>
                <w:noProof/>
                <w:sz w:val="24"/>
                <w:szCs w:val="24"/>
                <w:lang w:eastAsia="uk-UA"/>
              </w:rPr>
              <w:t>проєкт</w:t>
            </w:r>
            <w:r w:rsidRPr="00706E11">
              <w:rPr>
                <w:noProof/>
                <w:sz w:val="24"/>
                <w:szCs w:val="24"/>
                <w:lang w:eastAsia="uk-UA"/>
              </w:rPr>
              <w:t xml:space="preserve">у, що має високий пріоритет в рамках інтегрованого розвитку міста </w:t>
            </w:r>
            <w:r w:rsidRPr="00706E11">
              <w:rPr>
                <w:noProof/>
                <w:color w:val="000000"/>
                <w:sz w:val="24"/>
                <w:szCs w:val="24"/>
                <w:lang w:eastAsia="uk-UA"/>
              </w:rPr>
              <w:t xml:space="preserve">у разі отримання перемоги міста Чернівці у конкурсі серед </w:t>
            </w:r>
            <w:r w:rsidR="00706E11" w:rsidRPr="00706E11">
              <w:rPr>
                <w:noProof/>
                <w:color w:val="000000"/>
                <w:sz w:val="24"/>
                <w:szCs w:val="24"/>
                <w:lang w:eastAsia="uk-UA"/>
              </w:rPr>
              <w:t>проєкт</w:t>
            </w:r>
            <w:r w:rsidRPr="00706E11">
              <w:rPr>
                <w:noProof/>
                <w:color w:val="000000"/>
                <w:sz w:val="24"/>
                <w:szCs w:val="24"/>
                <w:lang w:eastAsia="uk-UA"/>
              </w:rPr>
              <w:t xml:space="preserve">них міст на одержання співфінансування для впровадження демонстраційного </w:t>
            </w:r>
            <w:r w:rsidR="00706E11" w:rsidRPr="00706E11">
              <w:rPr>
                <w:noProof/>
                <w:color w:val="000000"/>
                <w:sz w:val="24"/>
                <w:szCs w:val="24"/>
                <w:lang w:eastAsia="uk-UA"/>
              </w:rPr>
              <w:t>проєкт</w:t>
            </w:r>
            <w:r w:rsidRPr="00706E11">
              <w:rPr>
                <w:noProof/>
                <w:color w:val="000000"/>
                <w:sz w:val="24"/>
                <w:szCs w:val="24"/>
                <w:lang w:eastAsia="uk-UA"/>
              </w:rPr>
              <w:t>у</w:t>
            </w:r>
            <w:r w:rsidRPr="00706E11">
              <w:rPr>
                <w:noProof/>
                <w:sz w:val="24"/>
                <w:szCs w:val="24"/>
                <w:lang w:eastAsia="uk-UA"/>
              </w:rPr>
              <w:t xml:space="preserve">. Ця сума становить щонайбільше 50% від загальної вартості </w:t>
            </w:r>
            <w:r w:rsidRPr="00706E11">
              <w:rPr>
                <w:noProof/>
                <w:sz w:val="24"/>
                <w:szCs w:val="24"/>
                <w:lang w:eastAsia="de-DE"/>
              </w:rPr>
              <w:t xml:space="preserve">демонстраційного </w:t>
            </w:r>
            <w:r w:rsidR="00706E11" w:rsidRPr="00706E11">
              <w:rPr>
                <w:noProof/>
                <w:sz w:val="24"/>
                <w:szCs w:val="24"/>
                <w:lang w:eastAsia="de-DE"/>
              </w:rPr>
              <w:t>проєкт</w:t>
            </w:r>
            <w:r w:rsidRPr="00706E11">
              <w:rPr>
                <w:noProof/>
                <w:sz w:val="24"/>
                <w:szCs w:val="24"/>
                <w:lang w:eastAsia="de-DE"/>
              </w:rPr>
              <w:t>у (перед</w:t>
            </w:r>
            <w:r w:rsidR="00706E11" w:rsidRPr="00706E11">
              <w:rPr>
                <w:noProof/>
                <w:sz w:val="24"/>
                <w:szCs w:val="24"/>
                <w:lang w:eastAsia="de-DE"/>
              </w:rPr>
              <w:t>проєкт</w:t>
            </w:r>
            <w:r w:rsidRPr="00706E11">
              <w:rPr>
                <w:noProof/>
                <w:sz w:val="24"/>
                <w:szCs w:val="24"/>
                <w:lang w:eastAsia="de-DE"/>
              </w:rPr>
              <w:t xml:space="preserve">ні заходи, </w:t>
            </w:r>
            <w:r w:rsidR="00706E11" w:rsidRPr="00706E11">
              <w:rPr>
                <w:noProof/>
                <w:sz w:val="24"/>
                <w:szCs w:val="24"/>
                <w:lang w:eastAsia="de-DE"/>
              </w:rPr>
              <w:t>проєкт</w:t>
            </w:r>
            <w:r w:rsidRPr="00706E11">
              <w:rPr>
                <w:noProof/>
                <w:sz w:val="24"/>
                <w:szCs w:val="24"/>
                <w:lang w:eastAsia="de-DE"/>
              </w:rPr>
              <w:t xml:space="preserve">ні та будівельні роботи) та доповнюється часткою Виконавчого комітету </w:t>
            </w:r>
            <w:r w:rsidRPr="00706E11">
              <w:rPr>
                <w:sz w:val="24"/>
                <w:szCs w:val="24"/>
              </w:rPr>
              <w:t>Чернів</w:t>
            </w:r>
            <w:r w:rsidRPr="00706E11">
              <w:rPr>
                <w:sz w:val="24"/>
                <w:szCs w:val="24"/>
              </w:rPr>
              <w:t>е</w:t>
            </w:r>
            <w:r w:rsidRPr="00706E11">
              <w:rPr>
                <w:sz w:val="24"/>
                <w:szCs w:val="24"/>
              </w:rPr>
              <w:t>цької міської ради</w:t>
            </w:r>
            <w:r w:rsidRPr="00706E11">
              <w:rPr>
                <w:noProof/>
                <w:sz w:val="24"/>
                <w:szCs w:val="24"/>
                <w:lang w:eastAsia="de-DE"/>
              </w:rPr>
              <w:t>, як описано вище.</w:t>
            </w:r>
          </w:p>
        </w:tc>
        <w:tc>
          <w:tcPr>
            <w:tcW w:w="4928" w:type="dxa"/>
          </w:tcPr>
          <w:p w:rsidR="00700549" w:rsidRPr="004D35C9" w:rsidRDefault="00700549" w:rsidP="003F5E84">
            <w:pPr>
              <w:spacing w:after="0" w:line="240" w:lineRule="auto"/>
              <w:jc w:val="both"/>
              <w:rPr>
                <w:rFonts w:ascii="Times New Roman" w:hAnsi="Times New Roman"/>
                <w:noProof/>
                <w:sz w:val="24"/>
                <w:szCs w:val="24"/>
                <w:lang w:val="de-DE" w:eastAsia="uk-UA"/>
              </w:rPr>
            </w:pPr>
            <w:r w:rsidRPr="004D35C9">
              <w:rPr>
                <w:rFonts w:ascii="Times New Roman" w:hAnsi="Times New Roman"/>
                <w:noProof/>
                <w:sz w:val="24"/>
                <w:szCs w:val="24"/>
                <w:lang w:val="de-DE" w:eastAsia="uk-UA"/>
              </w:rPr>
              <w:t>Die</w:t>
            </w:r>
            <w:r w:rsidRPr="004D35C9">
              <w:rPr>
                <w:rFonts w:ascii="Times New Roman" w:hAnsi="Times New Roman"/>
                <w:b/>
                <w:noProof/>
                <w:sz w:val="24"/>
                <w:szCs w:val="24"/>
                <w:lang w:val="de-DE" w:eastAsia="uk-UA"/>
              </w:rPr>
              <w:t xml:space="preserve"> </w:t>
            </w:r>
            <w:r w:rsidRPr="004D35C9">
              <w:rPr>
                <w:rFonts w:ascii="Times New Roman" w:hAnsi="Times New Roman"/>
                <w:noProof/>
                <w:sz w:val="24"/>
                <w:szCs w:val="24"/>
                <w:lang w:val="de-DE" w:eastAsia="uk-UA"/>
              </w:rPr>
              <w:t>GIZ stellt eine Finanzierung für die Durchführung eines im Rahmen der Integrierten Stadtentwicklung priorisierten Demonstrationsprojektes i</w:t>
            </w:r>
            <w:r w:rsidRPr="004D35C9">
              <w:rPr>
                <w:rFonts w:ascii="Times New Roman" w:hAnsi="Times New Roman"/>
                <w:noProof/>
                <w:sz w:val="24"/>
                <w:szCs w:val="24"/>
                <w:lang w:val="de-DE"/>
              </w:rPr>
              <w:t xml:space="preserve">m Falle des Wettbewerbsgewinns von der Stadt Czernowitz unter den Projektstädten für die Ko-Finanzierung der Umsetzung des Demonstrationsprojektes </w:t>
            </w:r>
            <w:r w:rsidRPr="004D35C9">
              <w:rPr>
                <w:rFonts w:ascii="Times New Roman" w:hAnsi="Times New Roman"/>
                <w:noProof/>
                <w:sz w:val="24"/>
                <w:szCs w:val="24"/>
                <w:lang w:val="de-DE" w:eastAsia="uk-UA"/>
              </w:rPr>
              <w:t>bereit. Die Summe beträgt maximal 50% des Gesamtwerts der Planungs- und Bauleistungen  des ausgewählten Demonstrationsprojektes und wird durch den Anteil des</w:t>
            </w:r>
            <w:r w:rsidRPr="004D35C9">
              <w:rPr>
                <w:rFonts w:ascii="Times New Roman" w:hAnsi="Times New Roman"/>
                <w:sz w:val="24"/>
                <w:szCs w:val="24"/>
                <w:lang w:val="de-DE"/>
              </w:rPr>
              <w:t xml:space="preserve"> Stadtrates Czernowitz</w:t>
            </w:r>
            <w:r w:rsidRPr="004D35C9">
              <w:rPr>
                <w:rFonts w:ascii="Times New Roman" w:hAnsi="Times New Roman"/>
                <w:noProof/>
                <w:color w:val="000000"/>
                <w:sz w:val="24"/>
                <w:szCs w:val="24"/>
                <w:lang w:val="de-DE" w:eastAsia="uk-UA"/>
              </w:rPr>
              <w:t xml:space="preserve"> </w:t>
            </w:r>
            <w:r w:rsidRPr="004D35C9">
              <w:rPr>
                <w:rFonts w:ascii="Times New Roman" w:hAnsi="Times New Roman"/>
                <w:noProof/>
                <w:sz w:val="24"/>
                <w:szCs w:val="24"/>
                <w:lang w:val="de-DE" w:eastAsia="uk-UA"/>
              </w:rPr>
              <w:t>wie oben beschrieben ergänzt.</w:t>
            </w:r>
          </w:p>
        </w:tc>
      </w:tr>
      <w:tr w:rsidR="00700549" w:rsidRPr="003F5E84" w:rsidTr="00B213DD">
        <w:trPr>
          <w:trHeight w:val="1706"/>
        </w:trPr>
        <w:tc>
          <w:tcPr>
            <w:tcW w:w="4927" w:type="dxa"/>
          </w:tcPr>
          <w:p w:rsidR="00700549" w:rsidRPr="00706E11" w:rsidRDefault="00700549" w:rsidP="003F5E84">
            <w:pPr>
              <w:pStyle w:val="Bodytext20"/>
              <w:shd w:val="clear" w:color="auto" w:fill="auto"/>
              <w:tabs>
                <w:tab w:val="left" w:pos="3308"/>
              </w:tabs>
              <w:spacing w:after="0" w:line="240" w:lineRule="auto"/>
              <w:ind w:firstLine="0"/>
              <w:rPr>
                <w:color w:val="000000"/>
                <w:sz w:val="24"/>
                <w:szCs w:val="24"/>
                <w:lang w:eastAsia="uk-UA"/>
              </w:rPr>
            </w:pPr>
            <w:r w:rsidRPr="00706E11">
              <w:rPr>
                <w:color w:val="000000"/>
                <w:sz w:val="24"/>
                <w:szCs w:val="24"/>
                <w:lang w:eastAsia="uk-UA"/>
              </w:rPr>
              <w:t>GIZ</w:t>
            </w:r>
            <w:r w:rsidRPr="00706E11">
              <w:rPr>
                <w:b/>
                <w:color w:val="000000"/>
                <w:sz w:val="24"/>
                <w:szCs w:val="24"/>
                <w:lang w:eastAsia="uk-UA"/>
              </w:rPr>
              <w:t xml:space="preserve"> </w:t>
            </w:r>
            <w:r w:rsidRPr="00706E11">
              <w:rPr>
                <w:color w:val="000000"/>
                <w:sz w:val="24"/>
                <w:szCs w:val="24"/>
                <w:lang w:eastAsia="uk-UA"/>
              </w:rPr>
              <w:t>забезпечує обслуговування, утрима</w:t>
            </w:r>
            <w:r w:rsidRPr="00706E11">
              <w:rPr>
                <w:color w:val="000000"/>
                <w:sz w:val="24"/>
                <w:szCs w:val="24"/>
                <w:lang w:eastAsia="uk-UA"/>
              </w:rPr>
              <w:t>н</w:t>
            </w:r>
            <w:r w:rsidRPr="00706E11">
              <w:rPr>
                <w:color w:val="000000"/>
                <w:sz w:val="24"/>
                <w:szCs w:val="24"/>
                <w:lang w:eastAsia="uk-UA"/>
              </w:rPr>
              <w:t>ня та поточний ремонт приміщень за а</w:t>
            </w:r>
            <w:r w:rsidRPr="00706E11">
              <w:rPr>
                <w:color w:val="000000"/>
                <w:sz w:val="24"/>
                <w:szCs w:val="24"/>
                <w:lang w:eastAsia="uk-UA"/>
              </w:rPr>
              <w:t>д</w:t>
            </w:r>
            <w:r w:rsidRPr="00706E11">
              <w:rPr>
                <w:color w:val="000000"/>
                <w:sz w:val="24"/>
                <w:szCs w:val="24"/>
                <w:lang w:eastAsia="uk-UA"/>
              </w:rPr>
              <w:t xml:space="preserve">ресою: </w:t>
            </w:r>
            <w:r w:rsidRPr="00706E11">
              <w:rPr>
                <w:sz w:val="24"/>
                <w:szCs w:val="24"/>
                <w:lang w:eastAsia="de-DE"/>
              </w:rPr>
              <w:t>м. Чернівці, вул. Головна, 16;</w:t>
            </w:r>
            <w:r w:rsidRPr="00706E11">
              <w:rPr>
                <w:color w:val="000000"/>
                <w:sz w:val="24"/>
                <w:szCs w:val="24"/>
                <w:lang w:eastAsia="uk-UA"/>
              </w:rPr>
              <w:t xml:space="preserve"> дотримання санітарно-гігієнічних вимог та правил прот</w:t>
            </w:r>
            <w:r w:rsidRPr="00706E11">
              <w:rPr>
                <w:color w:val="000000"/>
                <w:sz w:val="24"/>
                <w:szCs w:val="24"/>
                <w:lang w:eastAsia="uk-UA"/>
              </w:rPr>
              <w:t>и</w:t>
            </w:r>
            <w:r w:rsidRPr="00706E11">
              <w:rPr>
                <w:color w:val="000000"/>
                <w:sz w:val="24"/>
                <w:szCs w:val="24"/>
                <w:lang w:eastAsia="uk-UA"/>
              </w:rPr>
              <w:t>пожежної безпеки, не д</w:t>
            </w:r>
            <w:r w:rsidRPr="00706E11">
              <w:rPr>
                <w:color w:val="000000"/>
                <w:sz w:val="24"/>
                <w:szCs w:val="24"/>
                <w:lang w:eastAsia="uk-UA"/>
              </w:rPr>
              <w:t>о</w:t>
            </w:r>
            <w:r w:rsidRPr="00706E11">
              <w:rPr>
                <w:color w:val="000000"/>
                <w:sz w:val="24"/>
                <w:szCs w:val="24"/>
                <w:lang w:eastAsia="uk-UA"/>
              </w:rPr>
              <w:t>пускає пошкодження майна.</w:t>
            </w:r>
          </w:p>
        </w:tc>
        <w:tc>
          <w:tcPr>
            <w:tcW w:w="4928" w:type="dxa"/>
          </w:tcPr>
          <w:p w:rsidR="00700549" w:rsidRPr="004D35C9" w:rsidRDefault="00700549" w:rsidP="003F5E84">
            <w:pPr>
              <w:pStyle w:val="Bodytext20"/>
              <w:shd w:val="clear" w:color="auto" w:fill="auto"/>
              <w:tabs>
                <w:tab w:val="left" w:pos="3308"/>
              </w:tabs>
              <w:spacing w:after="0" w:line="240" w:lineRule="auto"/>
              <w:ind w:firstLine="0"/>
              <w:rPr>
                <w:color w:val="000000"/>
                <w:sz w:val="24"/>
                <w:szCs w:val="24"/>
                <w:lang w:val="de-DE" w:eastAsia="uk-UA"/>
              </w:rPr>
            </w:pPr>
            <w:r w:rsidRPr="004D35C9">
              <w:rPr>
                <w:color w:val="000000"/>
                <w:sz w:val="24"/>
                <w:szCs w:val="24"/>
                <w:lang w:val="de-DE" w:eastAsia="uk-UA"/>
              </w:rPr>
              <w:t>Die GIZ gewährleistet ordnungsgemäße Bedi</w:t>
            </w:r>
            <w:r w:rsidRPr="004D35C9">
              <w:rPr>
                <w:color w:val="000000"/>
                <w:sz w:val="24"/>
                <w:szCs w:val="24"/>
                <w:lang w:val="de-DE" w:eastAsia="uk-UA"/>
              </w:rPr>
              <w:t>e</w:t>
            </w:r>
            <w:r w:rsidRPr="004D35C9">
              <w:rPr>
                <w:color w:val="000000"/>
                <w:sz w:val="24"/>
                <w:szCs w:val="24"/>
                <w:lang w:val="de-DE" w:eastAsia="uk-UA"/>
              </w:rPr>
              <w:t>nung, Wartung und laufende Reparaturarbeiten der Räumlichkeiten unter der Adresse Czern</w:t>
            </w:r>
            <w:r w:rsidRPr="004D35C9">
              <w:rPr>
                <w:color w:val="000000"/>
                <w:sz w:val="24"/>
                <w:szCs w:val="24"/>
                <w:lang w:val="de-DE" w:eastAsia="uk-UA"/>
              </w:rPr>
              <w:t>o</w:t>
            </w:r>
            <w:r w:rsidRPr="004D35C9">
              <w:rPr>
                <w:color w:val="000000"/>
                <w:sz w:val="24"/>
                <w:szCs w:val="24"/>
                <w:lang w:val="de-DE" w:eastAsia="uk-UA"/>
              </w:rPr>
              <w:t>witz, Holowna Straße 16; Einhaltung der Hygi</w:t>
            </w:r>
            <w:r w:rsidRPr="004D35C9">
              <w:rPr>
                <w:color w:val="000000"/>
                <w:sz w:val="24"/>
                <w:szCs w:val="24"/>
                <w:lang w:val="de-DE" w:eastAsia="uk-UA"/>
              </w:rPr>
              <w:t>e</w:t>
            </w:r>
            <w:r w:rsidRPr="004D35C9">
              <w:rPr>
                <w:color w:val="000000"/>
                <w:sz w:val="24"/>
                <w:szCs w:val="24"/>
                <w:lang w:val="de-DE" w:eastAsia="uk-UA"/>
              </w:rPr>
              <w:t>nevorschriften und Brandschutzvo</w:t>
            </w:r>
            <w:r w:rsidRPr="004D35C9">
              <w:rPr>
                <w:color w:val="000000"/>
                <w:sz w:val="24"/>
                <w:szCs w:val="24"/>
                <w:lang w:val="de-DE" w:eastAsia="uk-UA"/>
              </w:rPr>
              <w:t>r</w:t>
            </w:r>
            <w:r w:rsidRPr="004D35C9">
              <w:rPr>
                <w:color w:val="000000"/>
                <w:sz w:val="24"/>
                <w:szCs w:val="24"/>
                <w:lang w:val="de-DE" w:eastAsia="uk-UA"/>
              </w:rPr>
              <w:t>schriften.</w:t>
            </w:r>
          </w:p>
        </w:tc>
      </w:tr>
      <w:tr w:rsidR="00700549" w:rsidRPr="003F5E84" w:rsidTr="00B213DD">
        <w:trPr>
          <w:trHeight w:val="2084"/>
        </w:trPr>
        <w:tc>
          <w:tcPr>
            <w:tcW w:w="4927" w:type="dxa"/>
          </w:tcPr>
          <w:p w:rsidR="00700549" w:rsidRPr="00706E11" w:rsidRDefault="00700549" w:rsidP="003F5E84">
            <w:pPr>
              <w:pStyle w:val="Bodytext20"/>
              <w:shd w:val="clear" w:color="auto" w:fill="auto"/>
              <w:tabs>
                <w:tab w:val="left" w:pos="3308"/>
              </w:tabs>
              <w:spacing w:after="0" w:line="240" w:lineRule="auto"/>
              <w:ind w:firstLine="0"/>
              <w:rPr>
                <w:noProof/>
                <w:color w:val="000000"/>
                <w:sz w:val="24"/>
                <w:szCs w:val="24"/>
                <w:lang w:eastAsia="uk-UA"/>
              </w:rPr>
            </w:pPr>
            <w:r w:rsidRPr="00706E11">
              <w:rPr>
                <w:noProof/>
                <w:color w:val="000000"/>
                <w:sz w:val="24"/>
                <w:szCs w:val="24"/>
                <w:lang w:eastAsia="uk-UA"/>
              </w:rPr>
              <w:t xml:space="preserve">Обладнання та інвентар, придбаний GIZ у рамках реалізації </w:t>
            </w:r>
            <w:r w:rsidR="00706E11" w:rsidRPr="00706E11">
              <w:rPr>
                <w:noProof/>
                <w:color w:val="000000"/>
                <w:sz w:val="24"/>
                <w:szCs w:val="24"/>
                <w:lang w:eastAsia="uk-UA"/>
              </w:rPr>
              <w:t>проєкт</w:t>
            </w:r>
            <w:r w:rsidRPr="00706E11">
              <w:rPr>
                <w:noProof/>
                <w:color w:val="000000"/>
                <w:sz w:val="24"/>
                <w:szCs w:val="24"/>
                <w:lang w:eastAsia="uk-UA"/>
              </w:rPr>
              <w:t xml:space="preserve">у в місті Чернівці  для </w:t>
            </w:r>
            <w:r w:rsidR="00706E11" w:rsidRPr="00706E11">
              <w:rPr>
                <w:noProof/>
                <w:color w:val="000000"/>
                <w:sz w:val="24"/>
                <w:szCs w:val="24"/>
                <w:lang w:eastAsia="uk-UA"/>
              </w:rPr>
              <w:t>проєкт</w:t>
            </w:r>
            <w:r w:rsidRPr="00706E11">
              <w:rPr>
                <w:noProof/>
                <w:color w:val="000000"/>
                <w:sz w:val="24"/>
                <w:szCs w:val="24"/>
                <w:lang w:eastAsia="uk-UA"/>
              </w:rPr>
              <w:t xml:space="preserve">ного офісу, буде переданий по завершенню </w:t>
            </w:r>
            <w:r w:rsidR="00706E11" w:rsidRPr="00706E11">
              <w:rPr>
                <w:noProof/>
                <w:color w:val="000000"/>
                <w:sz w:val="24"/>
                <w:szCs w:val="24"/>
                <w:lang w:eastAsia="uk-UA"/>
              </w:rPr>
              <w:t>проєкт</w:t>
            </w:r>
            <w:r w:rsidRPr="00706E11">
              <w:rPr>
                <w:noProof/>
                <w:color w:val="000000"/>
                <w:sz w:val="24"/>
                <w:szCs w:val="24"/>
                <w:lang w:eastAsia="uk-UA"/>
              </w:rPr>
              <w:t xml:space="preserve">у уповноваженій структурній одиниці </w:t>
            </w:r>
            <w:r w:rsidRPr="00706E11">
              <w:rPr>
                <w:sz w:val="24"/>
                <w:szCs w:val="24"/>
              </w:rPr>
              <w:t>Чернівецької міської ради.</w:t>
            </w:r>
            <w:r w:rsidRPr="00706E11">
              <w:rPr>
                <w:noProof/>
                <w:sz w:val="24"/>
                <w:szCs w:val="24"/>
                <w:lang w:eastAsia="de-DE"/>
              </w:rPr>
              <w:t xml:space="preserve"> </w:t>
            </w:r>
            <w:r w:rsidRPr="00706E11">
              <w:rPr>
                <w:noProof/>
                <w:color w:val="000000"/>
                <w:sz w:val="24"/>
                <w:szCs w:val="24"/>
                <w:lang w:eastAsia="uk-UA"/>
              </w:rPr>
              <w:t>Передачу буде зафіксовано в акті приймання-передачі.</w:t>
            </w:r>
          </w:p>
          <w:p w:rsidR="004D35C9" w:rsidRPr="00706E11" w:rsidRDefault="004D35C9" w:rsidP="003F5E84">
            <w:pPr>
              <w:pStyle w:val="Bodytext20"/>
              <w:shd w:val="clear" w:color="auto" w:fill="auto"/>
              <w:spacing w:after="0" w:line="240" w:lineRule="auto"/>
              <w:ind w:firstLine="0"/>
              <w:contextualSpacing/>
              <w:rPr>
                <w:b/>
                <w:noProof/>
                <w:color w:val="000000"/>
                <w:sz w:val="24"/>
                <w:szCs w:val="24"/>
                <w:lang w:eastAsia="uk-UA"/>
              </w:rPr>
            </w:pPr>
          </w:p>
          <w:p w:rsidR="004D35C9" w:rsidRPr="00706E11" w:rsidRDefault="004D35C9" w:rsidP="003F5E84">
            <w:pPr>
              <w:pStyle w:val="Bodytext20"/>
              <w:shd w:val="clear" w:color="auto" w:fill="auto"/>
              <w:spacing w:after="0" w:line="240" w:lineRule="auto"/>
              <w:ind w:firstLine="0"/>
              <w:contextualSpacing/>
              <w:rPr>
                <w:b/>
                <w:noProof/>
                <w:color w:val="000000"/>
                <w:sz w:val="24"/>
                <w:szCs w:val="24"/>
                <w:lang w:eastAsia="uk-UA"/>
              </w:rPr>
            </w:pPr>
          </w:p>
          <w:p w:rsidR="004D35C9" w:rsidRPr="00706E11" w:rsidRDefault="004D35C9" w:rsidP="003F5E84">
            <w:pPr>
              <w:pStyle w:val="Bodytext20"/>
              <w:shd w:val="clear" w:color="auto" w:fill="auto"/>
              <w:spacing w:after="0" w:line="240" w:lineRule="auto"/>
              <w:ind w:firstLine="0"/>
              <w:contextualSpacing/>
              <w:rPr>
                <w:b/>
                <w:noProof/>
                <w:color w:val="000000"/>
                <w:sz w:val="24"/>
                <w:szCs w:val="24"/>
                <w:lang w:eastAsia="uk-UA"/>
              </w:rPr>
            </w:pPr>
          </w:p>
          <w:p w:rsidR="004D35C9" w:rsidRPr="00706E11" w:rsidRDefault="004D35C9" w:rsidP="003F5E84">
            <w:pPr>
              <w:pStyle w:val="Bodytext20"/>
              <w:shd w:val="clear" w:color="auto" w:fill="auto"/>
              <w:spacing w:after="0" w:line="240" w:lineRule="auto"/>
              <w:ind w:firstLine="0"/>
              <w:contextualSpacing/>
              <w:rPr>
                <w:b/>
                <w:noProof/>
                <w:color w:val="000000"/>
                <w:sz w:val="24"/>
                <w:szCs w:val="24"/>
                <w:lang w:eastAsia="uk-UA"/>
              </w:rPr>
            </w:pPr>
          </w:p>
          <w:p w:rsidR="004D35C9" w:rsidRPr="00706E11" w:rsidRDefault="004D35C9" w:rsidP="003F5E84">
            <w:pPr>
              <w:pStyle w:val="Bodytext20"/>
              <w:shd w:val="clear" w:color="auto" w:fill="auto"/>
              <w:spacing w:after="0" w:line="240" w:lineRule="auto"/>
              <w:ind w:firstLine="0"/>
              <w:contextualSpacing/>
              <w:rPr>
                <w:b/>
                <w:noProof/>
                <w:color w:val="000000"/>
                <w:sz w:val="24"/>
                <w:szCs w:val="24"/>
                <w:lang w:eastAsia="uk-UA"/>
              </w:rPr>
            </w:pPr>
          </w:p>
          <w:p w:rsidR="004D35C9" w:rsidRPr="00706E11" w:rsidRDefault="004D35C9" w:rsidP="003F5E84">
            <w:pPr>
              <w:pStyle w:val="Bodytext20"/>
              <w:shd w:val="clear" w:color="auto" w:fill="auto"/>
              <w:spacing w:after="0" w:line="240" w:lineRule="auto"/>
              <w:ind w:firstLine="0"/>
              <w:contextualSpacing/>
              <w:rPr>
                <w:b/>
                <w:noProof/>
                <w:color w:val="000000"/>
                <w:sz w:val="24"/>
                <w:szCs w:val="24"/>
                <w:lang w:eastAsia="uk-UA"/>
              </w:rPr>
            </w:pPr>
          </w:p>
          <w:p w:rsidR="004D35C9" w:rsidRPr="00706E11" w:rsidRDefault="004D35C9" w:rsidP="003F5E84">
            <w:pPr>
              <w:pStyle w:val="Bodytext20"/>
              <w:shd w:val="clear" w:color="auto" w:fill="auto"/>
              <w:spacing w:after="0" w:line="240" w:lineRule="auto"/>
              <w:ind w:firstLine="0"/>
              <w:contextualSpacing/>
              <w:rPr>
                <w:b/>
                <w:noProof/>
                <w:color w:val="000000"/>
                <w:sz w:val="24"/>
                <w:szCs w:val="24"/>
                <w:lang w:eastAsia="uk-UA"/>
              </w:rPr>
            </w:pPr>
          </w:p>
          <w:p w:rsidR="004D35C9" w:rsidRPr="00706E11" w:rsidRDefault="004D35C9" w:rsidP="003F5E84">
            <w:pPr>
              <w:pStyle w:val="Bodytext20"/>
              <w:shd w:val="clear" w:color="auto" w:fill="auto"/>
              <w:spacing w:after="0" w:line="240" w:lineRule="auto"/>
              <w:ind w:firstLine="0"/>
              <w:contextualSpacing/>
              <w:rPr>
                <w:b/>
                <w:noProof/>
                <w:color w:val="000000"/>
                <w:sz w:val="24"/>
                <w:szCs w:val="24"/>
                <w:lang w:eastAsia="uk-UA"/>
              </w:rPr>
            </w:pPr>
          </w:p>
        </w:tc>
        <w:tc>
          <w:tcPr>
            <w:tcW w:w="4928" w:type="dxa"/>
          </w:tcPr>
          <w:p w:rsidR="00700549" w:rsidRPr="004D35C9" w:rsidRDefault="00700549" w:rsidP="003F5E84">
            <w:pPr>
              <w:spacing w:after="0" w:line="240" w:lineRule="auto"/>
              <w:jc w:val="both"/>
              <w:rPr>
                <w:rFonts w:ascii="Times New Roman" w:hAnsi="Times New Roman"/>
                <w:noProof/>
                <w:color w:val="000000"/>
                <w:sz w:val="24"/>
                <w:szCs w:val="24"/>
                <w:lang w:val="de-DE" w:eastAsia="uk-UA"/>
              </w:rPr>
            </w:pPr>
            <w:r w:rsidRPr="004D35C9">
              <w:rPr>
                <w:rFonts w:ascii="Times New Roman" w:hAnsi="Times New Roman"/>
                <w:noProof/>
                <w:color w:val="000000"/>
                <w:sz w:val="24"/>
                <w:szCs w:val="24"/>
                <w:lang w:val="de-DE" w:eastAsia="uk-UA"/>
              </w:rPr>
              <w:t>Die von der GIZ im Rahmen des Vorhabens in Czernowitz angeschafften Ausstattungsgegenstände für ein Projektbüro werden nach Abschluss des Vorhabens an die zuständige Struktureinheit de</w:t>
            </w:r>
            <w:r w:rsidRPr="004D35C9">
              <w:rPr>
                <w:rFonts w:ascii="Times New Roman" w:hAnsi="Times New Roman"/>
                <w:sz w:val="24"/>
                <w:szCs w:val="24"/>
                <w:lang w:val="de-DE"/>
              </w:rPr>
              <w:t>s Stadtrates Cze</w:t>
            </w:r>
            <w:r w:rsidRPr="004D35C9">
              <w:rPr>
                <w:rFonts w:ascii="Times New Roman" w:hAnsi="Times New Roman"/>
                <w:sz w:val="24"/>
                <w:szCs w:val="24"/>
                <w:lang w:val="de-DE"/>
              </w:rPr>
              <w:t>r</w:t>
            </w:r>
            <w:r w:rsidRPr="004D35C9">
              <w:rPr>
                <w:rFonts w:ascii="Times New Roman" w:hAnsi="Times New Roman"/>
                <w:sz w:val="24"/>
                <w:szCs w:val="24"/>
                <w:lang w:val="de-DE"/>
              </w:rPr>
              <w:t>nowitz</w:t>
            </w:r>
            <w:r w:rsidRPr="004D35C9">
              <w:rPr>
                <w:rFonts w:ascii="Times New Roman" w:hAnsi="Times New Roman"/>
                <w:noProof/>
                <w:color w:val="000000"/>
                <w:sz w:val="24"/>
                <w:szCs w:val="24"/>
                <w:lang w:val="de-DE" w:eastAsia="uk-UA"/>
              </w:rPr>
              <w:t xml:space="preserve"> übergeben. Die Übergabe wird in einem Protokoll festgehalten.</w:t>
            </w:r>
          </w:p>
          <w:p w:rsidR="00700549" w:rsidRPr="004D35C9" w:rsidRDefault="00700549" w:rsidP="003F5E84">
            <w:pPr>
              <w:spacing w:after="0" w:line="240" w:lineRule="auto"/>
              <w:jc w:val="both"/>
              <w:rPr>
                <w:rFonts w:ascii="Times New Roman" w:hAnsi="Times New Roman"/>
                <w:b/>
                <w:noProof/>
                <w:sz w:val="24"/>
                <w:szCs w:val="24"/>
                <w:lang w:val="de-DE" w:eastAsia="uk-UA"/>
              </w:rPr>
            </w:pPr>
          </w:p>
        </w:tc>
      </w:tr>
      <w:tr w:rsidR="00700549" w:rsidRPr="003F5E84" w:rsidTr="00B213DD">
        <w:trPr>
          <w:trHeight w:val="356"/>
        </w:trPr>
        <w:tc>
          <w:tcPr>
            <w:tcW w:w="4927" w:type="dxa"/>
          </w:tcPr>
          <w:p w:rsidR="00700549" w:rsidRPr="00706E11" w:rsidRDefault="00700549" w:rsidP="003F5E84">
            <w:pPr>
              <w:pStyle w:val="Bodytext20"/>
              <w:shd w:val="clear" w:color="auto" w:fill="auto"/>
              <w:tabs>
                <w:tab w:val="left" w:pos="3308"/>
              </w:tabs>
              <w:spacing w:after="0" w:line="240" w:lineRule="auto"/>
              <w:ind w:firstLine="0"/>
              <w:rPr>
                <w:b/>
                <w:noProof/>
                <w:color w:val="000000"/>
                <w:sz w:val="24"/>
                <w:szCs w:val="24"/>
                <w:lang w:eastAsia="uk-UA"/>
              </w:rPr>
            </w:pPr>
            <w:r w:rsidRPr="00706E11">
              <w:rPr>
                <w:b/>
                <w:noProof/>
                <w:color w:val="000000"/>
                <w:sz w:val="24"/>
                <w:szCs w:val="24"/>
                <w:lang w:eastAsia="uk-UA"/>
              </w:rPr>
              <w:lastRenderedPageBreak/>
              <w:t>Участь у спільних заходах</w:t>
            </w:r>
          </w:p>
          <w:p w:rsidR="00700549" w:rsidRPr="00706E11" w:rsidRDefault="00700549" w:rsidP="003F5E84">
            <w:pPr>
              <w:pStyle w:val="Bodytext20"/>
              <w:shd w:val="clear" w:color="auto" w:fill="auto"/>
              <w:tabs>
                <w:tab w:val="left" w:pos="3308"/>
              </w:tabs>
              <w:spacing w:after="0" w:line="240" w:lineRule="auto"/>
              <w:ind w:firstLine="0"/>
              <w:rPr>
                <w:b/>
                <w:noProof/>
                <w:color w:val="000000"/>
                <w:sz w:val="24"/>
                <w:szCs w:val="24"/>
                <w:lang w:eastAsia="uk-UA"/>
              </w:rPr>
            </w:pPr>
          </w:p>
        </w:tc>
        <w:tc>
          <w:tcPr>
            <w:tcW w:w="4928" w:type="dxa"/>
          </w:tcPr>
          <w:p w:rsidR="00700549" w:rsidRPr="004D35C9" w:rsidRDefault="00700549" w:rsidP="003F5E84">
            <w:pPr>
              <w:spacing w:after="0" w:line="240" w:lineRule="auto"/>
              <w:jc w:val="both"/>
              <w:rPr>
                <w:rFonts w:ascii="Times New Roman" w:hAnsi="Times New Roman"/>
                <w:b/>
                <w:noProof/>
                <w:sz w:val="24"/>
                <w:szCs w:val="24"/>
                <w:lang w:val="de-DE"/>
              </w:rPr>
            </w:pPr>
            <w:r w:rsidRPr="004D35C9">
              <w:rPr>
                <w:rFonts w:ascii="Times New Roman" w:hAnsi="Times New Roman"/>
                <w:b/>
                <w:noProof/>
                <w:sz w:val="24"/>
                <w:szCs w:val="24"/>
                <w:lang w:val="de-DE"/>
              </w:rPr>
              <w:t>Teilnahme an gemeinsamen Veranstaltungen</w:t>
            </w:r>
          </w:p>
        </w:tc>
      </w:tr>
      <w:tr w:rsidR="00700549" w:rsidRPr="003F5E84" w:rsidTr="00B213DD">
        <w:trPr>
          <w:trHeight w:val="1823"/>
        </w:trPr>
        <w:tc>
          <w:tcPr>
            <w:tcW w:w="4927" w:type="dxa"/>
          </w:tcPr>
          <w:p w:rsidR="00700549" w:rsidRPr="00706E11" w:rsidRDefault="00700549" w:rsidP="003F5E84">
            <w:pPr>
              <w:pStyle w:val="Bodytext20"/>
              <w:shd w:val="clear" w:color="auto" w:fill="auto"/>
              <w:tabs>
                <w:tab w:val="left" w:pos="3308"/>
              </w:tabs>
              <w:spacing w:after="0" w:line="240" w:lineRule="auto"/>
              <w:ind w:firstLine="0"/>
              <w:rPr>
                <w:noProof/>
                <w:color w:val="000000"/>
                <w:sz w:val="24"/>
                <w:szCs w:val="24"/>
                <w:lang w:eastAsia="uk-UA"/>
              </w:rPr>
            </w:pPr>
            <w:r w:rsidRPr="00706E11">
              <w:rPr>
                <w:noProof/>
                <w:color w:val="000000"/>
                <w:sz w:val="24"/>
                <w:szCs w:val="24"/>
                <w:lang w:eastAsia="uk-UA"/>
              </w:rPr>
              <w:t>Сторони регулярно проводитимуть спільні заходи та консультації із вищезазначених питань. Для розгляду питань та з метою досягнення більшої ефективності за потреби можуть створюватись додаткові робочі групи.</w:t>
            </w:r>
          </w:p>
        </w:tc>
        <w:tc>
          <w:tcPr>
            <w:tcW w:w="4928" w:type="dxa"/>
          </w:tcPr>
          <w:p w:rsidR="00700549" w:rsidRPr="004D35C9" w:rsidRDefault="00700549" w:rsidP="003F5E84">
            <w:pPr>
              <w:pStyle w:val="Bodytext20"/>
              <w:shd w:val="clear" w:color="auto" w:fill="auto"/>
              <w:tabs>
                <w:tab w:val="left" w:pos="3308"/>
              </w:tabs>
              <w:spacing w:after="0" w:line="240" w:lineRule="auto"/>
              <w:ind w:firstLine="0"/>
              <w:rPr>
                <w:noProof/>
                <w:color w:val="000000"/>
                <w:sz w:val="24"/>
                <w:szCs w:val="24"/>
                <w:lang w:val="de-DE" w:eastAsia="uk-UA"/>
              </w:rPr>
            </w:pPr>
            <w:r w:rsidRPr="004D35C9">
              <w:rPr>
                <w:noProof/>
                <w:sz w:val="24"/>
                <w:szCs w:val="24"/>
                <w:lang w:val="de-DE"/>
              </w:rPr>
              <w:t xml:space="preserve">Die </w:t>
            </w:r>
            <w:r w:rsidRPr="004D35C9">
              <w:rPr>
                <w:noProof/>
                <w:color w:val="000000"/>
                <w:sz w:val="24"/>
                <w:szCs w:val="24"/>
                <w:lang w:val="de-DE" w:eastAsia="uk-UA"/>
              </w:rPr>
              <w:t xml:space="preserve">Parteien führen regelmäßig gemeinsame Veranstaltungen und Beratungen zu den oben genannten Schwerpunkten durch. Für die Abstimmung in fachlichen Fragen und eine effektivere Zusammenarbeit werden zusätzliche Arbeitsgruppen nach Bedarf organisiert. </w:t>
            </w:r>
          </w:p>
        </w:tc>
      </w:tr>
      <w:tr w:rsidR="00700549" w:rsidRPr="003F5E84" w:rsidTr="00B213DD">
        <w:trPr>
          <w:trHeight w:val="2140"/>
        </w:trPr>
        <w:tc>
          <w:tcPr>
            <w:tcW w:w="4927" w:type="dxa"/>
          </w:tcPr>
          <w:p w:rsidR="00700549" w:rsidRPr="00706E11" w:rsidRDefault="00700549" w:rsidP="003F5E84">
            <w:pPr>
              <w:pStyle w:val="Bodytext20"/>
              <w:shd w:val="clear" w:color="auto" w:fill="auto"/>
              <w:spacing w:after="0" w:line="240" w:lineRule="auto"/>
              <w:ind w:firstLine="0"/>
              <w:contextualSpacing/>
              <w:rPr>
                <w:noProof/>
                <w:sz w:val="24"/>
                <w:szCs w:val="24"/>
                <w:lang w:eastAsia="uk-UA"/>
              </w:rPr>
            </w:pPr>
            <w:r w:rsidRPr="00706E11">
              <w:rPr>
                <w:noProof/>
                <w:sz w:val="24"/>
                <w:szCs w:val="24"/>
                <w:lang w:eastAsia="uk-UA"/>
              </w:rPr>
              <w:t>Порядок денний, строки та місце проведення спільних заходів та консультацій визначатимуться завчасно за взаємною домовленістю Сторін. Визначення цих заходів проходить за узгодженням із уповноваженим представником міського голови.</w:t>
            </w:r>
          </w:p>
        </w:tc>
        <w:tc>
          <w:tcPr>
            <w:tcW w:w="4928" w:type="dxa"/>
          </w:tcPr>
          <w:p w:rsidR="00700549" w:rsidRPr="004D35C9" w:rsidRDefault="00700549" w:rsidP="003F5E84">
            <w:pPr>
              <w:pStyle w:val="Bodytext20"/>
              <w:shd w:val="clear" w:color="auto" w:fill="auto"/>
              <w:tabs>
                <w:tab w:val="left" w:pos="3308"/>
              </w:tabs>
              <w:spacing w:after="0" w:line="240" w:lineRule="auto"/>
              <w:ind w:firstLine="0"/>
              <w:rPr>
                <w:noProof/>
                <w:sz w:val="24"/>
                <w:szCs w:val="24"/>
                <w:lang w:val="de-DE"/>
              </w:rPr>
            </w:pPr>
            <w:r w:rsidRPr="004D35C9">
              <w:rPr>
                <w:noProof/>
                <w:sz w:val="24"/>
                <w:szCs w:val="24"/>
                <w:lang w:val="de-DE"/>
              </w:rPr>
              <w:t>Ablauf, Zeitpunkt und Ort der Durchführung von gemeinsamen Veranstaltungen und Beratungseinsätzen werden gemeinsam vereinbart. Die Festlegung dieser Maßnahmen erfolgt in Abstimmung mit der/m Sonderbeauftragten.</w:t>
            </w:r>
          </w:p>
        </w:tc>
      </w:tr>
      <w:tr w:rsidR="00700549" w:rsidRPr="003F5E84" w:rsidTr="00B213DD">
        <w:trPr>
          <w:trHeight w:val="454"/>
        </w:trPr>
        <w:tc>
          <w:tcPr>
            <w:tcW w:w="4927" w:type="dxa"/>
          </w:tcPr>
          <w:p w:rsidR="00700549" w:rsidRPr="00706E11" w:rsidRDefault="00700549" w:rsidP="003F5E84">
            <w:pPr>
              <w:pStyle w:val="Bodytext20"/>
              <w:shd w:val="clear" w:color="auto" w:fill="auto"/>
              <w:tabs>
                <w:tab w:val="left" w:pos="3308"/>
              </w:tabs>
              <w:spacing w:after="0" w:line="240" w:lineRule="auto"/>
              <w:ind w:firstLine="0"/>
              <w:rPr>
                <w:b/>
                <w:noProof/>
                <w:color w:val="000000"/>
                <w:sz w:val="24"/>
                <w:szCs w:val="24"/>
                <w:lang w:eastAsia="uk-UA"/>
              </w:rPr>
            </w:pPr>
            <w:r w:rsidRPr="00706E11">
              <w:rPr>
                <w:b/>
                <w:noProof/>
                <w:color w:val="000000"/>
                <w:sz w:val="24"/>
                <w:szCs w:val="24"/>
                <w:lang w:eastAsia="uk-UA"/>
              </w:rPr>
              <w:t>Стаття 5</w:t>
            </w:r>
          </w:p>
          <w:p w:rsidR="00700549" w:rsidRPr="00706E11" w:rsidRDefault="00700549" w:rsidP="003F5E84">
            <w:pPr>
              <w:pStyle w:val="Bodytext20"/>
              <w:shd w:val="clear" w:color="auto" w:fill="auto"/>
              <w:tabs>
                <w:tab w:val="left" w:pos="3308"/>
              </w:tabs>
              <w:spacing w:after="0" w:line="240" w:lineRule="auto"/>
              <w:ind w:firstLine="0"/>
              <w:rPr>
                <w:noProof/>
                <w:color w:val="000000"/>
                <w:sz w:val="24"/>
                <w:szCs w:val="24"/>
                <w:lang w:eastAsia="uk-UA"/>
              </w:rPr>
            </w:pPr>
          </w:p>
        </w:tc>
        <w:tc>
          <w:tcPr>
            <w:tcW w:w="4928" w:type="dxa"/>
          </w:tcPr>
          <w:p w:rsidR="00700549" w:rsidRPr="004D35C9" w:rsidRDefault="00700549" w:rsidP="003F5E84">
            <w:pPr>
              <w:pStyle w:val="Bodytext20"/>
              <w:shd w:val="clear" w:color="auto" w:fill="auto"/>
              <w:tabs>
                <w:tab w:val="left" w:pos="3308"/>
              </w:tabs>
              <w:spacing w:after="0" w:line="240" w:lineRule="auto"/>
              <w:ind w:firstLine="0"/>
              <w:rPr>
                <w:b/>
                <w:noProof/>
                <w:color w:val="000000"/>
                <w:sz w:val="24"/>
                <w:szCs w:val="24"/>
                <w:lang w:val="de-DE" w:eastAsia="uk-UA"/>
              </w:rPr>
            </w:pPr>
            <w:r w:rsidRPr="004D35C9">
              <w:rPr>
                <w:b/>
                <w:noProof/>
                <w:color w:val="000000"/>
                <w:sz w:val="24"/>
                <w:szCs w:val="24"/>
                <w:lang w:val="de-DE" w:eastAsia="uk-UA"/>
              </w:rPr>
              <w:t>Artikel 5</w:t>
            </w:r>
          </w:p>
          <w:p w:rsidR="00700549" w:rsidRPr="004D35C9" w:rsidRDefault="00700549" w:rsidP="003F5E84">
            <w:pPr>
              <w:pStyle w:val="Bodytext20"/>
              <w:shd w:val="clear" w:color="auto" w:fill="auto"/>
              <w:tabs>
                <w:tab w:val="left" w:pos="3308"/>
              </w:tabs>
              <w:spacing w:after="0" w:line="240" w:lineRule="auto"/>
              <w:ind w:firstLine="0"/>
              <w:rPr>
                <w:noProof/>
                <w:color w:val="000000"/>
                <w:sz w:val="24"/>
                <w:szCs w:val="24"/>
                <w:lang w:val="de-DE" w:eastAsia="uk-UA"/>
              </w:rPr>
            </w:pPr>
          </w:p>
        </w:tc>
      </w:tr>
      <w:tr w:rsidR="00700549" w:rsidRPr="003F5E84" w:rsidTr="00B213DD">
        <w:trPr>
          <w:trHeight w:val="861"/>
        </w:trPr>
        <w:tc>
          <w:tcPr>
            <w:tcW w:w="4927" w:type="dxa"/>
          </w:tcPr>
          <w:p w:rsidR="00700549" w:rsidRPr="00706E11" w:rsidRDefault="00700549" w:rsidP="003F5E84">
            <w:pPr>
              <w:pStyle w:val="Bodytext20"/>
              <w:shd w:val="clear" w:color="auto" w:fill="auto"/>
              <w:tabs>
                <w:tab w:val="left" w:pos="3308"/>
              </w:tabs>
              <w:spacing w:after="0" w:line="240" w:lineRule="auto"/>
              <w:ind w:firstLine="0"/>
              <w:rPr>
                <w:noProof/>
                <w:color w:val="000000"/>
                <w:sz w:val="24"/>
                <w:szCs w:val="24"/>
                <w:lang w:eastAsia="uk-UA"/>
              </w:rPr>
            </w:pPr>
            <w:r w:rsidRPr="00706E11">
              <w:rPr>
                <w:b/>
                <w:noProof/>
                <w:color w:val="000000"/>
                <w:sz w:val="24"/>
                <w:szCs w:val="24"/>
                <w:lang w:eastAsia="uk-UA"/>
              </w:rPr>
              <w:t>Критерії досягнення результативності співробітництва</w:t>
            </w:r>
            <w:r w:rsidRPr="00706E11">
              <w:rPr>
                <w:noProof/>
                <w:color w:val="000000"/>
                <w:sz w:val="24"/>
                <w:szCs w:val="24"/>
                <w:lang w:eastAsia="uk-UA"/>
              </w:rPr>
              <w:t>:</w:t>
            </w:r>
          </w:p>
          <w:p w:rsidR="00700549" w:rsidRPr="00706E11" w:rsidRDefault="00700549" w:rsidP="003F5E84">
            <w:pPr>
              <w:pStyle w:val="Bodytext20"/>
              <w:shd w:val="clear" w:color="auto" w:fill="auto"/>
              <w:tabs>
                <w:tab w:val="left" w:pos="3308"/>
              </w:tabs>
              <w:spacing w:after="0" w:line="240" w:lineRule="auto"/>
              <w:ind w:firstLine="0"/>
              <w:rPr>
                <w:b/>
                <w:noProof/>
                <w:color w:val="000000"/>
                <w:sz w:val="24"/>
                <w:szCs w:val="24"/>
                <w:lang w:eastAsia="uk-UA"/>
              </w:rPr>
            </w:pPr>
          </w:p>
        </w:tc>
        <w:tc>
          <w:tcPr>
            <w:tcW w:w="4928" w:type="dxa"/>
          </w:tcPr>
          <w:p w:rsidR="00700549" w:rsidRPr="004D35C9" w:rsidRDefault="00700549" w:rsidP="003F5E84">
            <w:pPr>
              <w:pStyle w:val="Bodytext20"/>
              <w:shd w:val="clear" w:color="auto" w:fill="auto"/>
              <w:tabs>
                <w:tab w:val="left" w:pos="3308"/>
              </w:tabs>
              <w:spacing w:after="0" w:line="240" w:lineRule="auto"/>
              <w:ind w:firstLine="0"/>
              <w:rPr>
                <w:b/>
                <w:noProof/>
                <w:color w:val="000000"/>
                <w:sz w:val="24"/>
                <w:szCs w:val="24"/>
                <w:lang w:val="de-DE" w:eastAsia="uk-UA"/>
              </w:rPr>
            </w:pPr>
            <w:r w:rsidRPr="004D35C9">
              <w:rPr>
                <w:b/>
                <w:noProof/>
                <w:color w:val="000000"/>
                <w:sz w:val="24"/>
                <w:szCs w:val="24"/>
                <w:lang w:val="de-DE" w:eastAsia="uk-UA"/>
              </w:rPr>
              <w:t>Die Indikatoren für die Effizienz der Zusammenarbeit:</w:t>
            </w:r>
          </w:p>
          <w:p w:rsidR="00700549" w:rsidRPr="004D35C9" w:rsidRDefault="00700549" w:rsidP="003F5E84">
            <w:pPr>
              <w:pStyle w:val="Bodytext20"/>
              <w:shd w:val="clear" w:color="auto" w:fill="auto"/>
              <w:tabs>
                <w:tab w:val="left" w:pos="3308"/>
              </w:tabs>
              <w:spacing w:after="0" w:line="240" w:lineRule="auto"/>
              <w:ind w:firstLine="0"/>
              <w:rPr>
                <w:b/>
                <w:noProof/>
                <w:color w:val="000000"/>
                <w:sz w:val="24"/>
                <w:szCs w:val="24"/>
                <w:lang w:val="de-DE" w:eastAsia="uk-UA"/>
              </w:rPr>
            </w:pPr>
          </w:p>
        </w:tc>
      </w:tr>
      <w:tr w:rsidR="00700549" w:rsidRPr="003F5E84" w:rsidTr="00B213DD">
        <w:trPr>
          <w:trHeight w:val="2876"/>
        </w:trPr>
        <w:tc>
          <w:tcPr>
            <w:tcW w:w="4927" w:type="dxa"/>
          </w:tcPr>
          <w:p w:rsidR="00700549" w:rsidRPr="00706E11" w:rsidRDefault="00700549" w:rsidP="004D35C9">
            <w:pPr>
              <w:pStyle w:val="Bodytext20"/>
              <w:numPr>
                <w:ilvl w:val="0"/>
                <w:numId w:val="13"/>
              </w:numPr>
              <w:shd w:val="clear" w:color="auto" w:fill="auto"/>
              <w:spacing w:after="0" w:line="240" w:lineRule="auto"/>
              <w:rPr>
                <w:noProof/>
                <w:color w:val="000000"/>
                <w:sz w:val="24"/>
                <w:szCs w:val="24"/>
                <w:lang w:eastAsia="uk-UA"/>
              </w:rPr>
            </w:pPr>
            <w:bookmarkStart w:id="1" w:name="_Hlk22811864"/>
            <w:r w:rsidRPr="00706E11">
              <w:rPr>
                <w:noProof/>
                <w:color w:val="000000"/>
                <w:sz w:val="24"/>
                <w:szCs w:val="24"/>
                <w:lang w:eastAsia="uk-UA"/>
              </w:rPr>
              <w:t xml:space="preserve">фахівці </w:t>
            </w:r>
            <w:r w:rsidRPr="00706E11">
              <w:rPr>
                <w:sz w:val="24"/>
                <w:szCs w:val="24"/>
              </w:rPr>
              <w:t>Чернівецької міської ради</w:t>
            </w:r>
            <w:r w:rsidRPr="00706E11">
              <w:rPr>
                <w:noProof/>
                <w:sz w:val="24"/>
                <w:szCs w:val="24"/>
                <w:lang w:eastAsia="de-DE"/>
              </w:rPr>
              <w:t xml:space="preserve"> </w:t>
            </w:r>
            <w:r w:rsidRPr="00706E11">
              <w:rPr>
                <w:noProof/>
                <w:color w:val="000000"/>
                <w:sz w:val="24"/>
                <w:szCs w:val="24"/>
                <w:lang w:eastAsia="uk-UA"/>
              </w:rPr>
              <w:t>та окремі представники громадськості мають і застосовують знання та досвід у сфері розробки та процесів впровадження і моніторингу інтегрованих планів розвитку міста та застосування транспортної моделі у відповідності із Інтегрованою концепцією розвитку Чернівців 2030;</w:t>
            </w:r>
          </w:p>
        </w:tc>
        <w:tc>
          <w:tcPr>
            <w:tcW w:w="4928" w:type="dxa"/>
          </w:tcPr>
          <w:p w:rsidR="00700549" w:rsidRPr="004D35C9" w:rsidRDefault="00700549" w:rsidP="003F5E84">
            <w:pPr>
              <w:pStyle w:val="ListParagraph"/>
              <w:numPr>
                <w:ilvl w:val="0"/>
                <w:numId w:val="13"/>
              </w:numPr>
              <w:spacing w:after="0" w:line="240" w:lineRule="auto"/>
              <w:jc w:val="both"/>
              <w:rPr>
                <w:rFonts w:ascii="Times New Roman" w:hAnsi="Times New Roman"/>
                <w:noProof/>
                <w:sz w:val="24"/>
                <w:szCs w:val="24"/>
                <w:lang w:val="de-DE"/>
              </w:rPr>
            </w:pPr>
            <w:r w:rsidRPr="004D35C9">
              <w:rPr>
                <w:rFonts w:ascii="Times New Roman" w:hAnsi="Times New Roman"/>
                <w:noProof/>
                <w:sz w:val="24"/>
                <w:szCs w:val="24"/>
                <w:lang w:val="de-DE"/>
              </w:rPr>
              <w:t>die Mitarbeiter/innen de</w:t>
            </w:r>
            <w:r w:rsidRPr="004D35C9">
              <w:rPr>
                <w:rFonts w:ascii="Times New Roman" w:hAnsi="Times New Roman"/>
                <w:b/>
                <w:sz w:val="24"/>
                <w:szCs w:val="24"/>
                <w:lang w:val="de-DE"/>
              </w:rPr>
              <w:t xml:space="preserve">s </w:t>
            </w:r>
            <w:r w:rsidRPr="004D35C9">
              <w:rPr>
                <w:rFonts w:ascii="Times New Roman" w:hAnsi="Times New Roman"/>
                <w:sz w:val="24"/>
                <w:szCs w:val="24"/>
                <w:lang w:val="de-DE"/>
              </w:rPr>
              <w:t>Stadtrates Czernowitz</w:t>
            </w:r>
            <w:r w:rsidRPr="004D35C9">
              <w:rPr>
                <w:rFonts w:ascii="Times New Roman" w:hAnsi="Times New Roman"/>
                <w:noProof/>
                <w:sz w:val="24"/>
                <w:szCs w:val="24"/>
                <w:lang w:val="de-DE"/>
              </w:rPr>
              <w:t xml:space="preserve"> und ausgewählte Vertreter/innen der Zivilgesellschaft haben Kenntnisse und Erfahrung im Bereich der Erstellung, Umsetzung und Monitoring von integrierten Stadtentwicklungsplänen und-prozessen sowie über die Anwendung des Transportmodells im Einklang mit dem Stadtentwicklungskonzept Czernowitz 2030 und wenden diese an;</w:t>
            </w:r>
          </w:p>
        </w:tc>
      </w:tr>
      <w:tr w:rsidR="00700549" w:rsidRPr="003F5E84" w:rsidTr="00B213DD">
        <w:trPr>
          <w:trHeight w:val="2273"/>
        </w:trPr>
        <w:tc>
          <w:tcPr>
            <w:tcW w:w="4927" w:type="dxa"/>
          </w:tcPr>
          <w:p w:rsidR="00700549" w:rsidRPr="00706E11" w:rsidRDefault="00700549" w:rsidP="004D35C9">
            <w:pPr>
              <w:pStyle w:val="Bodytext20"/>
              <w:numPr>
                <w:ilvl w:val="0"/>
                <w:numId w:val="13"/>
              </w:numPr>
              <w:shd w:val="clear" w:color="auto" w:fill="auto"/>
              <w:spacing w:after="0" w:line="240" w:lineRule="auto"/>
              <w:rPr>
                <w:noProof/>
                <w:color w:val="000000"/>
                <w:sz w:val="24"/>
                <w:szCs w:val="24"/>
                <w:lang w:eastAsia="uk-UA"/>
              </w:rPr>
            </w:pPr>
            <w:r w:rsidRPr="00706E11">
              <w:rPr>
                <w:noProof/>
                <w:color w:val="000000"/>
                <w:sz w:val="24"/>
                <w:szCs w:val="24"/>
                <w:lang w:eastAsia="uk-UA"/>
              </w:rPr>
              <w:t xml:space="preserve">доопрацьовано та фіналізовано документацію інфраструктурного </w:t>
            </w:r>
            <w:r w:rsidR="00706E11" w:rsidRPr="00706E11">
              <w:rPr>
                <w:noProof/>
                <w:color w:val="000000"/>
                <w:sz w:val="24"/>
                <w:szCs w:val="24"/>
                <w:lang w:eastAsia="uk-UA"/>
              </w:rPr>
              <w:t>проєкт</w:t>
            </w:r>
            <w:r w:rsidRPr="00706E11">
              <w:rPr>
                <w:noProof/>
                <w:color w:val="000000"/>
                <w:sz w:val="24"/>
                <w:szCs w:val="24"/>
                <w:lang w:eastAsia="uk-UA"/>
              </w:rPr>
              <w:t xml:space="preserve">у у сфері міської сталої мобільності, що розроблялася у І фазі </w:t>
            </w:r>
            <w:r w:rsidR="00706E11" w:rsidRPr="00706E11">
              <w:rPr>
                <w:noProof/>
                <w:color w:val="000000"/>
                <w:sz w:val="24"/>
                <w:szCs w:val="24"/>
                <w:lang w:eastAsia="uk-UA"/>
              </w:rPr>
              <w:t>проєкт</w:t>
            </w:r>
            <w:r w:rsidRPr="00706E11">
              <w:rPr>
                <w:noProof/>
                <w:color w:val="000000"/>
                <w:sz w:val="24"/>
                <w:szCs w:val="24"/>
                <w:lang w:eastAsia="uk-UA"/>
              </w:rPr>
              <w:t>у, та передано потенційному інвестору (н-д, банку розвитку) для подальшого опрацювання;</w:t>
            </w:r>
          </w:p>
        </w:tc>
        <w:tc>
          <w:tcPr>
            <w:tcW w:w="4928" w:type="dxa"/>
          </w:tcPr>
          <w:p w:rsidR="00700549" w:rsidRPr="004D35C9" w:rsidRDefault="00700549" w:rsidP="003F5E84">
            <w:pPr>
              <w:pStyle w:val="ListParagraph"/>
              <w:numPr>
                <w:ilvl w:val="0"/>
                <w:numId w:val="13"/>
              </w:numPr>
              <w:spacing w:after="0" w:line="240" w:lineRule="auto"/>
              <w:jc w:val="both"/>
              <w:rPr>
                <w:rFonts w:ascii="Times New Roman" w:hAnsi="Times New Roman"/>
                <w:noProof/>
                <w:sz w:val="24"/>
                <w:szCs w:val="24"/>
                <w:lang w:val="de-DE"/>
              </w:rPr>
            </w:pPr>
            <w:r w:rsidRPr="004D35C9">
              <w:rPr>
                <w:rFonts w:ascii="Times New Roman" w:hAnsi="Times New Roman"/>
                <w:noProof/>
                <w:sz w:val="24"/>
                <w:szCs w:val="24"/>
                <w:lang w:val="de-DE"/>
              </w:rPr>
              <w:t>die Dokumentation des Infrastrukturprojektes im Bereich der städtischen nachhaltigen Mobilität aus der I Phase des Projektes wurde bearbeitet bzw. finalisiert  und ist einem potentiellen Finanzierer, bspw. einer Entwicklungsbank,  zur weiteren Bearbeitung vorgelegt;</w:t>
            </w:r>
          </w:p>
        </w:tc>
      </w:tr>
      <w:tr w:rsidR="00700549" w:rsidRPr="003F5E84" w:rsidTr="00B213DD">
        <w:trPr>
          <w:trHeight w:val="689"/>
        </w:trPr>
        <w:tc>
          <w:tcPr>
            <w:tcW w:w="4927" w:type="dxa"/>
          </w:tcPr>
          <w:p w:rsidR="00700549" w:rsidRPr="00706E11" w:rsidRDefault="00700549" w:rsidP="004D35C9">
            <w:pPr>
              <w:pStyle w:val="Bodytext20"/>
              <w:numPr>
                <w:ilvl w:val="0"/>
                <w:numId w:val="13"/>
              </w:numPr>
              <w:shd w:val="clear" w:color="auto" w:fill="auto"/>
              <w:spacing w:after="0" w:line="240" w:lineRule="auto"/>
              <w:rPr>
                <w:noProof/>
                <w:color w:val="000000"/>
                <w:sz w:val="24"/>
                <w:szCs w:val="24"/>
                <w:lang w:eastAsia="uk-UA"/>
              </w:rPr>
            </w:pPr>
            <w:r w:rsidRPr="00706E11">
              <w:rPr>
                <w:noProof/>
                <w:color w:val="000000"/>
                <w:sz w:val="24"/>
                <w:szCs w:val="24"/>
                <w:lang w:eastAsia="uk-UA"/>
              </w:rPr>
              <w:t xml:space="preserve">реалізовано демонстраційний </w:t>
            </w:r>
            <w:r w:rsidR="00706E11" w:rsidRPr="00706E11">
              <w:rPr>
                <w:noProof/>
                <w:color w:val="000000"/>
                <w:sz w:val="24"/>
                <w:szCs w:val="24"/>
                <w:lang w:eastAsia="uk-UA"/>
              </w:rPr>
              <w:t>проєкт</w:t>
            </w:r>
            <w:r w:rsidRPr="00706E11">
              <w:rPr>
                <w:noProof/>
                <w:color w:val="000000"/>
                <w:sz w:val="24"/>
                <w:szCs w:val="24"/>
                <w:lang w:eastAsia="uk-UA"/>
              </w:rPr>
              <w:t xml:space="preserve"> з І фази </w:t>
            </w:r>
            <w:r w:rsidR="00706E11" w:rsidRPr="00706E11">
              <w:rPr>
                <w:noProof/>
                <w:color w:val="000000"/>
                <w:sz w:val="24"/>
                <w:szCs w:val="24"/>
                <w:lang w:eastAsia="uk-UA"/>
              </w:rPr>
              <w:t>Проєкт</w:t>
            </w:r>
            <w:r w:rsidRPr="00706E11">
              <w:rPr>
                <w:noProof/>
                <w:color w:val="000000"/>
                <w:sz w:val="24"/>
                <w:szCs w:val="24"/>
                <w:lang w:eastAsia="uk-UA"/>
              </w:rPr>
              <w:t>у;</w:t>
            </w:r>
          </w:p>
        </w:tc>
        <w:tc>
          <w:tcPr>
            <w:tcW w:w="4928" w:type="dxa"/>
          </w:tcPr>
          <w:p w:rsidR="00700549" w:rsidRPr="004D35C9" w:rsidRDefault="00700549" w:rsidP="003F5E84">
            <w:pPr>
              <w:pStyle w:val="ListParagraph"/>
              <w:numPr>
                <w:ilvl w:val="0"/>
                <w:numId w:val="14"/>
              </w:numPr>
              <w:spacing w:after="0" w:line="240" w:lineRule="auto"/>
              <w:jc w:val="both"/>
              <w:rPr>
                <w:rFonts w:ascii="Times New Roman" w:hAnsi="Times New Roman"/>
                <w:noProof/>
                <w:sz w:val="24"/>
                <w:szCs w:val="24"/>
                <w:lang w:val="de-DE"/>
              </w:rPr>
            </w:pPr>
            <w:r w:rsidRPr="004D35C9">
              <w:rPr>
                <w:rFonts w:ascii="Times New Roman" w:hAnsi="Times New Roman"/>
                <w:lang w:val="de-DE"/>
              </w:rPr>
              <w:t xml:space="preserve">das Demonstrationsprojekt aus der I Phase des Projektes ist umgesetzt; </w:t>
            </w:r>
          </w:p>
        </w:tc>
      </w:tr>
      <w:tr w:rsidR="00700549" w:rsidRPr="003F5E84" w:rsidTr="00B213DD">
        <w:trPr>
          <w:trHeight w:val="3056"/>
        </w:trPr>
        <w:tc>
          <w:tcPr>
            <w:tcW w:w="4927" w:type="dxa"/>
          </w:tcPr>
          <w:p w:rsidR="00700549" w:rsidRPr="00706E11" w:rsidRDefault="00700549" w:rsidP="004D35C9">
            <w:pPr>
              <w:pStyle w:val="Bodytext20"/>
              <w:numPr>
                <w:ilvl w:val="0"/>
                <w:numId w:val="13"/>
              </w:numPr>
              <w:shd w:val="clear" w:color="auto" w:fill="auto"/>
              <w:spacing w:after="0" w:line="240" w:lineRule="auto"/>
              <w:rPr>
                <w:noProof/>
                <w:color w:val="000000"/>
                <w:sz w:val="24"/>
                <w:szCs w:val="24"/>
                <w:lang w:eastAsia="uk-UA"/>
              </w:rPr>
            </w:pPr>
            <w:r w:rsidRPr="00706E11">
              <w:rPr>
                <w:noProof/>
                <w:color w:val="000000"/>
                <w:sz w:val="24"/>
                <w:szCs w:val="24"/>
                <w:lang w:eastAsia="uk-UA"/>
              </w:rPr>
              <w:t xml:space="preserve">розроблено та реалізовано демонстраційний </w:t>
            </w:r>
            <w:r w:rsidR="00706E11" w:rsidRPr="00706E11">
              <w:rPr>
                <w:noProof/>
                <w:color w:val="000000"/>
                <w:sz w:val="24"/>
                <w:szCs w:val="24"/>
                <w:lang w:eastAsia="uk-UA"/>
              </w:rPr>
              <w:t>проєкт</w:t>
            </w:r>
            <w:r w:rsidRPr="00706E11">
              <w:rPr>
                <w:noProof/>
                <w:color w:val="000000"/>
                <w:sz w:val="24"/>
                <w:szCs w:val="24"/>
                <w:lang w:eastAsia="uk-UA"/>
              </w:rPr>
              <w:t xml:space="preserve"> у сфері міської мобільності шляхом міждисциплінарного та партиципативного підходів інтегрованого розвитку міста у разі отримання містом перемоги у конкурсі серед </w:t>
            </w:r>
            <w:r w:rsidR="00706E11" w:rsidRPr="00706E11">
              <w:rPr>
                <w:noProof/>
                <w:color w:val="000000"/>
                <w:sz w:val="24"/>
                <w:szCs w:val="24"/>
                <w:lang w:eastAsia="uk-UA"/>
              </w:rPr>
              <w:t>проєкт</w:t>
            </w:r>
            <w:r w:rsidRPr="00706E11">
              <w:rPr>
                <w:noProof/>
                <w:color w:val="000000"/>
                <w:sz w:val="24"/>
                <w:szCs w:val="24"/>
                <w:lang w:eastAsia="uk-UA"/>
              </w:rPr>
              <w:t xml:space="preserve">них міст на одержання співфінансування для впровадження демонстраційного </w:t>
            </w:r>
            <w:r w:rsidR="00706E11" w:rsidRPr="00706E11">
              <w:rPr>
                <w:noProof/>
                <w:color w:val="000000"/>
                <w:sz w:val="24"/>
                <w:szCs w:val="24"/>
                <w:lang w:eastAsia="uk-UA"/>
              </w:rPr>
              <w:t>проєкт</w:t>
            </w:r>
            <w:r w:rsidRPr="00706E11">
              <w:rPr>
                <w:noProof/>
                <w:color w:val="000000"/>
                <w:sz w:val="24"/>
                <w:szCs w:val="24"/>
                <w:lang w:eastAsia="uk-UA"/>
              </w:rPr>
              <w:t xml:space="preserve">у; </w:t>
            </w:r>
          </w:p>
        </w:tc>
        <w:tc>
          <w:tcPr>
            <w:tcW w:w="4928" w:type="dxa"/>
          </w:tcPr>
          <w:p w:rsidR="00700549" w:rsidRPr="004D35C9" w:rsidRDefault="00700549" w:rsidP="003F5E84">
            <w:pPr>
              <w:pStyle w:val="ListParagraph"/>
              <w:numPr>
                <w:ilvl w:val="0"/>
                <w:numId w:val="14"/>
              </w:numPr>
              <w:spacing w:after="0" w:line="240" w:lineRule="auto"/>
              <w:jc w:val="both"/>
              <w:rPr>
                <w:rFonts w:ascii="Times New Roman" w:hAnsi="Times New Roman"/>
                <w:noProof/>
                <w:sz w:val="24"/>
                <w:szCs w:val="24"/>
                <w:lang w:val="de-DE"/>
              </w:rPr>
            </w:pPr>
            <w:r w:rsidRPr="004D35C9">
              <w:rPr>
                <w:rFonts w:ascii="Times New Roman" w:hAnsi="Times New Roman"/>
                <w:noProof/>
                <w:sz w:val="24"/>
                <w:szCs w:val="24"/>
                <w:lang w:val="de-DE"/>
              </w:rPr>
              <w:t>das Demonstrationsprojekt im Bereich der urbanen Mobilität ist partizipativ und intersektoral im Falle des Wettbewerbsgewinns unter den Projektstädten für die Ko-Finanzierung der Umsetzung des Demonstrationsprojektes geplant und umgesetzt;</w:t>
            </w:r>
          </w:p>
        </w:tc>
      </w:tr>
      <w:tr w:rsidR="00700549" w:rsidRPr="003F5E84" w:rsidTr="00B213DD">
        <w:trPr>
          <w:trHeight w:val="1549"/>
        </w:trPr>
        <w:tc>
          <w:tcPr>
            <w:tcW w:w="4927" w:type="dxa"/>
          </w:tcPr>
          <w:p w:rsidR="00700549" w:rsidRPr="00706E11" w:rsidRDefault="00700549" w:rsidP="004D35C9">
            <w:pPr>
              <w:pStyle w:val="Bodytext20"/>
              <w:numPr>
                <w:ilvl w:val="0"/>
                <w:numId w:val="13"/>
              </w:numPr>
              <w:shd w:val="clear" w:color="auto" w:fill="auto"/>
              <w:spacing w:after="0" w:line="240" w:lineRule="auto"/>
              <w:rPr>
                <w:noProof/>
                <w:color w:val="000000"/>
                <w:sz w:val="24"/>
                <w:szCs w:val="24"/>
                <w:lang w:eastAsia="uk-UA"/>
              </w:rPr>
            </w:pPr>
            <w:bookmarkStart w:id="2" w:name="_Hlk22811878"/>
            <w:bookmarkEnd w:id="1"/>
            <w:r w:rsidRPr="00706E11">
              <w:rPr>
                <w:noProof/>
                <w:color w:val="000000"/>
                <w:sz w:val="24"/>
                <w:szCs w:val="24"/>
                <w:lang w:eastAsia="uk-UA"/>
              </w:rPr>
              <w:lastRenderedPageBreak/>
              <w:t>налагоджено регулярний обмін досвідом та знаннями у сфері інтегрованого міського розвитку між українськими містами.</w:t>
            </w:r>
          </w:p>
        </w:tc>
        <w:tc>
          <w:tcPr>
            <w:tcW w:w="4928" w:type="dxa"/>
          </w:tcPr>
          <w:p w:rsidR="00700549" w:rsidRPr="004D35C9" w:rsidRDefault="00700549" w:rsidP="003F5E84">
            <w:pPr>
              <w:pStyle w:val="ListParagraph"/>
              <w:numPr>
                <w:ilvl w:val="0"/>
                <w:numId w:val="14"/>
              </w:numPr>
              <w:spacing w:after="0" w:line="240" w:lineRule="auto"/>
              <w:jc w:val="both"/>
              <w:rPr>
                <w:rFonts w:ascii="Times New Roman" w:hAnsi="Times New Roman"/>
                <w:noProof/>
                <w:sz w:val="24"/>
                <w:szCs w:val="24"/>
                <w:lang w:val="de-DE"/>
              </w:rPr>
            </w:pPr>
            <w:r w:rsidRPr="004D35C9">
              <w:rPr>
                <w:rFonts w:ascii="Times New Roman" w:hAnsi="Times New Roman"/>
                <w:noProof/>
                <w:sz w:val="24"/>
                <w:szCs w:val="24"/>
                <w:lang w:val="de-DE"/>
              </w:rPr>
              <w:t>der Erfahrungs- und Wissensaustauch zum Thema der Integrierten Stadtentwicklung   zwischen den ukrainischen Städten findet auf regelmäßiger Basis statt.</w:t>
            </w:r>
          </w:p>
        </w:tc>
      </w:tr>
      <w:bookmarkEnd w:id="2"/>
      <w:tr w:rsidR="00700549" w:rsidRPr="003F5E84" w:rsidTr="00B213DD">
        <w:trPr>
          <w:trHeight w:val="436"/>
        </w:trPr>
        <w:tc>
          <w:tcPr>
            <w:tcW w:w="4927" w:type="dxa"/>
          </w:tcPr>
          <w:p w:rsidR="00700549" w:rsidRPr="00706E11" w:rsidRDefault="00700549" w:rsidP="003F5E84">
            <w:pPr>
              <w:pStyle w:val="Bodytext20"/>
              <w:shd w:val="clear" w:color="auto" w:fill="auto"/>
              <w:tabs>
                <w:tab w:val="left" w:pos="3308"/>
              </w:tabs>
              <w:spacing w:after="0" w:line="240" w:lineRule="auto"/>
              <w:ind w:firstLine="0"/>
              <w:rPr>
                <w:b/>
                <w:noProof/>
                <w:color w:val="000000"/>
                <w:sz w:val="24"/>
                <w:szCs w:val="24"/>
                <w:lang w:eastAsia="uk-UA"/>
              </w:rPr>
            </w:pPr>
            <w:r w:rsidRPr="00706E11">
              <w:rPr>
                <w:b/>
                <w:noProof/>
                <w:sz w:val="24"/>
                <w:szCs w:val="24"/>
                <w:lang w:eastAsia="uk-UA"/>
              </w:rPr>
              <w:t>Стаття 6</w:t>
            </w:r>
          </w:p>
        </w:tc>
        <w:tc>
          <w:tcPr>
            <w:tcW w:w="4928" w:type="dxa"/>
          </w:tcPr>
          <w:p w:rsidR="00700549" w:rsidRPr="004D35C9" w:rsidRDefault="00700549" w:rsidP="003F5E84">
            <w:pPr>
              <w:spacing w:after="0" w:line="240" w:lineRule="auto"/>
              <w:jc w:val="both"/>
              <w:rPr>
                <w:rFonts w:ascii="Times New Roman" w:hAnsi="Times New Roman"/>
                <w:b/>
                <w:noProof/>
                <w:sz w:val="24"/>
                <w:szCs w:val="24"/>
                <w:lang w:val="de-DE"/>
              </w:rPr>
            </w:pPr>
            <w:r w:rsidRPr="004D35C9">
              <w:rPr>
                <w:rFonts w:ascii="Times New Roman" w:hAnsi="Times New Roman"/>
                <w:b/>
                <w:noProof/>
                <w:sz w:val="24"/>
                <w:szCs w:val="24"/>
                <w:lang w:val="de-DE" w:eastAsia="uk-UA"/>
              </w:rPr>
              <w:t>Artikel 6</w:t>
            </w:r>
          </w:p>
        </w:tc>
      </w:tr>
      <w:tr w:rsidR="00700549" w:rsidRPr="003F5E84" w:rsidTr="00B213DD">
        <w:trPr>
          <w:trHeight w:val="1421"/>
        </w:trPr>
        <w:tc>
          <w:tcPr>
            <w:tcW w:w="4927" w:type="dxa"/>
          </w:tcPr>
          <w:p w:rsidR="00700549" w:rsidRPr="00706E11" w:rsidRDefault="00700549" w:rsidP="003F5E84">
            <w:pPr>
              <w:pStyle w:val="Bodytext20"/>
              <w:shd w:val="clear" w:color="auto" w:fill="auto"/>
              <w:tabs>
                <w:tab w:val="left" w:pos="3308"/>
              </w:tabs>
              <w:spacing w:after="0" w:line="240" w:lineRule="auto"/>
              <w:ind w:firstLine="0"/>
              <w:rPr>
                <w:b/>
                <w:noProof/>
                <w:color w:val="000000"/>
                <w:sz w:val="24"/>
                <w:szCs w:val="24"/>
                <w:lang w:eastAsia="uk-UA"/>
              </w:rPr>
            </w:pPr>
            <w:r w:rsidRPr="00706E11">
              <w:rPr>
                <w:b/>
                <w:sz w:val="24"/>
                <w:szCs w:val="24"/>
              </w:rPr>
              <w:t xml:space="preserve">Перелік майна, робіт і послуг, об’єктів прав інтелектуальної власності тощо, що надаються в рамках реалізації </w:t>
            </w:r>
            <w:r w:rsidR="00706E11" w:rsidRPr="00706E11">
              <w:rPr>
                <w:b/>
                <w:sz w:val="24"/>
                <w:szCs w:val="24"/>
              </w:rPr>
              <w:t>Проєкт</w:t>
            </w:r>
            <w:r w:rsidRPr="00706E11">
              <w:rPr>
                <w:b/>
                <w:sz w:val="24"/>
                <w:szCs w:val="24"/>
              </w:rPr>
              <w:t>у</w:t>
            </w:r>
          </w:p>
        </w:tc>
        <w:tc>
          <w:tcPr>
            <w:tcW w:w="4928" w:type="dxa"/>
          </w:tcPr>
          <w:p w:rsidR="00700549" w:rsidRPr="004D35C9" w:rsidRDefault="00700549" w:rsidP="003F5E84">
            <w:pPr>
              <w:spacing w:after="0" w:line="240" w:lineRule="auto"/>
              <w:jc w:val="both"/>
              <w:rPr>
                <w:rFonts w:ascii="Times New Roman" w:hAnsi="Times New Roman"/>
                <w:b/>
                <w:noProof/>
                <w:sz w:val="24"/>
                <w:szCs w:val="24"/>
                <w:lang w:val="de-DE"/>
              </w:rPr>
            </w:pPr>
            <w:r w:rsidRPr="004D35C9">
              <w:rPr>
                <w:rFonts w:ascii="Times New Roman" w:hAnsi="Times New Roman"/>
                <w:b/>
                <w:sz w:val="24"/>
                <w:szCs w:val="24"/>
                <w:lang w:val="de-DE"/>
              </w:rPr>
              <w:t>Verzeichnis des Vermögens, der Arbeiten und Dienstleistungen, Immaterialgüterrechte usw., die im Rahmen der Umsetzung des Vorhabens gewährleistet werden</w:t>
            </w:r>
          </w:p>
        </w:tc>
      </w:tr>
      <w:tr w:rsidR="00700549" w:rsidRPr="003F5E84" w:rsidTr="00B213DD">
        <w:trPr>
          <w:trHeight w:val="626"/>
        </w:trPr>
        <w:tc>
          <w:tcPr>
            <w:tcW w:w="4927" w:type="dxa"/>
          </w:tcPr>
          <w:p w:rsidR="00700549" w:rsidRPr="00706E11" w:rsidRDefault="00700549" w:rsidP="003F5E84">
            <w:pPr>
              <w:pStyle w:val="Bodytext20"/>
              <w:shd w:val="clear" w:color="auto" w:fill="auto"/>
              <w:tabs>
                <w:tab w:val="left" w:pos="3308"/>
              </w:tabs>
              <w:spacing w:after="0" w:line="240" w:lineRule="auto"/>
              <w:ind w:firstLine="0"/>
              <w:rPr>
                <w:b/>
                <w:noProof/>
                <w:color w:val="000000"/>
                <w:sz w:val="24"/>
                <w:szCs w:val="24"/>
                <w:lang w:eastAsia="uk-UA"/>
              </w:rPr>
            </w:pPr>
            <w:r w:rsidRPr="00706E11">
              <w:rPr>
                <w:sz w:val="24"/>
                <w:szCs w:val="24"/>
              </w:rPr>
              <w:t>Для облаштування технічної інфрастру</w:t>
            </w:r>
            <w:r w:rsidRPr="00706E11">
              <w:rPr>
                <w:sz w:val="24"/>
                <w:szCs w:val="24"/>
              </w:rPr>
              <w:t>к</w:t>
            </w:r>
            <w:r w:rsidRPr="00706E11">
              <w:rPr>
                <w:sz w:val="24"/>
                <w:szCs w:val="24"/>
              </w:rPr>
              <w:t xml:space="preserve">тури </w:t>
            </w:r>
            <w:r w:rsidR="00706E11" w:rsidRPr="00706E11">
              <w:rPr>
                <w:sz w:val="24"/>
                <w:szCs w:val="24"/>
              </w:rPr>
              <w:t>Проєкт</w:t>
            </w:r>
            <w:r w:rsidRPr="00706E11">
              <w:rPr>
                <w:sz w:val="24"/>
                <w:szCs w:val="24"/>
              </w:rPr>
              <w:t>у та партнерських організацій GIZ надає:  відряджених міжнародних та місц</w:t>
            </w:r>
            <w:r w:rsidRPr="00706E11">
              <w:rPr>
                <w:sz w:val="24"/>
                <w:szCs w:val="24"/>
              </w:rPr>
              <w:t>е</w:t>
            </w:r>
            <w:r w:rsidRPr="00706E11">
              <w:rPr>
                <w:sz w:val="24"/>
                <w:szCs w:val="24"/>
              </w:rPr>
              <w:t>вих фахівців, залучених на коротк</w:t>
            </w:r>
            <w:r w:rsidRPr="00706E11">
              <w:rPr>
                <w:sz w:val="24"/>
                <w:szCs w:val="24"/>
              </w:rPr>
              <w:t>о</w:t>
            </w:r>
            <w:r w:rsidRPr="00706E11">
              <w:rPr>
                <w:sz w:val="24"/>
                <w:szCs w:val="24"/>
              </w:rPr>
              <w:t>строковий або довгостроковий період, методологічну та фінансову пі</w:t>
            </w:r>
            <w:r w:rsidRPr="00706E11">
              <w:rPr>
                <w:sz w:val="24"/>
                <w:szCs w:val="24"/>
              </w:rPr>
              <w:t>д</w:t>
            </w:r>
            <w:r w:rsidRPr="00706E11">
              <w:rPr>
                <w:sz w:val="24"/>
                <w:szCs w:val="24"/>
              </w:rPr>
              <w:t xml:space="preserve">тримку. </w:t>
            </w:r>
          </w:p>
        </w:tc>
        <w:tc>
          <w:tcPr>
            <w:tcW w:w="4928" w:type="dxa"/>
          </w:tcPr>
          <w:p w:rsidR="00700549" w:rsidRPr="004D35C9" w:rsidRDefault="00700549" w:rsidP="003F5E84">
            <w:pPr>
              <w:spacing w:after="0" w:line="240" w:lineRule="auto"/>
              <w:jc w:val="both"/>
              <w:rPr>
                <w:rFonts w:ascii="Times New Roman" w:hAnsi="Times New Roman"/>
                <w:sz w:val="24"/>
                <w:szCs w:val="24"/>
                <w:lang w:val="de-DE"/>
              </w:rPr>
            </w:pPr>
            <w:r w:rsidRPr="004D35C9">
              <w:rPr>
                <w:rFonts w:ascii="Times New Roman" w:hAnsi="Times New Roman"/>
                <w:sz w:val="24"/>
                <w:szCs w:val="24"/>
                <w:lang w:val="de-DE"/>
              </w:rPr>
              <w:t>Die GІZ liefert Sachgüter zur Einrichtung der technischen Infrastruktur im Vorhaben und bei den beteiligten Partnern, entsandte internationale und lokale Lang- und Kurzzeitfachkräfte, m</w:t>
            </w:r>
            <w:r w:rsidRPr="004D35C9">
              <w:rPr>
                <w:rFonts w:ascii="Times New Roman" w:hAnsi="Times New Roman"/>
                <w:sz w:val="24"/>
                <w:szCs w:val="24"/>
                <w:lang w:val="de-DE"/>
              </w:rPr>
              <w:t>e</w:t>
            </w:r>
            <w:r w:rsidRPr="004D35C9">
              <w:rPr>
                <w:rFonts w:ascii="Times New Roman" w:hAnsi="Times New Roman"/>
                <w:sz w:val="24"/>
                <w:szCs w:val="24"/>
                <w:lang w:val="de-DE"/>
              </w:rPr>
              <w:t xml:space="preserve">thodologische und finanzielle Unterstützung. </w:t>
            </w:r>
          </w:p>
          <w:p w:rsidR="00700549" w:rsidRPr="004D35C9" w:rsidRDefault="00700549" w:rsidP="003F5E84">
            <w:pPr>
              <w:spacing w:after="0" w:line="240" w:lineRule="auto"/>
              <w:jc w:val="both"/>
              <w:rPr>
                <w:rFonts w:ascii="Times New Roman" w:hAnsi="Times New Roman"/>
                <w:b/>
                <w:noProof/>
                <w:sz w:val="24"/>
                <w:szCs w:val="24"/>
                <w:lang w:val="de-DE"/>
              </w:rPr>
            </w:pPr>
          </w:p>
        </w:tc>
      </w:tr>
      <w:tr w:rsidR="00700549" w:rsidRPr="003F5E84" w:rsidTr="00B213DD">
        <w:trPr>
          <w:trHeight w:val="544"/>
        </w:trPr>
        <w:tc>
          <w:tcPr>
            <w:tcW w:w="4927" w:type="dxa"/>
          </w:tcPr>
          <w:p w:rsidR="00700549" w:rsidRPr="00706E11" w:rsidRDefault="00700549" w:rsidP="003F5E84">
            <w:pPr>
              <w:pStyle w:val="Bodytext20"/>
              <w:shd w:val="clear" w:color="auto" w:fill="auto"/>
              <w:tabs>
                <w:tab w:val="left" w:pos="3308"/>
              </w:tabs>
              <w:spacing w:after="0" w:line="240" w:lineRule="auto"/>
              <w:ind w:firstLine="0"/>
              <w:rPr>
                <w:noProof/>
                <w:sz w:val="24"/>
                <w:szCs w:val="24"/>
                <w:lang w:eastAsia="uk-UA"/>
              </w:rPr>
            </w:pPr>
            <w:r w:rsidRPr="00706E11">
              <w:rPr>
                <w:sz w:val="24"/>
                <w:szCs w:val="24"/>
              </w:rPr>
              <w:t xml:space="preserve">GIZ надає у розпорядження </w:t>
            </w:r>
            <w:r w:rsidR="00706E11" w:rsidRPr="00706E11">
              <w:rPr>
                <w:sz w:val="24"/>
                <w:szCs w:val="24"/>
              </w:rPr>
              <w:t>Проєкт</w:t>
            </w:r>
            <w:r w:rsidRPr="00706E11">
              <w:rPr>
                <w:sz w:val="24"/>
                <w:szCs w:val="24"/>
              </w:rPr>
              <w:t>у:</w:t>
            </w:r>
            <w:r w:rsidRPr="00706E11">
              <w:rPr>
                <w:b/>
                <w:noProof/>
                <w:sz w:val="24"/>
                <w:szCs w:val="24"/>
              </w:rPr>
              <w:tab/>
            </w:r>
          </w:p>
        </w:tc>
        <w:tc>
          <w:tcPr>
            <w:tcW w:w="4928" w:type="dxa"/>
          </w:tcPr>
          <w:p w:rsidR="00700549" w:rsidRPr="004D35C9" w:rsidRDefault="00700549" w:rsidP="003F5E84">
            <w:pPr>
              <w:pStyle w:val="Bodytext20"/>
              <w:shd w:val="clear" w:color="auto" w:fill="auto"/>
              <w:tabs>
                <w:tab w:val="left" w:pos="3308"/>
              </w:tabs>
              <w:spacing w:after="0" w:line="240" w:lineRule="auto"/>
              <w:ind w:firstLine="0"/>
              <w:rPr>
                <w:sz w:val="24"/>
                <w:szCs w:val="24"/>
                <w:lang w:val="de-DE"/>
              </w:rPr>
            </w:pPr>
            <w:r w:rsidRPr="004D35C9">
              <w:rPr>
                <w:sz w:val="24"/>
                <w:szCs w:val="24"/>
                <w:lang w:val="de-DE"/>
              </w:rPr>
              <w:t>Die GIZ stellt dem Vorhaben zur Verfügung:</w:t>
            </w:r>
          </w:p>
          <w:p w:rsidR="00700549" w:rsidRPr="004D35C9" w:rsidRDefault="00700549" w:rsidP="003F5E84">
            <w:pPr>
              <w:pStyle w:val="Bodytext20"/>
              <w:shd w:val="clear" w:color="auto" w:fill="auto"/>
              <w:tabs>
                <w:tab w:val="left" w:pos="3308"/>
              </w:tabs>
              <w:spacing w:after="0" w:line="240" w:lineRule="auto"/>
              <w:ind w:firstLine="0"/>
              <w:rPr>
                <w:noProof/>
                <w:color w:val="000000"/>
                <w:sz w:val="24"/>
                <w:szCs w:val="24"/>
                <w:lang w:val="de-DE" w:eastAsia="uk-UA"/>
              </w:rPr>
            </w:pPr>
          </w:p>
        </w:tc>
      </w:tr>
      <w:tr w:rsidR="00700549" w:rsidRPr="003F5E84" w:rsidTr="00B213DD">
        <w:trPr>
          <w:trHeight w:val="1786"/>
        </w:trPr>
        <w:tc>
          <w:tcPr>
            <w:tcW w:w="4927" w:type="dxa"/>
          </w:tcPr>
          <w:p w:rsidR="00700549" w:rsidRPr="00706E11" w:rsidRDefault="00700549" w:rsidP="004D35C9">
            <w:pPr>
              <w:pStyle w:val="Bodytext20"/>
              <w:numPr>
                <w:ilvl w:val="0"/>
                <w:numId w:val="14"/>
              </w:numPr>
              <w:shd w:val="clear" w:color="auto" w:fill="auto"/>
              <w:spacing w:after="0" w:line="240" w:lineRule="auto"/>
              <w:rPr>
                <w:noProof/>
                <w:sz w:val="24"/>
                <w:szCs w:val="24"/>
                <w:lang w:eastAsia="uk-UA"/>
              </w:rPr>
            </w:pPr>
            <w:r w:rsidRPr="00706E11">
              <w:rPr>
                <w:sz w:val="24"/>
                <w:szCs w:val="24"/>
              </w:rPr>
              <w:t>1 відрядженого фахівця для управлі</w:t>
            </w:r>
            <w:r w:rsidRPr="00706E11">
              <w:rPr>
                <w:sz w:val="24"/>
                <w:szCs w:val="24"/>
              </w:rPr>
              <w:t>н</w:t>
            </w:r>
            <w:r w:rsidRPr="00706E11">
              <w:rPr>
                <w:sz w:val="24"/>
                <w:szCs w:val="24"/>
              </w:rPr>
              <w:t xml:space="preserve">ня </w:t>
            </w:r>
            <w:r w:rsidR="00706E11" w:rsidRPr="00706E11">
              <w:rPr>
                <w:sz w:val="24"/>
                <w:szCs w:val="24"/>
              </w:rPr>
              <w:t>Проєкт</w:t>
            </w:r>
            <w:r w:rsidRPr="00706E11">
              <w:rPr>
                <w:sz w:val="24"/>
                <w:szCs w:val="24"/>
              </w:rPr>
              <w:t>ом в цілому, який є відпов</w:t>
            </w:r>
            <w:r w:rsidRPr="00706E11">
              <w:rPr>
                <w:sz w:val="24"/>
                <w:szCs w:val="24"/>
              </w:rPr>
              <w:t>і</w:t>
            </w:r>
            <w:r w:rsidRPr="00706E11">
              <w:rPr>
                <w:sz w:val="24"/>
                <w:szCs w:val="24"/>
              </w:rPr>
              <w:t>дальним за внесок BMZ і SECO та є кері</w:t>
            </w:r>
            <w:r w:rsidRPr="00706E11">
              <w:rPr>
                <w:sz w:val="24"/>
                <w:szCs w:val="24"/>
              </w:rPr>
              <w:t>в</w:t>
            </w:r>
            <w:r w:rsidRPr="00706E11">
              <w:rPr>
                <w:sz w:val="24"/>
                <w:szCs w:val="24"/>
              </w:rPr>
              <w:t>ником відряджених міжнародних та місцевих фахівців, залучених на довгостроковий та короткостроковий періоди для р</w:t>
            </w:r>
            <w:r w:rsidRPr="00706E11">
              <w:rPr>
                <w:sz w:val="24"/>
                <w:szCs w:val="24"/>
              </w:rPr>
              <w:t>о</w:t>
            </w:r>
            <w:r w:rsidRPr="00706E11">
              <w:rPr>
                <w:sz w:val="24"/>
                <w:szCs w:val="24"/>
              </w:rPr>
              <w:t xml:space="preserve">боти у </w:t>
            </w:r>
            <w:r w:rsidR="00706E11" w:rsidRPr="00706E11">
              <w:rPr>
                <w:sz w:val="24"/>
                <w:szCs w:val="24"/>
              </w:rPr>
              <w:t>Проєкт</w:t>
            </w:r>
            <w:r w:rsidRPr="00706E11">
              <w:rPr>
                <w:sz w:val="24"/>
                <w:szCs w:val="24"/>
              </w:rPr>
              <w:t>і;</w:t>
            </w:r>
          </w:p>
        </w:tc>
        <w:tc>
          <w:tcPr>
            <w:tcW w:w="4928" w:type="dxa"/>
          </w:tcPr>
          <w:p w:rsidR="00700549" w:rsidRPr="004D35C9" w:rsidRDefault="00700549" w:rsidP="004D35C9">
            <w:pPr>
              <w:pStyle w:val="Bodytext20"/>
              <w:numPr>
                <w:ilvl w:val="0"/>
                <w:numId w:val="14"/>
              </w:numPr>
              <w:shd w:val="clear" w:color="auto" w:fill="auto"/>
              <w:spacing w:after="0" w:line="240" w:lineRule="auto"/>
              <w:rPr>
                <w:noProof/>
                <w:color w:val="000000"/>
                <w:sz w:val="24"/>
                <w:szCs w:val="24"/>
                <w:lang w:val="de-DE" w:eastAsia="uk-UA"/>
              </w:rPr>
            </w:pPr>
            <w:r w:rsidRPr="004D35C9">
              <w:rPr>
                <w:sz w:val="24"/>
                <w:szCs w:val="24"/>
                <w:lang w:val="de-DE"/>
              </w:rPr>
              <w:t>1 entsandte Fachkraft für das Manag</w:t>
            </w:r>
            <w:r w:rsidRPr="004D35C9">
              <w:rPr>
                <w:sz w:val="24"/>
                <w:szCs w:val="24"/>
                <w:lang w:val="de-DE"/>
              </w:rPr>
              <w:t>e</w:t>
            </w:r>
            <w:r w:rsidRPr="004D35C9">
              <w:rPr>
                <w:sz w:val="24"/>
                <w:szCs w:val="24"/>
                <w:lang w:val="de-DE"/>
              </w:rPr>
              <w:t>ment des Vorhabens insgesamt als Ve</w:t>
            </w:r>
            <w:r w:rsidRPr="004D35C9">
              <w:rPr>
                <w:sz w:val="24"/>
                <w:szCs w:val="24"/>
                <w:lang w:val="de-DE"/>
              </w:rPr>
              <w:t>r</w:t>
            </w:r>
            <w:r w:rsidRPr="004D35C9">
              <w:rPr>
                <w:sz w:val="24"/>
                <w:szCs w:val="24"/>
                <w:lang w:val="de-DE"/>
              </w:rPr>
              <w:t>antwortlichen für den Beitrag des BMZ und SECO und als Leiter der für dieses Vorhaben tätigen entsandten internati</w:t>
            </w:r>
            <w:r w:rsidRPr="004D35C9">
              <w:rPr>
                <w:sz w:val="24"/>
                <w:szCs w:val="24"/>
                <w:lang w:val="de-DE"/>
              </w:rPr>
              <w:t>o</w:t>
            </w:r>
            <w:r w:rsidRPr="004D35C9">
              <w:rPr>
                <w:sz w:val="24"/>
                <w:szCs w:val="24"/>
                <w:lang w:val="de-DE"/>
              </w:rPr>
              <w:t>nalen und lokalen Lang- und Kurzzei</w:t>
            </w:r>
            <w:r w:rsidRPr="004D35C9">
              <w:rPr>
                <w:sz w:val="24"/>
                <w:szCs w:val="24"/>
                <w:lang w:val="de-DE"/>
              </w:rPr>
              <w:t>t</w:t>
            </w:r>
            <w:r w:rsidRPr="004D35C9">
              <w:rPr>
                <w:sz w:val="24"/>
                <w:szCs w:val="24"/>
                <w:lang w:val="de-DE"/>
              </w:rPr>
              <w:t>fachkräfte für die Vorhabenu</w:t>
            </w:r>
            <w:r w:rsidRPr="004D35C9">
              <w:rPr>
                <w:sz w:val="24"/>
                <w:szCs w:val="24"/>
                <w:lang w:val="de-DE"/>
              </w:rPr>
              <w:t>m</w:t>
            </w:r>
            <w:r w:rsidRPr="004D35C9">
              <w:rPr>
                <w:sz w:val="24"/>
                <w:szCs w:val="24"/>
                <w:lang w:val="de-DE"/>
              </w:rPr>
              <w:t>setzung;</w:t>
            </w:r>
          </w:p>
        </w:tc>
      </w:tr>
      <w:tr w:rsidR="00700549" w:rsidRPr="003F5E84" w:rsidTr="00B213DD">
        <w:trPr>
          <w:trHeight w:val="1616"/>
        </w:trPr>
        <w:tc>
          <w:tcPr>
            <w:tcW w:w="4927" w:type="dxa"/>
          </w:tcPr>
          <w:p w:rsidR="00700549" w:rsidRPr="00706E11" w:rsidRDefault="00700549" w:rsidP="004D35C9">
            <w:pPr>
              <w:pStyle w:val="Bodytext20"/>
              <w:numPr>
                <w:ilvl w:val="0"/>
                <w:numId w:val="14"/>
              </w:numPr>
              <w:shd w:val="clear" w:color="auto" w:fill="auto"/>
              <w:spacing w:after="0" w:line="240" w:lineRule="auto"/>
              <w:rPr>
                <w:noProof/>
                <w:sz w:val="24"/>
                <w:szCs w:val="24"/>
                <w:lang w:eastAsia="uk-UA"/>
              </w:rPr>
            </w:pPr>
            <w:r w:rsidRPr="00706E11">
              <w:rPr>
                <w:sz w:val="24"/>
                <w:szCs w:val="24"/>
              </w:rPr>
              <w:t>2 місцевих фахівців будуть залучені на довгостроковий період для конс</w:t>
            </w:r>
            <w:r w:rsidRPr="00706E11">
              <w:rPr>
                <w:sz w:val="24"/>
                <w:szCs w:val="24"/>
              </w:rPr>
              <w:t>у</w:t>
            </w:r>
            <w:r w:rsidRPr="00706E11">
              <w:rPr>
                <w:sz w:val="24"/>
                <w:szCs w:val="24"/>
              </w:rPr>
              <w:t>льтацій, управління і кері</w:t>
            </w:r>
            <w:r w:rsidRPr="00706E11">
              <w:rPr>
                <w:sz w:val="24"/>
                <w:szCs w:val="24"/>
              </w:rPr>
              <w:t>в</w:t>
            </w:r>
            <w:r w:rsidRPr="00706E11">
              <w:rPr>
                <w:sz w:val="24"/>
                <w:szCs w:val="24"/>
              </w:rPr>
              <w:t xml:space="preserve">ництва </w:t>
            </w:r>
            <w:r w:rsidR="00706E11" w:rsidRPr="00706E11">
              <w:rPr>
                <w:sz w:val="24"/>
                <w:szCs w:val="24"/>
              </w:rPr>
              <w:t>Проєкт</w:t>
            </w:r>
            <w:r w:rsidRPr="00706E11">
              <w:rPr>
                <w:sz w:val="24"/>
                <w:szCs w:val="24"/>
              </w:rPr>
              <w:t>ом, а також для виконання л</w:t>
            </w:r>
            <w:r w:rsidRPr="00706E11">
              <w:rPr>
                <w:sz w:val="24"/>
                <w:szCs w:val="24"/>
              </w:rPr>
              <w:t>о</w:t>
            </w:r>
            <w:r w:rsidRPr="00706E11">
              <w:rPr>
                <w:sz w:val="24"/>
                <w:szCs w:val="24"/>
              </w:rPr>
              <w:t>гістичних завдань у місті Черн</w:t>
            </w:r>
            <w:r w:rsidRPr="00706E11">
              <w:rPr>
                <w:sz w:val="24"/>
                <w:szCs w:val="24"/>
              </w:rPr>
              <w:t>і</w:t>
            </w:r>
            <w:r w:rsidRPr="00706E11">
              <w:rPr>
                <w:sz w:val="24"/>
                <w:szCs w:val="24"/>
              </w:rPr>
              <w:t>вці;</w:t>
            </w:r>
          </w:p>
        </w:tc>
        <w:tc>
          <w:tcPr>
            <w:tcW w:w="4928" w:type="dxa"/>
          </w:tcPr>
          <w:p w:rsidR="00700549" w:rsidRPr="004D35C9" w:rsidRDefault="00700549" w:rsidP="004D35C9">
            <w:pPr>
              <w:pStyle w:val="Bodytext20"/>
              <w:numPr>
                <w:ilvl w:val="0"/>
                <w:numId w:val="14"/>
              </w:numPr>
              <w:shd w:val="clear" w:color="auto" w:fill="auto"/>
              <w:spacing w:after="0" w:line="240" w:lineRule="auto"/>
              <w:rPr>
                <w:noProof/>
                <w:color w:val="000000"/>
                <w:sz w:val="24"/>
                <w:szCs w:val="24"/>
                <w:lang w:val="de-DE" w:eastAsia="uk-UA"/>
              </w:rPr>
            </w:pPr>
            <w:r w:rsidRPr="004D35C9">
              <w:rPr>
                <w:sz w:val="24"/>
                <w:szCs w:val="24"/>
                <w:lang w:val="de-DE"/>
              </w:rPr>
              <w:t>2 lokale Langzeitfachkräfte werden für die Beratung, Verwaltung und Steuerung des Vorhabens wie auch für logistische Aufgaben in der Stadt Czernowitz eing</w:t>
            </w:r>
            <w:r w:rsidRPr="004D35C9">
              <w:rPr>
                <w:sz w:val="24"/>
                <w:szCs w:val="24"/>
                <w:lang w:val="de-DE"/>
              </w:rPr>
              <w:t>e</w:t>
            </w:r>
            <w:r w:rsidRPr="004D35C9">
              <w:rPr>
                <w:sz w:val="24"/>
                <w:szCs w:val="24"/>
                <w:lang w:val="de-DE"/>
              </w:rPr>
              <w:t>setzt;</w:t>
            </w:r>
          </w:p>
        </w:tc>
      </w:tr>
      <w:tr w:rsidR="00700549" w:rsidRPr="003F5E84" w:rsidTr="00B213DD">
        <w:trPr>
          <w:trHeight w:val="2056"/>
        </w:trPr>
        <w:tc>
          <w:tcPr>
            <w:tcW w:w="4927" w:type="dxa"/>
          </w:tcPr>
          <w:p w:rsidR="00700549" w:rsidRPr="00706E11" w:rsidRDefault="00700549" w:rsidP="004D35C9">
            <w:pPr>
              <w:pStyle w:val="Bodytext20"/>
              <w:numPr>
                <w:ilvl w:val="0"/>
                <w:numId w:val="14"/>
              </w:numPr>
              <w:shd w:val="clear" w:color="auto" w:fill="auto"/>
              <w:spacing w:after="0" w:line="240" w:lineRule="auto"/>
              <w:rPr>
                <w:noProof/>
                <w:sz w:val="24"/>
                <w:szCs w:val="24"/>
                <w:lang w:eastAsia="uk-UA"/>
              </w:rPr>
            </w:pPr>
            <w:r w:rsidRPr="00706E11">
              <w:rPr>
                <w:sz w:val="24"/>
                <w:szCs w:val="24"/>
              </w:rPr>
              <w:t>для залучення короткострокових нац</w:t>
            </w:r>
            <w:r w:rsidRPr="00706E11">
              <w:rPr>
                <w:sz w:val="24"/>
                <w:szCs w:val="24"/>
              </w:rPr>
              <w:t>і</w:t>
            </w:r>
            <w:r w:rsidRPr="00706E11">
              <w:rPr>
                <w:sz w:val="24"/>
                <w:szCs w:val="24"/>
              </w:rPr>
              <w:t xml:space="preserve">ональних експертів і для підтримки діяльності  </w:t>
            </w:r>
            <w:r w:rsidR="00706E11" w:rsidRPr="00706E11">
              <w:rPr>
                <w:sz w:val="24"/>
                <w:szCs w:val="24"/>
              </w:rPr>
              <w:t>Проєкт</w:t>
            </w:r>
            <w:r w:rsidRPr="00706E11">
              <w:rPr>
                <w:sz w:val="24"/>
                <w:szCs w:val="24"/>
              </w:rPr>
              <w:t>у для досягнення основних завдань та результатів спі</w:t>
            </w:r>
            <w:r w:rsidRPr="00706E11">
              <w:rPr>
                <w:sz w:val="24"/>
                <w:szCs w:val="24"/>
              </w:rPr>
              <w:t>в</w:t>
            </w:r>
            <w:r w:rsidRPr="00706E11">
              <w:rPr>
                <w:sz w:val="24"/>
                <w:szCs w:val="24"/>
              </w:rPr>
              <w:t xml:space="preserve">праці загалом для 8 міст-учасників </w:t>
            </w:r>
            <w:r w:rsidR="00706E11" w:rsidRPr="00706E11">
              <w:rPr>
                <w:sz w:val="24"/>
                <w:szCs w:val="24"/>
              </w:rPr>
              <w:t>Проєкт</w:t>
            </w:r>
            <w:r w:rsidRPr="00706E11">
              <w:rPr>
                <w:sz w:val="24"/>
                <w:szCs w:val="24"/>
              </w:rPr>
              <w:t>у надається до 58 людино-місяців;</w:t>
            </w:r>
          </w:p>
        </w:tc>
        <w:tc>
          <w:tcPr>
            <w:tcW w:w="4928" w:type="dxa"/>
          </w:tcPr>
          <w:p w:rsidR="00700549" w:rsidRPr="004D35C9" w:rsidRDefault="00700549" w:rsidP="004D35C9">
            <w:pPr>
              <w:pStyle w:val="Bodytext20"/>
              <w:numPr>
                <w:ilvl w:val="0"/>
                <w:numId w:val="14"/>
              </w:numPr>
              <w:shd w:val="clear" w:color="auto" w:fill="auto"/>
              <w:spacing w:after="0" w:line="240" w:lineRule="auto"/>
              <w:rPr>
                <w:noProof/>
                <w:color w:val="000000"/>
                <w:sz w:val="24"/>
                <w:szCs w:val="24"/>
                <w:lang w:val="de-DE" w:eastAsia="uk-UA"/>
              </w:rPr>
            </w:pPr>
            <w:r w:rsidRPr="004D35C9">
              <w:rPr>
                <w:sz w:val="24"/>
                <w:szCs w:val="24"/>
                <w:lang w:val="de-DE"/>
              </w:rPr>
              <w:t xml:space="preserve">für nationale Kurzzeiteinsätze und zur Unterstützung ausgewählter Aktivitäten  für die Erreichung der </w:t>
            </w:r>
            <w:r w:rsidRPr="004D35C9">
              <w:rPr>
                <w:noProof/>
                <w:color w:val="000000"/>
                <w:sz w:val="24"/>
                <w:szCs w:val="24"/>
                <w:lang w:val="de-DE" w:eastAsia="uk-UA"/>
              </w:rPr>
              <w:t>Hauptaufgaben und</w:t>
            </w:r>
            <w:r w:rsidRPr="004D35C9">
              <w:rPr>
                <w:noProof/>
                <w:sz w:val="24"/>
                <w:szCs w:val="24"/>
                <w:lang w:val="de-DE"/>
              </w:rPr>
              <w:t xml:space="preserve"> Ergebnisse der Zusammenarbeit</w:t>
            </w:r>
            <w:r w:rsidRPr="004D35C9">
              <w:rPr>
                <w:sz w:val="24"/>
                <w:szCs w:val="24"/>
                <w:lang w:val="de-DE"/>
              </w:rPr>
              <w:t xml:space="preserve"> st</w:t>
            </w:r>
            <w:r w:rsidRPr="004D35C9">
              <w:rPr>
                <w:sz w:val="24"/>
                <w:szCs w:val="24"/>
                <w:lang w:val="de-DE"/>
              </w:rPr>
              <w:t>e</w:t>
            </w:r>
            <w:r w:rsidRPr="004D35C9">
              <w:rPr>
                <w:sz w:val="24"/>
                <w:szCs w:val="24"/>
                <w:lang w:val="de-DE"/>
              </w:rPr>
              <w:t>hen für 8 Projek</w:t>
            </w:r>
            <w:r w:rsidRPr="004D35C9">
              <w:rPr>
                <w:sz w:val="24"/>
                <w:szCs w:val="24"/>
                <w:lang w:val="de-DE"/>
              </w:rPr>
              <w:t>t</w:t>
            </w:r>
            <w:r w:rsidRPr="004D35C9">
              <w:rPr>
                <w:sz w:val="24"/>
                <w:szCs w:val="24"/>
                <w:lang w:val="de-DE"/>
              </w:rPr>
              <w:t>städte insgesamt bis zu 58 Fachkraftmonate zur Verfügung;</w:t>
            </w:r>
          </w:p>
        </w:tc>
      </w:tr>
      <w:tr w:rsidR="00700549" w:rsidRPr="003F5E84" w:rsidTr="00B213DD">
        <w:trPr>
          <w:trHeight w:val="1931"/>
        </w:trPr>
        <w:tc>
          <w:tcPr>
            <w:tcW w:w="4927" w:type="dxa"/>
          </w:tcPr>
          <w:p w:rsidR="00700549" w:rsidRPr="00706E11" w:rsidRDefault="00700549" w:rsidP="004D35C9">
            <w:pPr>
              <w:pStyle w:val="Bodytext20"/>
              <w:numPr>
                <w:ilvl w:val="0"/>
                <w:numId w:val="14"/>
              </w:numPr>
              <w:shd w:val="clear" w:color="auto" w:fill="auto"/>
              <w:spacing w:after="0" w:line="240" w:lineRule="auto"/>
              <w:rPr>
                <w:noProof/>
                <w:sz w:val="24"/>
                <w:szCs w:val="24"/>
                <w:lang w:eastAsia="uk-UA"/>
              </w:rPr>
            </w:pPr>
            <w:r w:rsidRPr="00706E11">
              <w:rPr>
                <w:sz w:val="24"/>
                <w:szCs w:val="24"/>
              </w:rPr>
              <w:t>інші відряджені міжнародні експ</w:t>
            </w:r>
            <w:r w:rsidRPr="00706E11">
              <w:rPr>
                <w:sz w:val="24"/>
                <w:szCs w:val="24"/>
              </w:rPr>
              <w:t>е</w:t>
            </w:r>
            <w:r w:rsidRPr="00706E11">
              <w:rPr>
                <w:sz w:val="24"/>
                <w:szCs w:val="24"/>
              </w:rPr>
              <w:t>рти можуть залучатися на короткострок</w:t>
            </w:r>
            <w:r w:rsidRPr="00706E11">
              <w:rPr>
                <w:sz w:val="24"/>
                <w:szCs w:val="24"/>
              </w:rPr>
              <w:t>о</w:t>
            </w:r>
            <w:r w:rsidRPr="00706E11">
              <w:rPr>
                <w:sz w:val="24"/>
                <w:szCs w:val="24"/>
              </w:rPr>
              <w:t>вий період для досягнення основних завдань та результатів співпраці в р</w:t>
            </w:r>
            <w:r w:rsidRPr="00706E11">
              <w:rPr>
                <w:sz w:val="24"/>
                <w:szCs w:val="24"/>
              </w:rPr>
              <w:t>а</w:t>
            </w:r>
            <w:r w:rsidRPr="00706E11">
              <w:rPr>
                <w:sz w:val="24"/>
                <w:szCs w:val="24"/>
              </w:rPr>
              <w:t>мках 65 л</w:t>
            </w:r>
            <w:r w:rsidRPr="00706E11">
              <w:rPr>
                <w:sz w:val="24"/>
                <w:szCs w:val="24"/>
              </w:rPr>
              <w:t>ю</w:t>
            </w:r>
            <w:r w:rsidRPr="00706E11">
              <w:rPr>
                <w:sz w:val="24"/>
                <w:szCs w:val="24"/>
              </w:rPr>
              <w:t xml:space="preserve">дино-місяців загалом для 8 міст-учасників </w:t>
            </w:r>
            <w:r w:rsidR="00706E11" w:rsidRPr="00706E11">
              <w:rPr>
                <w:sz w:val="24"/>
                <w:szCs w:val="24"/>
              </w:rPr>
              <w:t>Проєкт</w:t>
            </w:r>
            <w:r w:rsidRPr="00706E11">
              <w:rPr>
                <w:sz w:val="24"/>
                <w:szCs w:val="24"/>
              </w:rPr>
              <w:t>у.</w:t>
            </w:r>
          </w:p>
        </w:tc>
        <w:tc>
          <w:tcPr>
            <w:tcW w:w="4928" w:type="dxa"/>
          </w:tcPr>
          <w:p w:rsidR="00700549" w:rsidRPr="004D35C9" w:rsidRDefault="00700549" w:rsidP="004D35C9">
            <w:pPr>
              <w:pStyle w:val="Bodytext20"/>
              <w:numPr>
                <w:ilvl w:val="0"/>
                <w:numId w:val="14"/>
              </w:numPr>
              <w:shd w:val="clear" w:color="auto" w:fill="auto"/>
              <w:spacing w:after="0" w:line="240" w:lineRule="auto"/>
              <w:rPr>
                <w:noProof/>
                <w:color w:val="000000"/>
                <w:sz w:val="24"/>
                <w:szCs w:val="24"/>
                <w:lang w:val="de-DE" w:eastAsia="uk-UA"/>
              </w:rPr>
            </w:pPr>
            <w:r w:rsidRPr="004D35C9">
              <w:rPr>
                <w:sz w:val="24"/>
                <w:szCs w:val="24"/>
                <w:lang w:val="de-DE"/>
              </w:rPr>
              <w:t>andere entsandte internationale Kurzzei</w:t>
            </w:r>
            <w:r w:rsidRPr="004D35C9">
              <w:rPr>
                <w:sz w:val="24"/>
                <w:szCs w:val="24"/>
                <w:lang w:val="de-DE"/>
              </w:rPr>
              <w:t>t</w:t>
            </w:r>
            <w:r w:rsidRPr="004D35C9">
              <w:rPr>
                <w:sz w:val="24"/>
                <w:szCs w:val="24"/>
                <w:lang w:val="de-DE"/>
              </w:rPr>
              <w:t>fachkräfte stehen für eine Dauer von in</w:t>
            </w:r>
            <w:r w:rsidRPr="004D35C9">
              <w:rPr>
                <w:sz w:val="24"/>
                <w:szCs w:val="24"/>
                <w:lang w:val="de-DE"/>
              </w:rPr>
              <w:t>s</w:t>
            </w:r>
            <w:r w:rsidRPr="004D35C9">
              <w:rPr>
                <w:sz w:val="24"/>
                <w:szCs w:val="24"/>
                <w:lang w:val="de-DE"/>
              </w:rPr>
              <w:t xml:space="preserve">gesamt bis zu 65 Fachkräftemonaten für </w:t>
            </w:r>
            <w:r w:rsidRPr="004D35C9">
              <w:rPr>
                <w:noProof/>
                <w:color w:val="000000"/>
                <w:sz w:val="24"/>
                <w:szCs w:val="24"/>
                <w:lang w:val="de-DE" w:eastAsia="uk-UA"/>
              </w:rPr>
              <w:t>Hauptaufgaben und</w:t>
            </w:r>
            <w:r w:rsidRPr="004D35C9">
              <w:rPr>
                <w:noProof/>
                <w:sz w:val="24"/>
                <w:szCs w:val="24"/>
                <w:lang w:val="de-DE"/>
              </w:rPr>
              <w:t xml:space="preserve"> Ergebnisse der Zusammenarbeit</w:t>
            </w:r>
            <w:r w:rsidRPr="004D35C9">
              <w:rPr>
                <w:sz w:val="24"/>
                <w:szCs w:val="24"/>
                <w:lang w:val="de-DE"/>
              </w:rPr>
              <w:t xml:space="preserve">  in den 8 Projektstädten zur Verfügung.</w:t>
            </w:r>
          </w:p>
        </w:tc>
      </w:tr>
      <w:tr w:rsidR="00700549" w:rsidRPr="003F5E84" w:rsidTr="00B213DD">
        <w:trPr>
          <w:trHeight w:val="1004"/>
        </w:trPr>
        <w:tc>
          <w:tcPr>
            <w:tcW w:w="4927" w:type="dxa"/>
          </w:tcPr>
          <w:p w:rsidR="00700549" w:rsidRPr="00706E11" w:rsidRDefault="00700549" w:rsidP="003F5E84">
            <w:pPr>
              <w:pStyle w:val="Bodytext20"/>
              <w:shd w:val="clear" w:color="auto" w:fill="auto"/>
              <w:tabs>
                <w:tab w:val="left" w:pos="3308"/>
              </w:tabs>
              <w:spacing w:after="0" w:line="240" w:lineRule="auto"/>
              <w:ind w:firstLine="0"/>
              <w:rPr>
                <w:noProof/>
                <w:sz w:val="24"/>
                <w:szCs w:val="24"/>
                <w:lang w:eastAsia="uk-UA"/>
              </w:rPr>
            </w:pPr>
            <w:r w:rsidRPr="00706E11">
              <w:rPr>
                <w:sz w:val="24"/>
                <w:szCs w:val="24"/>
              </w:rPr>
              <w:t>GIZ фінансує виробничі та адміністрати</w:t>
            </w:r>
            <w:r w:rsidRPr="00706E11">
              <w:rPr>
                <w:sz w:val="24"/>
                <w:szCs w:val="24"/>
              </w:rPr>
              <w:t>в</w:t>
            </w:r>
            <w:r w:rsidRPr="00706E11">
              <w:rPr>
                <w:sz w:val="24"/>
                <w:szCs w:val="24"/>
              </w:rPr>
              <w:t>ні витрати, пов’язані з реалізацією внеску нім</w:t>
            </w:r>
            <w:r w:rsidRPr="00706E11">
              <w:rPr>
                <w:sz w:val="24"/>
                <w:szCs w:val="24"/>
              </w:rPr>
              <w:t>е</w:t>
            </w:r>
            <w:r w:rsidRPr="00706E11">
              <w:rPr>
                <w:sz w:val="24"/>
                <w:szCs w:val="24"/>
              </w:rPr>
              <w:t xml:space="preserve">цької та швейцарської сторін. </w:t>
            </w:r>
          </w:p>
        </w:tc>
        <w:tc>
          <w:tcPr>
            <w:tcW w:w="4928" w:type="dxa"/>
          </w:tcPr>
          <w:p w:rsidR="00700549" w:rsidRPr="004D35C9" w:rsidRDefault="00700549" w:rsidP="003F5E84">
            <w:pPr>
              <w:pStyle w:val="Bodytext20"/>
              <w:shd w:val="clear" w:color="auto" w:fill="auto"/>
              <w:tabs>
                <w:tab w:val="left" w:pos="3308"/>
              </w:tabs>
              <w:spacing w:after="0" w:line="240" w:lineRule="auto"/>
              <w:ind w:firstLine="0"/>
              <w:rPr>
                <w:noProof/>
                <w:color w:val="000000"/>
                <w:sz w:val="24"/>
                <w:szCs w:val="24"/>
                <w:lang w:val="de-DE" w:eastAsia="uk-UA"/>
              </w:rPr>
            </w:pPr>
            <w:r w:rsidRPr="004D35C9">
              <w:rPr>
                <w:sz w:val="24"/>
                <w:szCs w:val="24"/>
                <w:lang w:val="de-DE"/>
              </w:rPr>
              <w:t>Die GIZ trägt die für die Abwicklung des deu</w:t>
            </w:r>
            <w:r w:rsidRPr="004D35C9">
              <w:rPr>
                <w:sz w:val="24"/>
                <w:szCs w:val="24"/>
                <w:lang w:val="de-DE"/>
              </w:rPr>
              <w:t>t</w:t>
            </w:r>
            <w:r w:rsidRPr="004D35C9">
              <w:rPr>
                <w:sz w:val="24"/>
                <w:szCs w:val="24"/>
                <w:lang w:val="de-DE"/>
              </w:rPr>
              <w:t>schen und schweizerischen Beitrags anfallenden Betriebs- und Verwaltungskosten.</w:t>
            </w:r>
          </w:p>
        </w:tc>
      </w:tr>
      <w:tr w:rsidR="00700549" w:rsidRPr="003F5E84" w:rsidTr="00B213DD">
        <w:trPr>
          <w:trHeight w:val="1256"/>
        </w:trPr>
        <w:tc>
          <w:tcPr>
            <w:tcW w:w="4927" w:type="dxa"/>
          </w:tcPr>
          <w:p w:rsidR="00700549" w:rsidRPr="00706E11" w:rsidRDefault="00700549" w:rsidP="003F5E84">
            <w:pPr>
              <w:pStyle w:val="Bodytext20"/>
              <w:shd w:val="clear" w:color="auto" w:fill="auto"/>
              <w:tabs>
                <w:tab w:val="left" w:pos="3308"/>
              </w:tabs>
              <w:spacing w:after="0" w:line="240" w:lineRule="auto"/>
              <w:ind w:firstLine="0"/>
              <w:rPr>
                <w:noProof/>
                <w:sz w:val="24"/>
                <w:szCs w:val="24"/>
                <w:lang w:eastAsia="uk-UA"/>
              </w:rPr>
            </w:pPr>
            <w:r w:rsidRPr="00706E11">
              <w:rPr>
                <w:sz w:val="24"/>
                <w:szCs w:val="24"/>
              </w:rPr>
              <w:lastRenderedPageBreak/>
              <w:t>GIZ робить інші внески для виконання в</w:t>
            </w:r>
            <w:r w:rsidRPr="00706E11">
              <w:rPr>
                <w:sz w:val="24"/>
                <w:szCs w:val="24"/>
              </w:rPr>
              <w:t>и</w:t>
            </w:r>
            <w:r w:rsidRPr="00706E11">
              <w:rPr>
                <w:sz w:val="24"/>
                <w:szCs w:val="24"/>
              </w:rPr>
              <w:t xml:space="preserve">значених заходів, наприклад таких, як: </w:t>
            </w:r>
          </w:p>
        </w:tc>
        <w:tc>
          <w:tcPr>
            <w:tcW w:w="4928" w:type="dxa"/>
          </w:tcPr>
          <w:p w:rsidR="00700549" w:rsidRPr="004D35C9" w:rsidRDefault="00700549" w:rsidP="003F5E84">
            <w:pPr>
              <w:pStyle w:val="Bodytext20"/>
              <w:shd w:val="clear" w:color="auto" w:fill="auto"/>
              <w:tabs>
                <w:tab w:val="left" w:pos="3308"/>
              </w:tabs>
              <w:spacing w:after="0" w:line="240" w:lineRule="auto"/>
              <w:ind w:firstLine="0"/>
              <w:rPr>
                <w:noProof/>
                <w:color w:val="000000"/>
                <w:sz w:val="24"/>
                <w:szCs w:val="24"/>
                <w:lang w:val="de-DE" w:eastAsia="uk-UA"/>
              </w:rPr>
            </w:pPr>
            <w:r w:rsidRPr="004D35C9">
              <w:rPr>
                <w:sz w:val="24"/>
                <w:szCs w:val="24"/>
                <w:lang w:val="de-DE"/>
              </w:rPr>
              <w:t>Die GIZ stellt weitere Beiträge für ausgewählte Maßnahmen zur Verfügung. Sie dienen der g</w:t>
            </w:r>
            <w:r w:rsidRPr="004D35C9">
              <w:rPr>
                <w:sz w:val="24"/>
                <w:szCs w:val="24"/>
                <w:lang w:val="de-DE"/>
              </w:rPr>
              <w:t>e</w:t>
            </w:r>
            <w:r w:rsidRPr="004D35C9">
              <w:rPr>
                <w:sz w:val="24"/>
                <w:szCs w:val="24"/>
                <w:lang w:val="de-DE"/>
              </w:rPr>
              <w:t>meinsamen Durchführung folgender Maßna</w:t>
            </w:r>
            <w:r w:rsidRPr="004D35C9">
              <w:rPr>
                <w:sz w:val="24"/>
                <w:szCs w:val="24"/>
                <w:lang w:val="de-DE"/>
              </w:rPr>
              <w:t>h</w:t>
            </w:r>
            <w:r w:rsidRPr="004D35C9">
              <w:rPr>
                <w:sz w:val="24"/>
                <w:szCs w:val="24"/>
                <w:lang w:val="de-DE"/>
              </w:rPr>
              <w:t>men:</w:t>
            </w:r>
          </w:p>
        </w:tc>
      </w:tr>
      <w:tr w:rsidR="00700549" w:rsidRPr="003F5E84" w:rsidTr="00B213DD">
        <w:trPr>
          <w:trHeight w:val="824"/>
        </w:trPr>
        <w:tc>
          <w:tcPr>
            <w:tcW w:w="4927" w:type="dxa"/>
          </w:tcPr>
          <w:p w:rsidR="00700549" w:rsidRPr="00706E11" w:rsidRDefault="00700549" w:rsidP="004D35C9">
            <w:pPr>
              <w:pStyle w:val="Bodytext20"/>
              <w:numPr>
                <w:ilvl w:val="0"/>
                <w:numId w:val="21"/>
              </w:numPr>
              <w:shd w:val="clear" w:color="auto" w:fill="auto"/>
              <w:spacing w:after="0" w:line="240" w:lineRule="auto"/>
              <w:rPr>
                <w:noProof/>
                <w:sz w:val="24"/>
                <w:szCs w:val="24"/>
                <w:lang w:eastAsia="uk-UA"/>
              </w:rPr>
            </w:pPr>
            <w:r w:rsidRPr="00706E11">
              <w:rPr>
                <w:sz w:val="24"/>
                <w:szCs w:val="24"/>
              </w:rPr>
              <w:t>конфер</w:t>
            </w:r>
            <w:r w:rsidRPr="00706E11">
              <w:rPr>
                <w:sz w:val="24"/>
                <w:szCs w:val="24"/>
              </w:rPr>
              <w:t>е</w:t>
            </w:r>
            <w:r w:rsidRPr="00706E11">
              <w:rPr>
                <w:sz w:val="24"/>
                <w:szCs w:val="24"/>
              </w:rPr>
              <w:t>нції, семінари та круглі столи;</w:t>
            </w:r>
          </w:p>
        </w:tc>
        <w:tc>
          <w:tcPr>
            <w:tcW w:w="4928" w:type="dxa"/>
          </w:tcPr>
          <w:p w:rsidR="00700549" w:rsidRPr="004D35C9" w:rsidRDefault="00700549" w:rsidP="004D35C9">
            <w:pPr>
              <w:pStyle w:val="Bodytext20"/>
              <w:numPr>
                <w:ilvl w:val="0"/>
                <w:numId w:val="21"/>
              </w:numPr>
              <w:shd w:val="clear" w:color="auto" w:fill="auto"/>
              <w:spacing w:after="0" w:line="240" w:lineRule="auto"/>
              <w:rPr>
                <w:noProof/>
                <w:color w:val="000000"/>
                <w:sz w:val="24"/>
                <w:szCs w:val="24"/>
                <w:lang w:val="de-DE" w:eastAsia="uk-UA"/>
              </w:rPr>
            </w:pPr>
            <w:r w:rsidRPr="004D35C9">
              <w:rPr>
                <w:sz w:val="24"/>
                <w:szCs w:val="24"/>
                <w:lang w:val="de-DE"/>
              </w:rPr>
              <w:t>Konferenzen, Workshops und Runde T</w:t>
            </w:r>
            <w:r w:rsidRPr="004D35C9">
              <w:rPr>
                <w:sz w:val="24"/>
                <w:szCs w:val="24"/>
                <w:lang w:val="de-DE"/>
              </w:rPr>
              <w:t>i</w:t>
            </w:r>
            <w:r w:rsidRPr="004D35C9">
              <w:rPr>
                <w:sz w:val="24"/>
                <w:szCs w:val="24"/>
                <w:lang w:val="de-DE"/>
              </w:rPr>
              <w:t>sche;</w:t>
            </w:r>
          </w:p>
        </w:tc>
      </w:tr>
      <w:tr w:rsidR="00700549" w:rsidRPr="003F5E84" w:rsidTr="00B213DD">
        <w:trPr>
          <w:trHeight w:val="806"/>
        </w:trPr>
        <w:tc>
          <w:tcPr>
            <w:tcW w:w="4927" w:type="dxa"/>
          </w:tcPr>
          <w:p w:rsidR="00700549" w:rsidRPr="00706E11" w:rsidRDefault="00700549" w:rsidP="004D35C9">
            <w:pPr>
              <w:pStyle w:val="Bodytext20"/>
              <w:numPr>
                <w:ilvl w:val="0"/>
                <w:numId w:val="21"/>
              </w:numPr>
              <w:shd w:val="clear" w:color="auto" w:fill="auto"/>
              <w:spacing w:after="0" w:line="240" w:lineRule="auto"/>
              <w:rPr>
                <w:noProof/>
                <w:sz w:val="24"/>
                <w:szCs w:val="24"/>
                <w:lang w:eastAsia="uk-UA"/>
              </w:rPr>
            </w:pPr>
            <w:r w:rsidRPr="00706E11">
              <w:rPr>
                <w:sz w:val="24"/>
                <w:szCs w:val="24"/>
              </w:rPr>
              <w:t>робота зі зв'язків з громадськістю, у т.ч. залучення громадськості;</w:t>
            </w:r>
          </w:p>
        </w:tc>
        <w:tc>
          <w:tcPr>
            <w:tcW w:w="4928" w:type="dxa"/>
          </w:tcPr>
          <w:p w:rsidR="00700549" w:rsidRPr="004D35C9" w:rsidRDefault="00700549" w:rsidP="004D35C9">
            <w:pPr>
              <w:pStyle w:val="Bodytext20"/>
              <w:numPr>
                <w:ilvl w:val="0"/>
                <w:numId w:val="21"/>
              </w:numPr>
              <w:shd w:val="clear" w:color="auto" w:fill="auto"/>
              <w:spacing w:after="0" w:line="240" w:lineRule="auto"/>
              <w:rPr>
                <w:noProof/>
                <w:color w:val="000000"/>
                <w:sz w:val="24"/>
                <w:szCs w:val="24"/>
                <w:lang w:val="de-DE" w:eastAsia="uk-UA"/>
              </w:rPr>
            </w:pPr>
            <w:r w:rsidRPr="004D35C9">
              <w:rPr>
                <w:sz w:val="24"/>
                <w:szCs w:val="24"/>
                <w:lang w:val="de-DE"/>
              </w:rPr>
              <w:t>Kommunikationsarbeiten und Beteil</w:t>
            </w:r>
            <w:r w:rsidRPr="004D35C9">
              <w:rPr>
                <w:sz w:val="24"/>
                <w:szCs w:val="24"/>
                <w:lang w:val="de-DE"/>
              </w:rPr>
              <w:t>i</w:t>
            </w:r>
            <w:r w:rsidRPr="004D35C9">
              <w:rPr>
                <w:sz w:val="24"/>
                <w:szCs w:val="24"/>
                <w:lang w:val="de-DE"/>
              </w:rPr>
              <w:t>gung der Zivilbevölkerung;</w:t>
            </w:r>
          </w:p>
        </w:tc>
      </w:tr>
      <w:tr w:rsidR="00700549" w:rsidRPr="003F5E84" w:rsidTr="00B213DD">
        <w:trPr>
          <w:trHeight w:val="3056"/>
        </w:trPr>
        <w:tc>
          <w:tcPr>
            <w:tcW w:w="4927" w:type="dxa"/>
          </w:tcPr>
          <w:p w:rsidR="00700549" w:rsidRPr="00706E11" w:rsidRDefault="00700549" w:rsidP="004D35C9">
            <w:pPr>
              <w:pStyle w:val="Bodytext20"/>
              <w:numPr>
                <w:ilvl w:val="0"/>
                <w:numId w:val="21"/>
              </w:numPr>
              <w:shd w:val="clear" w:color="auto" w:fill="auto"/>
              <w:spacing w:after="0" w:line="240" w:lineRule="auto"/>
              <w:rPr>
                <w:sz w:val="24"/>
                <w:szCs w:val="24"/>
              </w:rPr>
            </w:pPr>
            <w:r w:rsidRPr="00706E11">
              <w:rPr>
                <w:sz w:val="24"/>
                <w:szCs w:val="24"/>
              </w:rPr>
              <w:t xml:space="preserve">консультаційна підтримка </w:t>
            </w:r>
            <w:r w:rsidRPr="00706E11">
              <w:rPr>
                <w:noProof/>
                <w:color w:val="000000"/>
                <w:sz w:val="24"/>
                <w:szCs w:val="24"/>
                <w:lang w:eastAsia="uk-UA"/>
              </w:rPr>
              <w:t xml:space="preserve">у подальшому опрацюванні документації інфраструктурного </w:t>
            </w:r>
            <w:r w:rsidR="00706E11" w:rsidRPr="00706E11">
              <w:rPr>
                <w:noProof/>
                <w:color w:val="000000"/>
                <w:sz w:val="24"/>
                <w:szCs w:val="24"/>
                <w:lang w:eastAsia="uk-UA"/>
              </w:rPr>
              <w:t>проєкт</w:t>
            </w:r>
            <w:r w:rsidRPr="00706E11">
              <w:rPr>
                <w:noProof/>
                <w:color w:val="000000"/>
                <w:sz w:val="24"/>
                <w:szCs w:val="24"/>
                <w:lang w:eastAsia="uk-UA"/>
              </w:rPr>
              <w:t xml:space="preserve">у у сфері сталої мобільності, що розроблялася у І фазі </w:t>
            </w:r>
            <w:r w:rsidR="00706E11" w:rsidRPr="00706E11">
              <w:rPr>
                <w:noProof/>
                <w:color w:val="000000"/>
                <w:sz w:val="24"/>
                <w:szCs w:val="24"/>
                <w:lang w:eastAsia="uk-UA"/>
              </w:rPr>
              <w:t>проєкт</w:t>
            </w:r>
            <w:r w:rsidRPr="00706E11">
              <w:rPr>
                <w:noProof/>
                <w:color w:val="000000"/>
                <w:sz w:val="24"/>
                <w:szCs w:val="24"/>
                <w:lang w:eastAsia="uk-UA"/>
              </w:rPr>
              <w:t xml:space="preserve">у, а також у пошуку/ залученні потенційних інвесторів (н–д міжнародні фінансові інституції) задля подальшого вровадження інфраструктурного </w:t>
            </w:r>
            <w:r w:rsidR="00706E11" w:rsidRPr="00706E11">
              <w:rPr>
                <w:noProof/>
                <w:color w:val="000000"/>
                <w:sz w:val="24"/>
                <w:szCs w:val="24"/>
                <w:lang w:eastAsia="uk-UA"/>
              </w:rPr>
              <w:t>проєкт</w:t>
            </w:r>
            <w:r w:rsidRPr="00706E11">
              <w:rPr>
                <w:noProof/>
                <w:color w:val="000000"/>
                <w:sz w:val="24"/>
                <w:szCs w:val="24"/>
                <w:lang w:eastAsia="uk-UA"/>
              </w:rPr>
              <w:t>у у місті Чернівці;</w:t>
            </w:r>
          </w:p>
        </w:tc>
        <w:tc>
          <w:tcPr>
            <w:tcW w:w="4928" w:type="dxa"/>
          </w:tcPr>
          <w:p w:rsidR="00700549" w:rsidRPr="004D35C9" w:rsidRDefault="00700549" w:rsidP="004D35C9">
            <w:pPr>
              <w:pStyle w:val="Bodytext20"/>
              <w:numPr>
                <w:ilvl w:val="0"/>
                <w:numId w:val="21"/>
              </w:numPr>
              <w:shd w:val="clear" w:color="auto" w:fill="auto"/>
              <w:spacing w:after="0" w:line="240" w:lineRule="auto"/>
              <w:rPr>
                <w:sz w:val="24"/>
                <w:szCs w:val="24"/>
                <w:lang w:val="de-DE"/>
              </w:rPr>
            </w:pPr>
            <w:r w:rsidRPr="004D35C9">
              <w:rPr>
                <w:sz w:val="24"/>
                <w:szCs w:val="24"/>
                <w:lang w:val="de-DE"/>
              </w:rPr>
              <w:t xml:space="preserve">Unterstützung bei der Bearbeitung </w:t>
            </w:r>
            <w:r w:rsidRPr="004D35C9">
              <w:rPr>
                <w:noProof/>
                <w:sz w:val="24"/>
                <w:szCs w:val="24"/>
                <w:lang w:val="de-DE"/>
              </w:rPr>
              <w:t xml:space="preserve">der Dokumentation des Infrastrukturprojektes im Bereich der städtischen nachhaltigen Mobilität aus der I Phase sowie bei der Identifizierung bzw. Einbeziehung von potentiellen Gebern (z.B IFIs) für weitere Umsetzung des Infrastrukturprojektes in der Stadt Czernowitz; </w:t>
            </w:r>
          </w:p>
        </w:tc>
      </w:tr>
      <w:tr w:rsidR="00700549" w:rsidRPr="003F5E84" w:rsidTr="00B213DD">
        <w:trPr>
          <w:trHeight w:val="2138"/>
        </w:trPr>
        <w:tc>
          <w:tcPr>
            <w:tcW w:w="4927" w:type="dxa"/>
          </w:tcPr>
          <w:p w:rsidR="00700549" w:rsidRPr="00706E11" w:rsidRDefault="00700549" w:rsidP="004D35C9">
            <w:pPr>
              <w:pStyle w:val="Bodytext20"/>
              <w:numPr>
                <w:ilvl w:val="0"/>
                <w:numId w:val="21"/>
              </w:numPr>
              <w:shd w:val="clear" w:color="auto" w:fill="auto"/>
              <w:spacing w:after="0" w:line="240" w:lineRule="auto"/>
              <w:rPr>
                <w:sz w:val="24"/>
                <w:szCs w:val="24"/>
              </w:rPr>
            </w:pPr>
            <w:r w:rsidRPr="00706E11">
              <w:rPr>
                <w:sz w:val="24"/>
                <w:szCs w:val="24"/>
              </w:rPr>
              <w:t>підтримка процесу розробки та впр</w:t>
            </w:r>
            <w:r w:rsidRPr="00706E11">
              <w:rPr>
                <w:sz w:val="24"/>
                <w:szCs w:val="24"/>
              </w:rPr>
              <w:t>о</w:t>
            </w:r>
            <w:r w:rsidRPr="00706E11">
              <w:rPr>
                <w:sz w:val="24"/>
                <w:szCs w:val="24"/>
              </w:rPr>
              <w:t xml:space="preserve">вадження демонстраційного </w:t>
            </w:r>
            <w:r w:rsidR="00706E11" w:rsidRPr="00706E11">
              <w:rPr>
                <w:sz w:val="24"/>
                <w:szCs w:val="24"/>
              </w:rPr>
              <w:t>проєкт</w:t>
            </w:r>
            <w:r w:rsidRPr="00706E11">
              <w:rPr>
                <w:sz w:val="24"/>
                <w:szCs w:val="24"/>
              </w:rPr>
              <w:t xml:space="preserve">у у місті Чернівці </w:t>
            </w:r>
            <w:r w:rsidRPr="00706E11">
              <w:rPr>
                <w:noProof/>
                <w:color w:val="000000"/>
                <w:sz w:val="24"/>
                <w:szCs w:val="24"/>
                <w:lang w:eastAsia="uk-UA"/>
              </w:rPr>
              <w:t xml:space="preserve">у разі отримання містом перемоги у конкурсі серед </w:t>
            </w:r>
            <w:r w:rsidR="00706E11" w:rsidRPr="00706E11">
              <w:rPr>
                <w:noProof/>
                <w:color w:val="000000"/>
                <w:sz w:val="24"/>
                <w:szCs w:val="24"/>
                <w:lang w:eastAsia="uk-UA"/>
              </w:rPr>
              <w:t>проєкт</w:t>
            </w:r>
            <w:r w:rsidRPr="00706E11">
              <w:rPr>
                <w:noProof/>
                <w:color w:val="000000"/>
                <w:sz w:val="24"/>
                <w:szCs w:val="24"/>
                <w:lang w:eastAsia="uk-UA"/>
              </w:rPr>
              <w:t xml:space="preserve">них міст на одержання співфінансування для впровадження демонстраційного </w:t>
            </w:r>
            <w:r w:rsidR="00706E11" w:rsidRPr="00706E11">
              <w:rPr>
                <w:noProof/>
                <w:color w:val="000000"/>
                <w:sz w:val="24"/>
                <w:szCs w:val="24"/>
                <w:lang w:eastAsia="uk-UA"/>
              </w:rPr>
              <w:t>проєкт</w:t>
            </w:r>
            <w:r w:rsidRPr="00706E11">
              <w:rPr>
                <w:noProof/>
                <w:color w:val="000000"/>
                <w:sz w:val="24"/>
                <w:szCs w:val="24"/>
                <w:lang w:eastAsia="uk-UA"/>
              </w:rPr>
              <w:t>у</w:t>
            </w:r>
            <w:r w:rsidRPr="00706E11">
              <w:rPr>
                <w:sz w:val="24"/>
                <w:szCs w:val="24"/>
              </w:rPr>
              <w:t>;</w:t>
            </w:r>
          </w:p>
        </w:tc>
        <w:tc>
          <w:tcPr>
            <w:tcW w:w="4928" w:type="dxa"/>
          </w:tcPr>
          <w:p w:rsidR="00700549" w:rsidRPr="004D35C9" w:rsidRDefault="00700549" w:rsidP="004D35C9">
            <w:pPr>
              <w:pStyle w:val="Bodytext20"/>
              <w:numPr>
                <w:ilvl w:val="0"/>
                <w:numId w:val="21"/>
              </w:numPr>
              <w:shd w:val="clear" w:color="auto" w:fill="auto"/>
              <w:spacing w:after="0" w:line="240" w:lineRule="auto"/>
              <w:rPr>
                <w:sz w:val="24"/>
                <w:szCs w:val="24"/>
                <w:lang w:val="de-DE"/>
              </w:rPr>
            </w:pPr>
            <w:r w:rsidRPr="004D35C9">
              <w:rPr>
                <w:sz w:val="24"/>
                <w:szCs w:val="24"/>
                <w:lang w:val="de-DE"/>
              </w:rPr>
              <w:t>Unterstützung bei der Vorbereitung und Umsetzung des Demonstrationsproje</w:t>
            </w:r>
            <w:r w:rsidRPr="004D35C9">
              <w:rPr>
                <w:sz w:val="24"/>
                <w:szCs w:val="24"/>
                <w:lang w:val="de-DE"/>
              </w:rPr>
              <w:t>k</w:t>
            </w:r>
            <w:r w:rsidRPr="004D35C9">
              <w:rPr>
                <w:sz w:val="24"/>
                <w:szCs w:val="24"/>
                <w:lang w:val="de-DE"/>
              </w:rPr>
              <w:t xml:space="preserve">tes in  Czernowitz </w:t>
            </w:r>
            <w:r w:rsidRPr="004D35C9">
              <w:rPr>
                <w:noProof/>
                <w:sz w:val="24"/>
                <w:szCs w:val="24"/>
                <w:lang w:val="de-DE"/>
              </w:rPr>
              <w:t>im Falle des Wettbewerbsgewinns unter den Projektstädten für die Ko-Finanzierung der Umsetzung des Demonstrationsprojektes;</w:t>
            </w:r>
          </w:p>
        </w:tc>
      </w:tr>
      <w:tr w:rsidR="00700549" w:rsidRPr="003F5E84" w:rsidTr="00B213DD">
        <w:trPr>
          <w:trHeight w:val="1184"/>
        </w:trPr>
        <w:tc>
          <w:tcPr>
            <w:tcW w:w="4927" w:type="dxa"/>
          </w:tcPr>
          <w:p w:rsidR="00700549" w:rsidRPr="00706E11" w:rsidRDefault="00700549" w:rsidP="004D35C9">
            <w:pPr>
              <w:pStyle w:val="Bodytext20"/>
              <w:numPr>
                <w:ilvl w:val="0"/>
                <w:numId w:val="21"/>
              </w:numPr>
              <w:shd w:val="clear" w:color="auto" w:fill="auto"/>
              <w:spacing w:after="0" w:line="240" w:lineRule="auto"/>
              <w:rPr>
                <w:sz w:val="24"/>
                <w:szCs w:val="24"/>
              </w:rPr>
            </w:pPr>
            <w:r w:rsidRPr="00706E11">
              <w:rPr>
                <w:sz w:val="24"/>
                <w:szCs w:val="24"/>
              </w:rPr>
              <w:t>створення міжміської навчальної м</w:t>
            </w:r>
            <w:r w:rsidRPr="00706E11">
              <w:rPr>
                <w:sz w:val="24"/>
                <w:szCs w:val="24"/>
              </w:rPr>
              <w:t>е</w:t>
            </w:r>
            <w:r w:rsidRPr="00706E11">
              <w:rPr>
                <w:sz w:val="24"/>
                <w:szCs w:val="24"/>
              </w:rPr>
              <w:t>режі з інтегрованого розвитку міст з</w:t>
            </w:r>
            <w:r w:rsidRPr="00706E11">
              <w:rPr>
                <w:sz w:val="24"/>
                <w:szCs w:val="24"/>
              </w:rPr>
              <w:t>а</w:t>
            </w:r>
            <w:r w:rsidRPr="00706E11">
              <w:rPr>
                <w:sz w:val="24"/>
                <w:szCs w:val="24"/>
              </w:rPr>
              <w:t>для колегіального обміну досвіду;</w:t>
            </w:r>
          </w:p>
        </w:tc>
        <w:tc>
          <w:tcPr>
            <w:tcW w:w="4928" w:type="dxa"/>
          </w:tcPr>
          <w:p w:rsidR="00700549" w:rsidRPr="004D35C9" w:rsidRDefault="00700549" w:rsidP="004D35C9">
            <w:pPr>
              <w:pStyle w:val="Bodytext20"/>
              <w:numPr>
                <w:ilvl w:val="0"/>
                <w:numId w:val="21"/>
              </w:numPr>
              <w:shd w:val="clear" w:color="auto" w:fill="auto"/>
              <w:spacing w:after="0" w:line="240" w:lineRule="auto"/>
              <w:rPr>
                <w:sz w:val="24"/>
                <w:szCs w:val="24"/>
                <w:lang w:val="de-DE"/>
              </w:rPr>
            </w:pPr>
            <w:r w:rsidRPr="004D35C9">
              <w:rPr>
                <w:sz w:val="24"/>
                <w:szCs w:val="24"/>
                <w:lang w:val="de-DE"/>
              </w:rPr>
              <w:t>Etablierung eines interkommunalen Lernnetzwerkes für einen kollegialen Austausch zu Themen der integrierten Stadtentwicklung;</w:t>
            </w:r>
          </w:p>
        </w:tc>
      </w:tr>
      <w:tr w:rsidR="00700549" w:rsidRPr="003F5E84" w:rsidTr="00B213DD">
        <w:trPr>
          <w:trHeight w:val="976"/>
        </w:trPr>
        <w:tc>
          <w:tcPr>
            <w:tcW w:w="4927" w:type="dxa"/>
          </w:tcPr>
          <w:p w:rsidR="00700549" w:rsidRPr="00706E11" w:rsidRDefault="00700549" w:rsidP="004D35C9">
            <w:pPr>
              <w:pStyle w:val="Bodytext20"/>
              <w:numPr>
                <w:ilvl w:val="0"/>
                <w:numId w:val="21"/>
              </w:numPr>
              <w:shd w:val="clear" w:color="auto" w:fill="auto"/>
              <w:spacing w:after="0" w:line="240" w:lineRule="auto"/>
              <w:rPr>
                <w:sz w:val="24"/>
                <w:szCs w:val="24"/>
              </w:rPr>
            </w:pPr>
            <w:r w:rsidRPr="00706E11">
              <w:rPr>
                <w:sz w:val="24"/>
                <w:szCs w:val="24"/>
              </w:rPr>
              <w:t>створення онлайн інструментів знань та навчання для фахівців д</w:t>
            </w:r>
            <w:r w:rsidRPr="00706E11">
              <w:rPr>
                <w:sz w:val="24"/>
                <w:szCs w:val="24"/>
              </w:rPr>
              <w:t>о</w:t>
            </w:r>
            <w:r w:rsidRPr="00706E11">
              <w:rPr>
                <w:sz w:val="24"/>
                <w:szCs w:val="24"/>
              </w:rPr>
              <w:t>тичних до сф</w:t>
            </w:r>
            <w:r w:rsidRPr="00706E11">
              <w:rPr>
                <w:sz w:val="24"/>
                <w:szCs w:val="24"/>
              </w:rPr>
              <w:t>е</w:t>
            </w:r>
            <w:r w:rsidRPr="00706E11">
              <w:rPr>
                <w:sz w:val="24"/>
                <w:szCs w:val="24"/>
              </w:rPr>
              <w:t>ри інтегрованого розвитку;</w:t>
            </w:r>
          </w:p>
        </w:tc>
        <w:tc>
          <w:tcPr>
            <w:tcW w:w="4928" w:type="dxa"/>
          </w:tcPr>
          <w:p w:rsidR="00700549" w:rsidRPr="004D35C9" w:rsidRDefault="00700549" w:rsidP="004D35C9">
            <w:pPr>
              <w:pStyle w:val="Bodytext20"/>
              <w:numPr>
                <w:ilvl w:val="0"/>
                <w:numId w:val="21"/>
              </w:numPr>
              <w:shd w:val="clear" w:color="auto" w:fill="auto"/>
              <w:spacing w:after="0" w:line="240" w:lineRule="auto"/>
              <w:rPr>
                <w:sz w:val="24"/>
                <w:szCs w:val="24"/>
                <w:lang w:val="de-DE"/>
              </w:rPr>
            </w:pPr>
            <w:r w:rsidRPr="004D35C9">
              <w:rPr>
                <w:sz w:val="24"/>
                <w:szCs w:val="24"/>
                <w:lang w:val="de-DE"/>
              </w:rPr>
              <w:t>Etablierung von Online Wissens- und Lerninstrumenten für Stakeholder mit Bezug zu integrierter Stadtentwicklung;</w:t>
            </w:r>
          </w:p>
        </w:tc>
      </w:tr>
      <w:tr w:rsidR="00700549" w:rsidRPr="003F5E84" w:rsidTr="00B213DD">
        <w:trPr>
          <w:trHeight w:val="1913"/>
        </w:trPr>
        <w:tc>
          <w:tcPr>
            <w:tcW w:w="4927" w:type="dxa"/>
          </w:tcPr>
          <w:p w:rsidR="00700549" w:rsidRPr="00706E11" w:rsidRDefault="00700549" w:rsidP="004D35C9">
            <w:pPr>
              <w:pStyle w:val="Bodytext20"/>
              <w:numPr>
                <w:ilvl w:val="0"/>
                <w:numId w:val="21"/>
              </w:numPr>
              <w:shd w:val="clear" w:color="auto" w:fill="auto"/>
              <w:spacing w:after="0" w:line="240" w:lineRule="auto"/>
              <w:rPr>
                <w:sz w:val="24"/>
                <w:szCs w:val="24"/>
              </w:rPr>
            </w:pPr>
            <w:r w:rsidRPr="00706E11">
              <w:rPr>
                <w:sz w:val="24"/>
                <w:szCs w:val="24"/>
              </w:rPr>
              <w:t xml:space="preserve">підтримка процесу міжрегіональної співпраці між </w:t>
            </w:r>
            <w:r w:rsidR="00706E11" w:rsidRPr="00706E11">
              <w:rPr>
                <w:sz w:val="24"/>
                <w:szCs w:val="24"/>
              </w:rPr>
              <w:t>проєкт</w:t>
            </w:r>
            <w:r w:rsidRPr="00706E11">
              <w:rPr>
                <w:sz w:val="24"/>
                <w:szCs w:val="24"/>
              </w:rPr>
              <w:t xml:space="preserve">ними містами і поглибленню співпраці між </w:t>
            </w:r>
            <w:r w:rsidR="00706E11" w:rsidRPr="00706E11">
              <w:rPr>
                <w:sz w:val="24"/>
                <w:szCs w:val="24"/>
              </w:rPr>
              <w:t>проєк</w:t>
            </w:r>
            <w:r w:rsidR="00706E11" w:rsidRPr="00706E11">
              <w:rPr>
                <w:sz w:val="24"/>
                <w:szCs w:val="24"/>
              </w:rPr>
              <w:t>т</w:t>
            </w:r>
            <w:r w:rsidRPr="00706E11">
              <w:rPr>
                <w:sz w:val="24"/>
                <w:szCs w:val="24"/>
              </w:rPr>
              <w:t>ними містами та організаціями наці</w:t>
            </w:r>
            <w:r w:rsidRPr="00706E11">
              <w:rPr>
                <w:sz w:val="24"/>
                <w:szCs w:val="24"/>
              </w:rPr>
              <w:t>о</w:t>
            </w:r>
            <w:r w:rsidRPr="00706E11">
              <w:rPr>
                <w:sz w:val="24"/>
                <w:szCs w:val="24"/>
              </w:rPr>
              <w:t>нального рівня.</w:t>
            </w:r>
          </w:p>
        </w:tc>
        <w:tc>
          <w:tcPr>
            <w:tcW w:w="4928" w:type="dxa"/>
          </w:tcPr>
          <w:p w:rsidR="004D35C9" w:rsidRPr="004D35C9" w:rsidRDefault="00700549" w:rsidP="004D35C9">
            <w:pPr>
              <w:pStyle w:val="Bodytext20"/>
              <w:numPr>
                <w:ilvl w:val="0"/>
                <w:numId w:val="21"/>
              </w:numPr>
              <w:shd w:val="clear" w:color="auto" w:fill="auto"/>
              <w:spacing w:after="0" w:line="240" w:lineRule="auto"/>
              <w:rPr>
                <w:sz w:val="24"/>
                <w:szCs w:val="24"/>
                <w:lang w:val="de-DE"/>
              </w:rPr>
            </w:pPr>
            <w:r w:rsidRPr="004D35C9">
              <w:rPr>
                <w:sz w:val="24"/>
                <w:szCs w:val="24"/>
                <w:lang w:val="de-DE"/>
              </w:rPr>
              <w:t>Förderung der interregionalen Kooper</w:t>
            </w:r>
            <w:r w:rsidRPr="004D35C9">
              <w:rPr>
                <w:sz w:val="24"/>
                <w:szCs w:val="24"/>
                <w:lang w:val="de-DE"/>
              </w:rPr>
              <w:t>a</w:t>
            </w:r>
            <w:r w:rsidRPr="004D35C9">
              <w:rPr>
                <w:sz w:val="24"/>
                <w:szCs w:val="24"/>
                <w:lang w:val="de-DE"/>
              </w:rPr>
              <w:t>tionen zwischen den Projektpartnern und der Vertiefung der Zusammenarbeit zw</w:t>
            </w:r>
            <w:r w:rsidRPr="004D35C9">
              <w:rPr>
                <w:sz w:val="24"/>
                <w:szCs w:val="24"/>
                <w:lang w:val="de-DE"/>
              </w:rPr>
              <w:t>i</w:t>
            </w:r>
            <w:r w:rsidRPr="004D35C9">
              <w:rPr>
                <w:sz w:val="24"/>
                <w:szCs w:val="24"/>
                <w:lang w:val="de-DE"/>
              </w:rPr>
              <w:t>schen den Projektstädten und zentra</w:t>
            </w:r>
            <w:r w:rsidRPr="004D35C9">
              <w:rPr>
                <w:sz w:val="24"/>
                <w:szCs w:val="24"/>
                <w:lang w:val="de-DE"/>
              </w:rPr>
              <w:t>l</w:t>
            </w:r>
            <w:r w:rsidRPr="004D35C9">
              <w:rPr>
                <w:sz w:val="24"/>
                <w:szCs w:val="24"/>
                <w:lang w:val="de-DE"/>
              </w:rPr>
              <w:t>staatlichen Organisationen.</w:t>
            </w:r>
          </w:p>
          <w:p w:rsidR="004D35C9" w:rsidRDefault="004D35C9" w:rsidP="004D35C9">
            <w:pPr>
              <w:pStyle w:val="Bodytext20"/>
              <w:shd w:val="clear" w:color="auto" w:fill="auto"/>
              <w:spacing w:after="0" w:line="240" w:lineRule="auto"/>
              <w:ind w:firstLine="0"/>
              <w:rPr>
                <w:sz w:val="24"/>
                <w:szCs w:val="24"/>
              </w:rPr>
            </w:pPr>
          </w:p>
          <w:p w:rsidR="004D35C9" w:rsidRDefault="004D35C9" w:rsidP="004D35C9">
            <w:pPr>
              <w:pStyle w:val="Bodytext20"/>
              <w:shd w:val="clear" w:color="auto" w:fill="auto"/>
              <w:spacing w:after="0" w:line="240" w:lineRule="auto"/>
              <w:ind w:firstLine="0"/>
              <w:rPr>
                <w:sz w:val="24"/>
                <w:szCs w:val="24"/>
              </w:rPr>
            </w:pPr>
          </w:p>
          <w:p w:rsidR="004D35C9" w:rsidRDefault="004D35C9" w:rsidP="004D35C9">
            <w:pPr>
              <w:pStyle w:val="Bodytext20"/>
              <w:shd w:val="clear" w:color="auto" w:fill="auto"/>
              <w:spacing w:after="0" w:line="240" w:lineRule="auto"/>
              <w:ind w:firstLine="0"/>
              <w:rPr>
                <w:sz w:val="24"/>
                <w:szCs w:val="24"/>
              </w:rPr>
            </w:pPr>
          </w:p>
          <w:p w:rsidR="004D35C9" w:rsidRDefault="004D35C9" w:rsidP="004D35C9">
            <w:pPr>
              <w:pStyle w:val="Bodytext20"/>
              <w:shd w:val="clear" w:color="auto" w:fill="auto"/>
              <w:spacing w:after="0" w:line="240" w:lineRule="auto"/>
              <w:ind w:firstLine="0"/>
              <w:rPr>
                <w:sz w:val="24"/>
                <w:szCs w:val="24"/>
              </w:rPr>
            </w:pPr>
          </w:p>
          <w:p w:rsidR="004D35C9" w:rsidRDefault="004D35C9" w:rsidP="004D35C9">
            <w:pPr>
              <w:pStyle w:val="Bodytext20"/>
              <w:shd w:val="clear" w:color="auto" w:fill="auto"/>
              <w:spacing w:after="0" w:line="240" w:lineRule="auto"/>
              <w:ind w:firstLine="0"/>
              <w:rPr>
                <w:sz w:val="24"/>
                <w:szCs w:val="24"/>
              </w:rPr>
            </w:pPr>
          </w:p>
          <w:p w:rsidR="004D35C9" w:rsidRDefault="004D35C9" w:rsidP="004D35C9">
            <w:pPr>
              <w:pStyle w:val="Bodytext20"/>
              <w:shd w:val="clear" w:color="auto" w:fill="auto"/>
              <w:spacing w:after="0" w:line="240" w:lineRule="auto"/>
              <w:ind w:firstLine="0"/>
              <w:rPr>
                <w:sz w:val="24"/>
                <w:szCs w:val="24"/>
              </w:rPr>
            </w:pPr>
          </w:p>
          <w:p w:rsidR="004D35C9" w:rsidRDefault="004D35C9" w:rsidP="004D35C9">
            <w:pPr>
              <w:pStyle w:val="Bodytext20"/>
              <w:shd w:val="clear" w:color="auto" w:fill="auto"/>
              <w:spacing w:after="0" w:line="240" w:lineRule="auto"/>
              <w:ind w:firstLine="0"/>
              <w:rPr>
                <w:sz w:val="24"/>
                <w:szCs w:val="24"/>
              </w:rPr>
            </w:pPr>
          </w:p>
          <w:p w:rsidR="004D35C9" w:rsidRDefault="004D35C9" w:rsidP="004D35C9">
            <w:pPr>
              <w:pStyle w:val="Bodytext20"/>
              <w:shd w:val="clear" w:color="auto" w:fill="auto"/>
              <w:spacing w:after="0" w:line="240" w:lineRule="auto"/>
              <w:ind w:firstLine="0"/>
              <w:rPr>
                <w:sz w:val="24"/>
                <w:szCs w:val="24"/>
              </w:rPr>
            </w:pPr>
          </w:p>
          <w:p w:rsidR="004D35C9" w:rsidRDefault="004D35C9" w:rsidP="004D35C9">
            <w:pPr>
              <w:pStyle w:val="Bodytext20"/>
              <w:shd w:val="clear" w:color="auto" w:fill="auto"/>
              <w:spacing w:after="0" w:line="240" w:lineRule="auto"/>
              <w:ind w:firstLine="0"/>
              <w:rPr>
                <w:sz w:val="24"/>
                <w:szCs w:val="24"/>
              </w:rPr>
            </w:pPr>
          </w:p>
          <w:p w:rsidR="004D35C9" w:rsidRDefault="004D35C9" w:rsidP="004D35C9">
            <w:pPr>
              <w:pStyle w:val="Bodytext20"/>
              <w:shd w:val="clear" w:color="auto" w:fill="auto"/>
              <w:spacing w:after="0" w:line="240" w:lineRule="auto"/>
              <w:ind w:firstLine="0"/>
              <w:rPr>
                <w:sz w:val="24"/>
                <w:szCs w:val="24"/>
              </w:rPr>
            </w:pPr>
          </w:p>
          <w:p w:rsidR="004D35C9" w:rsidRPr="004D35C9" w:rsidRDefault="004D35C9" w:rsidP="004D35C9">
            <w:pPr>
              <w:pStyle w:val="Bodytext20"/>
              <w:shd w:val="clear" w:color="auto" w:fill="auto"/>
              <w:spacing w:after="0" w:line="240" w:lineRule="auto"/>
              <w:ind w:firstLine="0"/>
              <w:rPr>
                <w:sz w:val="24"/>
                <w:szCs w:val="24"/>
                <w:lang w:val="de-DE"/>
              </w:rPr>
            </w:pPr>
          </w:p>
        </w:tc>
      </w:tr>
      <w:tr w:rsidR="00700549" w:rsidRPr="003F5E84" w:rsidTr="00B213DD">
        <w:trPr>
          <w:trHeight w:val="459"/>
        </w:trPr>
        <w:tc>
          <w:tcPr>
            <w:tcW w:w="4927" w:type="dxa"/>
          </w:tcPr>
          <w:p w:rsidR="00700549" w:rsidRPr="00706E11" w:rsidRDefault="00700549" w:rsidP="003F5E84">
            <w:pPr>
              <w:pStyle w:val="Bodytext20"/>
              <w:shd w:val="clear" w:color="auto" w:fill="auto"/>
              <w:tabs>
                <w:tab w:val="left" w:pos="3308"/>
              </w:tabs>
              <w:spacing w:after="0" w:line="240" w:lineRule="auto"/>
              <w:ind w:firstLine="0"/>
              <w:rPr>
                <w:b/>
                <w:noProof/>
                <w:color w:val="000000"/>
                <w:sz w:val="24"/>
                <w:szCs w:val="24"/>
                <w:lang w:eastAsia="uk-UA"/>
              </w:rPr>
            </w:pPr>
            <w:r w:rsidRPr="00706E11">
              <w:rPr>
                <w:b/>
                <w:noProof/>
                <w:color w:val="000000"/>
                <w:sz w:val="24"/>
                <w:szCs w:val="24"/>
                <w:lang w:eastAsia="uk-UA"/>
              </w:rPr>
              <w:lastRenderedPageBreak/>
              <w:t>Стаття 7</w:t>
            </w:r>
          </w:p>
          <w:p w:rsidR="00700549" w:rsidRPr="00706E11" w:rsidRDefault="00700549" w:rsidP="003F5E84">
            <w:pPr>
              <w:pStyle w:val="Bodytext20"/>
              <w:shd w:val="clear" w:color="auto" w:fill="auto"/>
              <w:tabs>
                <w:tab w:val="left" w:pos="3308"/>
              </w:tabs>
              <w:spacing w:after="0" w:line="240" w:lineRule="auto"/>
              <w:ind w:firstLine="0"/>
              <w:rPr>
                <w:sz w:val="24"/>
                <w:szCs w:val="24"/>
              </w:rPr>
            </w:pPr>
          </w:p>
        </w:tc>
        <w:tc>
          <w:tcPr>
            <w:tcW w:w="4928" w:type="dxa"/>
          </w:tcPr>
          <w:p w:rsidR="00700549" w:rsidRPr="004D35C9" w:rsidRDefault="00700549" w:rsidP="003F5E84">
            <w:pPr>
              <w:pStyle w:val="Bodytext20"/>
              <w:shd w:val="clear" w:color="auto" w:fill="auto"/>
              <w:tabs>
                <w:tab w:val="left" w:pos="3308"/>
              </w:tabs>
              <w:spacing w:after="0" w:line="240" w:lineRule="auto"/>
              <w:ind w:firstLine="0"/>
              <w:rPr>
                <w:sz w:val="24"/>
                <w:szCs w:val="24"/>
                <w:lang w:val="de-DE"/>
              </w:rPr>
            </w:pPr>
            <w:r w:rsidRPr="004D35C9">
              <w:rPr>
                <w:b/>
                <w:noProof/>
                <w:color w:val="000000"/>
                <w:sz w:val="24"/>
                <w:szCs w:val="24"/>
                <w:lang w:val="de-DE" w:eastAsia="uk-UA"/>
              </w:rPr>
              <w:t>Artikel 7</w:t>
            </w:r>
          </w:p>
        </w:tc>
      </w:tr>
      <w:tr w:rsidR="00700549" w:rsidRPr="003F5E84" w:rsidTr="00B213DD">
        <w:trPr>
          <w:trHeight w:val="796"/>
        </w:trPr>
        <w:tc>
          <w:tcPr>
            <w:tcW w:w="4927" w:type="dxa"/>
          </w:tcPr>
          <w:p w:rsidR="00700549" w:rsidRPr="00706E11" w:rsidRDefault="00700549" w:rsidP="003F5E84">
            <w:pPr>
              <w:pStyle w:val="Bodytext20"/>
              <w:shd w:val="clear" w:color="auto" w:fill="auto"/>
              <w:tabs>
                <w:tab w:val="left" w:pos="3308"/>
              </w:tabs>
              <w:spacing w:after="0" w:line="240" w:lineRule="auto"/>
              <w:ind w:firstLine="0"/>
              <w:rPr>
                <w:sz w:val="24"/>
                <w:szCs w:val="24"/>
              </w:rPr>
            </w:pPr>
            <w:r w:rsidRPr="00706E11">
              <w:rPr>
                <w:b/>
                <w:sz w:val="24"/>
                <w:szCs w:val="24"/>
              </w:rPr>
              <w:t xml:space="preserve">Очікуваний вплив </w:t>
            </w:r>
            <w:r w:rsidR="00706E11" w:rsidRPr="00706E11">
              <w:rPr>
                <w:b/>
                <w:sz w:val="24"/>
                <w:szCs w:val="24"/>
              </w:rPr>
              <w:t>Проєкт</w:t>
            </w:r>
            <w:r w:rsidRPr="00706E11">
              <w:rPr>
                <w:b/>
                <w:sz w:val="24"/>
                <w:szCs w:val="24"/>
              </w:rPr>
              <w:t>у на розвиток мі</w:t>
            </w:r>
            <w:r w:rsidRPr="00706E11">
              <w:rPr>
                <w:b/>
                <w:sz w:val="24"/>
                <w:szCs w:val="24"/>
              </w:rPr>
              <w:t>с</w:t>
            </w:r>
            <w:r w:rsidRPr="00706E11">
              <w:rPr>
                <w:b/>
                <w:sz w:val="24"/>
                <w:szCs w:val="24"/>
              </w:rPr>
              <w:t>та Чернівці</w:t>
            </w:r>
          </w:p>
        </w:tc>
        <w:tc>
          <w:tcPr>
            <w:tcW w:w="4928" w:type="dxa"/>
          </w:tcPr>
          <w:p w:rsidR="00700549" w:rsidRPr="004D35C9" w:rsidRDefault="00700549" w:rsidP="003F5E84">
            <w:pPr>
              <w:pStyle w:val="Bodytext20"/>
              <w:shd w:val="clear" w:color="auto" w:fill="auto"/>
              <w:tabs>
                <w:tab w:val="left" w:pos="3308"/>
              </w:tabs>
              <w:spacing w:after="0" w:line="240" w:lineRule="auto"/>
              <w:ind w:firstLine="0"/>
              <w:rPr>
                <w:sz w:val="24"/>
                <w:szCs w:val="24"/>
                <w:lang w:val="de-DE"/>
              </w:rPr>
            </w:pPr>
            <w:r w:rsidRPr="004D35C9">
              <w:rPr>
                <w:b/>
                <w:sz w:val="24"/>
                <w:szCs w:val="24"/>
                <w:lang w:val="de-DE"/>
              </w:rPr>
              <w:t>Vorgesehener Einfluss des Vorhabens auf die Entwicklung der Stadt Czernowitz</w:t>
            </w:r>
          </w:p>
        </w:tc>
      </w:tr>
      <w:tr w:rsidR="00700549" w:rsidRPr="003F5E84" w:rsidTr="00B213DD">
        <w:trPr>
          <w:trHeight w:val="2966"/>
        </w:trPr>
        <w:tc>
          <w:tcPr>
            <w:tcW w:w="4927" w:type="dxa"/>
          </w:tcPr>
          <w:p w:rsidR="00700549" w:rsidRPr="00706E11" w:rsidRDefault="00700549" w:rsidP="003F5E84">
            <w:pPr>
              <w:pStyle w:val="Bodytext20"/>
              <w:shd w:val="clear" w:color="auto" w:fill="auto"/>
              <w:tabs>
                <w:tab w:val="left" w:pos="3308"/>
              </w:tabs>
              <w:spacing w:after="0" w:line="240" w:lineRule="auto"/>
              <w:ind w:firstLine="0"/>
              <w:rPr>
                <w:sz w:val="24"/>
                <w:szCs w:val="24"/>
              </w:rPr>
            </w:pPr>
            <w:r w:rsidRPr="00706E11">
              <w:rPr>
                <w:sz w:val="24"/>
                <w:szCs w:val="24"/>
              </w:rPr>
              <w:t xml:space="preserve">Реалізація </w:t>
            </w:r>
            <w:r w:rsidR="00706E11" w:rsidRPr="00706E11">
              <w:rPr>
                <w:sz w:val="24"/>
                <w:szCs w:val="24"/>
              </w:rPr>
              <w:t>Проєкт</w:t>
            </w:r>
            <w:r w:rsidRPr="00706E11">
              <w:rPr>
                <w:sz w:val="24"/>
                <w:szCs w:val="24"/>
              </w:rPr>
              <w:t>у створить необхідні пер</w:t>
            </w:r>
            <w:r w:rsidRPr="00706E11">
              <w:rPr>
                <w:sz w:val="24"/>
                <w:szCs w:val="24"/>
              </w:rPr>
              <w:t>е</w:t>
            </w:r>
            <w:r w:rsidRPr="00706E11">
              <w:rPr>
                <w:sz w:val="24"/>
                <w:szCs w:val="24"/>
              </w:rPr>
              <w:t>думови для розвитку міста Чернівці відпов</w:t>
            </w:r>
            <w:r w:rsidRPr="00706E11">
              <w:rPr>
                <w:sz w:val="24"/>
                <w:szCs w:val="24"/>
              </w:rPr>
              <w:t>і</w:t>
            </w:r>
            <w:r w:rsidRPr="00706E11">
              <w:rPr>
                <w:sz w:val="24"/>
                <w:szCs w:val="24"/>
              </w:rPr>
              <w:t>дно до Лейпцизької хартії сталого європейського міста та Порядку денного у сфері сталого розвитку до 2030 року в ко</w:t>
            </w:r>
            <w:r w:rsidRPr="00706E11">
              <w:rPr>
                <w:sz w:val="24"/>
                <w:szCs w:val="24"/>
              </w:rPr>
              <w:t>н</w:t>
            </w:r>
            <w:r w:rsidRPr="00706E11">
              <w:rPr>
                <w:sz w:val="24"/>
                <w:szCs w:val="24"/>
              </w:rPr>
              <w:t>тексті проведення реформи місцевого сам</w:t>
            </w:r>
            <w:r w:rsidRPr="00706E11">
              <w:rPr>
                <w:sz w:val="24"/>
                <w:szCs w:val="24"/>
              </w:rPr>
              <w:t>о</w:t>
            </w:r>
            <w:r w:rsidRPr="00706E11">
              <w:rPr>
                <w:sz w:val="24"/>
                <w:szCs w:val="24"/>
              </w:rPr>
              <w:t>врядування в Україні. Також це має покращити та забезпечити сталий розвиток н</w:t>
            </w:r>
            <w:r w:rsidRPr="00706E11">
              <w:rPr>
                <w:sz w:val="24"/>
                <w:szCs w:val="24"/>
              </w:rPr>
              <w:t>а</w:t>
            </w:r>
            <w:r w:rsidRPr="00706E11">
              <w:rPr>
                <w:sz w:val="24"/>
                <w:szCs w:val="24"/>
              </w:rPr>
              <w:t>ступних сфер:</w:t>
            </w:r>
          </w:p>
        </w:tc>
        <w:tc>
          <w:tcPr>
            <w:tcW w:w="4928" w:type="dxa"/>
          </w:tcPr>
          <w:p w:rsidR="00700549" w:rsidRPr="004D35C9" w:rsidRDefault="00700549" w:rsidP="003F5E84">
            <w:pPr>
              <w:pStyle w:val="Bodytext20"/>
              <w:shd w:val="clear" w:color="auto" w:fill="auto"/>
              <w:tabs>
                <w:tab w:val="left" w:pos="3308"/>
              </w:tabs>
              <w:spacing w:after="0" w:line="240" w:lineRule="auto"/>
              <w:ind w:firstLine="0"/>
              <w:rPr>
                <w:sz w:val="24"/>
                <w:szCs w:val="24"/>
                <w:lang w:val="de-DE"/>
              </w:rPr>
            </w:pPr>
            <w:r w:rsidRPr="004D35C9">
              <w:rPr>
                <w:sz w:val="24"/>
                <w:szCs w:val="24"/>
                <w:lang w:val="de-DE"/>
              </w:rPr>
              <w:t>Die Umsetzung des Vorhabens dient dazu, dass die Stadt Czernowitz ihre Entwicklung vor dem Hintergrund der Einführung der kommunalen Selbstverwaltung in der Ukraine gemäß dem europäischen Leitbild zur nachhaltigen europä</w:t>
            </w:r>
            <w:r w:rsidRPr="004D35C9">
              <w:rPr>
                <w:sz w:val="24"/>
                <w:szCs w:val="24"/>
                <w:lang w:val="de-DE"/>
              </w:rPr>
              <w:t>i</w:t>
            </w:r>
            <w:r w:rsidRPr="004D35C9">
              <w:rPr>
                <w:sz w:val="24"/>
                <w:szCs w:val="24"/>
                <w:lang w:val="de-DE"/>
              </w:rPr>
              <w:t>schen Stadt (Leipzig Charta) und der Agenda 2030 wahrnehmen können. Es dient  dazu, die nachfolgenden Bereiche zu verbessern und die erreichten Wirkungen langfristig sicherzustellen:</w:t>
            </w:r>
          </w:p>
        </w:tc>
      </w:tr>
      <w:tr w:rsidR="00700549" w:rsidRPr="003F5E84" w:rsidTr="00B213DD">
        <w:trPr>
          <w:trHeight w:val="3253"/>
        </w:trPr>
        <w:tc>
          <w:tcPr>
            <w:tcW w:w="4927" w:type="dxa"/>
          </w:tcPr>
          <w:p w:rsidR="00700549" w:rsidRPr="00706E11" w:rsidRDefault="00700549" w:rsidP="003F5E84">
            <w:pPr>
              <w:numPr>
                <w:ilvl w:val="0"/>
                <w:numId w:val="20"/>
              </w:numPr>
              <w:spacing w:after="0" w:line="240" w:lineRule="auto"/>
              <w:jc w:val="both"/>
              <w:rPr>
                <w:rFonts w:ascii="Times New Roman" w:hAnsi="Times New Roman"/>
                <w:sz w:val="24"/>
                <w:szCs w:val="24"/>
              </w:rPr>
            </w:pPr>
            <w:r w:rsidRPr="00706E11">
              <w:rPr>
                <w:rFonts w:ascii="Times New Roman" w:hAnsi="Times New Roman"/>
                <w:sz w:val="24"/>
                <w:szCs w:val="24"/>
              </w:rPr>
              <w:t>соціальна, культурна та технічна і</w:t>
            </w:r>
            <w:r w:rsidRPr="00706E11">
              <w:rPr>
                <w:rFonts w:ascii="Times New Roman" w:hAnsi="Times New Roman"/>
                <w:sz w:val="24"/>
                <w:szCs w:val="24"/>
              </w:rPr>
              <w:t>н</w:t>
            </w:r>
            <w:r w:rsidRPr="00706E11">
              <w:rPr>
                <w:rFonts w:ascii="Times New Roman" w:hAnsi="Times New Roman"/>
                <w:sz w:val="24"/>
                <w:szCs w:val="24"/>
              </w:rPr>
              <w:t>фраструктура;</w:t>
            </w:r>
          </w:p>
          <w:p w:rsidR="00700549" w:rsidRPr="00706E11" w:rsidRDefault="00700549" w:rsidP="003F5E84">
            <w:pPr>
              <w:numPr>
                <w:ilvl w:val="0"/>
                <w:numId w:val="20"/>
              </w:numPr>
              <w:spacing w:after="0" w:line="240" w:lineRule="auto"/>
              <w:jc w:val="both"/>
              <w:rPr>
                <w:rFonts w:ascii="Times New Roman" w:hAnsi="Times New Roman"/>
                <w:sz w:val="24"/>
                <w:szCs w:val="24"/>
              </w:rPr>
            </w:pPr>
            <w:r w:rsidRPr="00706E11">
              <w:rPr>
                <w:rFonts w:ascii="Times New Roman" w:hAnsi="Times New Roman"/>
                <w:sz w:val="24"/>
                <w:szCs w:val="24"/>
              </w:rPr>
              <w:t>громадський простір;</w:t>
            </w:r>
          </w:p>
          <w:p w:rsidR="00700549" w:rsidRPr="00706E11" w:rsidRDefault="00700549" w:rsidP="003F5E84">
            <w:pPr>
              <w:numPr>
                <w:ilvl w:val="0"/>
                <w:numId w:val="20"/>
              </w:numPr>
              <w:spacing w:after="0" w:line="240" w:lineRule="auto"/>
              <w:jc w:val="both"/>
              <w:rPr>
                <w:rFonts w:ascii="Times New Roman" w:hAnsi="Times New Roman"/>
                <w:sz w:val="24"/>
                <w:szCs w:val="24"/>
              </w:rPr>
            </w:pPr>
            <w:r w:rsidRPr="00706E11">
              <w:rPr>
                <w:rFonts w:ascii="Times New Roman" w:hAnsi="Times New Roman"/>
                <w:sz w:val="24"/>
                <w:szCs w:val="24"/>
              </w:rPr>
              <w:t xml:space="preserve">економіка та робочі місця; </w:t>
            </w:r>
          </w:p>
          <w:p w:rsidR="00700549" w:rsidRPr="00706E11" w:rsidRDefault="00700549" w:rsidP="003F5E84">
            <w:pPr>
              <w:numPr>
                <w:ilvl w:val="0"/>
                <w:numId w:val="20"/>
              </w:numPr>
              <w:spacing w:after="0" w:line="240" w:lineRule="auto"/>
              <w:jc w:val="both"/>
              <w:rPr>
                <w:rFonts w:ascii="Times New Roman" w:hAnsi="Times New Roman"/>
                <w:sz w:val="24"/>
                <w:szCs w:val="24"/>
              </w:rPr>
            </w:pPr>
            <w:r w:rsidRPr="00706E11">
              <w:rPr>
                <w:rFonts w:ascii="Times New Roman" w:hAnsi="Times New Roman"/>
                <w:sz w:val="24"/>
                <w:szCs w:val="24"/>
              </w:rPr>
              <w:t>забезпечення населення якісними м</w:t>
            </w:r>
            <w:r w:rsidRPr="00706E11">
              <w:rPr>
                <w:rFonts w:ascii="Times New Roman" w:hAnsi="Times New Roman"/>
                <w:sz w:val="24"/>
                <w:szCs w:val="24"/>
              </w:rPr>
              <w:t>у</w:t>
            </w:r>
            <w:r w:rsidRPr="00706E11">
              <w:rPr>
                <w:rFonts w:ascii="Times New Roman" w:hAnsi="Times New Roman"/>
                <w:sz w:val="24"/>
                <w:szCs w:val="24"/>
              </w:rPr>
              <w:t>ніципальними послугами;</w:t>
            </w:r>
          </w:p>
          <w:p w:rsidR="00700549" w:rsidRPr="00706E11" w:rsidRDefault="00700549" w:rsidP="003F5E84">
            <w:pPr>
              <w:numPr>
                <w:ilvl w:val="0"/>
                <w:numId w:val="20"/>
              </w:numPr>
              <w:spacing w:after="0" w:line="240" w:lineRule="auto"/>
              <w:jc w:val="both"/>
              <w:rPr>
                <w:rFonts w:ascii="Times New Roman" w:hAnsi="Times New Roman"/>
                <w:sz w:val="24"/>
                <w:szCs w:val="24"/>
              </w:rPr>
            </w:pPr>
            <w:r w:rsidRPr="00706E11">
              <w:rPr>
                <w:rFonts w:ascii="Times New Roman" w:hAnsi="Times New Roman"/>
                <w:sz w:val="24"/>
                <w:szCs w:val="24"/>
              </w:rPr>
              <w:t>архітектурна культура;</w:t>
            </w:r>
          </w:p>
          <w:p w:rsidR="00700549" w:rsidRPr="00706E11" w:rsidRDefault="00700549" w:rsidP="003F5E84">
            <w:pPr>
              <w:numPr>
                <w:ilvl w:val="0"/>
                <w:numId w:val="20"/>
              </w:numPr>
              <w:spacing w:after="0" w:line="240" w:lineRule="auto"/>
              <w:jc w:val="both"/>
              <w:rPr>
                <w:rFonts w:ascii="Times New Roman" w:hAnsi="Times New Roman"/>
                <w:sz w:val="24"/>
                <w:szCs w:val="24"/>
              </w:rPr>
            </w:pPr>
            <w:r w:rsidRPr="00706E11">
              <w:rPr>
                <w:rFonts w:ascii="Times New Roman" w:hAnsi="Times New Roman"/>
                <w:sz w:val="24"/>
                <w:szCs w:val="24"/>
              </w:rPr>
              <w:t>міська мобільність та транспорт;</w:t>
            </w:r>
          </w:p>
          <w:p w:rsidR="00700549" w:rsidRPr="00706E11" w:rsidRDefault="00700549" w:rsidP="003F5E84">
            <w:pPr>
              <w:numPr>
                <w:ilvl w:val="0"/>
                <w:numId w:val="20"/>
              </w:numPr>
              <w:spacing w:after="0" w:line="240" w:lineRule="auto"/>
              <w:jc w:val="both"/>
              <w:rPr>
                <w:rFonts w:ascii="Times New Roman" w:hAnsi="Times New Roman"/>
                <w:sz w:val="24"/>
                <w:szCs w:val="24"/>
              </w:rPr>
            </w:pPr>
            <w:r w:rsidRPr="00706E11">
              <w:rPr>
                <w:rFonts w:ascii="Times New Roman" w:hAnsi="Times New Roman"/>
                <w:sz w:val="24"/>
                <w:szCs w:val="24"/>
              </w:rPr>
              <w:t>житловий фонд і житлове серед</w:t>
            </w:r>
            <w:r w:rsidRPr="00706E11">
              <w:rPr>
                <w:rFonts w:ascii="Times New Roman" w:hAnsi="Times New Roman"/>
                <w:sz w:val="24"/>
                <w:szCs w:val="24"/>
              </w:rPr>
              <w:t>о</w:t>
            </w:r>
            <w:r w:rsidRPr="00706E11">
              <w:rPr>
                <w:rFonts w:ascii="Times New Roman" w:hAnsi="Times New Roman"/>
                <w:sz w:val="24"/>
                <w:szCs w:val="24"/>
              </w:rPr>
              <w:t>вище;</w:t>
            </w:r>
          </w:p>
          <w:p w:rsidR="00700549" w:rsidRPr="00706E11" w:rsidRDefault="00700549" w:rsidP="003F5E84">
            <w:pPr>
              <w:numPr>
                <w:ilvl w:val="0"/>
                <w:numId w:val="20"/>
              </w:numPr>
              <w:spacing w:after="0" w:line="240" w:lineRule="auto"/>
              <w:jc w:val="both"/>
              <w:rPr>
                <w:rFonts w:ascii="Times New Roman" w:hAnsi="Times New Roman"/>
                <w:sz w:val="24"/>
                <w:szCs w:val="24"/>
              </w:rPr>
            </w:pPr>
            <w:r w:rsidRPr="00706E11">
              <w:rPr>
                <w:rFonts w:ascii="Times New Roman" w:hAnsi="Times New Roman"/>
                <w:sz w:val="24"/>
                <w:szCs w:val="24"/>
              </w:rPr>
              <w:t>інклюзія та гендерна рівність.</w:t>
            </w:r>
          </w:p>
        </w:tc>
        <w:tc>
          <w:tcPr>
            <w:tcW w:w="4928" w:type="dxa"/>
          </w:tcPr>
          <w:p w:rsidR="00700549" w:rsidRPr="004D35C9" w:rsidRDefault="00700549" w:rsidP="003F5E84">
            <w:pPr>
              <w:numPr>
                <w:ilvl w:val="0"/>
                <w:numId w:val="20"/>
              </w:numPr>
              <w:spacing w:after="0" w:line="240" w:lineRule="auto"/>
              <w:jc w:val="both"/>
              <w:rPr>
                <w:rFonts w:ascii="Times New Roman" w:hAnsi="Times New Roman"/>
                <w:sz w:val="24"/>
                <w:szCs w:val="24"/>
                <w:lang w:val="de-DE"/>
              </w:rPr>
            </w:pPr>
            <w:r w:rsidRPr="004D35C9">
              <w:rPr>
                <w:rFonts w:ascii="Times New Roman" w:hAnsi="Times New Roman"/>
                <w:sz w:val="24"/>
                <w:szCs w:val="24"/>
                <w:lang w:val="de-DE"/>
              </w:rPr>
              <w:t>soziale, kulturelle und technische Infr</w:t>
            </w:r>
            <w:r w:rsidRPr="004D35C9">
              <w:rPr>
                <w:rFonts w:ascii="Times New Roman" w:hAnsi="Times New Roman"/>
                <w:sz w:val="24"/>
                <w:szCs w:val="24"/>
                <w:lang w:val="de-DE"/>
              </w:rPr>
              <w:t>a</w:t>
            </w:r>
            <w:r w:rsidRPr="004D35C9">
              <w:rPr>
                <w:rFonts w:ascii="Times New Roman" w:hAnsi="Times New Roman"/>
                <w:sz w:val="24"/>
                <w:szCs w:val="24"/>
                <w:lang w:val="de-DE"/>
              </w:rPr>
              <w:t>struktur;</w:t>
            </w:r>
          </w:p>
          <w:p w:rsidR="00700549" w:rsidRPr="004D35C9" w:rsidRDefault="00700549" w:rsidP="003F5E84">
            <w:pPr>
              <w:numPr>
                <w:ilvl w:val="0"/>
                <w:numId w:val="20"/>
              </w:numPr>
              <w:spacing w:after="0" w:line="240" w:lineRule="auto"/>
              <w:jc w:val="both"/>
              <w:rPr>
                <w:rFonts w:ascii="Times New Roman" w:hAnsi="Times New Roman"/>
                <w:sz w:val="24"/>
                <w:szCs w:val="24"/>
                <w:lang w:val="de-DE"/>
              </w:rPr>
            </w:pPr>
            <w:r w:rsidRPr="004D35C9">
              <w:rPr>
                <w:rFonts w:ascii="Times New Roman" w:hAnsi="Times New Roman"/>
                <w:sz w:val="24"/>
                <w:szCs w:val="24"/>
                <w:lang w:val="de-DE"/>
              </w:rPr>
              <w:t>öffentlicher Raum;</w:t>
            </w:r>
          </w:p>
          <w:p w:rsidR="00700549" w:rsidRPr="004D35C9" w:rsidRDefault="00700549" w:rsidP="003F5E84">
            <w:pPr>
              <w:numPr>
                <w:ilvl w:val="0"/>
                <w:numId w:val="20"/>
              </w:numPr>
              <w:spacing w:after="0" w:line="240" w:lineRule="auto"/>
              <w:jc w:val="both"/>
              <w:rPr>
                <w:rFonts w:ascii="Times New Roman" w:hAnsi="Times New Roman"/>
                <w:sz w:val="24"/>
                <w:szCs w:val="24"/>
                <w:lang w:val="de-DE"/>
              </w:rPr>
            </w:pPr>
            <w:r w:rsidRPr="004D35C9">
              <w:rPr>
                <w:rFonts w:ascii="Times New Roman" w:hAnsi="Times New Roman"/>
                <w:sz w:val="24"/>
                <w:szCs w:val="24"/>
                <w:lang w:val="de-DE"/>
              </w:rPr>
              <w:t>Wirtschaft und Arbeitsplätze;</w:t>
            </w:r>
          </w:p>
          <w:p w:rsidR="00700549" w:rsidRPr="004D35C9" w:rsidRDefault="00700549" w:rsidP="003F5E84">
            <w:pPr>
              <w:numPr>
                <w:ilvl w:val="0"/>
                <w:numId w:val="20"/>
              </w:numPr>
              <w:spacing w:after="0" w:line="240" w:lineRule="auto"/>
              <w:jc w:val="both"/>
              <w:rPr>
                <w:rFonts w:ascii="Times New Roman" w:hAnsi="Times New Roman"/>
                <w:sz w:val="24"/>
                <w:szCs w:val="24"/>
                <w:lang w:val="de-DE"/>
              </w:rPr>
            </w:pPr>
            <w:r w:rsidRPr="004D35C9">
              <w:rPr>
                <w:rFonts w:ascii="Times New Roman" w:hAnsi="Times New Roman"/>
                <w:sz w:val="24"/>
                <w:szCs w:val="24"/>
                <w:lang w:val="de-DE"/>
              </w:rPr>
              <w:t>Versorgung der Bevölkerung mit hoc</w:t>
            </w:r>
            <w:r w:rsidRPr="004D35C9">
              <w:rPr>
                <w:rFonts w:ascii="Times New Roman" w:hAnsi="Times New Roman"/>
                <w:sz w:val="24"/>
                <w:szCs w:val="24"/>
                <w:lang w:val="de-DE"/>
              </w:rPr>
              <w:t>h</w:t>
            </w:r>
            <w:r w:rsidRPr="004D35C9">
              <w:rPr>
                <w:rFonts w:ascii="Times New Roman" w:hAnsi="Times New Roman"/>
                <w:sz w:val="24"/>
                <w:szCs w:val="24"/>
                <w:lang w:val="de-DE"/>
              </w:rPr>
              <w:t>wertigen kommunalen Dienstleistungen;;</w:t>
            </w:r>
          </w:p>
          <w:p w:rsidR="00700549" w:rsidRPr="004D35C9" w:rsidRDefault="00700549" w:rsidP="003F5E84">
            <w:pPr>
              <w:numPr>
                <w:ilvl w:val="0"/>
                <w:numId w:val="20"/>
              </w:numPr>
              <w:spacing w:after="0" w:line="240" w:lineRule="auto"/>
              <w:jc w:val="both"/>
              <w:rPr>
                <w:rFonts w:ascii="Times New Roman" w:hAnsi="Times New Roman"/>
                <w:sz w:val="24"/>
                <w:szCs w:val="24"/>
                <w:lang w:val="de-DE"/>
              </w:rPr>
            </w:pPr>
            <w:r w:rsidRPr="004D35C9">
              <w:rPr>
                <w:rFonts w:ascii="Times New Roman" w:hAnsi="Times New Roman"/>
                <w:sz w:val="24"/>
                <w:szCs w:val="24"/>
                <w:lang w:val="de-DE"/>
              </w:rPr>
              <w:t>Baukultur;</w:t>
            </w:r>
          </w:p>
          <w:p w:rsidR="00700549" w:rsidRPr="004D35C9" w:rsidRDefault="00700549" w:rsidP="003F5E84">
            <w:pPr>
              <w:numPr>
                <w:ilvl w:val="0"/>
                <w:numId w:val="20"/>
              </w:numPr>
              <w:spacing w:after="0" w:line="240" w:lineRule="auto"/>
              <w:jc w:val="both"/>
              <w:rPr>
                <w:rFonts w:ascii="Times New Roman" w:hAnsi="Times New Roman"/>
                <w:sz w:val="24"/>
                <w:szCs w:val="24"/>
                <w:lang w:val="de-DE"/>
              </w:rPr>
            </w:pPr>
            <w:r w:rsidRPr="004D35C9">
              <w:rPr>
                <w:rFonts w:ascii="Times New Roman" w:hAnsi="Times New Roman"/>
                <w:sz w:val="24"/>
                <w:szCs w:val="24"/>
                <w:lang w:val="de-DE"/>
              </w:rPr>
              <w:t>urbane Mobilität und Transport;</w:t>
            </w:r>
          </w:p>
          <w:p w:rsidR="00700549" w:rsidRPr="004D35C9" w:rsidRDefault="00700549" w:rsidP="003F5E84">
            <w:pPr>
              <w:numPr>
                <w:ilvl w:val="0"/>
                <w:numId w:val="20"/>
              </w:numPr>
              <w:spacing w:after="0" w:line="240" w:lineRule="auto"/>
              <w:jc w:val="both"/>
              <w:rPr>
                <w:rFonts w:ascii="Times New Roman" w:hAnsi="Times New Roman"/>
                <w:sz w:val="24"/>
                <w:szCs w:val="24"/>
                <w:lang w:val="de-DE"/>
              </w:rPr>
            </w:pPr>
            <w:r w:rsidRPr="004D35C9">
              <w:rPr>
                <w:rFonts w:ascii="Times New Roman" w:hAnsi="Times New Roman"/>
                <w:sz w:val="24"/>
                <w:szCs w:val="24"/>
                <w:lang w:val="de-DE"/>
              </w:rPr>
              <w:t>Wohnraum und Wohnumfeld;</w:t>
            </w:r>
          </w:p>
          <w:p w:rsidR="00700549" w:rsidRPr="004D35C9" w:rsidRDefault="00700549" w:rsidP="003F5E84">
            <w:pPr>
              <w:numPr>
                <w:ilvl w:val="0"/>
                <w:numId w:val="20"/>
              </w:numPr>
              <w:spacing w:after="0" w:line="240" w:lineRule="auto"/>
              <w:jc w:val="both"/>
              <w:rPr>
                <w:rFonts w:ascii="Times New Roman" w:hAnsi="Times New Roman"/>
                <w:sz w:val="24"/>
                <w:szCs w:val="24"/>
                <w:lang w:val="de-DE"/>
              </w:rPr>
            </w:pPr>
            <w:r w:rsidRPr="004D35C9">
              <w:rPr>
                <w:rFonts w:ascii="Times New Roman" w:hAnsi="Times New Roman"/>
                <w:sz w:val="24"/>
                <w:szCs w:val="24"/>
                <w:lang w:val="de-DE"/>
              </w:rPr>
              <w:t>Inklusion und Gleichberechtigung der Geschlechter.</w:t>
            </w:r>
          </w:p>
        </w:tc>
      </w:tr>
      <w:tr w:rsidR="00700549" w:rsidRPr="003F5E84" w:rsidTr="00B213DD">
        <w:trPr>
          <w:trHeight w:val="2185"/>
        </w:trPr>
        <w:tc>
          <w:tcPr>
            <w:tcW w:w="4927" w:type="dxa"/>
          </w:tcPr>
          <w:p w:rsidR="00700549" w:rsidRPr="00706E11" w:rsidRDefault="00706E11" w:rsidP="003F5E84">
            <w:pPr>
              <w:pStyle w:val="Bodytext20"/>
              <w:shd w:val="clear" w:color="auto" w:fill="auto"/>
              <w:tabs>
                <w:tab w:val="left" w:pos="3308"/>
              </w:tabs>
              <w:spacing w:after="0" w:line="240" w:lineRule="auto"/>
              <w:ind w:firstLine="0"/>
              <w:rPr>
                <w:sz w:val="24"/>
                <w:szCs w:val="24"/>
              </w:rPr>
            </w:pPr>
            <w:r w:rsidRPr="00706E11">
              <w:rPr>
                <w:sz w:val="24"/>
                <w:szCs w:val="24"/>
              </w:rPr>
              <w:t>Проєкт</w:t>
            </w:r>
            <w:r w:rsidR="00700549" w:rsidRPr="00706E11">
              <w:rPr>
                <w:sz w:val="24"/>
                <w:szCs w:val="24"/>
              </w:rPr>
              <w:t xml:space="preserve"> сприяє вдосконаленню правових і адміністративних рамкових умов для розро</w:t>
            </w:r>
            <w:r w:rsidR="00700549" w:rsidRPr="00706E11">
              <w:rPr>
                <w:sz w:val="24"/>
                <w:szCs w:val="24"/>
              </w:rPr>
              <w:t>б</w:t>
            </w:r>
            <w:r w:rsidR="00700549" w:rsidRPr="00706E11">
              <w:rPr>
                <w:sz w:val="24"/>
                <w:szCs w:val="24"/>
              </w:rPr>
              <w:t>ки та реалізації концепцій інтегрованого ро</w:t>
            </w:r>
            <w:r w:rsidR="00700549" w:rsidRPr="00706E11">
              <w:rPr>
                <w:sz w:val="24"/>
                <w:szCs w:val="24"/>
              </w:rPr>
              <w:t>з</w:t>
            </w:r>
            <w:r w:rsidR="00700549" w:rsidRPr="00706E11">
              <w:rPr>
                <w:sz w:val="24"/>
                <w:szCs w:val="24"/>
              </w:rPr>
              <w:t>витку міст, забезпечує можливість підвищення кваліфікації фахівців з містоб</w:t>
            </w:r>
            <w:r w:rsidR="00700549" w:rsidRPr="00706E11">
              <w:rPr>
                <w:sz w:val="24"/>
                <w:szCs w:val="24"/>
              </w:rPr>
              <w:t>у</w:t>
            </w:r>
            <w:r w:rsidR="00700549" w:rsidRPr="00706E11">
              <w:rPr>
                <w:sz w:val="24"/>
                <w:szCs w:val="24"/>
              </w:rPr>
              <w:t>дування в сфері інтегр</w:t>
            </w:r>
            <w:r w:rsidR="00700549" w:rsidRPr="00706E11">
              <w:rPr>
                <w:sz w:val="24"/>
                <w:szCs w:val="24"/>
              </w:rPr>
              <w:t>о</w:t>
            </w:r>
            <w:r w:rsidR="00700549" w:rsidRPr="00706E11">
              <w:rPr>
                <w:sz w:val="24"/>
                <w:szCs w:val="24"/>
              </w:rPr>
              <w:t xml:space="preserve">ваного розвитку міст. </w:t>
            </w:r>
          </w:p>
        </w:tc>
        <w:tc>
          <w:tcPr>
            <w:tcW w:w="4928" w:type="dxa"/>
          </w:tcPr>
          <w:p w:rsidR="00700549" w:rsidRPr="004D35C9" w:rsidRDefault="00700549" w:rsidP="003F5E84">
            <w:pPr>
              <w:pStyle w:val="Bodytext20"/>
              <w:shd w:val="clear" w:color="auto" w:fill="auto"/>
              <w:tabs>
                <w:tab w:val="left" w:pos="3308"/>
              </w:tabs>
              <w:spacing w:after="0" w:line="240" w:lineRule="auto"/>
              <w:ind w:firstLine="0"/>
              <w:rPr>
                <w:sz w:val="24"/>
                <w:szCs w:val="24"/>
                <w:lang w:val="de-DE"/>
              </w:rPr>
            </w:pPr>
            <w:r w:rsidRPr="004D35C9">
              <w:rPr>
                <w:sz w:val="24"/>
                <w:szCs w:val="24"/>
                <w:lang w:val="de-DE"/>
              </w:rPr>
              <w:t>Das Vorhaben trägt zur Verbesserung der rech</w:t>
            </w:r>
            <w:r w:rsidRPr="004D35C9">
              <w:rPr>
                <w:sz w:val="24"/>
                <w:szCs w:val="24"/>
                <w:lang w:val="de-DE"/>
              </w:rPr>
              <w:t>t</w:t>
            </w:r>
            <w:r w:rsidRPr="004D35C9">
              <w:rPr>
                <w:sz w:val="24"/>
                <w:szCs w:val="24"/>
                <w:lang w:val="de-DE"/>
              </w:rPr>
              <w:t>lichen und administrativen Rahmenbedingungen auf nationaler Ebene, für den Entwurf und die Umsetzung Integrierter Stadtentwicklungsko</w:t>
            </w:r>
            <w:r w:rsidRPr="004D35C9">
              <w:rPr>
                <w:sz w:val="24"/>
                <w:szCs w:val="24"/>
                <w:lang w:val="de-DE"/>
              </w:rPr>
              <w:t>n</w:t>
            </w:r>
            <w:r w:rsidRPr="004D35C9">
              <w:rPr>
                <w:sz w:val="24"/>
                <w:szCs w:val="24"/>
                <w:lang w:val="de-DE"/>
              </w:rPr>
              <w:t>zepte bei und trägt zur Schaffung eines Angeb</w:t>
            </w:r>
            <w:r w:rsidRPr="004D35C9">
              <w:rPr>
                <w:sz w:val="24"/>
                <w:szCs w:val="24"/>
                <w:lang w:val="de-DE"/>
              </w:rPr>
              <w:t>o</w:t>
            </w:r>
            <w:r w:rsidRPr="004D35C9">
              <w:rPr>
                <w:sz w:val="24"/>
                <w:szCs w:val="24"/>
                <w:lang w:val="de-DE"/>
              </w:rPr>
              <w:t>tes für die Ausbildung von Stadtplanern im Feld der Integrierten Stadtentwicklung bei.</w:t>
            </w:r>
          </w:p>
        </w:tc>
      </w:tr>
      <w:tr w:rsidR="00700549" w:rsidRPr="003F5E84" w:rsidTr="00B213DD">
        <w:trPr>
          <w:trHeight w:val="481"/>
        </w:trPr>
        <w:tc>
          <w:tcPr>
            <w:tcW w:w="4927" w:type="dxa"/>
          </w:tcPr>
          <w:p w:rsidR="00700549" w:rsidRPr="00706E11" w:rsidRDefault="00700549" w:rsidP="003F5E84">
            <w:pPr>
              <w:pStyle w:val="Bodytext20"/>
              <w:shd w:val="clear" w:color="auto" w:fill="auto"/>
              <w:tabs>
                <w:tab w:val="left" w:pos="3308"/>
              </w:tabs>
              <w:spacing w:after="0" w:line="240" w:lineRule="auto"/>
              <w:ind w:firstLine="0"/>
              <w:rPr>
                <w:sz w:val="24"/>
                <w:szCs w:val="24"/>
              </w:rPr>
            </w:pPr>
            <w:r w:rsidRPr="00706E11">
              <w:rPr>
                <w:b/>
                <w:noProof/>
                <w:color w:val="000000"/>
                <w:sz w:val="24"/>
                <w:szCs w:val="24"/>
                <w:lang w:eastAsia="uk-UA"/>
              </w:rPr>
              <w:t>Стаття 8</w:t>
            </w:r>
          </w:p>
        </w:tc>
        <w:tc>
          <w:tcPr>
            <w:tcW w:w="4928" w:type="dxa"/>
          </w:tcPr>
          <w:p w:rsidR="00700549" w:rsidRPr="004D35C9" w:rsidRDefault="00700549" w:rsidP="003F5E84">
            <w:pPr>
              <w:pStyle w:val="Bodytext20"/>
              <w:shd w:val="clear" w:color="auto" w:fill="auto"/>
              <w:tabs>
                <w:tab w:val="left" w:pos="3308"/>
              </w:tabs>
              <w:spacing w:after="0" w:line="240" w:lineRule="auto"/>
              <w:ind w:firstLine="0"/>
              <w:rPr>
                <w:sz w:val="24"/>
                <w:szCs w:val="24"/>
                <w:lang w:val="de-DE"/>
              </w:rPr>
            </w:pPr>
            <w:r w:rsidRPr="004D35C9">
              <w:rPr>
                <w:b/>
                <w:noProof/>
                <w:color w:val="000000"/>
                <w:sz w:val="24"/>
                <w:szCs w:val="24"/>
                <w:lang w:val="de-DE" w:eastAsia="uk-UA"/>
              </w:rPr>
              <w:t>Artikel 8</w:t>
            </w:r>
          </w:p>
        </w:tc>
      </w:tr>
      <w:tr w:rsidR="00700549" w:rsidRPr="003F5E84" w:rsidTr="00B213DD">
        <w:trPr>
          <w:trHeight w:val="616"/>
        </w:trPr>
        <w:tc>
          <w:tcPr>
            <w:tcW w:w="4927" w:type="dxa"/>
          </w:tcPr>
          <w:p w:rsidR="00700549" w:rsidRPr="00706E11" w:rsidRDefault="00700549" w:rsidP="003F5E84">
            <w:pPr>
              <w:pStyle w:val="Bodytext20"/>
              <w:shd w:val="clear" w:color="auto" w:fill="auto"/>
              <w:tabs>
                <w:tab w:val="left" w:pos="3308"/>
              </w:tabs>
              <w:spacing w:after="0" w:line="240" w:lineRule="auto"/>
              <w:ind w:firstLine="0"/>
              <w:rPr>
                <w:b/>
                <w:noProof/>
                <w:color w:val="000000"/>
                <w:sz w:val="24"/>
                <w:szCs w:val="24"/>
                <w:lang w:eastAsia="uk-UA"/>
              </w:rPr>
            </w:pPr>
            <w:r w:rsidRPr="00706E11">
              <w:rPr>
                <w:b/>
                <w:sz w:val="24"/>
                <w:szCs w:val="24"/>
              </w:rPr>
              <w:t xml:space="preserve">Досягнення результатів </w:t>
            </w:r>
            <w:r w:rsidR="00706E11" w:rsidRPr="00706E11">
              <w:rPr>
                <w:b/>
                <w:sz w:val="24"/>
                <w:szCs w:val="24"/>
              </w:rPr>
              <w:t>Проєкт</w:t>
            </w:r>
            <w:r w:rsidRPr="00706E11">
              <w:rPr>
                <w:b/>
                <w:sz w:val="24"/>
                <w:szCs w:val="24"/>
              </w:rPr>
              <w:t>у (оцін</w:t>
            </w:r>
            <w:r w:rsidRPr="00706E11">
              <w:rPr>
                <w:b/>
                <w:sz w:val="24"/>
                <w:szCs w:val="24"/>
              </w:rPr>
              <w:t>ю</w:t>
            </w:r>
            <w:r w:rsidRPr="00706E11">
              <w:rPr>
                <w:b/>
                <w:sz w:val="24"/>
                <w:szCs w:val="24"/>
              </w:rPr>
              <w:t>вання) за кількісними та/або які</w:t>
            </w:r>
            <w:r w:rsidRPr="00706E11">
              <w:rPr>
                <w:b/>
                <w:sz w:val="24"/>
                <w:szCs w:val="24"/>
              </w:rPr>
              <w:t>с</w:t>
            </w:r>
            <w:r w:rsidRPr="00706E11">
              <w:rPr>
                <w:b/>
                <w:sz w:val="24"/>
                <w:szCs w:val="24"/>
              </w:rPr>
              <w:t>ними крит</w:t>
            </w:r>
            <w:r w:rsidRPr="00706E11">
              <w:rPr>
                <w:b/>
                <w:sz w:val="24"/>
                <w:szCs w:val="24"/>
              </w:rPr>
              <w:t>е</w:t>
            </w:r>
            <w:r w:rsidRPr="00706E11">
              <w:rPr>
                <w:b/>
                <w:sz w:val="24"/>
                <w:szCs w:val="24"/>
              </w:rPr>
              <w:t>ріями</w:t>
            </w:r>
          </w:p>
        </w:tc>
        <w:tc>
          <w:tcPr>
            <w:tcW w:w="4928" w:type="dxa"/>
          </w:tcPr>
          <w:p w:rsidR="00700549" w:rsidRPr="004D35C9" w:rsidRDefault="00700549" w:rsidP="003F5E84">
            <w:pPr>
              <w:pStyle w:val="Bodytext20"/>
              <w:shd w:val="clear" w:color="auto" w:fill="auto"/>
              <w:tabs>
                <w:tab w:val="left" w:pos="3308"/>
              </w:tabs>
              <w:spacing w:after="0" w:line="240" w:lineRule="auto"/>
              <w:ind w:firstLine="0"/>
              <w:rPr>
                <w:b/>
                <w:sz w:val="24"/>
                <w:szCs w:val="24"/>
                <w:lang w:val="de-DE"/>
              </w:rPr>
            </w:pPr>
            <w:r w:rsidRPr="004D35C9">
              <w:rPr>
                <w:b/>
                <w:sz w:val="24"/>
                <w:szCs w:val="24"/>
                <w:lang w:val="de-DE"/>
              </w:rPr>
              <w:t>Ergebniserreichung des Vorhabens (Evalui</w:t>
            </w:r>
            <w:r w:rsidRPr="004D35C9">
              <w:rPr>
                <w:b/>
                <w:sz w:val="24"/>
                <w:szCs w:val="24"/>
                <w:lang w:val="de-DE"/>
              </w:rPr>
              <w:t>e</w:t>
            </w:r>
            <w:r w:rsidRPr="004D35C9">
              <w:rPr>
                <w:b/>
                <w:sz w:val="24"/>
                <w:szCs w:val="24"/>
                <w:lang w:val="de-DE"/>
              </w:rPr>
              <w:t>rung) auf der Grundlage von quantitativen und/oder qualitativen Kriterien</w:t>
            </w:r>
          </w:p>
          <w:p w:rsidR="00700549" w:rsidRPr="004D35C9" w:rsidRDefault="00700549" w:rsidP="003F5E84">
            <w:pPr>
              <w:pStyle w:val="Bodytext20"/>
              <w:shd w:val="clear" w:color="auto" w:fill="auto"/>
              <w:tabs>
                <w:tab w:val="left" w:pos="3308"/>
              </w:tabs>
              <w:spacing w:after="0" w:line="240" w:lineRule="auto"/>
              <w:ind w:firstLine="0"/>
              <w:rPr>
                <w:b/>
                <w:sz w:val="24"/>
                <w:szCs w:val="24"/>
                <w:lang w:val="de-DE"/>
              </w:rPr>
            </w:pPr>
          </w:p>
        </w:tc>
      </w:tr>
      <w:tr w:rsidR="00700549" w:rsidRPr="003F5E84" w:rsidTr="00B213DD">
        <w:trPr>
          <w:trHeight w:val="223"/>
        </w:trPr>
        <w:tc>
          <w:tcPr>
            <w:tcW w:w="4927" w:type="dxa"/>
          </w:tcPr>
          <w:p w:rsidR="00700549" w:rsidRPr="00706E11" w:rsidRDefault="00700549" w:rsidP="003F5E84">
            <w:pPr>
              <w:pStyle w:val="Bodytext20"/>
              <w:shd w:val="clear" w:color="auto" w:fill="auto"/>
              <w:tabs>
                <w:tab w:val="left" w:pos="3308"/>
              </w:tabs>
              <w:spacing w:after="0" w:line="240" w:lineRule="auto"/>
              <w:ind w:firstLine="0"/>
              <w:rPr>
                <w:b/>
                <w:noProof/>
                <w:color w:val="000000"/>
                <w:sz w:val="24"/>
                <w:szCs w:val="24"/>
                <w:lang w:eastAsia="uk-UA"/>
              </w:rPr>
            </w:pPr>
            <w:r w:rsidRPr="00706E11">
              <w:rPr>
                <w:sz w:val="24"/>
                <w:szCs w:val="24"/>
              </w:rPr>
              <w:t>За погодженням Виконавчого комітету Че</w:t>
            </w:r>
            <w:r w:rsidRPr="00706E11">
              <w:rPr>
                <w:sz w:val="24"/>
                <w:szCs w:val="24"/>
              </w:rPr>
              <w:t>р</w:t>
            </w:r>
            <w:r w:rsidRPr="00706E11">
              <w:rPr>
                <w:sz w:val="24"/>
                <w:szCs w:val="24"/>
              </w:rPr>
              <w:t>нівецької міської ради GIZ може зді</w:t>
            </w:r>
            <w:r w:rsidRPr="00706E11">
              <w:rPr>
                <w:sz w:val="24"/>
                <w:szCs w:val="24"/>
              </w:rPr>
              <w:t>й</w:t>
            </w:r>
            <w:r w:rsidRPr="00706E11">
              <w:rPr>
                <w:sz w:val="24"/>
                <w:szCs w:val="24"/>
              </w:rPr>
              <w:t xml:space="preserve">снювати оцінку </w:t>
            </w:r>
            <w:r w:rsidR="00706E11" w:rsidRPr="00706E11">
              <w:rPr>
                <w:sz w:val="24"/>
                <w:szCs w:val="24"/>
              </w:rPr>
              <w:t>Проєкт</w:t>
            </w:r>
            <w:r w:rsidRPr="00706E11">
              <w:rPr>
                <w:sz w:val="24"/>
                <w:szCs w:val="24"/>
              </w:rPr>
              <w:t xml:space="preserve">у під час або після реалізації Протоколу. З цією метою GIZ відряджатиме до місць реалізації </w:t>
            </w:r>
            <w:r w:rsidR="00706E11" w:rsidRPr="00706E11">
              <w:rPr>
                <w:sz w:val="24"/>
                <w:szCs w:val="24"/>
              </w:rPr>
              <w:t>Проєкт</w:t>
            </w:r>
            <w:r w:rsidRPr="00706E11">
              <w:rPr>
                <w:sz w:val="24"/>
                <w:szCs w:val="24"/>
              </w:rPr>
              <w:t>у експертів. Вик</w:t>
            </w:r>
            <w:r w:rsidRPr="00706E11">
              <w:rPr>
                <w:sz w:val="24"/>
                <w:szCs w:val="24"/>
              </w:rPr>
              <w:t>о</w:t>
            </w:r>
            <w:r w:rsidRPr="00706E11">
              <w:rPr>
                <w:sz w:val="24"/>
                <w:szCs w:val="24"/>
              </w:rPr>
              <w:t>навчий комітет Чернів</w:t>
            </w:r>
            <w:r w:rsidRPr="00706E11">
              <w:rPr>
                <w:sz w:val="24"/>
                <w:szCs w:val="24"/>
              </w:rPr>
              <w:t>е</w:t>
            </w:r>
            <w:r w:rsidRPr="00706E11">
              <w:rPr>
                <w:sz w:val="24"/>
                <w:szCs w:val="24"/>
              </w:rPr>
              <w:t>цької міської ради братиме участь у проведенні оцінки та над</w:t>
            </w:r>
            <w:r w:rsidRPr="00706E11">
              <w:rPr>
                <w:sz w:val="24"/>
                <w:szCs w:val="24"/>
              </w:rPr>
              <w:t>а</w:t>
            </w:r>
            <w:r w:rsidRPr="00706E11">
              <w:rPr>
                <w:sz w:val="24"/>
                <w:szCs w:val="24"/>
              </w:rPr>
              <w:t>ватиме ек</w:t>
            </w:r>
            <w:r w:rsidRPr="00706E11">
              <w:rPr>
                <w:sz w:val="24"/>
                <w:szCs w:val="24"/>
              </w:rPr>
              <w:t>с</w:t>
            </w:r>
            <w:r w:rsidRPr="00706E11">
              <w:rPr>
                <w:sz w:val="24"/>
                <w:szCs w:val="24"/>
              </w:rPr>
              <w:t>пертам підтримку у їх роботі та забезпечуват</w:t>
            </w:r>
            <w:r w:rsidRPr="00706E11">
              <w:rPr>
                <w:sz w:val="24"/>
                <w:szCs w:val="24"/>
              </w:rPr>
              <w:t>и</w:t>
            </w:r>
            <w:r w:rsidRPr="00706E11">
              <w:rPr>
                <w:sz w:val="24"/>
                <w:szCs w:val="24"/>
              </w:rPr>
              <w:t>ме доступ до необхідних для оцінки документів, що перебувають в розп</w:t>
            </w:r>
            <w:r w:rsidRPr="00706E11">
              <w:rPr>
                <w:sz w:val="24"/>
                <w:szCs w:val="24"/>
              </w:rPr>
              <w:t>о</w:t>
            </w:r>
            <w:r w:rsidRPr="00706E11">
              <w:rPr>
                <w:sz w:val="24"/>
                <w:szCs w:val="24"/>
              </w:rPr>
              <w:t>рядженні Виконавчого комітету, крім док</w:t>
            </w:r>
            <w:r w:rsidRPr="00706E11">
              <w:rPr>
                <w:sz w:val="24"/>
                <w:szCs w:val="24"/>
              </w:rPr>
              <w:t>у</w:t>
            </w:r>
            <w:r w:rsidRPr="00706E11">
              <w:rPr>
                <w:sz w:val="24"/>
                <w:szCs w:val="24"/>
              </w:rPr>
              <w:t>ментів з обмеженим дост</w:t>
            </w:r>
            <w:r w:rsidRPr="00706E11">
              <w:rPr>
                <w:sz w:val="24"/>
                <w:szCs w:val="24"/>
              </w:rPr>
              <w:t>у</w:t>
            </w:r>
            <w:r w:rsidRPr="00706E11">
              <w:rPr>
                <w:sz w:val="24"/>
                <w:szCs w:val="24"/>
              </w:rPr>
              <w:t>пом.</w:t>
            </w:r>
          </w:p>
        </w:tc>
        <w:tc>
          <w:tcPr>
            <w:tcW w:w="4928" w:type="dxa"/>
          </w:tcPr>
          <w:p w:rsidR="00700549" w:rsidRPr="004D35C9" w:rsidRDefault="00700549" w:rsidP="003F5E84">
            <w:pPr>
              <w:spacing w:after="0" w:line="240" w:lineRule="auto"/>
              <w:jc w:val="both"/>
              <w:rPr>
                <w:rFonts w:ascii="Times New Roman" w:hAnsi="Times New Roman"/>
                <w:sz w:val="24"/>
                <w:szCs w:val="24"/>
                <w:lang w:val="de-DE"/>
              </w:rPr>
            </w:pPr>
            <w:r w:rsidRPr="004D35C9">
              <w:rPr>
                <w:rFonts w:ascii="Times New Roman" w:hAnsi="Times New Roman"/>
                <w:sz w:val="24"/>
                <w:szCs w:val="24"/>
                <w:lang w:val="de-DE"/>
              </w:rPr>
              <w:t>In Abstimmung mit dem Exekutivkomitee des Stadtrates Czernowitz kann die GIZ eine Eval</w:t>
            </w:r>
            <w:r w:rsidRPr="004D35C9">
              <w:rPr>
                <w:rFonts w:ascii="Times New Roman" w:hAnsi="Times New Roman"/>
                <w:sz w:val="24"/>
                <w:szCs w:val="24"/>
                <w:lang w:val="de-DE"/>
              </w:rPr>
              <w:t>u</w:t>
            </w:r>
            <w:r w:rsidRPr="004D35C9">
              <w:rPr>
                <w:rFonts w:ascii="Times New Roman" w:hAnsi="Times New Roman"/>
                <w:sz w:val="24"/>
                <w:szCs w:val="24"/>
                <w:lang w:val="de-DE"/>
              </w:rPr>
              <w:t>ierung des Vorhabens während oder nach Durchführung des Protokolls vorne</w:t>
            </w:r>
            <w:r w:rsidRPr="004D35C9">
              <w:rPr>
                <w:rFonts w:ascii="Times New Roman" w:hAnsi="Times New Roman"/>
                <w:sz w:val="24"/>
                <w:szCs w:val="24"/>
                <w:lang w:val="de-DE"/>
              </w:rPr>
              <w:t>h</w:t>
            </w:r>
            <w:r w:rsidRPr="004D35C9">
              <w:rPr>
                <w:rFonts w:ascii="Times New Roman" w:hAnsi="Times New Roman"/>
                <w:sz w:val="24"/>
                <w:szCs w:val="24"/>
                <w:lang w:val="de-DE"/>
              </w:rPr>
              <w:t>men. Zu diesem Zweck wird die GIZ externe Gutachter in das Vorhaben entsenden. Das Exekutivkom</w:t>
            </w:r>
            <w:r w:rsidRPr="004D35C9">
              <w:rPr>
                <w:rFonts w:ascii="Times New Roman" w:hAnsi="Times New Roman"/>
                <w:sz w:val="24"/>
                <w:szCs w:val="24"/>
                <w:lang w:val="de-DE"/>
              </w:rPr>
              <w:t>i</w:t>
            </w:r>
            <w:r w:rsidRPr="004D35C9">
              <w:rPr>
                <w:rFonts w:ascii="Times New Roman" w:hAnsi="Times New Roman"/>
                <w:sz w:val="24"/>
                <w:szCs w:val="24"/>
                <w:lang w:val="de-DE"/>
              </w:rPr>
              <w:t>tee des Stadtrates Czernowitz wird sich an der Evaluierung beteiligen und die Gutachter bei ihrer Arbeit unterstützen und ihnen Einblick in die für die Evaluierung notwend</w:t>
            </w:r>
            <w:r w:rsidRPr="004D35C9">
              <w:rPr>
                <w:rFonts w:ascii="Times New Roman" w:hAnsi="Times New Roman"/>
                <w:sz w:val="24"/>
                <w:szCs w:val="24"/>
                <w:lang w:val="de-DE"/>
              </w:rPr>
              <w:t>i</w:t>
            </w:r>
            <w:r w:rsidRPr="004D35C9">
              <w:rPr>
                <w:rFonts w:ascii="Times New Roman" w:hAnsi="Times New Roman"/>
                <w:sz w:val="24"/>
                <w:szCs w:val="24"/>
                <w:lang w:val="de-DE"/>
              </w:rPr>
              <w:t>gen Unterlagen gewähren, die der Stadtrat verwaltet, außer ve</w:t>
            </w:r>
            <w:r w:rsidRPr="004D35C9">
              <w:rPr>
                <w:rFonts w:ascii="Times New Roman" w:hAnsi="Times New Roman"/>
                <w:sz w:val="24"/>
                <w:szCs w:val="24"/>
                <w:lang w:val="de-DE"/>
              </w:rPr>
              <w:t>r</w:t>
            </w:r>
            <w:r w:rsidRPr="004D35C9">
              <w:rPr>
                <w:rFonts w:ascii="Times New Roman" w:hAnsi="Times New Roman"/>
                <w:sz w:val="24"/>
                <w:szCs w:val="24"/>
                <w:lang w:val="de-DE"/>
              </w:rPr>
              <w:t>traulichen D</w:t>
            </w:r>
            <w:r w:rsidRPr="004D35C9">
              <w:rPr>
                <w:rFonts w:ascii="Times New Roman" w:hAnsi="Times New Roman"/>
                <w:sz w:val="24"/>
                <w:szCs w:val="24"/>
                <w:lang w:val="de-DE"/>
              </w:rPr>
              <w:t>o</w:t>
            </w:r>
            <w:r w:rsidRPr="004D35C9">
              <w:rPr>
                <w:rFonts w:ascii="Times New Roman" w:hAnsi="Times New Roman"/>
                <w:sz w:val="24"/>
                <w:szCs w:val="24"/>
                <w:lang w:val="de-DE"/>
              </w:rPr>
              <w:t>kumenten.</w:t>
            </w:r>
          </w:p>
          <w:p w:rsidR="00700549" w:rsidRPr="004D35C9" w:rsidRDefault="00700549" w:rsidP="003F5E84">
            <w:pPr>
              <w:pStyle w:val="Bodytext20"/>
              <w:shd w:val="clear" w:color="auto" w:fill="auto"/>
              <w:tabs>
                <w:tab w:val="left" w:pos="3308"/>
              </w:tabs>
              <w:spacing w:after="0" w:line="240" w:lineRule="auto"/>
              <w:ind w:firstLine="0"/>
              <w:rPr>
                <w:b/>
                <w:noProof/>
                <w:color w:val="000000"/>
                <w:sz w:val="24"/>
                <w:szCs w:val="24"/>
                <w:lang w:val="de-DE" w:eastAsia="uk-UA"/>
              </w:rPr>
            </w:pPr>
          </w:p>
        </w:tc>
      </w:tr>
      <w:tr w:rsidR="00700549" w:rsidRPr="003F5E84" w:rsidTr="00B213DD">
        <w:trPr>
          <w:trHeight w:val="1265"/>
        </w:trPr>
        <w:tc>
          <w:tcPr>
            <w:tcW w:w="4927" w:type="dxa"/>
          </w:tcPr>
          <w:p w:rsidR="00700549" w:rsidRPr="00706E11" w:rsidRDefault="00700549" w:rsidP="003F5E84">
            <w:pPr>
              <w:pStyle w:val="Bodytext20"/>
              <w:shd w:val="clear" w:color="auto" w:fill="auto"/>
              <w:tabs>
                <w:tab w:val="left" w:pos="3308"/>
              </w:tabs>
              <w:spacing w:after="0" w:line="240" w:lineRule="auto"/>
              <w:ind w:firstLine="0"/>
              <w:rPr>
                <w:b/>
                <w:noProof/>
                <w:color w:val="000000"/>
                <w:sz w:val="24"/>
                <w:szCs w:val="24"/>
                <w:lang w:eastAsia="uk-UA"/>
              </w:rPr>
            </w:pPr>
            <w:r w:rsidRPr="00706E11">
              <w:rPr>
                <w:sz w:val="24"/>
                <w:szCs w:val="24"/>
              </w:rPr>
              <w:lastRenderedPageBreak/>
              <w:t>Інформація про результати перевірки надав</w:t>
            </w:r>
            <w:r w:rsidRPr="00706E11">
              <w:rPr>
                <w:sz w:val="24"/>
                <w:szCs w:val="24"/>
              </w:rPr>
              <w:t>а</w:t>
            </w:r>
            <w:r w:rsidRPr="00706E11">
              <w:rPr>
                <w:sz w:val="24"/>
                <w:szCs w:val="24"/>
              </w:rPr>
              <w:t>тиметься Виконавчому комітету Чернівец</w:t>
            </w:r>
            <w:r w:rsidRPr="00706E11">
              <w:rPr>
                <w:sz w:val="24"/>
                <w:szCs w:val="24"/>
              </w:rPr>
              <w:t>ь</w:t>
            </w:r>
            <w:r w:rsidRPr="00706E11">
              <w:rPr>
                <w:sz w:val="24"/>
                <w:szCs w:val="24"/>
              </w:rPr>
              <w:t>кої м</w:t>
            </w:r>
            <w:r w:rsidRPr="00706E11">
              <w:rPr>
                <w:sz w:val="24"/>
                <w:szCs w:val="24"/>
              </w:rPr>
              <w:t>і</w:t>
            </w:r>
            <w:r w:rsidRPr="00706E11">
              <w:rPr>
                <w:sz w:val="24"/>
                <w:szCs w:val="24"/>
              </w:rPr>
              <w:t>ської раді</w:t>
            </w:r>
            <w:r w:rsidRPr="00706E11">
              <w:rPr>
                <w:noProof/>
                <w:sz w:val="24"/>
                <w:szCs w:val="24"/>
                <w:lang w:eastAsia="de-DE"/>
              </w:rPr>
              <w:t xml:space="preserve"> </w:t>
            </w:r>
            <w:r w:rsidRPr="00706E11">
              <w:rPr>
                <w:sz w:val="24"/>
                <w:szCs w:val="24"/>
              </w:rPr>
              <w:t>у формі звіту.</w:t>
            </w:r>
          </w:p>
        </w:tc>
        <w:tc>
          <w:tcPr>
            <w:tcW w:w="4928" w:type="dxa"/>
          </w:tcPr>
          <w:p w:rsidR="00700549" w:rsidRPr="004D35C9" w:rsidRDefault="00700549" w:rsidP="003F5E84">
            <w:pPr>
              <w:pStyle w:val="Bodytext20"/>
              <w:shd w:val="clear" w:color="auto" w:fill="auto"/>
              <w:tabs>
                <w:tab w:val="left" w:pos="3308"/>
              </w:tabs>
              <w:spacing w:after="0" w:line="240" w:lineRule="auto"/>
              <w:ind w:firstLine="0"/>
              <w:rPr>
                <w:b/>
                <w:noProof/>
                <w:color w:val="000000"/>
                <w:sz w:val="24"/>
                <w:szCs w:val="24"/>
                <w:lang w:val="de-DE" w:eastAsia="uk-UA"/>
              </w:rPr>
            </w:pPr>
            <w:r w:rsidRPr="004D35C9">
              <w:rPr>
                <w:sz w:val="24"/>
                <w:szCs w:val="24"/>
                <w:lang w:val="de-DE"/>
              </w:rPr>
              <w:t>Die Ergebnisse der Evaluierung werden dem Ex</w:t>
            </w:r>
            <w:r w:rsidRPr="004D35C9">
              <w:rPr>
                <w:sz w:val="24"/>
                <w:szCs w:val="24"/>
                <w:lang w:val="de-DE"/>
              </w:rPr>
              <w:t>e</w:t>
            </w:r>
            <w:r w:rsidRPr="004D35C9">
              <w:rPr>
                <w:sz w:val="24"/>
                <w:szCs w:val="24"/>
                <w:lang w:val="de-DE"/>
              </w:rPr>
              <w:t>kutivkomitee des Stadtrates Czernowitz in einem Bericht zur Kenntnisnahme zur Verf</w:t>
            </w:r>
            <w:r w:rsidRPr="004D35C9">
              <w:rPr>
                <w:sz w:val="24"/>
                <w:szCs w:val="24"/>
                <w:lang w:val="de-DE"/>
              </w:rPr>
              <w:t>ü</w:t>
            </w:r>
            <w:r w:rsidRPr="004D35C9">
              <w:rPr>
                <w:sz w:val="24"/>
                <w:szCs w:val="24"/>
                <w:lang w:val="de-DE"/>
              </w:rPr>
              <w:t>gung gestellt.</w:t>
            </w:r>
          </w:p>
        </w:tc>
      </w:tr>
      <w:tr w:rsidR="00700549" w:rsidRPr="003F5E84" w:rsidTr="00B213DD">
        <w:trPr>
          <w:trHeight w:val="431"/>
        </w:trPr>
        <w:tc>
          <w:tcPr>
            <w:tcW w:w="4927" w:type="dxa"/>
          </w:tcPr>
          <w:p w:rsidR="00700549" w:rsidRPr="00706E11" w:rsidRDefault="00700549" w:rsidP="003F5E84">
            <w:pPr>
              <w:pStyle w:val="Bodytext20"/>
              <w:shd w:val="clear" w:color="auto" w:fill="auto"/>
              <w:tabs>
                <w:tab w:val="left" w:pos="3308"/>
              </w:tabs>
              <w:spacing w:after="0" w:line="240" w:lineRule="auto"/>
              <w:ind w:firstLine="0"/>
              <w:rPr>
                <w:noProof/>
                <w:sz w:val="24"/>
                <w:szCs w:val="24"/>
                <w:lang w:eastAsia="uk-UA"/>
              </w:rPr>
            </w:pPr>
            <w:r w:rsidRPr="00706E11">
              <w:rPr>
                <w:b/>
                <w:noProof/>
                <w:color w:val="000000"/>
                <w:sz w:val="24"/>
                <w:szCs w:val="24"/>
                <w:lang w:eastAsia="uk-UA"/>
              </w:rPr>
              <w:t>Стаття 9</w:t>
            </w:r>
          </w:p>
        </w:tc>
        <w:tc>
          <w:tcPr>
            <w:tcW w:w="4928" w:type="dxa"/>
          </w:tcPr>
          <w:p w:rsidR="00700549" w:rsidRPr="004D35C9" w:rsidRDefault="00700549" w:rsidP="003F5E84">
            <w:pPr>
              <w:pStyle w:val="Bodytext20"/>
              <w:shd w:val="clear" w:color="auto" w:fill="auto"/>
              <w:tabs>
                <w:tab w:val="left" w:pos="3308"/>
              </w:tabs>
              <w:spacing w:after="0" w:line="240" w:lineRule="auto"/>
              <w:ind w:firstLine="0"/>
              <w:rPr>
                <w:noProof/>
                <w:color w:val="000000"/>
                <w:sz w:val="24"/>
                <w:szCs w:val="24"/>
                <w:lang w:val="de-DE" w:eastAsia="uk-UA"/>
              </w:rPr>
            </w:pPr>
            <w:r w:rsidRPr="004D35C9">
              <w:rPr>
                <w:b/>
                <w:noProof/>
                <w:sz w:val="24"/>
                <w:szCs w:val="24"/>
                <w:lang w:val="de-DE"/>
              </w:rPr>
              <w:t>Artikel 9</w:t>
            </w:r>
          </w:p>
        </w:tc>
      </w:tr>
      <w:tr w:rsidR="00700549" w:rsidRPr="003F5E84" w:rsidTr="00B213DD">
        <w:trPr>
          <w:trHeight w:val="976"/>
        </w:trPr>
        <w:tc>
          <w:tcPr>
            <w:tcW w:w="4927" w:type="dxa"/>
          </w:tcPr>
          <w:p w:rsidR="00700549" w:rsidRPr="00706E11" w:rsidRDefault="00700549" w:rsidP="003F5E84">
            <w:pPr>
              <w:pStyle w:val="Bodytext20"/>
              <w:shd w:val="clear" w:color="auto" w:fill="auto"/>
              <w:tabs>
                <w:tab w:val="left" w:pos="3308"/>
              </w:tabs>
              <w:spacing w:after="0" w:line="240" w:lineRule="auto"/>
              <w:ind w:firstLine="0"/>
              <w:rPr>
                <w:noProof/>
                <w:sz w:val="24"/>
                <w:szCs w:val="24"/>
                <w:lang w:eastAsia="uk-UA"/>
              </w:rPr>
            </w:pPr>
            <w:r w:rsidRPr="00706E11">
              <w:rPr>
                <w:b/>
                <w:noProof/>
                <w:sz w:val="24"/>
                <w:szCs w:val="24"/>
                <w:lang w:eastAsia="uk-UA"/>
              </w:rPr>
              <w:t xml:space="preserve">Реєстрація, реалізація та моніторинг виконання </w:t>
            </w:r>
            <w:r w:rsidR="00706E11" w:rsidRPr="00706E11">
              <w:rPr>
                <w:b/>
                <w:noProof/>
                <w:sz w:val="24"/>
                <w:szCs w:val="24"/>
                <w:lang w:eastAsia="uk-UA"/>
              </w:rPr>
              <w:t>Проєкт</w:t>
            </w:r>
            <w:r w:rsidRPr="00706E11">
              <w:rPr>
                <w:b/>
                <w:noProof/>
                <w:sz w:val="24"/>
                <w:szCs w:val="24"/>
                <w:lang w:eastAsia="uk-UA"/>
              </w:rPr>
              <w:t>у</w:t>
            </w:r>
          </w:p>
        </w:tc>
        <w:tc>
          <w:tcPr>
            <w:tcW w:w="4928" w:type="dxa"/>
          </w:tcPr>
          <w:p w:rsidR="00700549" w:rsidRPr="004D35C9" w:rsidRDefault="00700549" w:rsidP="003F5E84">
            <w:pPr>
              <w:pStyle w:val="Bodytext20"/>
              <w:shd w:val="clear" w:color="auto" w:fill="auto"/>
              <w:tabs>
                <w:tab w:val="left" w:pos="3308"/>
              </w:tabs>
              <w:spacing w:after="0" w:line="240" w:lineRule="auto"/>
              <w:ind w:firstLine="0"/>
              <w:rPr>
                <w:noProof/>
                <w:color w:val="000000"/>
                <w:sz w:val="24"/>
                <w:szCs w:val="24"/>
                <w:lang w:val="de-DE" w:eastAsia="uk-UA"/>
              </w:rPr>
            </w:pPr>
            <w:r w:rsidRPr="004D35C9">
              <w:rPr>
                <w:b/>
                <w:noProof/>
                <w:color w:val="000000"/>
                <w:sz w:val="24"/>
                <w:szCs w:val="24"/>
                <w:lang w:val="de-DE" w:eastAsia="uk-UA"/>
              </w:rPr>
              <w:t>Die Registrierung, die Umsetzung und das Monitoring der Umsetzung des Vorhabens</w:t>
            </w:r>
          </w:p>
        </w:tc>
      </w:tr>
      <w:tr w:rsidR="00700549" w:rsidRPr="003F5E84" w:rsidTr="00B213DD">
        <w:trPr>
          <w:trHeight w:val="1229"/>
        </w:trPr>
        <w:tc>
          <w:tcPr>
            <w:tcW w:w="4927" w:type="dxa"/>
          </w:tcPr>
          <w:p w:rsidR="00700549" w:rsidRPr="00706E11" w:rsidRDefault="00700549" w:rsidP="003F5E84">
            <w:pPr>
              <w:pStyle w:val="Bodytext20"/>
              <w:shd w:val="clear" w:color="auto" w:fill="auto"/>
              <w:tabs>
                <w:tab w:val="left" w:pos="3308"/>
              </w:tabs>
              <w:spacing w:after="0" w:line="240" w:lineRule="auto"/>
              <w:ind w:firstLine="0"/>
              <w:rPr>
                <w:noProof/>
                <w:color w:val="000000"/>
                <w:sz w:val="24"/>
                <w:szCs w:val="24"/>
                <w:lang w:eastAsia="uk-UA"/>
              </w:rPr>
            </w:pPr>
            <w:r w:rsidRPr="00706E11">
              <w:rPr>
                <w:noProof/>
                <w:sz w:val="24"/>
                <w:szCs w:val="24"/>
                <w:lang w:eastAsia="uk-UA"/>
              </w:rPr>
              <w:t xml:space="preserve">Реєстрація, реалізація та моніторинг виконання </w:t>
            </w:r>
            <w:r w:rsidR="00706E11" w:rsidRPr="00706E11">
              <w:rPr>
                <w:noProof/>
                <w:sz w:val="24"/>
                <w:szCs w:val="24"/>
                <w:lang w:eastAsia="uk-UA"/>
              </w:rPr>
              <w:t>проєкт</w:t>
            </w:r>
            <w:r w:rsidRPr="00706E11">
              <w:rPr>
                <w:noProof/>
                <w:sz w:val="24"/>
                <w:szCs w:val="24"/>
                <w:lang w:eastAsia="uk-UA"/>
              </w:rPr>
              <w:t>у здійснюється відповідно до чинного законодавства України.</w:t>
            </w:r>
          </w:p>
        </w:tc>
        <w:tc>
          <w:tcPr>
            <w:tcW w:w="4928" w:type="dxa"/>
          </w:tcPr>
          <w:p w:rsidR="00700549" w:rsidRPr="004D35C9" w:rsidRDefault="00700549" w:rsidP="003F5E84">
            <w:pPr>
              <w:pStyle w:val="Bodytext20"/>
              <w:shd w:val="clear" w:color="auto" w:fill="auto"/>
              <w:tabs>
                <w:tab w:val="left" w:pos="3308"/>
              </w:tabs>
              <w:spacing w:after="0" w:line="240" w:lineRule="auto"/>
              <w:ind w:firstLine="0"/>
              <w:rPr>
                <w:noProof/>
                <w:color w:val="000000"/>
                <w:sz w:val="24"/>
                <w:szCs w:val="24"/>
                <w:lang w:val="de-DE" w:eastAsia="uk-UA"/>
              </w:rPr>
            </w:pPr>
            <w:r w:rsidRPr="004D35C9">
              <w:rPr>
                <w:noProof/>
                <w:color w:val="000000"/>
                <w:sz w:val="24"/>
                <w:szCs w:val="24"/>
                <w:lang w:val="de-DE" w:eastAsia="uk-UA"/>
              </w:rPr>
              <w:t>Die Registrierung, die Umsetzung und das Monitoring der Projektdurchführung werden gemäß der ukrainischen Gesetzgebung durchgeführt.</w:t>
            </w:r>
          </w:p>
        </w:tc>
      </w:tr>
      <w:tr w:rsidR="00700549" w:rsidRPr="003F5E84" w:rsidTr="00B213DD">
        <w:trPr>
          <w:trHeight w:val="2185"/>
        </w:trPr>
        <w:tc>
          <w:tcPr>
            <w:tcW w:w="4927" w:type="dxa"/>
          </w:tcPr>
          <w:p w:rsidR="00700549" w:rsidRPr="00706E11" w:rsidRDefault="00700549" w:rsidP="003F5E84">
            <w:pPr>
              <w:pStyle w:val="Bodytext20"/>
              <w:shd w:val="clear" w:color="auto" w:fill="auto"/>
              <w:tabs>
                <w:tab w:val="left" w:pos="3308"/>
              </w:tabs>
              <w:spacing w:after="0" w:line="240" w:lineRule="auto"/>
              <w:ind w:firstLine="0"/>
              <w:rPr>
                <w:noProof/>
                <w:sz w:val="24"/>
                <w:szCs w:val="24"/>
                <w:lang w:eastAsia="uk-UA"/>
              </w:rPr>
            </w:pPr>
            <w:r w:rsidRPr="00706E11">
              <w:rPr>
                <w:noProof/>
                <w:color w:val="000000"/>
                <w:sz w:val="24"/>
                <w:szCs w:val="24"/>
                <w:lang w:eastAsia="uk-UA"/>
              </w:rPr>
              <w:t xml:space="preserve">Виконавчий комітет Чернівецької міської ради </w:t>
            </w:r>
            <w:r w:rsidRPr="00706E11">
              <w:rPr>
                <w:sz w:val="24"/>
                <w:szCs w:val="24"/>
              </w:rPr>
              <w:t>надає підтримку в процесі  держа</w:t>
            </w:r>
            <w:r w:rsidRPr="00706E11">
              <w:rPr>
                <w:sz w:val="24"/>
                <w:szCs w:val="24"/>
              </w:rPr>
              <w:t>в</w:t>
            </w:r>
            <w:r w:rsidRPr="00706E11">
              <w:rPr>
                <w:sz w:val="24"/>
                <w:szCs w:val="24"/>
              </w:rPr>
              <w:t xml:space="preserve">ної реєстрації </w:t>
            </w:r>
            <w:r w:rsidR="00706E11" w:rsidRPr="00706E11">
              <w:rPr>
                <w:sz w:val="24"/>
                <w:szCs w:val="24"/>
              </w:rPr>
              <w:t>Проєкт</w:t>
            </w:r>
            <w:r w:rsidRPr="00706E11">
              <w:rPr>
                <w:sz w:val="24"/>
                <w:szCs w:val="24"/>
              </w:rPr>
              <w:t>у згідно з вимогами пост</w:t>
            </w:r>
            <w:r w:rsidRPr="00706E11">
              <w:rPr>
                <w:sz w:val="24"/>
                <w:szCs w:val="24"/>
              </w:rPr>
              <w:t>а</w:t>
            </w:r>
            <w:r w:rsidRPr="00706E11">
              <w:rPr>
                <w:sz w:val="24"/>
                <w:szCs w:val="24"/>
              </w:rPr>
              <w:t>нови Каб</w:t>
            </w:r>
            <w:r w:rsidRPr="00706E11">
              <w:rPr>
                <w:sz w:val="24"/>
                <w:szCs w:val="24"/>
              </w:rPr>
              <w:t>і</w:t>
            </w:r>
            <w:r w:rsidRPr="00706E11">
              <w:rPr>
                <w:sz w:val="24"/>
                <w:szCs w:val="24"/>
              </w:rPr>
              <w:t>нету Міністрів України № 153 від 15.02.2002 р. «Про створення єд</w:t>
            </w:r>
            <w:r w:rsidRPr="00706E11">
              <w:rPr>
                <w:sz w:val="24"/>
                <w:szCs w:val="24"/>
              </w:rPr>
              <w:t>и</w:t>
            </w:r>
            <w:r w:rsidRPr="00706E11">
              <w:rPr>
                <w:sz w:val="24"/>
                <w:szCs w:val="24"/>
              </w:rPr>
              <w:t>ної системи залучення, викори</w:t>
            </w:r>
            <w:r w:rsidRPr="00706E11">
              <w:rPr>
                <w:sz w:val="24"/>
                <w:szCs w:val="24"/>
              </w:rPr>
              <w:t>с</w:t>
            </w:r>
            <w:r w:rsidRPr="00706E11">
              <w:rPr>
                <w:sz w:val="24"/>
                <w:szCs w:val="24"/>
              </w:rPr>
              <w:t>тання та моніторингу міжнародної технічної доп</w:t>
            </w:r>
            <w:r w:rsidRPr="00706E11">
              <w:rPr>
                <w:sz w:val="24"/>
                <w:szCs w:val="24"/>
              </w:rPr>
              <w:t>о</w:t>
            </w:r>
            <w:r w:rsidRPr="00706E11">
              <w:rPr>
                <w:sz w:val="24"/>
                <w:szCs w:val="24"/>
              </w:rPr>
              <w:t xml:space="preserve">моги». </w:t>
            </w:r>
            <w:r w:rsidRPr="00706E11">
              <w:rPr>
                <w:noProof/>
                <w:color w:val="000000"/>
                <w:sz w:val="24"/>
                <w:szCs w:val="24"/>
                <w:lang w:eastAsia="uk-UA"/>
              </w:rPr>
              <w:t xml:space="preserve"> </w:t>
            </w:r>
          </w:p>
        </w:tc>
        <w:tc>
          <w:tcPr>
            <w:tcW w:w="4928" w:type="dxa"/>
          </w:tcPr>
          <w:p w:rsidR="00700549" w:rsidRPr="004D35C9" w:rsidRDefault="00700549" w:rsidP="003F5E84">
            <w:pPr>
              <w:pStyle w:val="Bodytext20"/>
              <w:shd w:val="clear" w:color="auto" w:fill="auto"/>
              <w:tabs>
                <w:tab w:val="left" w:pos="3308"/>
              </w:tabs>
              <w:spacing w:after="0" w:line="240" w:lineRule="auto"/>
              <w:ind w:firstLine="0"/>
              <w:rPr>
                <w:noProof/>
                <w:color w:val="000000"/>
                <w:sz w:val="24"/>
                <w:szCs w:val="24"/>
                <w:lang w:val="de-DE" w:eastAsia="uk-UA"/>
              </w:rPr>
            </w:pPr>
            <w:r w:rsidRPr="004D35C9">
              <w:rPr>
                <w:sz w:val="24"/>
                <w:szCs w:val="24"/>
                <w:lang w:val="de-DE"/>
              </w:rPr>
              <w:t>Das Exekutivkomitee des Stadtrates Czern</w:t>
            </w:r>
            <w:r w:rsidRPr="004D35C9">
              <w:rPr>
                <w:sz w:val="24"/>
                <w:szCs w:val="24"/>
                <w:lang w:val="de-DE"/>
              </w:rPr>
              <w:t>o</w:t>
            </w:r>
            <w:r w:rsidRPr="004D35C9">
              <w:rPr>
                <w:sz w:val="24"/>
                <w:szCs w:val="24"/>
                <w:lang w:val="de-DE"/>
              </w:rPr>
              <w:t>witz</w:t>
            </w:r>
            <w:r w:rsidRPr="004D35C9">
              <w:rPr>
                <w:noProof/>
                <w:color w:val="000000"/>
                <w:sz w:val="24"/>
                <w:szCs w:val="24"/>
                <w:lang w:val="de-DE" w:eastAsia="uk-UA"/>
              </w:rPr>
              <w:t xml:space="preserve"> </w:t>
            </w:r>
            <w:r w:rsidRPr="004D35C9">
              <w:rPr>
                <w:sz w:val="24"/>
                <w:szCs w:val="24"/>
                <w:lang w:val="de-DE"/>
              </w:rPr>
              <w:t>unterstützt das Vorhaben bei der Registrierung gemäß der Verordnung des Ministerkabinetts der Ukraine Nr. 153 vom 15.02.2002 „Über Schaffung eines einheitlichen Systems zur H</w:t>
            </w:r>
            <w:r w:rsidRPr="004D35C9">
              <w:rPr>
                <w:sz w:val="24"/>
                <w:szCs w:val="24"/>
                <w:lang w:val="de-DE"/>
              </w:rPr>
              <w:t>e</w:t>
            </w:r>
            <w:r w:rsidRPr="004D35C9">
              <w:rPr>
                <w:sz w:val="24"/>
                <w:szCs w:val="24"/>
                <w:lang w:val="de-DE"/>
              </w:rPr>
              <w:t>ranzi</w:t>
            </w:r>
            <w:r w:rsidRPr="004D35C9">
              <w:rPr>
                <w:sz w:val="24"/>
                <w:szCs w:val="24"/>
                <w:lang w:val="de-DE"/>
              </w:rPr>
              <w:t>e</w:t>
            </w:r>
            <w:r w:rsidRPr="004D35C9">
              <w:rPr>
                <w:sz w:val="24"/>
                <w:szCs w:val="24"/>
                <w:lang w:val="de-DE"/>
              </w:rPr>
              <w:t xml:space="preserve">hung, Nutzung und zum Monitoring der internationalen technischen Hilfe“. </w:t>
            </w:r>
          </w:p>
        </w:tc>
      </w:tr>
      <w:tr w:rsidR="00700549" w:rsidRPr="003F5E84" w:rsidTr="00B213DD">
        <w:trPr>
          <w:trHeight w:val="427"/>
        </w:trPr>
        <w:tc>
          <w:tcPr>
            <w:tcW w:w="4927" w:type="dxa"/>
          </w:tcPr>
          <w:p w:rsidR="00700549" w:rsidRPr="00706E11" w:rsidRDefault="00700549" w:rsidP="003F5E84">
            <w:pPr>
              <w:pStyle w:val="Bodytext20"/>
              <w:shd w:val="clear" w:color="auto" w:fill="auto"/>
              <w:tabs>
                <w:tab w:val="left" w:pos="3308"/>
              </w:tabs>
              <w:spacing w:after="0" w:line="240" w:lineRule="auto"/>
              <w:ind w:firstLine="0"/>
              <w:rPr>
                <w:b/>
                <w:noProof/>
                <w:color w:val="000000"/>
                <w:sz w:val="24"/>
                <w:szCs w:val="24"/>
                <w:lang w:eastAsia="uk-UA"/>
              </w:rPr>
            </w:pPr>
            <w:r w:rsidRPr="00706E11">
              <w:rPr>
                <w:b/>
                <w:noProof/>
                <w:color w:val="000000"/>
                <w:sz w:val="24"/>
                <w:szCs w:val="24"/>
                <w:lang w:eastAsia="uk-UA"/>
              </w:rPr>
              <w:t>Стаття 10</w:t>
            </w:r>
          </w:p>
        </w:tc>
        <w:tc>
          <w:tcPr>
            <w:tcW w:w="4928" w:type="dxa"/>
          </w:tcPr>
          <w:p w:rsidR="00700549" w:rsidRPr="004D35C9" w:rsidRDefault="00700549" w:rsidP="003F5E84">
            <w:pPr>
              <w:pStyle w:val="Bodytext20"/>
              <w:shd w:val="clear" w:color="auto" w:fill="auto"/>
              <w:tabs>
                <w:tab w:val="left" w:pos="3308"/>
              </w:tabs>
              <w:spacing w:after="0" w:line="240" w:lineRule="auto"/>
              <w:ind w:firstLine="0"/>
              <w:rPr>
                <w:b/>
                <w:noProof/>
                <w:color w:val="000000"/>
                <w:sz w:val="24"/>
                <w:szCs w:val="24"/>
                <w:lang w:val="de-DE" w:eastAsia="uk-UA"/>
              </w:rPr>
            </w:pPr>
            <w:r w:rsidRPr="004D35C9">
              <w:rPr>
                <w:b/>
                <w:noProof/>
                <w:color w:val="000000"/>
                <w:sz w:val="24"/>
                <w:szCs w:val="24"/>
                <w:lang w:val="de-DE" w:eastAsia="uk-UA"/>
              </w:rPr>
              <w:t>Artikel 10</w:t>
            </w:r>
          </w:p>
        </w:tc>
      </w:tr>
      <w:tr w:rsidR="00700549" w:rsidRPr="003F5E84" w:rsidTr="00B213DD">
        <w:trPr>
          <w:trHeight w:val="824"/>
        </w:trPr>
        <w:tc>
          <w:tcPr>
            <w:tcW w:w="4927" w:type="dxa"/>
          </w:tcPr>
          <w:p w:rsidR="00700549" w:rsidRPr="00706E11" w:rsidRDefault="00700549" w:rsidP="003F5E84">
            <w:pPr>
              <w:pStyle w:val="Bodytext20"/>
              <w:shd w:val="clear" w:color="auto" w:fill="auto"/>
              <w:tabs>
                <w:tab w:val="left" w:pos="3308"/>
              </w:tabs>
              <w:spacing w:after="0" w:line="240" w:lineRule="auto"/>
              <w:ind w:firstLine="0"/>
              <w:rPr>
                <w:b/>
                <w:noProof/>
                <w:color w:val="000000"/>
                <w:sz w:val="24"/>
                <w:szCs w:val="24"/>
                <w:lang w:eastAsia="uk-UA"/>
              </w:rPr>
            </w:pPr>
            <w:r w:rsidRPr="00706E11">
              <w:rPr>
                <w:b/>
                <w:sz w:val="24"/>
                <w:szCs w:val="24"/>
              </w:rPr>
              <w:t>Припинення діяльності та завершення  дії Протоколу</w:t>
            </w:r>
          </w:p>
        </w:tc>
        <w:tc>
          <w:tcPr>
            <w:tcW w:w="4928" w:type="dxa"/>
          </w:tcPr>
          <w:p w:rsidR="00700549" w:rsidRPr="004D35C9" w:rsidRDefault="00700549" w:rsidP="003F5E84">
            <w:pPr>
              <w:pStyle w:val="Bodytext20"/>
              <w:shd w:val="clear" w:color="auto" w:fill="auto"/>
              <w:tabs>
                <w:tab w:val="left" w:pos="3308"/>
              </w:tabs>
              <w:spacing w:after="0" w:line="240" w:lineRule="auto"/>
              <w:ind w:firstLine="0"/>
              <w:rPr>
                <w:b/>
                <w:noProof/>
                <w:color w:val="000000"/>
                <w:sz w:val="24"/>
                <w:szCs w:val="24"/>
                <w:lang w:val="de-DE" w:eastAsia="uk-UA"/>
              </w:rPr>
            </w:pPr>
            <w:r w:rsidRPr="004D35C9">
              <w:rPr>
                <w:b/>
                <w:sz w:val="24"/>
                <w:szCs w:val="24"/>
                <w:lang w:val="de-DE"/>
              </w:rPr>
              <w:t>Aussetzung der Leistungen und Beendigung des Protokolls</w:t>
            </w:r>
          </w:p>
        </w:tc>
      </w:tr>
      <w:tr w:rsidR="00700549" w:rsidRPr="003F5E84" w:rsidTr="00B213DD">
        <w:trPr>
          <w:trHeight w:val="661"/>
        </w:trPr>
        <w:tc>
          <w:tcPr>
            <w:tcW w:w="4927" w:type="dxa"/>
          </w:tcPr>
          <w:p w:rsidR="00700549" w:rsidRPr="00706E11" w:rsidRDefault="00700549" w:rsidP="003F5E84">
            <w:pPr>
              <w:pStyle w:val="Bodytext20"/>
              <w:shd w:val="clear" w:color="auto" w:fill="auto"/>
              <w:tabs>
                <w:tab w:val="left" w:pos="3308"/>
              </w:tabs>
              <w:spacing w:after="0" w:line="240" w:lineRule="auto"/>
              <w:ind w:firstLine="0"/>
              <w:rPr>
                <w:b/>
                <w:noProof/>
                <w:color w:val="000000"/>
                <w:sz w:val="24"/>
                <w:szCs w:val="24"/>
                <w:lang w:eastAsia="uk-UA"/>
              </w:rPr>
            </w:pPr>
            <w:r w:rsidRPr="00706E11">
              <w:rPr>
                <w:sz w:val="24"/>
                <w:szCs w:val="24"/>
              </w:rPr>
              <w:t>Сторони можуть припинити надання п</w:t>
            </w:r>
            <w:r w:rsidRPr="00706E11">
              <w:rPr>
                <w:sz w:val="24"/>
                <w:szCs w:val="24"/>
              </w:rPr>
              <w:t>о</w:t>
            </w:r>
            <w:r w:rsidRPr="00706E11">
              <w:rPr>
                <w:sz w:val="24"/>
                <w:szCs w:val="24"/>
              </w:rPr>
              <w:t xml:space="preserve">слуг, якщо </w:t>
            </w:r>
          </w:p>
        </w:tc>
        <w:tc>
          <w:tcPr>
            <w:tcW w:w="4928" w:type="dxa"/>
          </w:tcPr>
          <w:p w:rsidR="00700549" w:rsidRPr="004D35C9" w:rsidRDefault="00700549" w:rsidP="003F5E84">
            <w:pPr>
              <w:pStyle w:val="Bodytext20"/>
              <w:shd w:val="clear" w:color="auto" w:fill="auto"/>
              <w:tabs>
                <w:tab w:val="left" w:pos="3308"/>
              </w:tabs>
              <w:spacing w:after="0" w:line="240" w:lineRule="auto"/>
              <w:ind w:firstLine="0"/>
              <w:rPr>
                <w:b/>
                <w:noProof/>
                <w:color w:val="000000"/>
                <w:sz w:val="24"/>
                <w:szCs w:val="24"/>
                <w:lang w:val="de-DE" w:eastAsia="uk-UA"/>
              </w:rPr>
            </w:pPr>
            <w:r w:rsidRPr="004D35C9">
              <w:rPr>
                <w:sz w:val="24"/>
                <w:szCs w:val="24"/>
                <w:lang w:val="de-DE"/>
              </w:rPr>
              <w:t>Die Parteien können die Erbringung ihrer Lei</w:t>
            </w:r>
            <w:r w:rsidRPr="004D35C9">
              <w:rPr>
                <w:sz w:val="24"/>
                <w:szCs w:val="24"/>
                <w:lang w:val="de-DE"/>
              </w:rPr>
              <w:t>s</w:t>
            </w:r>
            <w:r w:rsidRPr="004D35C9">
              <w:rPr>
                <w:sz w:val="24"/>
                <w:szCs w:val="24"/>
                <w:lang w:val="de-DE"/>
              </w:rPr>
              <w:t xml:space="preserve">tungen aussetzen, falls </w:t>
            </w:r>
          </w:p>
        </w:tc>
      </w:tr>
      <w:tr w:rsidR="00700549" w:rsidRPr="003F5E84" w:rsidTr="00B213DD">
        <w:trPr>
          <w:trHeight w:val="959"/>
        </w:trPr>
        <w:tc>
          <w:tcPr>
            <w:tcW w:w="4927" w:type="dxa"/>
          </w:tcPr>
          <w:p w:rsidR="00700549" w:rsidRPr="00706E11" w:rsidRDefault="00700549" w:rsidP="004D35C9">
            <w:pPr>
              <w:pStyle w:val="Bodytext20"/>
              <w:numPr>
                <w:ilvl w:val="0"/>
                <w:numId w:val="22"/>
              </w:numPr>
              <w:shd w:val="clear" w:color="auto" w:fill="auto"/>
              <w:spacing w:after="0" w:line="240" w:lineRule="auto"/>
              <w:rPr>
                <w:b/>
                <w:noProof/>
                <w:color w:val="000000"/>
                <w:sz w:val="24"/>
                <w:szCs w:val="24"/>
                <w:lang w:eastAsia="uk-UA"/>
              </w:rPr>
            </w:pPr>
            <w:r w:rsidRPr="00706E11">
              <w:rPr>
                <w:sz w:val="24"/>
                <w:szCs w:val="24"/>
              </w:rPr>
              <w:t xml:space="preserve">партнер </w:t>
            </w:r>
            <w:r w:rsidR="00706E11" w:rsidRPr="00706E11">
              <w:rPr>
                <w:sz w:val="24"/>
                <w:szCs w:val="24"/>
              </w:rPr>
              <w:t>Проєкт</w:t>
            </w:r>
            <w:r w:rsidRPr="00706E11">
              <w:rPr>
                <w:sz w:val="24"/>
                <w:szCs w:val="24"/>
              </w:rPr>
              <w:t>у не виконує свої з</w:t>
            </w:r>
            <w:r w:rsidRPr="00706E11">
              <w:rPr>
                <w:sz w:val="24"/>
                <w:szCs w:val="24"/>
              </w:rPr>
              <w:t>о</w:t>
            </w:r>
            <w:r w:rsidRPr="00706E11">
              <w:rPr>
                <w:sz w:val="24"/>
                <w:szCs w:val="24"/>
              </w:rPr>
              <w:t xml:space="preserve">бов’язання за цим Протоколом або за додатковими угодами до нього; </w:t>
            </w:r>
          </w:p>
        </w:tc>
        <w:tc>
          <w:tcPr>
            <w:tcW w:w="4928" w:type="dxa"/>
          </w:tcPr>
          <w:p w:rsidR="00700549" w:rsidRPr="004D35C9" w:rsidRDefault="00700549" w:rsidP="004D35C9">
            <w:pPr>
              <w:pStyle w:val="Bodytext20"/>
              <w:numPr>
                <w:ilvl w:val="0"/>
                <w:numId w:val="22"/>
              </w:numPr>
              <w:shd w:val="clear" w:color="auto" w:fill="auto"/>
              <w:spacing w:after="0" w:line="240" w:lineRule="auto"/>
              <w:rPr>
                <w:b/>
                <w:noProof/>
                <w:color w:val="000000"/>
                <w:sz w:val="24"/>
                <w:szCs w:val="24"/>
                <w:lang w:val="de-DE" w:eastAsia="uk-UA"/>
              </w:rPr>
            </w:pPr>
            <w:r w:rsidRPr="004D35C9">
              <w:rPr>
                <w:sz w:val="24"/>
                <w:szCs w:val="24"/>
                <w:lang w:val="de-DE"/>
              </w:rPr>
              <w:t>der Projektpartner seine Verpflichtungen aus diesem Protokoll oder aus Ergänzu</w:t>
            </w:r>
            <w:r w:rsidRPr="004D35C9">
              <w:rPr>
                <w:sz w:val="24"/>
                <w:szCs w:val="24"/>
                <w:lang w:val="de-DE"/>
              </w:rPr>
              <w:t>n</w:t>
            </w:r>
            <w:r w:rsidRPr="004D35C9">
              <w:rPr>
                <w:sz w:val="24"/>
                <w:szCs w:val="24"/>
                <w:lang w:val="de-DE"/>
              </w:rPr>
              <w:t xml:space="preserve">gen zu diesem Protokoll nicht erfüllt; </w:t>
            </w:r>
          </w:p>
        </w:tc>
      </w:tr>
      <w:tr w:rsidR="00700549" w:rsidRPr="003F5E84" w:rsidTr="00B213DD">
        <w:trPr>
          <w:trHeight w:val="1279"/>
        </w:trPr>
        <w:tc>
          <w:tcPr>
            <w:tcW w:w="4927" w:type="dxa"/>
          </w:tcPr>
          <w:p w:rsidR="00700549" w:rsidRPr="00706E11" w:rsidRDefault="00700549" w:rsidP="004D35C9">
            <w:pPr>
              <w:pStyle w:val="Bodytext20"/>
              <w:numPr>
                <w:ilvl w:val="0"/>
                <w:numId w:val="22"/>
              </w:numPr>
              <w:shd w:val="clear" w:color="auto" w:fill="auto"/>
              <w:spacing w:after="0" w:line="240" w:lineRule="auto"/>
              <w:rPr>
                <w:b/>
                <w:noProof/>
                <w:color w:val="000000"/>
                <w:sz w:val="24"/>
                <w:szCs w:val="24"/>
                <w:lang w:eastAsia="uk-UA"/>
              </w:rPr>
            </w:pPr>
            <w:r w:rsidRPr="00706E11">
              <w:rPr>
                <w:sz w:val="24"/>
                <w:szCs w:val="24"/>
              </w:rPr>
              <w:t>виникли обставини, що унеможли</w:t>
            </w:r>
            <w:r w:rsidRPr="00706E11">
              <w:rPr>
                <w:sz w:val="24"/>
                <w:szCs w:val="24"/>
              </w:rPr>
              <w:t>в</w:t>
            </w:r>
            <w:r w:rsidRPr="00706E11">
              <w:rPr>
                <w:sz w:val="24"/>
                <w:szCs w:val="24"/>
              </w:rPr>
              <w:t xml:space="preserve">люють досягнення зазначеної мети </w:t>
            </w:r>
            <w:r w:rsidR="00706E11" w:rsidRPr="00706E11">
              <w:rPr>
                <w:sz w:val="24"/>
                <w:szCs w:val="24"/>
              </w:rPr>
              <w:t>Проєкт</w:t>
            </w:r>
            <w:r w:rsidRPr="00706E11">
              <w:rPr>
                <w:sz w:val="24"/>
                <w:szCs w:val="24"/>
              </w:rPr>
              <w:t>у або суттєво перешкоджають її досягне</w:t>
            </w:r>
            <w:r w:rsidRPr="00706E11">
              <w:rPr>
                <w:sz w:val="24"/>
                <w:szCs w:val="24"/>
              </w:rPr>
              <w:t>н</w:t>
            </w:r>
            <w:r w:rsidRPr="00706E11">
              <w:rPr>
                <w:sz w:val="24"/>
                <w:szCs w:val="24"/>
              </w:rPr>
              <w:t>ню.</w:t>
            </w:r>
          </w:p>
        </w:tc>
        <w:tc>
          <w:tcPr>
            <w:tcW w:w="4928" w:type="dxa"/>
          </w:tcPr>
          <w:p w:rsidR="00700549" w:rsidRPr="004D35C9" w:rsidRDefault="00700549" w:rsidP="004D35C9">
            <w:pPr>
              <w:pStyle w:val="Bodytext20"/>
              <w:numPr>
                <w:ilvl w:val="0"/>
                <w:numId w:val="22"/>
              </w:numPr>
              <w:shd w:val="clear" w:color="auto" w:fill="auto"/>
              <w:spacing w:after="0" w:line="240" w:lineRule="auto"/>
              <w:rPr>
                <w:b/>
                <w:noProof/>
                <w:color w:val="000000"/>
                <w:sz w:val="24"/>
                <w:szCs w:val="24"/>
                <w:lang w:val="de-DE" w:eastAsia="uk-UA"/>
              </w:rPr>
            </w:pPr>
            <w:r w:rsidRPr="004D35C9">
              <w:rPr>
                <w:sz w:val="24"/>
                <w:szCs w:val="24"/>
                <w:lang w:val="de-DE"/>
              </w:rPr>
              <w:t>Umstände eintreten, die die Erreichung des genannten Ziels des Vorhabens au</w:t>
            </w:r>
            <w:r w:rsidRPr="004D35C9">
              <w:rPr>
                <w:sz w:val="24"/>
                <w:szCs w:val="24"/>
                <w:lang w:val="de-DE"/>
              </w:rPr>
              <w:t>s</w:t>
            </w:r>
            <w:r w:rsidRPr="004D35C9">
              <w:rPr>
                <w:sz w:val="24"/>
                <w:szCs w:val="24"/>
                <w:lang w:val="de-DE"/>
              </w:rPr>
              <w:t>schließen oder erheblich gefährden.</w:t>
            </w:r>
          </w:p>
        </w:tc>
      </w:tr>
      <w:tr w:rsidR="00700549" w:rsidRPr="003F5E84" w:rsidTr="00B213DD">
        <w:trPr>
          <w:trHeight w:val="417"/>
        </w:trPr>
        <w:tc>
          <w:tcPr>
            <w:tcW w:w="4927" w:type="dxa"/>
          </w:tcPr>
          <w:p w:rsidR="00700549" w:rsidRPr="00706E11" w:rsidRDefault="00700549" w:rsidP="003F5E84">
            <w:pPr>
              <w:pStyle w:val="Bodytext20"/>
              <w:shd w:val="clear" w:color="auto" w:fill="auto"/>
              <w:tabs>
                <w:tab w:val="left" w:pos="3525"/>
              </w:tabs>
              <w:spacing w:after="0" w:line="240" w:lineRule="auto"/>
              <w:ind w:firstLine="0"/>
              <w:rPr>
                <w:sz w:val="24"/>
                <w:szCs w:val="24"/>
              </w:rPr>
            </w:pPr>
            <w:r w:rsidRPr="00706E11">
              <w:rPr>
                <w:b/>
                <w:noProof/>
                <w:color w:val="000000"/>
                <w:sz w:val="24"/>
                <w:szCs w:val="24"/>
                <w:lang w:eastAsia="uk-UA"/>
              </w:rPr>
              <w:t>Стаття 11</w:t>
            </w:r>
          </w:p>
        </w:tc>
        <w:tc>
          <w:tcPr>
            <w:tcW w:w="4928" w:type="dxa"/>
          </w:tcPr>
          <w:p w:rsidR="00700549" w:rsidRPr="004D35C9" w:rsidRDefault="00700549" w:rsidP="003F5E84">
            <w:pPr>
              <w:pStyle w:val="Bodytext20"/>
              <w:shd w:val="clear" w:color="auto" w:fill="auto"/>
              <w:tabs>
                <w:tab w:val="left" w:pos="3308"/>
              </w:tabs>
              <w:spacing w:after="0" w:line="240" w:lineRule="auto"/>
              <w:ind w:firstLine="0"/>
              <w:rPr>
                <w:sz w:val="24"/>
                <w:szCs w:val="24"/>
                <w:lang w:val="de-DE"/>
              </w:rPr>
            </w:pPr>
            <w:r w:rsidRPr="004D35C9">
              <w:rPr>
                <w:b/>
                <w:noProof/>
                <w:color w:val="000000"/>
                <w:sz w:val="24"/>
                <w:szCs w:val="24"/>
                <w:lang w:val="de-DE" w:eastAsia="uk-UA"/>
              </w:rPr>
              <w:t>Artikel 11</w:t>
            </w:r>
          </w:p>
        </w:tc>
      </w:tr>
      <w:tr w:rsidR="00700549" w:rsidRPr="003F5E84" w:rsidTr="00B213DD">
        <w:trPr>
          <w:trHeight w:val="424"/>
        </w:trPr>
        <w:tc>
          <w:tcPr>
            <w:tcW w:w="4927" w:type="dxa"/>
          </w:tcPr>
          <w:p w:rsidR="00700549" w:rsidRPr="00706E11" w:rsidRDefault="00700549" w:rsidP="003F5E84">
            <w:pPr>
              <w:pStyle w:val="Bodytext20"/>
              <w:shd w:val="clear" w:color="auto" w:fill="auto"/>
              <w:tabs>
                <w:tab w:val="left" w:pos="3525"/>
              </w:tabs>
              <w:spacing w:after="0" w:line="240" w:lineRule="auto"/>
              <w:ind w:firstLine="0"/>
              <w:rPr>
                <w:sz w:val="24"/>
                <w:szCs w:val="24"/>
              </w:rPr>
            </w:pPr>
            <w:r w:rsidRPr="00706E11">
              <w:rPr>
                <w:b/>
                <w:sz w:val="24"/>
                <w:szCs w:val="24"/>
              </w:rPr>
              <w:t>Зміни до Протоколу</w:t>
            </w:r>
          </w:p>
        </w:tc>
        <w:tc>
          <w:tcPr>
            <w:tcW w:w="4928" w:type="dxa"/>
          </w:tcPr>
          <w:p w:rsidR="00700549" w:rsidRPr="004D35C9" w:rsidRDefault="00700549" w:rsidP="003F5E84">
            <w:pPr>
              <w:pStyle w:val="Bodytext20"/>
              <w:shd w:val="clear" w:color="auto" w:fill="auto"/>
              <w:tabs>
                <w:tab w:val="left" w:pos="3308"/>
              </w:tabs>
              <w:spacing w:after="0" w:line="240" w:lineRule="auto"/>
              <w:ind w:firstLine="0"/>
              <w:rPr>
                <w:sz w:val="24"/>
                <w:szCs w:val="24"/>
                <w:lang w:val="de-DE"/>
              </w:rPr>
            </w:pPr>
            <w:r w:rsidRPr="004D35C9">
              <w:rPr>
                <w:b/>
                <w:sz w:val="24"/>
                <w:szCs w:val="24"/>
                <w:lang w:val="de-DE"/>
              </w:rPr>
              <w:t>Anpassung des Protokolls</w:t>
            </w:r>
          </w:p>
        </w:tc>
      </w:tr>
      <w:tr w:rsidR="00700549" w:rsidRPr="003F5E84" w:rsidTr="00B213DD">
        <w:trPr>
          <w:trHeight w:val="2201"/>
        </w:trPr>
        <w:tc>
          <w:tcPr>
            <w:tcW w:w="4927" w:type="dxa"/>
          </w:tcPr>
          <w:p w:rsidR="00700549" w:rsidRPr="00706E11" w:rsidRDefault="00700549" w:rsidP="003F5E84">
            <w:pPr>
              <w:pStyle w:val="Bodytext20"/>
              <w:shd w:val="clear" w:color="auto" w:fill="auto"/>
              <w:tabs>
                <w:tab w:val="left" w:pos="3525"/>
              </w:tabs>
              <w:spacing w:after="0" w:line="240" w:lineRule="auto"/>
              <w:ind w:firstLine="0"/>
              <w:rPr>
                <w:sz w:val="24"/>
                <w:szCs w:val="24"/>
              </w:rPr>
            </w:pPr>
            <w:r w:rsidRPr="00706E11">
              <w:rPr>
                <w:sz w:val="24"/>
                <w:szCs w:val="24"/>
              </w:rPr>
              <w:t>Якщо буде виявлено, що положення цього Протоколу перешкоджають оптимальній р</w:t>
            </w:r>
            <w:r w:rsidRPr="00706E11">
              <w:rPr>
                <w:sz w:val="24"/>
                <w:szCs w:val="24"/>
              </w:rPr>
              <w:t>е</w:t>
            </w:r>
            <w:r w:rsidRPr="00706E11">
              <w:rPr>
                <w:sz w:val="24"/>
                <w:szCs w:val="24"/>
              </w:rPr>
              <w:t>алізації зазначеної мети, сторони м</w:t>
            </w:r>
            <w:r w:rsidRPr="00706E11">
              <w:rPr>
                <w:sz w:val="24"/>
                <w:szCs w:val="24"/>
              </w:rPr>
              <w:t>о</w:t>
            </w:r>
            <w:r w:rsidRPr="00706E11">
              <w:rPr>
                <w:sz w:val="24"/>
                <w:szCs w:val="24"/>
              </w:rPr>
              <w:t>жуть за обопільною згодою та у будь-який час у ході виконання Протоколу зм</w:t>
            </w:r>
            <w:r w:rsidRPr="00706E11">
              <w:rPr>
                <w:sz w:val="24"/>
                <w:szCs w:val="24"/>
              </w:rPr>
              <w:t>і</w:t>
            </w:r>
            <w:r w:rsidRPr="00706E11">
              <w:rPr>
                <w:sz w:val="24"/>
                <w:szCs w:val="24"/>
              </w:rPr>
              <w:t>нювати положення цього Протоколу. Зміни до Протоколу пов</w:t>
            </w:r>
            <w:r w:rsidRPr="00706E11">
              <w:rPr>
                <w:sz w:val="24"/>
                <w:szCs w:val="24"/>
              </w:rPr>
              <w:t>и</w:t>
            </w:r>
            <w:r w:rsidRPr="00706E11">
              <w:rPr>
                <w:sz w:val="24"/>
                <w:szCs w:val="24"/>
              </w:rPr>
              <w:t>нні  бути офо</w:t>
            </w:r>
            <w:r w:rsidRPr="00706E11">
              <w:rPr>
                <w:sz w:val="24"/>
                <w:szCs w:val="24"/>
              </w:rPr>
              <w:t>р</w:t>
            </w:r>
            <w:r w:rsidRPr="00706E11">
              <w:rPr>
                <w:sz w:val="24"/>
                <w:szCs w:val="24"/>
              </w:rPr>
              <w:t>млені письмово.</w:t>
            </w:r>
          </w:p>
        </w:tc>
        <w:tc>
          <w:tcPr>
            <w:tcW w:w="4928" w:type="dxa"/>
          </w:tcPr>
          <w:p w:rsidR="00700549" w:rsidRPr="004D35C9" w:rsidRDefault="00700549" w:rsidP="003F5E84">
            <w:pPr>
              <w:pStyle w:val="Bodytext20"/>
              <w:shd w:val="clear" w:color="auto" w:fill="auto"/>
              <w:tabs>
                <w:tab w:val="left" w:pos="3308"/>
              </w:tabs>
              <w:spacing w:after="0" w:line="240" w:lineRule="auto"/>
              <w:ind w:firstLine="0"/>
              <w:rPr>
                <w:sz w:val="24"/>
                <w:szCs w:val="24"/>
                <w:lang w:val="de-DE"/>
              </w:rPr>
            </w:pPr>
            <w:r w:rsidRPr="004D35C9">
              <w:rPr>
                <w:sz w:val="24"/>
                <w:szCs w:val="24"/>
                <w:lang w:val="de-DE"/>
              </w:rPr>
              <w:t>Sollte sich herausstellen, dass die Regelungen di</w:t>
            </w:r>
            <w:r w:rsidRPr="004D35C9">
              <w:rPr>
                <w:sz w:val="24"/>
                <w:szCs w:val="24"/>
                <w:lang w:val="de-DE"/>
              </w:rPr>
              <w:t>e</w:t>
            </w:r>
            <w:r w:rsidRPr="004D35C9">
              <w:rPr>
                <w:sz w:val="24"/>
                <w:szCs w:val="24"/>
                <w:lang w:val="de-DE"/>
              </w:rPr>
              <w:t>ses Protokolls der optimalen Erreichbarkeit des Ziels des Projektes entgegenstehen, so kö</w:t>
            </w:r>
            <w:r w:rsidRPr="004D35C9">
              <w:rPr>
                <w:sz w:val="24"/>
                <w:szCs w:val="24"/>
                <w:lang w:val="de-DE"/>
              </w:rPr>
              <w:t>n</w:t>
            </w:r>
            <w:r w:rsidRPr="004D35C9">
              <w:rPr>
                <w:sz w:val="24"/>
                <w:szCs w:val="24"/>
                <w:lang w:val="de-DE"/>
              </w:rPr>
              <w:t>nen die Parteien diese in beiderseitigem Einve</w:t>
            </w:r>
            <w:r w:rsidRPr="004D35C9">
              <w:rPr>
                <w:sz w:val="24"/>
                <w:szCs w:val="24"/>
                <w:lang w:val="de-DE"/>
              </w:rPr>
              <w:t>r</w:t>
            </w:r>
            <w:r w:rsidRPr="004D35C9">
              <w:rPr>
                <w:sz w:val="24"/>
                <w:szCs w:val="24"/>
                <w:lang w:val="de-DE"/>
              </w:rPr>
              <w:t>nehmen zu jedem Zeitpunkt der Durchführung des Vorhabens anpassen. Änderungen erfolgen in schriftlicher Form.</w:t>
            </w:r>
          </w:p>
        </w:tc>
      </w:tr>
      <w:tr w:rsidR="00700549" w:rsidRPr="003F5E84" w:rsidTr="00B213DD">
        <w:trPr>
          <w:trHeight w:val="1549"/>
        </w:trPr>
        <w:tc>
          <w:tcPr>
            <w:tcW w:w="4927" w:type="dxa"/>
          </w:tcPr>
          <w:p w:rsidR="00700549" w:rsidRPr="00706E11" w:rsidRDefault="00700549" w:rsidP="003F5E84">
            <w:pPr>
              <w:pStyle w:val="Bodytext20"/>
              <w:shd w:val="clear" w:color="auto" w:fill="auto"/>
              <w:tabs>
                <w:tab w:val="left" w:pos="3525"/>
              </w:tabs>
              <w:spacing w:after="0" w:line="240" w:lineRule="auto"/>
              <w:ind w:firstLine="0"/>
              <w:rPr>
                <w:sz w:val="24"/>
                <w:szCs w:val="24"/>
              </w:rPr>
            </w:pPr>
            <w:r w:rsidRPr="00706E11">
              <w:rPr>
                <w:sz w:val="24"/>
                <w:szCs w:val="24"/>
              </w:rPr>
              <w:t>GIZ може в односторонньому порядку скас</w:t>
            </w:r>
            <w:r w:rsidRPr="00706E11">
              <w:rPr>
                <w:sz w:val="24"/>
                <w:szCs w:val="24"/>
              </w:rPr>
              <w:t>у</w:t>
            </w:r>
            <w:r w:rsidRPr="00706E11">
              <w:rPr>
                <w:sz w:val="24"/>
                <w:szCs w:val="24"/>
              </w:rPr>
              <w:t>вати дію цього Протоколу, якщо буде ві</w:t>
            </w:r>
            <w:r w:rsidRPr="00706E11">
              <w:rPr>
                <w:sz w:val="24"/>
                <w:szCs w:val="24"/>
              </w:rPr>
              <w:t>д</w:t>
            </w:r>
            <w:r w:rsidRPr="00706E11">
              <w:rPr>
                <w:sz w:val="24"/>
                <w:szCs w:val="24"/>
              </w:rPr>
              <w:t>кликано відповідне доручення, надане Урядом Федер</w:t>
            </w:r>
            <w:r w:rsidRPr="00706E11">
              <w:rPr>
                <w:sz w:val="24"/>
                <w:szCs w:val="24"/>
              </w:rPr>
              <w:t>а</w:t>
            </w:r>
            <w:r w:rsidRPr="00706E11">
              <w:rPr>
                <w:sz w:val="24"/>
                <w:szCs w:val="24"/>
              </w:rPr>
              <w:t>тивної Республіки Німеччина.</w:t>
            </w:r>
          </w:p>
        </w:tc>
        <w:tc>
          <w:tcPr>
            <w:tcW w:w="4928" w:type="dxa"/>
          </w:tcPr>
          <w:p w:rsidR="00700549" w:rsidRPr="004D35C9" w:rsidRDefault="00700549" w:rsidP="003F5E84">
            <w:pPr>
              <w:pStyle w:val="Bodytext20"/>
              <w:shd w:val="clear" w:color="auto" w:fill="auto"/>
              <w:tabs>
                <w:tab w:val="left" w:pos="3308"/>
              </w:tabs>
              <w:spacing w:after="0" w:line="240" w:lineRule="auto"/>
              <w:ind w:firstLine="0"/>
              <w:rPr>
                <w:sz w:val="24"/>
                <w:szCs w:val="24"/>
                <w:lang w:val="de-DE"/>
              </w:rPr>
            </w:pPr>
            <w:r w:rsidRPr="004D35C9">
              <w:rPr>
                <w:sz w:val="24"/>
                <w:szCs w:val="24"/>
                <w:lang w:val="de-DE"/>
              </w:rPr>
              <w:t>Die GIZ kann dieses Protokoll einseitig aufh</w:t>
            </w:r>
            <w:r w:rsidRPr="004D35C9">
              <w:rPr>
                <w:sz w:val="24"/>
                <w:szCs w:val="24"/>
                <w:lang w:val="de-DE"/>
              </w:rPr>
              <w:t>e</w:t>
            </w:r>
            <w:r w:rsidRPr="004D35C9">
              <w:rPr>
                <w:sz w:val="24"/>
                <w:szCs w:val="24"/>
                <w:lang w:val="de-DE"/>
              </w:rPr>
              <w:t>ben, wenn ihr der von der Regierung der Bu</w:t>
            </w:r>
            <w:r w:rsidRPr="004D35C9">
              <w:rPr>
                <w:sz w:val="24"/>
                <w:szCs w:val="24"/>
                <w:lang w:val="de-DE"/>
              </w:rPr>
              <w:t>n</w:t>
            </w:r>
            <w:r w:rsidRPr="004D35C9">
              <w:rPr>
                <w:sz w:val="24"/>
                <w:szCs w:val="24"/>
                <w:lang w:val="de-DE"/>
              </w:rPr>
              <w:t>desrepublik Deutschland erteilte Auftrag entzogen wird.</w:t>
            </w:r>
          </w:p>
        </w:tc>
      </w:tr>
      <w:tr w:rsidR="00700549" w:rsidRPr="003F5E84" w:rsidTr="00B213DD">
        <w:trPr>
          <w:trHeight w:val="436"/>
        </w:trPr>
        <w:tc>
          <w:tcPr>
            <w:tcW w:w="4927" w:type="dxa"/>
          </w:tcPr>
          <w:p w:rsidR="00700549" w:rsidRPr="00706E11" w:rsidRDefault="00700549" w:rsidP="003F5E84">
            <w:pPr>
              <w:pStyle w:val="Bodytext20"/>
              <w:shd w:val="clear" w:color="auto" w:fill="auto"/>
              <w:tabs>
                <w:tab w:val="left" w:pos="3525"/>
              </w:tabs>
              <w:spacing w:after="0" w:line="240" w:lineRule="auto"/>
              <w:ind w:firstLine="0"/>
              <w:rPr>
                <w:sz w:val="24"/>
                <w:szCs w:val="24"/>
              </w:rPr>
            </w:pPr>
            <w:r w:rsidRPr="00706E11">
              <w:rPr>
                <w:b/>
                <w:noProof/>
                <w:color w:val="000000"/>
                <w:sz w:val="24"/>
                <w:szCs w:val="24"/>
                <w:lang w:eastAsia="uk-UA"/>
              </w:rPr>
              <w:lastRenderedPageBreak/>
              <w:t>Стаття 12</w:t>
            </w:r>
          </w:p>
        </w:tc>
        <w:tc>
          <w:tcPr>
            <w:tcW w:w="4928" w:type="dxa"/>
          </w:tcPr>
          <w:p w:rsidR="00700549" w:rsidRPr="004D35C9" w:rsidRDefault="00700549" w:rsidP="003F5E84">
            <w:pPr>
              <w:pStyle w:val="Bodytext20"/>
              <w:shd w:val="clear" w:color="auto" w:fill="auto"/>
              <w:tabs>
                <w:tab w:val="left" w:pos="3308"/>
              </w:tabs>
              <w:spacing w:after="0" w:line="240" w:lineRule="auto"/>
              <w:ind w:firstLine="0"/>
              <w:rPr>
                <w:sz w:val="24"/>
                <w:szCs w:val="24"/>
                <w:lang w:val="de-DE"/>
              </w:rPr>
            </w:pPr>
            <w:r w:rsidRPr="004D35C9">
              <w:rPr>
                <w:b/>
                <w:noProof/>
                <w:color w:val="000000"/>
                <w:sz w:val="24"/>
                <w:szCs w:val="24"/>
                <w:lang w:val="de-DE" w:eastAsia="uk-UA"/>
              </w:rPr>
              <w:t>Artikel 12</w:t>
            </w:r>
          </w:p>
        </w:tc>
      </w:tr>
      <w:tr w:rsidR="00700549" w:rsidRPr="003F5E84" w:rsidTr="00B213DD">
        <w:trPr>
          <w:trHeight w:val="616"/>
        </w:trPr>
        <w:tc>
          <w:tcPr>
            <w:tcW w:w="4927" w:type="dxa"/>
          </w:tcPr>
          <w:p w:rsidR="00700549" w:rsidRPr="00706E11" w:rsidRDefault="00700549" w:rsidP="003F5E84">
            <w:pPr>
              <w:pStyle w:val="Bodytext20"/>
              <w:shd w:val="clear" w:color="auto" w:fill="auto"/>
              <w:tabs>
                <w:tab w:val="left" w:pos="3525"/>
              </w:tabs>
              <w:spacing w:after="0" w:line="240" w:lineRule="auto"/>
              <w:ind w:firstLine="0"/>
              <w:rPr>
                <w:b/>
                <w:sz w:val="24"/>
                <w:szCs w:val="24"/>
              </w:rPr>
            </w:pPr>
            <w:bookmarkStart w:id="3" w:name="_Ref32295499"/>
            <w:r w:rsidRPr="00706E11">
              <w:rPr>
                <w:b/>
                <w:sz w:val="24"/>
                <w:szCs w:val="24"/>
              </w:rPr>
              <w:t>Початок та термін дії Протоколу, кіл</w:t>
            </w:r>
            <w:r w:rsidRPr="00706E11">
              <w:rPr>
                <w:b/>
                <w:sz w:val="24"/>
                <w:szCs w:val="24"/>
              </w:rPr>
              <w:t>ь</w:t>
            </w:r>
            <w:r w:rsidRPr="00706E11">
              <w:rPr>
                <w:b/>
                <w:sz w:val="24"/>
                <w:szCs w:val="24"/>
              </w:rPr>
              <w:t>кість примірників</w:t>
            </w:r>
            <w:bookmarkEnd w:id="3"/>
          </w:p>
          <w:p w:rsidR="00700549" w:rsidRPr="00706E11" w:rsidRDefault="00700549" w:rsidP="003F5E84">
            <w:pPr>
              <w:pStyle w:val="Bodytext20"/>
              <w:shd w:val="clear" w:color="auto" w:fill="auto"/>
              <w:tabs>
                <w:tab w:val="left" w:pos="3525"/>
              </w:tabs>
              <w:spacing w:after="0" w:line="240" w:lineRule="auto"/>
              <w:ind w:firstLine="0"/>
              <w:rPr>
                <w:sz w:val="24"/>
                <w:szCs w:val="24"/>
              </w:rPr>
            </w:pPr>
          </w:p>
        </w:tc>
        <w:tc>
          <w:tcPr>
            <w:tcW w:w="4928" w:type="dxa"/>
          </w:tcPr>
          <w:p w:rsidR="00700549" w:rsidRPr="004D35C9" w:rsidRDefault="00700549" w:rsidP="003F5E84">
            <w:pPr>
              <w:pStyle w:val="Bodytext20"/>
              <w:shd w:val="clear" w:color="auto" w:fill="auto"/>
              <w:tabs>
                <w:tab w:val="left" w:pos="3308"/>
              </w:tabs>
              <w:spacing w:after="0" w:line="240" w:lineRule="auto"/>
              <w:ind w:firstLine="0"/>
              <w:rPr>
                <w:sz w:val="24"/>
                <w:szCs w:val="24"/>
                <w:lang w:val="de-DE"/>
              </w:rPr>
            </w:pPr>
            <w:r w:rsidRPr="004D35C9">
              <w:rPr>
                <w:b/>
                <w:sz w:val="24"/>
                <w:szCs w:val="24"/>
                <w:lang w:val="de-DE"/>
              </w:rPr>
              <w:t>Inkrafttreten, Laufzeit, Ausfertigungen</w:t>
            </w:r>
          </w:p>
        </w:tc>
      </w:tr>
      <w:tr w:rsidR="00700549" w:rsidRPr="003F5E84" w:rsidTr="00B213DD">
        <w:trPr>
          <w:trHeight w:val="931"/>
        </w:trPr>
        <w:tc>
          <w:tcPr>
            <w:tcW w:w="4927" w:type="dxa"/>
          </w:tcPr>
          <w:p w:rsidR="00700549" w:rsidRPr="00706E11" w:rsidRDefault="00700549" w:rsidP="003F5E84">
            <w:pPr>
              <w:pStyle w:val="Bodytext20"/>
              <w:shd w:val="clear" w:color="auto" w:fill="auto"/>
              <w:tabs>
                <w:tab w:val="left" w:pos="3308"/>
              </w:tabs>
              <w:spacing w:after="0" w:line="240" w:lineRule="auto"/>
              <w:ind w:firstLine="0"/>
              <w:rPr>
                <w:noProof/>
                <w:color w:val="000000"/>
                <w:sz w:val="24"/>
                <w:szCs w:val="24"/>
                <w:lang w:eastAsia="uk-UA"/>
              </w:rPr>
            </w:pPr>
            <w:r w:rsidRPr="00706E11">
              <w:rPr>
                <w:noProof/>
                <w:color w:val="000000"/>
                <w:sz w:val="24"/>
                <w:szCs w:val="24"/>
                <w:lang w:eastAsia="uk-UA"/>
              </w:rPr>
              <w:t xml:space="preserve">Цей Протокол набуває чинності в день підписання та є дійсним до 31.10.2023. </w:t>
            </w:r>
          </w:p>
        </w:tc>
        <w:tc>
          <w:tcPr>
            <w:tcW w:w="4928" w:type="dxa"/>
          </w:tcPr>
          <w:p w:rsidR="00700549" w:rsidRPr="004D35C9" w:rsidRDefault="00700549" w:rsidP="003F5E84">
            <w:pPr>
              <w:pStyle w:val="Bodytext20"/>
              <w:shd w:val="clear" w:color="auto" w:fill="auto"/>
              <w:tabs>
                <w:tab w:val="left" w:pos="3308"/>
              </w:tabs>
              <w:spacing w:after="0" w:line="240" w:lineRule="auto"/>
              <w:ind w:firstLine="0"/>
              <w:rPr>
                <w:noProof/>
                <w:color w:val="000000"/>
                <w:sz w:val="24"/>
                <w:szCs w:val="24"/>
                <w:lang w:val="de-DE" w:eastAsia="uk-UA"/>
              </w:rPr>
            </w:pPr>
            <w:r w:rsidRPr="004D35C9">
              <w:rPr>
                <w:noProof/>
                <w:color w:val="000000"/>
                <w:sz w:val="24"/>
                <w:szCs w:val="24"/>
                <w:lang w:val="de-DE" w:eastAsia="uk-UA"/>
              </w:rPr>
              <w:t xml:space="preserve">Dieses Protokoll tritt am Tage der Unterzeichnung in Kraft und gilt bis zum 31.10.2023. </w:t>
            </w:r>
          </w:p>
        </w:tc>
      </w:tr>
      <w:tr w:rsidR="00700549" w:rsidRPr="003F5E84" w:rsidTr="00B213DD">
        <w:trPr>
          <w:trHeight w:val="1769"/>
        </w:trPr>
        <w:tc>
          <w:tcPr>
            <w:tcW w:w="4927" w:type="dxa"/>
          </w:tcPr>
          <w:p w:rsidR="00700549" w:rsidRPr="00706E11" w:rsidRDefault="00700549" w:rsidP="003F5E84">
            <w:pPr>
              <w:pStyle w:val="Bodytext20"/>
              <w:shd w:val="clear" w:color="auto" w:fill="auto"/>
              <w:tabs>
                <w:tab w:val="left" w:pos="3308"/>
              </w:tabs>
              <w:spacing w:after="0" w:line="240" w:lineRule="auto"/>
              <w:ind w:firstLine="0"/>
              <w:rPr>
                <w:noProof/>
                <w:color w:val="000000"/>
                <w:sz w:val="24"/>
                <w:szCs w:val="24"/>
                <w:lang w:eastAsia="uk-UA"/>
              </w:rPr>
            </w:pPr>
            <w:r w:rsidRPr="00706E11">
              <w:rPr>
                <w:noProof/>
                <w:color w:val="000000"/>
                <w:sz w:val="24"/>
                <w:szCs w:val="24"/>
                <w:lang w:eastAsia="uk-UA"/>
              </w:rPr>
              <w:t xml:space="preserve">Протокол виконаний </w:t>
            </w:r>
            <w:r w:rsidRPr="00706E11">
              <w:rPr>
                <w:sz w:val="24"/>
                <w:szCs w:val="24"/>
              </w:rPr>
              <w:t>в двох примірниках українською та німецькою мовами. При ць</w:t>
            </w:r>
            <w:r w:rsidRPr="00706E11">
              <w:rPr>
                <w:sz w:val="24"/>
                <w:szCs w:val="24"/>
              </w:rPr>
              <w:t>о</w:t>
            </w:r>
            <w:r w:rsidRPr="00706E11">
              <w:rPr>
                <w:sz w:val="24"/>
                <w:szCs w:val="24"/>
              </w:rPr>
              <w:t>му український та німецький тексти Прот</w:t>
            </w:r>
            <w:r w:rsidRPr="00706E11">
              <w:rPr>
                <w:sz w:val="24"/>
                <w:szCs w:val="24"/>
              </w:rPr>
              <w:t>о</w:t>
            </w:r>
            <w:r w:rsidRPr="00706E11">
              <w:rPr>
                <w:sz w:val="24"/>
                <w:szCs w:val="24"/>
              </w:rPr>
              <w:t>колу є аутентичними і мають однакову юридичну с</w:t>
            </w:r>
            <w:r w:rsidRPr="00706E11">
              <w:rPr>
                <w:sz w:val="24"/>
                <w:szCs w:val="24"/>
              </w:rPr>
              <w:t>и</w:t>
            </w:r>
            <w:r w:rsidRPr="00706E11">
              <w:rPr>
                <w:sz w:val="24"/>
                <w:szCs w:val="24"/>
              </w:rPr>
              <w:t>лу.</w:t>
            </w:r>
          </w:p>
        </w:tc>
        <w:tc>
          <w:tcPr>
            <w:tcW w:w="4928" w:type="dxa"/>
          </w:tcPr>
          <w:p w:rsidR="00700549" w:rsidRPr="004D35C9" w:rsidRDefault="00700549" w:rsidP="003F5E84">
            <w:pPr>
              <w:pStyle w:val="Bodytext20"/>
              <w:shd w:val="clear" w:color="auto" w:fill="auto"/>
              <w:tabs>
                <w:tab w:val="left" w:pos="3308"/>
              </w:tabs>
              <w:spacing w:after="0" w:line="240" w:lineRule="auto"/>
              <w:ind w:firstLine="0"/>
              <w:rPr>
                <w:noProof/>
                <w:color w:val="000000"/>
                <w:sz w:val="24"/>
                <w:szCs w:val="24"/>
                <w:lang w:val="de-DE" w:eastAsia="uk-UA"/>
              </w:rPr>
            </w:pPr>
            <w:r w:rsidRPr="004D35C9">
              <w:rPr>
                <w:noProof/>
                <w:color w:val="000000"/>
                <w:sz w:val="24"/>
                <w:szCs w:val="24"/>
                <w:lang w:val="de-DE" w:eastAsia="uk-UA"/>
              </w:rPr>
              <w:t xml:space="preserve">Das Protokoll wird </w:t>
            </w:r>
            <w:r w:rsidRPr="004D35C9">
              <w:rPr>
                <w:sz w:val="24"/>
                <w:szCs w:val="24"/>
                <w:lang w:val="de-DE"/>
              </w:rPr>
              <w:t>in zweifacher Ausfertigung auf Ukrainisch und Deutsch unterzeichnet. D</w:t>
            </w:r>
            <w:r w:rsidRPr="004D35C9">
              <w:rPr>
                <w:sz w:val="24"/>
                <w:szCs w:val="24"/>
                <w:lang w:val="de-DE"/>
              </w:rPr>
              <w:t>a</w:t>
            </w:r>
            <w:r w:rsidRPr="004D35C9">
              <w:rPr>
                <w:sz w:val="24"/>
                <w:szCs w:val="24"/>
                <w:lang w:val="de-DE"/>
              </w:rPr>
              <w:t>bei sind ukrainischer und deutscher Text des Protokolls authentisch und haben die gleiche Rechtsgültigkeit.</w:t>
            </w:r>
          </w:p>
        </w:tc>
      </w:tr>
      <w:tr w:rsidR="00700549" w:rsidRPr="003F5E84" w:rsidTr="00B213DD">
        <w:trPr>
          <w:trHeight w:val="1814"/>
        </w:trPr>
        <w:tc>
          <w:tcPr>
            <w:tcW w:w="4927" w:type="dxa"/>
          </w:tcPr>
          <w:p w:rsidR="00700549" w:rsidRPr="00706E11" w:rsidRDefault="00700549" w:rsidP="003F5E84">
            <w:pPr>
              <w:pStyle w:val="Bodytext20"/>
              <w:shd w:val="clear" w:color="auto" w:fill="auto"/>
              <w:tabs>
                <w:tab w:val="left" w:pos="3308"/>
              </w:tabs>
              <w:spacing w:after="0" w:line="240" w:lineRule="auto"/>
              <w:ind w:firstLine="0"/>
              <w:rPr>
                <w:noProof/>
                <w:color w:val="000000"/>
                <w:sz w:val="24"/>
                <w:szCs w:val="24"/>
                <w:lang w:eastAsia="uk-UA"/>
              </w:rPr>
            </w:pPr>
            <w:r w:rsidRPr="00706E11">
              <w:rPr>
                <w:noProof/>
                <w:color w:val="000000"/>
                <w:sz w:val="24"/>
                <w:szCs w:val="24"/>
                <w:lang w:eastAsia="uk-UA"/>
              </w:rPr>
              <w:t>м. Чернівці</w:t>
            </w:r>
          </w:p>
          <w:p w:rsidR="00700549" w:rsidRPr="00706E11" w:rsidRDefault="00700549" w:rsidP="003F5E84">
            <w:pPr>
              <w:pStyle w:val="Bodytext20"/>
              <w:shd w:val="clear" w:color="auto" w:fill="auto"/>
              <w:tabs>
                <w:tab w:val="left" w:pos="3308"/>
              </w:tabs>
              <w:spacing w:after="0" w:line="240" w:lineRule="auto"/>
              <w:ind w:firstLine="0"/>
              <w:rPr>
                <w:noProof/>
                <w:color w:val="000000"/>
                <w:sz w:val="24"/>
                <w:szCs w:val="24"/>
                <w:lang w:eastAsia="uk-UA"/>
              </w:rPr>
            </w:pPr>
            <w:r w:rsidRPr="00706E11">
              <w:rPr>
                <w:noProof/>
                <w:color w:val="000000"/>
                <w:sz w:val="24"/>
                <w:szCs w:val="24"/>
                <w:lang w:eastAsia="uk-UA"/>
              </w:rPr>
              <w:t>«___»___________ 2019 р.</w:t>
            </w:r>
          </w:p>
          <w:p w:rsidR="00700549" w:rsidRPr="00706E11" w:rsidRDefault="00700549" w:rsidP="003F5E84">
            <w:pPr>
              <w:pStyle w:val="Bodytext20"/>
              <w:shd w:val="clear" w:color="auto" w:fill="auto"/>
              <w:tabs>
                <w:tab w:val="left" w:pos="3308"/>
              </w:tabs>
              <w:spacing w:after="0" w:line="240" w:lineRule="auto"/>
              <w:ind w:firstLine="0"/>
              <w:rPr>
                <w:noProof/>
                <w:color w:val="000000"/>
                <w:sz w:val="24"/>
                <w:szCs w:val="24"/>
                <w:lang w:eastAsia="uk-UA"/>
              </w:rPr>
            </w:pPr>
          </w:p>
        </w:tc>
        <w:tc>
          <w:tcPr>
            <w:tcW w:w="4928" w:type="dxa"/>
          </w:tcPr>
          <w:p w:rsidR="00700549" w:rsidRPr="004D35C9" w:rsidRDefault="00700549" w:rsidP="003F5E84">
            <w:pPr>
              <w:pStyle w:val="Bodytext20"/>
              <w:shd w:val="clear" w:color="auto" w:fill="auto"/>
              <w:tabs>
                <w:tab w:val="left" w:pos="3308"/>
              </w:tabs>
              <w:spacing w:after="0" w:line="240" w:lineRule="auto"/>
              <w:ind w:firstLine="0"/>
              <w:rPr>
                <w:noProof/>
                <w:color w:val="000000"/>
                <w:sz w:val="24"/>
                <w:szCs w:val="24"/>
                <w:u w:val="single"/>
                <w:lang w:val="de-DE" w:eastAsia="uk-UA"/>
              </w:rPr>
            </w:pPr>
            <w:r w:rsidRPr="004D35C9">
              <w:rPr>
                <w:noProof/>
                <w:color w:val="000000"/>
                <w:sz w:val="24"/>
                <w:szCs w:val="24"/>
                <w:lang w:val="de-DE" w:eastAsia="uk-UA"/>
              </w:rPr>
              <w:t xml:space="preserve">Czernowitz, den  </w:t>
            </w:r>
            <w:r w:rsidRPr="004D35C9">
              <w:rPr>
                <w:noProof/>
                <w:color w:val="000000"/>
                <w:sz w:val="24"/>
                <w:szCs w:val="24"/>
                <w:u w:val="single"/>
                <w:lang w:val="de-DE" w:eastAsia="uk-UA"/>
              </w:rPr>
              <w:t xml:space="preserve">    </w:t>
            </w:r>
          </w:p>
          <w:p w:rsidR="00700549" w:rsidRPr="004D35C9" w:rsidRDefault="00700549" w:rsidP="003F5E84">
            <w:pPr>
              <w:pStyle w:val="Bodytext20"/>
              <w:shd w:val="clear" w:color="auto" w:fill="auto"/>
              <w:tabs>
                <w:tab w:val="left" w:pos="3308"/>
              </w:tabs>
              <w:spacing w:after="0" w:line="240" w:lineRule="auto"/>
              <w:ind w:firstLine="0"/>
              <w:rPr>
                <w:noProof/>
                <w:color w:val="000000"/>
                <w:sz w:val="24"/>
                <w:szCs w:val="24"/>
                <w:lang w:val="de-DE" w:eastAsia="uk-UA"/>
              </w:rPr>
            </w:pPr>
            <w:r w:rsidRPr="004D35C9">
              <w:rPr>
                <w:noProof/>
                <w:color w:val="000000"/>
                <w:sz w:val="24"/>
                <w:szCs w:val="24"/>
                <w:lang w:val="de-DE" w:eastAsia="uk-UA"/>
              </w:rPr>
              <w:t>“___”___________ 2019</w:t>
            </w:r>
            <w:r w:rsidRPr="004D35C9">
              <w:rPr>
                <w:noProof/>
                <w:color w:val="000000"/>
                <w:sz w:val="24"/>
                <w:szCs w:val="24"/>
                <w:u w:val="single"/>
                <w:lang w:val="de-DE" w:eastAsia="uk-UA"/>
              </w:rPr>
              <w:t xml:space="preserve">                </w:t>
            </w:r>
            <w:r w:rsidRPr="004D35C9">
              <w:rPr>
                <w:noProof/>
                <w:color w:val="000000"/>
                <w:sz w:val="24"/>
                <w:szCs w:val="24"/>
                <w:lang w:val="de-DE" w:eastAsia="uk-UA"/>
              </w:rPr>
              <w:t xml:space="preserve"> </w:t>
            </w:r>
          </w:p>
          <w:p w:rsidR="00700549" w:rsidRPr="004D35C9" w:rsidRDefault="00700549" w:rsidP="003F5E84">
            <w:pPr>
              <w:pStyle w:val="Bodytext20"/>
              <w:shd w:val="clear" w:color="auto" w:fill="auto"/>
              <w:tabs>
                <w:tab w:val="left" w:pos="3308"/>
              </w:tabs>
              <w:spacing w:after="0" w:line="240" w:lineRule="auto"/>
              <w:ind w:firstLine="0"/>
              <w:rPr>
                <w:noProof/>
                <w:color w:val="000000"/>
                <w:sz w:val="24"/>
                <w:szCs w:val="24"/>
                <w:lang w:val="de-DE" w:eastAsia="uk-UA"/>
              </w:rPr>
            </w:pPr>
          </w:p>
        </w:tc>
      </w:tr>
      <w:tr w:rsidR="00700549" w:rsidRPr="003F5E84" w:rsidTr="00B213DD">
        <w:trPr>
          <w:trHeight w:val="2066"/>
        </w:trPr>
        <w:tc>
          <w:tcPr>
            <w:tcW w:w="4927" w:type="dxa"/>
          </w:tcPr>
          <w:p w:rsidR="00700549" w:rsidRPr="00706E11" w:rsidRDefault="00700549" w:rsidP="003F5E84">
            <w:pPr>
              <w:pStyle w:val="Bodytext20"/>
              <w:shd w:val="clear" w:color="auto" w:fill="auto"/>
              <w:tabs>
                <w:tab w:val="left" w:pos="3308"/>
              </w:tabs>
              <w:spacing w:after="0" w:line="240" w:lineRule="auto"/>
              <w:ind w:firstLine="0"/>
              <w:rPr>
                <w:noProof/>
                <w:color w:val="000000"/>
                <w:sz w:val="24"/>
                <w:szCs w:val="24"/>
                <w:lang w:eastAsia="uk-UA"/>
              </w:rPr>
            </w:pPr>
            <w:r w:rsidRPr="00706E11">
              <w:rPr>
                <w:noProof/>
                <w:color w:val="000000"/>
                <w:sz w:val="24"/>
                <w:szCs w:val="24"/>
                <w:lang w:eastAsia="uk-UA"/>
              </w:rPr>
              <w:t>___________________</w:t>
            </w:r>
          </w:p>
          <w:p w:rsidR="00700549" w:rsidRPr="00706E11" w:rsidRDefault="00700549" w:rsidP="003F5E84">
            <w:pPr>
              <w:spacing w:after="0" w:line="240" w:lineRule="auto"/>
              <w:jc w:val="both"/>
              <w:rPr>
                <w:rFonts w:ascii="Times New Roman" w:hAnsi="Times New Roman"/>
                <w:sz w:val="24"/>
                <w:szCs w:val="24"/>
              </w:rPr>
            </w:pPr>
            <w:r w:rsidRPr="00706E11">
              <w:rPr>
                <w:rFonts w:ascii="Times New Roman" w:hAnsi="Times New Roman"/>
                <w:sz w:val="24"/>
                <w:szCs w:val="24"/>
              </w:rPr>
              <w:t>Олексій Каспрук</w:t>
            </w:r>
          </w:p>
          <w:p w:rsidR="00700549" w:rsidRPr="00706E11" w:rsidRDefault="00700549" w:rsidP="003F5E84">
            <w:pPr>
              <w:pStyle w:val="Bodytext20"/>
              <w:shd w:val="clear" w:color="auto" w:fill="auto"/>
              <w:tabs>
                <w:tab w:val="left" w:pos="3308"/>
              </w:tabs>
              <w:spacing w:after="0" w:line="240" w:lineRule="auto"/>
              <w:ind w:firstLine="0"/>
              <w:rPr>
                <w:noProof/>
                <w:sz w:val="24"/>
                <w:szCs w:val="24"/>
              </w:rPr>
            </w:pPr>
            <w:r w:rsidRPr="00706E11">
              <w:rPr>
                <w:sz w:val="24"/>
                <w:szCs w:val="24"/>
              </w:rPr>
              <w:t xml:space="preserve">Чернівецький міський голова </w:t>
            </w:r>
          </w:p>
        </w:tc>
        <w:tc>
          <w:tcPr>
            <w:tcW w:w="4928" w:type="dxa"/>
          </w:tcPr>
          <w:p w:rsidR="00700549" w:rsidRPr="004D35C9" w:rsidRDefault="00700549" w:rsidP="003F5E84">
            <w:pPr>
              <w:pStyle w:val="Bodytext20"/>
              <w:shd w:val="clear" w:color="auto" w:fill="auto"/>
              <w:tabs>
                <w:tab w:val="left" w:pos="3308"/>
              </w:tabs>
              <w:spacing w:after="0" w:line="240" w:lineRule="auto"/>
              <w:ind w:firstLine="0"/>
              <w:rPr>
                <w:noProof/>
                <w:color w:val="000000"/>
                <w:sz w:val="24"/>
                <w:szCs w:val="24"/>
                <w:lang w:val="de-DE" w:eastAsia="uk-UA"/>
              </w:rPr>
            </w:pPr>
            <w:r w:rsidRPr="004D35C9">
              <w:rPr>
                <w:noProof/>
                <w:color w:val="000000"/>
                <w:sz w:val="24"/>
                <w:szCs w:val="24"/>
                <w:lang w:val="de-DE" w:eastAsia="uk-UA"/>
              </w:rPr>
              <w:t>____________________</w:t>
            </w:r>
          </w:p>
          <w:p w:rsidR="00700549" w:rsidRPr="004D35C9" w:rsidRDefault="00700549" w:rsidP="003F5E84">
            <w:pPr>
              <w:spacing w:after="0" w:line="240" w:lineRule="auto"/>
              <w:jc w:val="both"/>
              <w:rPr>
                <w:rFonts w:ascii="Times New Roman" w:hAnsi="Times New Roman"/>
                <w:sz w:val="24"/>
                <w:szCs w:val="24"/>
                <w:lang w:val="de-DE"/>
              </w:rPr>
            </w:pPr>
            <w:r w:rsidRPr="004D35C9">
              <w:rPr>
                <w:rFonts w:ascii="Times New Roman" w:hAnsi="Times New Roman"/>
                <w:sz w:val="24"/>
                <w:szCs w:val="24"/>
                <w:lang w:val="de-DE"/>
              </w:rPr>
              <w:t>Oleksij Kaspruk</w:t>
            </w:r>
          </w:p>
          <w:p w:rsidR="00700549" w:rsidRPr="004D35C9" w:rsidRDefault="00700549" w:rsidP="003F5E84">
            <w:pPr>
              <w:pStyle w:val="Bodytext20"/>
              <w:shd w:val="clear" w:color="auto" w:fill="auto"/>
              <w:spacing w:after="0" w:line="240" w:lineRule="auto"/>
              <w:ind w:firstLine="0"/>
              <w:contextualSpacing/>
              <w:rPr>
                <w:noProof/>
                <w:sz w:val="24"/>
                <w:szCs w:val="24"/>
                <w:lang w:val="de-DE"/>
              </w:rPr>
            </w:pPr>
            <w:r w:rsidRPr="004D35C9">
              <w:rPr>
                <w:sz w:val="24"/>
                <w:szCs w:val="24"/>
                <w:lang w:val="de-DE"/>
              </w:rPr>
              <w:t>Bürgermeister der Stadt Czernowitz</w:t>
            </w:r>
          </w:p>
        </w:tc>
      </w:tr>
      <w:tr w:rsidR="00700549" w:rsidRPr="003F5E84" w:rsidTr="00B213DD">
        <w:trPr>
          <w:trHeight w:val="2138"/>
        </w:trPr>
        <w:tc>
          <w:tcPr>
            <w:tcW w:w="4927" w:type="dxa"/>
          </w:tcPr>
          <w:p w:rsidR="00700549" w:rsidRPr="00706E11" w:rsidRDefault="00700549" w:rsidP="003F5E84">
            <w:pPr>
              <w:pStyle w:val="Bodytext20"/>
              <w:shd w:val="clear" w:color="auto" w:fill="auto"/>
              <w:tabs>
                <w:tab w:val="left" w:pos="3308"/>
              </w:tabs>
              <w:spacing w:after="0" w:line="240" w:lineRule="auto"/>
              <w:ind w:firstLine="0"/>
              <w:rPr>
                <w:noProof/>
                <w:color w:val="000000"/>
                <w:sz w:val="24"/>
                <w:szCs w:val="24"/>
                <w:lang w:eastAsia="uk-UA"/>
              </w:rPr>
            </w:pPr>
            <w:r w:rsidRPr="00706E11">
              <w:rPr>
                <w:noProof/>
                <w:color w:val="000000"/>
                <w:sz w:val="24"/>
                <w:szCs w:val="24"/>
                <w:lang w:eastAsia="uk-UA"/>
              </w:rPr>
              <w:t>____________________</w:t>
            </w:r>
          </w:p>
          <w:p w:rsidR="00700549" w:rsidRPr="00706E11" w:rsidRDefault="00700549" w:rsidP="003F5E84">
            <w:pPr>
              <w:pStyle w:val="Bodytext20"/>
              <w:shd w:val="clear" w:color="auto" w:fill="auto"/>
              <w:tabs>
                <w:tab w:val="left" w:pos="3308"/>
              </w:tabs>
              <w:spacing w:after="0" w:line="240" w:lineRule="auto"/>
              <w:ind w:firstLine="0"/>
              <w:rPr>
                <w:noProof/>
                <w:color w:val="000000"/>
                <w:sz w:val="24"/>
                <w:szCs w:val="24"/>
                <w:lang w:eastAsia="uk-UA"/>
              </w:rPr>
            </w:pPr>
            <w:r w:rsidRPr="00706E11">
              <w:rPr>
                <w:noProof/>
                <w:color w:val="000000"/>
                <w:sz w:val="24"/>
                <w:szCs w:val="24"/>
                <w:lang w:eastAsia="uk-UA"/>
              </w:rPr>
              <w:t>Міхаель Енгель</w:t>
            </w:r>
          </w:p>
          <w:p w:rsidR="00700549" w:rsidRPr="00706E11" w:rsidRDefault="00700549" w:rsidP="003F5E84">
            <w:pPr>
              <w:pStyle w:val="Bodytext20"/>
              <w:shd w:val="clear" w:color="auto" w:fill="auto"/>
              <w:tabs>
                <w:tab w:val="left" w:pos="3308"/>
              </w:tabs>
              <w:spacing w:after="0" w:line="240" w:lineRule="auto"/>
              <w:ind w:firstLine="0"/>
              <w:rPr>
                <w:noProof/>
                <w:color w:val="000000"/>
                <w:sz w:val="24"/>
                <w:szCs w:val="24"/>
                <w:lang w:eastAsia="uk-UA"/>
              </w:rPr>
            </w:pPr>
            <w:r w:rsidRPr="00706E11">
              <w:rPr>
                <w:noProof/>
                <w:color w:val="000000"/>
                <w:sz w:val="24"/>
                <w:szCs w:val="24"/>
                <w:lang w:eastAsia="uk-UA"/>
              </w:rPr>
              <w:t xml:space="preserve">Директор </w:t>
            </w:r>
            <w:r w:rsidR="00706E11" w:rsidRPr="00706E11">
              <w:rPr>
                <w:noProof/>
                <w:color w:val="000000"/>
                <w:sz w:val="24"/>
                <w:szCs w:val="24"/>
                <w:lang w:eastAsia="uk-UA"/>
              </w:rPr>
              <w:t>проєкт</w:t>
            </w:r>
            <w:r w:rsidRPr="00706E11">
              <w:rPr>
                <w:noProof/>
                <w:color w:val="000000"/>
                <w:sz w:val="24"/>
                <w:szCs w:val="24"/>
                <w:lang w:eastAsia="uk-UA"/>
              </w:rPr>
              <w:t xml:space="preserve">у </w:t>
            </w:r>
          </w:p>
          <w:p w:rsidR="00700549" w:rsidRPr="00706E11" w:rsidRDefault="00700549" w:rsidP="003F5E84">
            <w:pPr>
              <w:pStyle w:val="Bodytext20"/>
              <w:shd w:val="clear" w:color="auto" w:fill="auto"/>
              <w:tabs>
                <w:tab w:val="left" w:pos="3308"/>
              </w:tabs>
              <w:spacing w:after="0" w:line="240" w:lineRule="auto"/>
              <w:ind w:firstLine="0"/>
              <w:rPr>
                <w:noProof/>
                <w:color w:val="000000"/>
                <w:sz w:val="24"/>
                <w:szCs w:val="24"/>
                <w:lang w:eastAsia="uk-UA"/>
              </w:rPr>
            </w:pPr>
            <w:r w:rsidRPr="00706E11">
              <w:rPr>
                <w:noProof/>
                <w:color w:val="000000"/>
                <w:sz w:val="24"/>
                <w:szCs w:val="24"/>
                <w:lang w:eastAsia="uk-UA"/>
              </w:rPr>
              <w:t>«Інтегрований розвиток міст в Україні ІІ»</w:t>
            </w:r>
          </w:p>
          <w:p w:rsidR="00700549" w:rsidRPr="00706E11" w:rsidRDefault="00700549" w:rsidP="003F5E84">
            <w:pPr>
              <w:pStyle w:val="Bodytext20"/>
              <w:shd w:val="clear" w:color="auto" w:fill="auto"/>
              <w:tabs>
                <w:tab w:val="left" w:pos="3308"/>
              </w:tabs>
              <w:spacing w:after="0" w:line="240" w:lineRule="auto"/>
              <w:ind w:firstLine="0"/>
              <w:rPr>
                <w:noProof/>
                <w:color w:val="000000"/>
                <w:sz w:val="24"/>
                <w:szCs w:val="24"/>
                <w:lang w:eastAsia="uk-UA"/>
              </w:rPr>
            </w:pPr>
          </w:p>
        </w:tc>
        <w:tc>
          <w:tcPr>
            <w:tcW w:w="4928" w:type="dxa"/>
          </w:tcPr>
          <w:p w:rsidR="00700549" w:rsidRPr="004D35C9" w:rsidRDefault="00700549" w:rsidP="003F5E84">
            <w:pPr>
              <w:pStyle w:val="Bodytext20"/>
              <w:shd w:val="clear" w:color="auto" w:fill="auto"/>
              <w:tabs>
                <w:tab w:val="left" w:pos="3308"/>
              </w:tabs>
              <w:spacing w:after="0" w:line="240" w:lineRule="auto"/>
              <w:ind w:firstLine="0"/>
              <w:rPr>
                <w:noProof/>
                <w:color w:val="000000"/>
                <w:sz w:val="24"/>
                <w:szCs w:val="24"/>
                <w:lang w:val="de-DE" w:eastAsia="uk-UA"/>
              </w:rPr>
            </w:pPr>
            <w:r w:rsidRPr="004D35C9">
              <w:rPr>
                <w:noProof/>
                <w:color w:val="000000"/>
                <w:sz w:val="24"/>
                <w:szCs w:val="24"/>
                <w:lang w:val="de-DE" w:eastAsia="uk-UA"/>
              </w:rPr>
              <w:t>____________________</w:t>
            </w:r>
          </w:p>
          <w:p w:rsidR="00700549" w:rsidRPr="004D35C9" w:rsidRDefault="00700549" w:rsidP="003F5E84">
            <w:pPr>
              <w:pStyle w:val="Bodytext20"/>
              <w:shd w:val="clear" w:color="auto" w:fill="auto"/>
              <w:tabs>
                <w:tab w:val="left" w:pos="3308"/>
              </w:tabs>
              <w:spacing w:after="0" w:line="240" w:lineRule="auto"/>
              <w:ind w:firstLine="0"/>
              <w:rPr>
                <w:noProof/>
                <w:color w:val="000000"/>
                <w:sz w:val="24"/>
                <w:szCs w:val="24"/>
                <w:lang w:val="de-DE" w:eastAsia="uk-UA"/>
              </w:rPr>
            </w:pPr>
            <w:r w:rsidRPr="004D35C9">
              <w:rPr>
                <w:noProof/>
                <w:color w:val="000000"/>
                <w:sz w:val="24"/>
                <w:szCs w:val="24"/>
                <w:lang w:val="de-DE" w:eastAsia="uk-UA"/>
              </w:rPr>
              <w:t>Michael Engel</w:t>
            </w:r>
          </w:p>
          <w:p w:rsidR="00700549" w:rsidRPr="004D35C9" w:rsidRDefault="00700549" w:rsidP="003F5E84">
            <w:pPr>
              <w:pStyle w:val="Bodytext20"/>
              <w:shd w:val="clear" w:color="auto" w:fill="auto"/>
              <w:tabs>
                <w:tab w:val="left" w:pos="3308"/>
              </w:tabs>
              <w:spacing w:after="0" w:line="240" w:lineRule="auto"/>
              <w:ind w:firstLine="0"/>
              <w:rPr>
                <w:noProof/>
                <w:color w:val="000000"/>
                <w:sz w:val="24"/>
                <w:szCs w:val="24"/>
                <w:lang w:val="de-DE" w:eastAsia="uk-UA"/>
              </w:rPr>
            </w:pPr>
            <w:r w:rsidRPr="004D35C9">
              <w:rPr>
                <w:noProof/>
                <w:color w:val="000000"/>
                <w:sz w:val="24"/>
                <w:szCs w:val="24"/>
                <w:lang w:val="de-DE" w:eastAsia="uk-UA"/>
              </w:rPr>
              <w:t xml:space="preserve">Leiter des Projektes </w:t>
            </w:r>
          </w:p>
          <w:p w:rsidR="00700549" w:rsidRPr="004D35C9" w:rsidRDefault="00700549" w:rsidP="003F5E84">
            <w:pPr>
              <w:pStyle w:val="Bodytext20"/>
              <w:shd w:val="clear" w:color="auto" w:fill="auto"/>
              <w:tabs>
                <w:tab w:val="left" w:pos="3308"/>
              </w:tabs>
              <w:spacing w:after="0" w:line="240" w:lineRule="auto"/>
              <w:ind w:firstLine="0"/>
              <w:rPr>
                <w:noProof/>
                <w:color w:val="000000"/>
                <w:sz w:val="24"/>
                <w:szCs w:val="24"/>
                <w:lang w:val="de-DE" w:eastAsia="uk-UA"/>
              </w:rPr>
            </w:pPr>
            <w:r w:rsidRPr="004D35C9">
              <w:rPr>
                <w:noProof/>
                <w:color w:val="000000"/>
                <w:sz w:val="24"/>
                <w:szCs w:val="24"/>
                <w:lang w:val="de-DE" w:eastAsia="uk-UA"/>
              </w:rPr>
              <w:t>„Integrierte Stadtentwicklung in der Ukraine ІІ“</w:t>
            </w:r>
          </w:p>
        </w:tc>
      </w:tr>
      <w:tr w:rsidR="00700549" w:rsidRPr="003F5E84" w:rsidTr="00B213DD">
        <w:trPr>
          <w:trHeight w:val="1949"/>
        </w:trPr>
        <w:tc>
          <w:tcPr>
            <w:tcW w:w="4927" w:type="dxa"/>
          </w:tcPr>
          <w:p w:rsidR="00700549" w:rsidRPr="00706E11" w:rsidRDefault="00700549" w:rsidP="003F5E84">
            <w:pPr>
              <w:pStyle w:val="Bodytext20"/>
              <w:shd w:val="clear" w:color="auto" w:fill="auto"/>
              <w:tabs>
                <w:tab w:val="left" w:pos="3308"/>
              </w:tabs>
              <w:spacing w:after="0" w:line="240" w:lineRule="auto"/>
              <w:ind w:firstLine="0"/>
              <w:rPr>
                <w:noProof/>
                <w:color w:val="000000"/>
                <w:sz w:val="24"/>
                <w:szCs w:val="24"/>
                <w:lang w:eastAsia="uk-UA"/>
              </w:rPr>
            </w:pPr>
            <w:r w:rsidRPr="00706E11">
              <w:rPr>
                <w:noProof/>
                <w:color w:val="000000"/>
                <w:sz w:val="24"/>
                <w:szCs w:val="24"/>
                <w:lang w:eastAsia="uk-UA"/>
              </w:rPr>
              <w:t>____________________</w:t>
            </w:r>
          </w:p>
          <w:p w:rsidR="00700549" w:rsidRPr="00706E11" w:rsidRDefault="00700549" w:rsidP="003F5E84">
            <w:pPr>
              <w:pStyle w:val="Bodytext20"/>
              <w:shd w:val="clear" w:color="auto" w:fill="auto"/>
              <w:tabs>
                <w:tab w:val="left" w:pos="3308"/>
              </w:tabs>
              <w:spacing w:after="0" w:line="240" w:lineRule="auto"/>
              <w:ind w:firstLine="0"/>
              <w:rPr>
                <w:noProof/>
                <w:color w:val="000000"/>
                <w:sz w:val="24"/>
                <w:szCs w:val="24"/>
                <w:lang w:eastAsia="uk-UA"/>
              </w:rPr>
            </w:pPr>
            <w:r w:rsidRPr="00706E11">
              <w:rPr>
                <w:noProof/>
                <w:color w:val="000000"/>
                <w:sz w:val="24"/>
                <w:szCs w:val="24"/>
                <w:lang w:eastAsia="uk-UA"/>
              </w:rPr>
              <w:t>Андрій Зуєв</w:t>
            </w:r>
          </w:p>
          <w:p w:rsidR="00700549" w:rsidRPr="00706E11" w:rsidRDefault="00700549" w:rsidP="003F5E84">
            <w:pPr>
              <w:pStyle w:val="Bodytext20"/>
              <w:shd w:val="clear" w:color="auto" w:fill="auto"/>
              <w:tabs>
                <w:tab w:val="left" w:pos="3308"/>
              </w:tabs>
              <w:spacing w:after="0" w:line="240" w:lineRule="auto"/>
              <w:ind w:firstLine="0"/>
              <w:rPr>
                <w:noProof/>
                <w:color w:val="000000"/>
                <w:sz w:val="24"/>
                <w:szCs w:val="24"/>
                <w:lang w:eastAsia="uk-UA"/>
              </w:rPr>
            </w:pPr>
            <w:r w:rsidRPr="00706E11">
              <w:rPr>
                <w:noProof/>
                <w:color w:val="000000"/>
                <w:sz w:val="24"/>
                <w:szCs w:val="24"/>
                <w:lang w:eastAsia="uk-UA"/>
              </w:rPr>
              <w:t xml:space="preserve">Заступник директора </w:t>
            </w:r>
            <w:r w:rsidR="00706E11" w:rsidRPr="00706E11">
              <w:rPr>
                <w:noProof/>
                <w:color w:val="000000"/>
                <w:sz w:val="24"/>
                <w:szCs w:val="24"/>
                <w:lang w:eastAsia="uk-UA"/>
              </w:rPr>
              <w:t>проєкт</w:t>
            </w:r>
            <w:r w:rsidRPr="00706E11">
              <w:rPr>
                <w:noProof/>
                <w:color w:val="000000"/>
                <w:sz w:val="24"/>
                <w:szCs w:val="24"/>
                <w:lang w:eastAsia="uk-UA"/>
              </w:rPr>
              <w:t xml:space="preserve">у </w:t>
            </w:r>
          </w:p>
          <w:p w:rsidR="00700549" w:rsidRPr="00706E11" w:rsidRDefault="00700549" w:rsidP="003F5E84">
            <w:pPr>
              <w:pStyle w:val="Bodytext20"/>
              <w:shd w:val="clear" w:color="auto" w:fill="auto"/>
              <w:tabs>
                <w:tab w:val="left" w:pos="3308"/>
              </w:tabs>
              <w:spacing w:after="0" w:line="240" w:lineRule="auto"/>
              <w:ind w:firstLine="0"/>
              <w:rPr>
                <w:noProof/>
                <w:color w:val="000000"/>
                <w:sz w:val="24"/>
                <w:szCs w:val="24"/>
                <w:lang w:eastAsia="uk-UA"/>
              </w:rPr>
            </w:pPr>
            <w:r w:rsidRPr="00706E11">
              <w:rPr>
                <w:noProof/>
                <w:color w:val="000000"/>
                <w:sz w:val="24"/>
                <w:szCs w:val="24"/>
                <w:lang w:eastAsia="uk-UA"/>
              </w:rPr>
              <w:t>«Інтегрований розвиток міст в Україні II»</w:t>
            </w:r>
          </w:p>
          <w:p w:rsidR="00700549" w:rsidRPr="00706E11" w:rsidRDefault="00700549" w:rsidP="003F5E84">
            <w:pPr>
              <w:pStyle w:val="Bodytext20"/>
              <w:shd w:val="clear" w:color="auto" w:fill="auto"/>
              <w:tabs>
                <w:tab w:val="left" w:pos="3308"/>
              </w:tabs>
              <w:spacing w:after="0" w:line="240" w:lineRule="auto"/>
              <w:ind w:firstLine="0"/>
              <w:rPr>
                <w:noProof/>
                <w:color w:val="000000"/>
                <w:sz w:val="24"/>
                <w:szCs w:val="24"/>
                <w:lang w:eastAsia="uk-UA"/>
              </w:rPr>
            </w:pPr>
          </w:p>
        </w:tc>
        <w:tc>
          <w:tcPr>
            <w:tcW w:w="4928" w:type="dxa"/>
          </w:tcPr>
          <w:p w:rsidR="00700549" w:rsidRPr="004D35C9" w:rsidRDefault="00700549" w:rsidP="003F5E84">
            <w:pPr>
              <w:pStyle w:val="Bodytext20"/>
              <w:shd w:val="clear" w:color="auto" w:fill="auto"/>
              <w:tabs>
                <w:tab w:val="left" w:pos="3308"/>
              </w:tabs>
              <w:spacing w:after="0" w:line="240" w:lineRule="auto"/>
              <w:ind w:firstLine="0"/>
              <w:rPr>
                <w:noProof/>
                <w:color w:val="000000"/>
                <w:sz w:val="24"/>
                <w:szCs w:val="24"/>
                <w:lang w:val="de-DE" w:eastAsia="uk-UA"/>
              </w:rPr>
            </w:pPr>
            <w:r w:rsidRPr="004D35C9">
              <w:rPr>
                <w:noProof/>
                <w:color w:val="000000"/>
                <w:sz w:val="24"/>
                <w:szCs w:val="24"/>
                <w:lang w:val="de-DE" w:eastAsia="uk-UA"/>
              </w:rPr>
              <w:t>____________________</w:t>
            </w:r>
          </w:p>
          <w:p w:rsidR="00700549" w:rsidRPr="004D35C9" w:rsidRDefault="00700549" w:rsidP="003F5E84">
            <w:pPr>
              <w:pStyle w:val="Bodytext20"/>
              <w:shd w:val="clear" w:color="auto" w:fill="auto"/>
              <w:tabs>
                <w:tab w:val="left" w:pos="3308"/>
              </w:tabs>
              <w:spacing w:after="0" w:line="240" w:lineRule="auto"/>
              <w:ind w:firstLine="0"/>
              <w:rPr>
                <w:noProof/>
                <w:color w:val="000000"/>
                <w:sz w:val="24"/>
                <w:szCs w:val="24"/>
                <w:lang w:val="de-DE" w:eastAsia="uk-UA"/>
              </w:rPr>
            </w:pPr>
            <w:r w:rsidRPr="004D35C9">
              <w:rPr>
                <w:noProof/>
                <w:color w:val="000000"/>
                <w:sz w:val="24"/>
                <w:szCs w:val="24"/>
                <w:lang w:val="de-DE" w:eastAsia="uk-UA"/>
              </w:rPr>
              <w:t>Andrii Zuiev</w:t>
            </w:r>
          </w:p>
          <w:p w:rsidR="00700549" w:rsidRPr="004D35C9" w:rsidRDefault="00700549" w:rsidP="003F5E84">
            <w:pPr>
              <w:pStyle w:val="Bodytext20"/>
              <w:shd w:val="clear" w:color="auto" w:fill="auto"/>
              <w:tabs>
                <w:tab w:val="left" w:pos="3308"/>
              </w:tabs>
              <w:spacing w:after="0" w:line="240" w:lineRule="auto"/>
              <w:ind w:firstLine="0"/>
              <w:rPr>
                <w:noProof/>
                <w:color w:val="000000"/>
                <w:sz w:val="24"/>
                <w:szCs w:val="24"/>
                <w:lang w:val="de-DE" w:eastAsia="uk-UA"/>
              </w:rPr>
            </w:pPr>
            <w:r w:rsidRPr="004D35C9">
              <w:rPr>
                <w:noProof/>
                <w:color w:val="000000"/>
                <w:sz w:val="24"/>
                <w:szCs w:val="24"/>
                <w:lang w:val="de-DE" w:eastAsia="uk-UA"/>
              </w:rPr>
              <w:t xml:space="preserve">Stellvertretender Leiter des Projektes </w:t>
            </w:r>
          </w:p>
          <w:p w:rsidR="00700549" w:rsidRPr="004D35C9" w:rsidRDefault="00700549" w:rsidP="003F5E84">
            <w:pPr>
              <w:pStyle w:val="Bodytext20"/>
              <w:shd w:val="clear" w:color="auto" w:fill="auto"/>
              <w:tabs>
                <w:tab w:val="left" w:pos="3308"/>
              </w:tabs>
              <w:spacing w:after="0" w:line="240" w:lineRule="auto"/>
              <w:ind w:firstLine="0"/>
              <w:rPr>
                <w:noProof/>
                <w:color w:val="000000"/>
                <w:sz w:val="24"/>
                <w:szCs w:val="24"/>
                <w:lang w:val="de-DE" w:eastAsia="uk-UA"/>
              </w:rPr>
            </w:pPr>
            <w:r w:rsidRPr="004D35C9">
              <w:rPr>
                <w:noProof/>
                <w:color w:val="000000"/>
                <w:sz w:val="24"/>
                <w:szCs w:val="24"/>
                <w:lang w:val="de-DE" w:eastAsia="uk-UA"/>
              </w:rPr>
              <w:t>„Integrierte Stadtentwicklung in der Ukraine II“</w:t>
            </w:r>
          </w:p>
        </w:tc>
      </w:tr>
    </w:tbl>
    <w:p w:rsidR="004D35C9" w:rsidRDefault="004D35C9" w:rsidP="004D35C9">
      <w:pPr>
        <w:spacing w:after="0" w:line="240" w:lineRule="auto"/>
        <w:rPr>
          <w:rFonts w:ascii="Times New Roman" w:hAnsi="Times New Roman"/>
          <w:b/>
          <w:sz w:val="28"/>
          <w:szCs w:val="28"/>
        </w:rPr>
      </w:pPr>
    </w:p>
    <w:p w:rsidR="004D35C9" w:rsidRPr="00B463F9" w:rsidRDefault="004D35C9" w:rsidP="004D35C9">
      <w:pPr>
        <w:spacing w:after="0" w:line="240" w:lineRule="auto"/>
        <w:rPr>
          <w:rFonts w:ascii="Times New Roman" w:hAnsi="Times New Roman"/>
          <w:b/>
          <w:sz w:val="28"/>
          <w:szCs w:val="28"/>
        </w:rPr>
      </w:pPr>
      <w:r w:rsidRPr="00B463F9">
        <w:rPr>
          <w:rFonts w:ascii="Times New Roman" w:hAnsi="Times New Roman"/>
          <w:b/>
          <w:sz w:val="28"/>
          <w:szCs w:val="28"/>
        </w:rPr>
        <w:t>Секретар виконавчого комітету</w:t>
      </w:r>
    </w:p>
    <w:p w:rsidR="004D35C9" w:rsidRPr="00B463F9" w:rsidRDefault="004D35C9" w:rsidP="004D35C9">
      <w:pPr>
        <w:tabs>
          <w:tab w:val="left" w:pos="8280"/>
        </w:tabs>
        <w:spacing w:after="0" w:line="240" w:lineRule="auto"/>
        <w:rPr>
          <w:rFonts w:ascii="Times New Roman" w:hAnsi="Times New Roman"/>
          <w:b/>
          <w:sz w:val="28"/>
          <w:szCs w:val="28"/>
        </w:rPr>
      </w:pPr>
      <w:r w:rsidRPr="00B463F9">
        <w:rPr>
          <w:rFonts w:ascii="Times New Roman" w:hAnsi="Times New Roman"/>
          <w:b/>
          <w:sz w:val="28"/>
          <w:szCs w:val="28"/>
        </w:rPr>
        <w:t>Чернівецької міської ради</w:t>
      </w:r>
      <w:r>
        <w:rPr>
          <w:rFonts w:ascii="Times New Roman" w:hAnsi="Times New Roman"/>
          <w:b/>
          <w:sz w:val="28"/>
          <w:szCs w:val="28"/>
        </w:rPr>
        <w:tab/>
        <w:t>А.Бабюк</w:t>
      </w:r>
    </w:p>
    <w:p w:rsidR="00700549" w:rsidRPr="00867A55" w:rsidRDefault="00700549" w:rsidP="006B1957">
      <w:pPr>
        <w:rPr>
          <w:rFonts w:ascii="Times New Roman" w:hAnsi="Times New Roman"/>
          <w:noProof/>
          <w:sz w:val="24"/>
          <w:szCs w:val="24"/>
        </w:rPr>
      </w:pPr>
    </w:p>
    <w:sectPr w:rsidR="00700549" w:rsidRPr="00867A55" w:rsidSect="00E669D5">
      <w:headerReference w:type="even" r:id="rId7"/>
      <w:headerReference w:type="default" r:id="rId8"/>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2E16" w:rsidRDefault="00B12E16" w:rsidP="00FB7701">
      <w:pPr>
        <w:spacing w:after="0" w:line="240" w:lineRule="auto"/>
      </w:pPr>
      <w:r>
        <w:separator/>
      </w:r>
    </w:p>
  </w:endnote>
  <w:endnote w:type="continuationSeparator" w:id="0">
    <w:p w:rsidR="00B12E16" w:rsidRDefault="00B12E16" w:rsidP="00FB77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2E16" w:rsidRDefault="00B12E16" w:rsidP="00FB7701">
      <w:pPr>
        <w:spacing w:after="0" w:line="240" w:lineRule="auto"/>
      </w:pPr>
      <w:r>
        <w:separator/>
      </w:r>
    </w:p>
  </w:footnote>
  <w:footnote w:type="continuationSeparator" w:id="0">
    <w:p w:rsidR="00B12E16" w:rsidRDefault="00B12E16" w:rsidP="00FB77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5C9" w:rsidRDefault="004D35C9" w:rsidP="004D35C9">
    <w:pPr>
      <w:pStyle w:val="a7"/>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4D35C9" w:rsidRDefault="004D35C9">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5C9" w:rsidRPr="004D35C9" w:rsidRDefault="004D35C9" w:rsidP="004D35C9">
    <w:pPr>
      <w:pStyle w:val="a7"/>
      <w:framePr w:wrap="around" w:vAnchor="text" w:hAnchor="margin" w:xAlign="center" w:y="1"/>
      <w:rPr>
        <w:rStyle w:val="af0"/>
        <w:rFonts w:ascii="Times New Roman" w:hAnsi="Times New Roman"/>
        <w:sz w:val="24"/>
        <w:szCs w:val="24"/>
      </w:rPr>
    </w:pPr>
    <w:r w:rsidRPr="004D35C9">
      <w:rPr>
        <w:rStyle w:val="af0"/>
        <w:rFonts w:ascii="Times New Roman" w:hAnsi="Times New Roman"/>
        <w:sz w:val="24"/>
        <w:szCs w:val="24"/>
      </w:rPr>
      <w:fldChar w:fldCharType="begin"/>
    </w:r>
    <w:r w:rsidRPr="004D35C9">
      <w:rPr>
        <w:rStyle w:val="af0"/>
        <w:rFonts w:ascii="Times New Roman" w:hAnsi="Times New Roman"/>
        <w:sz w:val="24"/>
        <w:szCs w:val="24"/>
      </w:rPr>
      <w:instrText xml:space="preserve">PAGE  </w:instrText>
    </w:r>
    <w:r w:rsidRPr="004D35C9">
      <w:rPr>
        <w:rStyle w:val="af0"/>
        <w:rFonts w:ascii="Times New Roman" w:hAnsi="Times New Roman"/>
        <w:sz w:val="24"/>
        <w:szCs w:val="24"/>
      </w:rPr>
      <w:fldChar w:fldCharType="separate"/>
    </w:r>
    <w:r w:rsidR="003737DA">
      <w:rPr>
        <w:rStyle w:val="af0"/>
        <w:rFonts w:ascii="Times New Roman" w:hAnsi="Times New Roman"/>
        <w:noProof/>
        <w:sz w:val="24"/>
        <w:szCs w:val="24"/>
      </w:rPr>
      <w:t>2</w:t>
    </w:r>
    <w:r w:rsidRPr="004D35C9">
      <w:rPr>
        <w:rStyle w:val="af0"/>
        <w:rFonts w:ascii="Times New Roman" w:hAnsi="Times New Roman"/>
        <w:sz w:val="24"/>
        <w:szCs w:val="24"/>
      </w:rPr>
      <w:fldChar w:fldCharType="end"/>
    </w:r>
  </w:p>
  <w:p w:rsidR="004D35C9" w:rsidRDefault="004D35C9">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A604D"/>
    <w:multiLevelType w:val="hybridMultilevel"/>
    <w:tmpl w:val="6F56AA9A"/>
    <w:lvl w:ilvl="0" w:tplc="92ECDA5A">
      <w:start w:val="24"/>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F5A1E0A"/>
    <w:multiLevelType w:val="hybridMultilevel"/>
    <w:tmpl w:val="F6B666B8"/>
    <w:lvl w:ilvl="0" w:tplc="8AC6603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11226C2C"/>
    <w:multiLevelType w:val="hybridMultilevel"/>
    <w:tmpl w:val="522A77A6"/>
    <w:lvl w:ilvl="0" w:tplc="CBA860C0">
      <w:start w:val="1"/>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C95626"/>
    <w:multiLevelType w:val="hybridMultilevel"/>
    <w:tmpl w:val="CF7668AE"/>
    <w:lvl w:ilvl="0" w:tplc="AE56B114">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6BC7098"/>
    <w:multiLevelType w:val="hybridMultilevel"/>
    <w:tmpl w:val="7700ABAE"/>
    <w:lvl w:ilvl="0" w:tplc="CBA860C0">
      <w:start w:val="1"/>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5F18F0"/>
    <w:multiLevelType w:val="hybridMultilevel"/>
    <w:tmpl w:val="D1C60FDE"/>
    <w:lvl w:ilvl="0" w:tplc="041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B86087"/>
    <w:multiLevelType w:val="hybridMultilevel"/>
    <w:tmpl w:val="E7543F8C"/>
    <w:lvl w:ilvl="0" w:tplc="DBA61D7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E027CBB"/>
    <w:multiLevelType w:val="hybridMultilevel"/>
    <w:tmpl w:val="770A197A"/>
    <w:lvl w:ilvl="0" w:tplc="B3F089F8">
      <w:start w:val="24"/>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3C030E56"/>
    <w:multiLevelType w:val="hybridMultilevel"/>
    <w:tmpl w:val="7D7444F0"/>
    <w:lvl w:ilvl="0" w:tplc="5408242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43F1360C"/>
    <w:multiLevelType w:val="multilevel"/>
    <w:tmpl w:val="DABE6A0C"/>
    <w:lvl w:ilvl="0">
      <w:start w:val="1"/>
      <w:numFmt w:val="decimal"/>
      <w:pStyle w:val="NoSpacing"/>
      <w:lvlText w:val="%1."/>
      <w:lvlJc w:val="left"/>
      <w:pPr>
        <w:ind w:left="489" w:hanging="360"/>
      </w:pPr>
      <w:rPr>
        <w:rFonts w:cs="Times New Roman" w:hint="default"/>
        <w:b/>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2031" w:hanging="720"/>
      </w:pPr>
      <w:rPr>
        <w:rFonts w:cs="Times New Roman" w:hint="default"/>
      </w:rPr>
    </w:lvl>
    <w:lvl w:ilvl="3">
      <w:start w:val="1"/>
      <w:numFmt w:val="decimal"/>
      <w:isLgl/>
      <w:lvlText w:val="%1.%2.%3.%4."/>
      <w:lvlJc w:val="left"/>
      <w:pPr>
        <w:ind w:left="2622" w:hanging="720"/>
      </w:pPr>
      <w:rPr>
        <w:rFonts w:cs="Times New Roman" w:hint="default"/>
      </w:rPr>
    </w:lvl>
    <w:lvl w:ilvl="4">
      <w:start w:val="1"/>
      <w:numFmt w:val="decimal"/>
      <w:isLgl/>
      <w:lvlText w:val="%1.%2.%3.%4.%5."/>
      <w:lvlJc w:val="left"/>
      <w:pPr>
        <w:ind w:left="3573" w:hanging="1080"/>
      </w:pPr>
      <w:rPr>
        <w:rFonts w:cs="Times New Roman" w:hint="default"/>
      </w:rPr>
    </w:lvl>
    <w:lvl w:ilvl="5">
      <w:start w:val="1"/>
      <w:numFmt w:val="decimal"/>
      <w:isLgl/>
      <w:lvlText w:val="%1.%2.%3.%4.%5.%6."/>
      <w:lvlJc w:val="left"/>
      <w:pPr>
        <w:ind w:left="4164" w:hanging="1080"/>
      </w:pPr>
      <w:rPr>
        <w:rFonts w:cs="Times New Roman" w:hint="default"/>
      </w:rPr>
    </w:lvl>
    <w:lvl w:ilvl="6">
      <w:start w:val="1"/>
      <w:numFmt w:val="decimal"/>
      <w:isLgl/>
      <w:lvlText w:val="%1.%2.%3.%4.%5.%6.%7."/>
      <w:lvlJc w:val="left"/>
      <w:pPr>
        <w:ind w:left="5115" w:hanging="1440"/>
      </w:pPr>
      <w:rPr>
        <w:rFonts w:cs="Times New Roman" w:hint="default"/>
      </w:rPr>
    </w:lvl>
    <w:lvl w:ilvl="7">
      <w:start w:val="1"/>
      <w:numFmt w:val="decimal"/>
      <w:isLgl/>
      <w:lvlText w:val="%1.%2.%3.%4.%5.%6.%7.%8."/>
      <w:lvlJc w:val="left"/>
      <w:pPr>
        <w:ind w:left="5706" w:hanging="1440"/>
      </w:pPr>
      <w:rPr>
        <w:rFonts w:cs="Times New Roman" w:hint="default"/>
      </w:rPr>
    </w:lvl>
    <w:lvl w:ilvl="8">
      <w:start w:val="1"/>
      <w:numFmt w:val="decimal"/>
      <w:isLgl/>
      <w:lvlText w:val="%1.%2.%3.%4.%5.%6.%7.%8.%9."/>
      <w:lvlJc w:val="left"/>
      <w:pPr>
        <w:ind w:left="6657" w:hanging="1800"/>
      </w:pPr>
      <w:rPr>
        <w:rFonts w:cs="Times New Roman" w:hint="default"/>
      </w:rPr>
    </w:lvl>
  </w:abstractNum>
  <w:abstractNum w:abstractNumId="10" w15:restartNumberingAfterBreak="0">
    <w:nsid w:val="4C4F2666"/>
    <w:multiLevelType w:val="hybridMultilevel"/>
    <w:tmpl w:val="1FCC4CF2"/>
    <w:lvl w:ilvl="0" w:tplc="CBA860C0">
      <w:start w:val="1"/>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9B7F60"/>
    <w:multiLevelType w:val="hybridMultilevel"/>
    <w:tmpl w:val="D0060208"/>
    <w:lvl w:ilvl="0" w:tplc="B6DC8CAA">
      <w:start w:val="24"/>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58FD192B"/>
    <w:multiLevelType w:val="hybridMultilevel"/>
    <w:tmpl w:val="793A01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D543C7C"/>
    <w:multiLevelType w:val="hybridMultilevel"/>
    <w:tmpl w:val="B83EB2EE"/>
    <w:lvl w:ilvl="0" w:tplc="B150C9DC">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5E511F90"/>
    <w:multiLevelType w:val="hybridMultilevel"/>
    <w:tmpl w:val="3D32277C"/>
    <w:lvl w:ilvl="0" w:tplc="B6DC8CAA">
      <w:start w:val="24"/>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5E733D12"/>
    <w:multiLevelType w:val="hybridMultilevel"/>
    <w:tmpl w:val="3FF0391E"/>
    <w:lvl w:ilvl="0" w:tplc="B6DC8CAA">
      <w:start w:val="24"/>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5EC44406"/>
    <w:multiLevelType w:val="hybridMultilevel"/>
    <w:tmpl w:val="B6765128"/>
    <w:lvl w:ilvl="0" w:tplc="B6DC8CAA">
      <w:start w:val="24"/>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5F6F717B"/>
    <w:multiLevelType w:val="hybridMultilevel"/>
    <w:tmpl w:val="2EB687AC"/>
    <w:lvl w:ilvl="0" w:tplc="84EE3414">
      <w:start w:val="1"/>
      <w:numFmt w:val="decimal"/>
      <w:lvlText w:val="%1."/>
      <w:lvlJc w:val="left"/>
      <w:pPr>
        <w:ind w:left="720" w:hanging="360"/>
      </w:pPr>
      <w:rPr>
        <w:rFonts w:cs="Times New Roman" w:hint="default"/>
        <w:sz w:val="16"/>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609C1AD3"/>
    <w:multiLevelType w:val="hybridMultilevel"/>
    <w:tmpl w:val="15803516"/>
    <w:lvl w:ilvl="0" w:tplc="5BC29E6C">
      <w:numFmt w:val="bullet"/>
      <w:lvlText w:val="-"/>
      <w:lvlJc w:val="left"/>
      <w:pPr>
        <w:ind w:left="420" w:hanging="360"/>
      </w:pPr>
      <w:rPr>
        <w:rFonts w:ascii="Times New Roman" w:eastAsia="Times New Roman" w:hAnsi="Times New Roman" w:hint="default"/>
      </w:rPr>
    </w:lvl>
    <w:lvl w:ilvl="1" w:tplc="04220003" w:tentative="1">
      <w:start w:val="1"/>
      <w:numFmt w:val="bullet"/>
      <w:lvlText w:val="o"/>
      <w:lvlJc w:val="left"/>
      <w:pPr>
        <w:ind w:left="1140" w:hanging="360"/>
      </w:pPr>
      <w:rPr>
        <w:rFonts w:ascii="Courier New" w:hAnsi="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9" w15:restartNumberingAfterBreak="0">
    <w:nsid w:val="6CE72502"/>
    <w:multiLevelType w:val="hybridMultilevel"/>
    <w:tmpl w:val="4A32D64C"/>
    <w:lvl w:ilvl="0" w:tplc="042AFD18">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72E34937"/>
    <w:multiLevelType w:val="hybridMultilevel"/>
    <w:tmpl w:val="B51217F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736B0E83"/>
    <w:multiLevelType w:val="hybridMultilevel"/>
    <w:tmpl w:val="3186490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7728793D"/>
    <w:multiLevelType w:val="hybridMultilevel"/>
    <w:tmpl w:val="F26E1A1E"/>
    <w:lvl w:ilvl="0" w:tplc="B6DC8CAA">
      <w:start w:val="24"/>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79A16068"/>
    <w:multiLevelType w:val="hybridMultilevel"/>
    <w:tmpl w:val="1B260470"/>
    <w:lvl w:ilvl="0" w:tplc="049AD80E">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6"/>
  </w:num>
  <w:num w:numId="2">
    <w:abstractNumId w:val="0"/>
  </w:num>
  <w:num w:numId="3">
    <w:abstractNumId w:val="7"/>
  </w:num>
  <w:num w:numId="4">
    <w:abstractNumId w:val="8"/>
  </w:num>
  <w:num w:numId="5">
    <w:abstractNumId w:val="6"/>
  </w:num>
  <w:num w:numId="6">
    <w:abstractNumId w:val="1"/>
  </w:num>
  <w:num w:numId="7">
    <w:abstractNumId w:val="18"/>
  </w:num>
  <w:num w:numId="8">
    <w:abstractNumId w:val="19"/>
  </w:num>
  <w:num w:numId="9">
    <w:abstractNumId w:val="12"/>
  </w:num>
  <w:num w:numId="10">
    <w:abstractNumId w:val="3"/>
  </w:num>
  <w:num w:numId="11">
    <w:abstractNumId w:val="11"/>
  </w:num>
  <w:num w:numId="12">
    <w:abstractNumId w:val="14"/>
  </w:num>
  <w:num w:numId="13">
    <w:abstractNumId w:val="15"/>
  </w:num>
  <w:num w:numId="14">
    <w:abstractNumId w:val="22"/>
  </w:num>
  <w:num w:numId="15">
    <w:abstractNumId w:val="23"/>
  </w:num>
  <w:num w:numId="16">
    <w:abstractNumId w:val="13"/>
  </w:num>
  <w:num w:numId="17">
    <w:abstractNumId w:val="9"/>
  </w:num>
  <w:num w:numId="18">
    <w:abstractNumId w:val="9"/>
    <w:lvlOverride w:ilvl="0">
      <w:startOverride w:val="6"/>
    </w:lvlOverride>
  </w:num>
  <w:num w:numId="19">
    <w:abstractNumId w:val="5"/>
  </w:num>
  <w:num w:numId="20">
    <w:abstractNumId w:val="10"/>
  </w:num>
  <w:num w:numId="21">
    <w:abstractNumId w:val="4"/>
  </w:num>
  <w:num w:numId="22">
    <w:abstractNumId w:val="2"/>
  </w:num>
  <w:num w:numId="23">
    <w:abstractNumId w:val="21"/>
  </w:num>
  <w:num w:numId="24">
    <w:abstractNumId w:val="17"/>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onsecutiveHyphenLimit w:val="2"/>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852"/>
    <w:rsid w:val="000008E5"/>
    <w:rsid w:val="000032B2"/>
    <w:rsid w:val="00014FD6"/>
    <w:rsid w:val="00015599"/>
    <w:rsid w:val="00016696"/>
    <w:rsid w:val="00017508"/>
    <w:rsid w:val="00021802"/>
    <w:rsid w:val="00021F6A"/>
    <w:rsid w:val="00024E9D"/>
    <w:rsid w:val="00024FB4"/>
    <w:rsid w:val="00025842"/>
    <w:rsid w:val="00026959"/>
    <w:rsid w:val="00030523"/>
    <w:rsid w:val="000336B9"/>
    <w:rsid w:val="00035756"/>
    <w:rsid w:val="00035F24"/>
    <w:rsid w:val="000362EF"/>
    <w:rsid w:val="000366BE"/>
    <w:rsid w:val="00036E70"/>
    <w:rsid w:val="00037789"/>
    <w:rsid w:val="0003784B"/>
    <w:rsid w:val="00041262"/>
    <w:rsid w:val="00041F93"/>
    <w:rsid w:val="0004635D"/>
    <w:rsid w:val="00047E9A"/>
    <w:rsid w:val="00050C24"/>
    <w:rsid w:val="00054230"/>
    <w:rsid w:val="00056DAD"/>
    <w:rsid w:val="000657DC"/>
    <w:rsid w:val="0006738C"/>
    <w:rsid w:val="00067594"/>
    <w:rsid w:val="00070611"/>
    <w:rsid w:val="00070625"/>
    <w:rsid w:val="00071765"/>
    <w:rsid w:val="00072393"/>
    <w:rsid w:val="00072D69"/>
    <w:rsid w:val="00074592"/>
    <w:rsid w:val="00074EF8"/>
    <w:rsid w:val="0007664E"/>
    <w:rsid w:val="00080154"/>
    <w:rsid w:val="00082BE2"/>
    <w:rsid w:val="00082CE2"/>
    <w:rsid w:val="000856DE"/>
    <w:rsid w:val="000911C1"/>
    <w:rsid w:val="00091B15"/>
    <w:rsid w:val="00092872"/>
    <w:rsid w:val="0009695A"/>
    <w:rsid w:val="000A0DF3"/>
    <w:rsid w:val="000A47AB"/>
    <w:rsid w:val="000A6472"/>
    <w:rsid w:val="000B15C8"/>
    <w:rsid w:val="000B3AD5"/>
    <w:rsid w:val="000B4A25"/>
    <w:rsid w:val="000B4CA9"/>
    <w:rsid w:val="000B660F"/>
    <w:rsid w:val="000C015A"/>
    <w:rsid w:val="000C15B2"/>
    <w:rsid w:val="000C74DD"/>
    <w:rsid w:val="000D4505"/>
    <w:rsid w:val="000E066E"/>
    <w:rsid w:val="000E0682"/>
    <w:rsid w:val="000F3639"/>
    <w:rsid w:val="000F3F05"/>
    <w:rsid w:val="000F4238"/>
    <w:rsid w:val="000F4BB8"/>
    <w:rsid w:val="000F4DA7"/>
    <w:rsid w:val="000F57ED"/>
    <w:rsid w:val="000F6BDA"/>
    <w:rsid w:val="000F7441"/>
    <w:rsid w:val="00101D46"/>
    <w:rsid w:val="00107B2C"/>
    <w:rsid w:val="001108C0"/>
    <w:rsid w:val="0011325A"/>
    <w:rsid w:val="00113AB8"/>
    <w:rsid w:val="001163E3"/>
    <w:rsid w:val="00117F25"/>
    <w:rsid w:val="001223D3"/>
    <w:rsid w:val="001224D4"/>
    <w:rsid w:val="00122E61"/>
    <w:rsid w:val="00123C0F"/>
    <w:rsid w:val="0012706F"/>
    <w:rsid w:val="00131685"/>
    <w:rsid w:val="001356C1"/>
    <w:rsid w:val="0013737F"/>
    <w:rsid w:val="001459CE"/>
    <w:rsid w:val="00145BDE"/>
    <w:rsid w:val="0014684B"/>
    <w:rsid w:val="00147AA1"/>
    <w:rsid w:val="001571C0"/>
    <w:rsid w:val="00157316"/>
    <w:rsid w:val="00164DA2"/>
    <w:rsid w:val="00171194"/>
    <w:rsid w:val="001717C3"/>
    <w:rsid w:val="00171954"/>
    <w:rsid w:val="001734FE"/>
    <w:rsid w:val="00176379"/>
    <w:rsid w:val="00177BAD"/>
    <w:rsid w:val="0018001B"/>
    <w:rsid w:val="0018159B"/>
    <w:rsid w:val="001815BA"/>
    <w:rsid w:val="00181C9C"/>
    <w:rsid w:val="001830AF"/>
    <w:rsid w:val="00183A73"/>
    <w:rsid w:val="00184471"/>
    <w:rsid w:val="00184B90"/>
    <w:rsid w:val="00185D97"/>
    <w:rsid w:val="00190471"/>
    <w:rsid w:val="00191C71"/>
    <w:rsid w:val="00194570"/>
    <w:rsid w:val="00197695"/>
    <w:rsid w:val="001A005B"/>
    <w:rsid w:val="001A2273"/>
    <w:rsid w:val="001A36A9"/>
    <w:rsid w:val="001A6FBE"/>
    <w:rsid w:val="001B0167"/>
    <w:rsid w:val="001B4BCD"/>
    <w:rsid w:val="001C36CE"/>
    <w:rsid w:val="001C3D23"/>
    <w:rsid w:val="001C545C"/>
    <w:rsid w:val="001C5A16"/>
    <w:rsid w:val="001C7ECA"/>
    <w:rsid w:val="001D2290"/>
    <w:rsid w:val="001D3210"/>
    <w:rsid w:val="001D5390"/>
    <w:rsid w:val="001E5A54"/>
    <w:rsid w:val="001E6C69"/>
    <w:rsid w:val="001F2A0F"/>
    <w:rsid w:val="001F49D5"/>
    <w:rsid w:val="001F67DF"/>
    <w:rsid w:val="001F7795"/>
    <w:rsid w:val="00202F52"/>
    <w:rsid w:val="002032F7"/>
    <w:rsid w:val="002037CA"/>
    <w:rsid w:val="00207300"/>
    <w:rsid w:val="00207F61"/>
    <w:rsid w:val="0021269D"/>
    <w:rsid w:val="002204C7"/>
    <w:rsid w:val="00222506"/>
    <w:rsid w:val="00223595"/>
    <w:rsid w:val="00223662"/>
    <w:rsid w:val="002243E0"/>
    <w:rsid w:val="00225E9A"/>
    <w:rsid w:val="002269DC"/>
    <w:rsid w:val="0022722A"/>
    <w:rsid w:val="00227510"/>
    <w:rsid w:val="0023627C"/>
    <w:rsid w:val="00253343"/>
    <w:rsid w:val="00253E1C"/>
    <w:rsid w:val="0025520A"/>
    <w:rsid w:val="002559A0"/>
    <w:rsid w:val="00256F49"/>
    <w:rsid w:val="00264F04"/>
    <w:rsid w:val="00265995"/>
    <w:rsid w:val="002673D1"/>
    <w:rsid w:val="0026746E"/>
    <w:rsid w:val="002713F4"/>
    <w:rsid w:val="0027372C"/>
    <w:rsid w:val="0027775E"/>
    <w:rsid w:val="00281101"/>
    <w:rsid w:val="00283185"/>
    <w:rsid w:val="0028535A"/>
    <w:rsid w:val="0028624D"/>
    <w:rsid w:val="00286A00"/>
    <w:rsid w:val="0028742E"/>
    <w:rsid w:val="00294A86"/>
    <w:rsid w:val="002A2400"/>
    <w:rsid w:val="002A6373"/>
    <w:rsid w:val="002A6E7C"/>
    <w:rsid w:val="002A7B38"/>
    <w:rsid w:val="002B14F2"/>
    <w:rsid w:val="002B2B33"/>
    <w:rsid w:val="002B2CDB"/>
    <w:rsid w:val="002B7D6C"/>
    <w:rsid w:val="002C60AA"/>
    <w:rsid w:val="002C70A0"/>
    <w:rsid w:val="002D177A"/>
    <w:rsid w:val="002D5A16"/>
    <w:rsid w:val="002D6FFB"/>
    <w:rsid w:val="002E03C5"/>
    <w:rsid w:val="002E07E9"/>
    <w:rsid w:val="002E5C78"/>
    <w:rsid w:val="002E7879"/>
    <w:rsid w:val="002F008D"/>
    <w:rsid w:val="002F2C65"/>
    <w:rsid w:val="002F5363"/>
    <w:rsid w:val="002F7378"/>
    <w:rsid w:val="00302FC0"/>
    <w:rsid w:val="00304276"/>
    <w:rsid w:val="00304E31"/>
    <w:rsid w:val="003233E9"/>
    <w:rsid w:val="00325278"/>
    <w:rsid w:val="00325426"/>
    <w:rsid w:val="00327F05"/>
    <w:rsid w:val="00331BC8"/>
    <w:rsid w:val="00335B2E"/>
    <w:rsid w:val="00340695"/>
    <w:rsid w:val="003448CE"/>
    <w:rsid w:val="0035160A"/>
    <w:rsid w:val="00355350"/>
    <w:rsid w:val="0036447A"/>
    <w:rsid w:val="00365AF7"/>
    <w:rsid w:val="00366DEF"/>
    <w:rsid w:val="003677A2"/>
    <w:rsid w:val="003719FD"/>
    <w:rsid w:val="0037202B"/>
    <w:rsid w:val="003737DA"/>
    <w:rsid w:val="00374ABF"/>
    <w:rsid w:val="003778CF"/>
    <w:rsid w:val="00377E5A"/>
    <w:rsid w:val="00377EF2"/>
    <w:rsid w:val="003827E1"/>
    <w:rsid w:val="0038486D"/>
    <w:rsid w:val="0039033D"/>
    <w:rsid w:val="00391C78"/>
    <w:rsid w:val="003947CD"/>
    <w:rsid w:val="003A7138"/>
    <w:rsid w:val="003B217F"/>
    <w:rsid w:val="003B4110"/>
    <w:rsid w:val="003B51FD"/>
    <w:rsid w:val="003C6BA3"/>
    <w:rsid w:val="003C6ED9"/>
    <w:rsid w:val="003C702C"/>
    <w:rsid w:val="003C7BB2"/>
    <w:rsid w:val="003D182F"/>
    <w:rsid w:val="003D4A7C"/>
    <w:rsid w:val="003D73F4"/>
    <w:rsid w:val="003E00BE"/>
    <w:rsid w:val="003E4A8E"/>
    <w:rsid w:val="003E5E5A"/>
    <w:rsid w:val="003E76B3"/>
    <w:rsid w:val="003F1C1C"/>
    <w:rsid w:val="003F1EFF"/>
    <w:rsid w:val="003F5B5E"/>
    <w:rsid w:val="003F5E84"/>
    <w:rsid w:val="00403A6E"/>
    <w:rsid w:val="00404FED"/>
    <w:rsid w:val="0040541A"/>
    <w:rsid w:val="00405DC2"/>
    <w:rsid w:val="00405DEA"/>
    <w:rsid w:val="0040704B"/>
    <w:rsid w:val="00407C7F"/>
    <w:rsid w:val="00414DD9"/>
    <w:rsid w:val="00415031"/>
    <w:rsid w:val="004159E4"/>
    <w:rsid w:val="0042005D"/>
    <w:rsid w:val="00420361"/>
    <w:rsid w:val="004260A3"/>
    <w:rsid w:val="004344A1"/>
    <w:rsid w:val="004358F9"/>
    <w:rsid w:val="00437442"/>
    <w:rsid w:val="0044031C"/>
    <w:rsid w:val="00440B49"/>
    <w:rsid w:val="00441505"/>
    <w:rsid w:val="0045362F"/>
    <w:rsid w:val="0045779D"/>
    <w:rsid w:val="00466F7B"/>
    <w:rsid w:val="004728E1"/>
    <w:rsid w:val="004733AD"/>
    <w:rsid w:val="0047539F"/>
    <w:rsid w:val="0047592D"/>
    <w:rsid w:val="00476815"/>
    <w:rsid w:val="004778C0"/>
    <w:rsid w:val="00483979"/>
    <w:rsid w:val="00491924"/>
    <w:rsid w:val="004936DB"/>
    <w:rsid w:val="004A054E"/>
    <w:rsid w:val="004A0722"/>
    <w:rsid w:val="004A4D09"/>
    <w:rsid w:val="004A5A74"/>
    <w:rsid w:val="004A7967"/>
    <w:rsid w:val="004A7AD1"/>
    <w:rsid w:val="004B1D51"/>
    <w:rsid w:val="004B6F53"/>
    <w:rsid w:val="004C1102"/>
    <w:rsid w:val="004C575E"/>
    <w:rsid w:val="004D11EE"/>
    <w:rsid w:val="004D195B"/>
    <w:rsid w:val="004D2ECA"/>
    <w:rsid w:val="004D35C9"/>
    <w:rsid w:val="004D5C13"/>
    <w:rsid w:val="004E4A9D"/>
    <w:rsid w:val="004E5553"/>
    <w:rsid w:val="004E56A1"/>
    <w:rsid w:val="004E6867"/>
    <w:rsid w:val="004F24BD"/>
    <w:rsid w:val="004F299D"/>
    <w:rsid w:val="00501B9A"/>
    <w:rsid w:val="00502B42"/>
    <w:rsid w:val="00503947"/>
    <w:rsid w:val="00504329"/>
    <w:rsid w:val="00505D1D"/>
    <w:rsid w:val="00513FFF"/>
    <w:rsid w:val="00514E94"/>
    <w:rsid w:val="00521098"/>
    <w:rsid w:val="00521FC7"/>
    <w:rsid w:val="00524113"/>
    <w:rsid w:val="00525320"/>
    <w:rsid w:val="0052560E"/>
    <w:rsid w:val="0053261D"/>
    <w:rsid w:val="00532824"/>
    <w:rsid w:val="00532CC1"/>
    <w:rsid w:val="00536462"/>
    <w:rsid w:val="00536905"/>
    <w:rsid w:val="00551DC5"/>
    <w:rsid w:val="00565219"/>
    <w:rsid w:val="00575DB7"/>
    <w:rsid w:val="00575F52"/>
    <w:rsid w:val="005828F6"/>
    <w:rsid w:val="00587148"/>
    <w:rsid w:val="00587A17"/>
    <w:rsid w:val="005932E1"/>
    <w:rsid w:val="0059605E"/>
    <w:rsid w:val="00596F05"/>
    <w:rsid w:val="005A16EC"/>
    <w:rsid w:val="005A49AC"/>
    <w:rsid w:val="005B3B85"/>
    <w:rsid w:val="005B7422"/>
    <w:rsid w:val="005C0358"/>
    <w:rsid w:val="005C09E5"/>
    <w:rsid w:val="005C20C6"/>
    <w:rsid w:val="005C2315"/>
    <w:rsid w:val="005C34D0"/>
    <w:rsid w:val="005D3160"/>
    <w:rsid w:val="005D7D94"/>
    <w:rsid w:val="005E2D8A"/>
    <w:rsid w:val="005E3DD0"/>
    <w:rsid w:val="005E4AD8"/>
    <w:rsid w:val="005F16E7"/>
    <w:rsid w:val="005F249A"/>
    <w:rsid w:val="00607DD4"/>
    <w:rsid w:val="00612AFF"/>
    <w:rsid w:val="00616014"/>
    <w:rsid w:val="00620D37"/>
    <w:rsid w:val="00623D84"/>
    <w:rsid w:val="00624CF4"/>
    <w:rsid w:val="00627563"/>
    <w:rsid w:val="006309E1"/>
    <w:rsid w:val="00630AAE"/>
    <w:rsid w:val="00632063"/>
    <w:rsid w:val="00641EDB"/>
    <w:rsid w:val="00644C29"/>
    <w:rsid w:val="00646CE9"/>
    <w:rsid w:val="00652016"/>
    <w:rsid w:val="0065611A"/>
    <w:rsid w:val="00656EEA"/>
    <w:rsid w:val="006575C9"/>
    <w:rsid w:val="00657D1D"/>
    <w:rsid w:val="00666318"/>
    <w:rsid w:val="00667CC2"/>
    <w:rsid w:val="006750B4"/>
    <w:rsid w:val="00675C74"/>
    <w:rsid w:val="006806F2"/>
    <w:rsid w:val="0068419D"/>
    <w:rsid w:val="0068471C"/>
    <w:rsid w:val="006879CE"/>
    <w:rsid w:val="0069288A"/>
    <w:rsid w:val="00692C7C"/>
    <w:rsid w:val="00697225"/>
    <w:rsid w:val="00697338"/>
    <w:rsid w:val="006977AD"/>
    <w:rsid w:val="006A21A4"/>
    <w:rsid w:val="006A4A5A"/>
    <w:rsid w:val="006A65AD"/>
    <w:rsid w:val="006A6815"/>
    <w:rsid w:val="006A6A83"/>
    <w:rsid w:val="006A6D1D"/>
    <w:rsid w:val="006B0FC6"/>
    <w:rsid w:val="006B1957"/>
    <w:rsid w:val="006B3A56"/>
    <w:rsid w:val="006C1275"/>
    <w:rsid w:val="006D2DD8"/>
    <w:rsid w:val="006D3700"/>
    <w:rsid w:val="006D3B73"/>
    <w:rsid w:val="006D43D0"/>
    <w:rsid w:val="006D4896"/>
    <w:rsid w:val="006D5E31"/>
    <w:rsid w:val="006D71E0"/>
    <w:rsid w:val="006E0488"/>
    <w:rsid w:val="006E2449"/>
    <w:rsid w:val="006E7AD5"/>
    <w:rsid w:val="006F3BF9"/>
    <w:rsid w:val="006F5E99"/>
    <w:rsid w:val="00700549"/>
    <w:rsid w:val="00702685"/>
    <w:rsid w:val="00704272"/>
    <w:rsid w:val="00706E11"/>
    <w:rsid w:val="00712071"/>
    <w:rsid w:val="00717401"/>
    <w:rsid w:val="00717C06"/>
    <w:rsid w:val="0072105D"/>
    <w:rsid w:val="0072150C"/>
    <w:rsid w:val="007217A0"/>
    <w:rsid w:val="00723A2F"/>
    <w:rsid w:val="00723EF3"/>
    <w:rsid w:val="00727852"/>
    <w:rsid w:val="0073223A"/>
    <w:rsid w:val="0073315D"/>
    <w:rsid w:val="00737D91"/>
    <w:rsid w:val="00742645"/>
    <w:rsid w:val="00742961"/>
    <w:rsid w:val="007456F2"/>
    <w:rsid w:val="00747159"/>
    <w:rsid w:val="0075045B"/>
    <w:rsid w:val="00751799"/>
    <w:rsid w:val="00751F2C"/>
    <w:rsid w:val="00757642"/>
    <w:rsid w:val="00766DD2"/>
    <w:rsid w:val="00767AAF"/>
    <w:rsid w:val="00771A3F"/>
    <w:rsid w:val="007733C4"/>
    <w:rsid w:val="0077395A"/>
    <w:rsid w:val="00773AC9"/>
    <w:rsid w:val="00777E40"/>
    <w:rsid w:val="00780294"/>
    <w:rsid w:val="00781836"/>
    <w:rsid w:val="00783513"/>
    <w:rsid w:val="00791B4D"/>
    <w:rsid w:val="00793004"/>
    <w:rsid w:val="00793BA0"/>
    <w:rsid w:val="007A06CC"/>
    <w:rsid w:val="007A0807"/>
    <w:rsid w:val="007A13A9"/>
    <w:rsid w:val="007A305F"/>
    <w:rsid w:val="007A3D4E"/>
    <w:rsid w:val="007A44CB"/>
    <w:rsid w:val="007A5686"/>
    <w:rsid w:val="007A796A"/>
    <w:rsid w:val="007A7D25"/>
    <w:rsid w:val="007B37D0"/>
    <w:rsid w:val="007B4B48"/>
    <w:rsid w:val="007B6EF6"/>
    <w:rsid w:val="007C3CF3"/>
    <w:rsid w:val="007C66CD"/>
    <w:rsid w:val="007D0609"/>
    <w:rsid w:val="007D1600"/>
    <w:rsid w:val="007D2CD4"/>
    <w:rsid w:val="007D5602"/>
    <w:rsid w:val="007D5CC8"/>
    <w:rsid w:val="007D6AE6"/>
    <w:rsid w:val="007E14FA"/>
    <w:rsid w:val="007F2031"/>
    <w:rsid w:val="007F20BF"/>
    <w:rsid w:val="007F2E53"/>
    <w:rsid w:val="007F4708"/>
    <w:rsid w:val="007F743F"/>
    <w:rsid w:val="00800E87"/>
    <w:rsid w:val="00803348"/>
    <w:rsid w:val="00803A16"/>
    <w:rsid w:val="008126C7"/>
    <w:rsid w:val="0081411E"/>
    <w:rsid w:val="00814773"/>
    <w:rsid w:val="00814B31"/>
    <w:rsid w:val="008161B9"/>
    <w:rsid w:val="00821864"/>
    <w:rsid w:val="00822F5C"/>
    <w:rsid w:val="00825818"/>
    <w:rsid w:val="00827BB9"/>
    <w:rsid w:val="00832489"/>
    <w:rsid w:val="00833FC1"/>
    <w:rsid w:val="00834A65"/>
    <w:rsid w:val="00835641"/>
    <w:rsid w:val="00837810"/>
    <w:rsid w:val="008405C0"/>
    <w:rsid w:val="008423D1"/>
    <w:rsid w:val="00842AA1"/>
    <w:rsid w:val="00843321"/>
    <w:rsid w:val="008438A2"/>
    <w:rsid w:val="00847A2D"/>
    <w:rsid w:val="00855F00"/>
    <w:rsid w:val="00856C6D"/>
    <w:rsid w:val="00864685"/>
    <w:rsid w:val="00867A55"/>
    <w:rsid w:val="008717BA"/>
    <w:rsid w:val="00872B23"/>
    <w:rsid w:val="0087317B"/>
    <w:rsid w:val="00873BE4"/>
    <w:rsid w:val="00874C3A"/>
    <w:rsid w:val="00876956"/>
    <w:rsid w:val="0088751A"/>
    <w:rsid w:val="008916DA"/>
    <w:rsid w:val="0089630E"/>
    <w:rsid w:val="0089763F"/>
    <w:rsid w:val="008A073D"/>
    <w:rsid w:val="008A5736"/>
    <w:rsid w:val="008B3F6A"/>
    <w:rsid w:val="008C43AA"/>
    <w:rsid w:val="008C6CDF"/>
    <w:rsid w:val="008D06C2"/>
    <w:rsid w:val="008D1786"/>
    <w:rsid w:val="008E1B70"/>
    <w:rsid w:val="008E4EE2"/>
    <w:rsid w:val="008E7BDC"/>
    <w:rsid w:val="008F22F8"/>
    <w:rsid w:val="008F2372"/>
    <w:rsid w:val="00906556"/>
    <w:rsid w:val="00910BB8"/>
    <w:rsid w:val="00917506"/>
    <w:rsid w:val="009244B7"/>
    <w:rsid w:val="00924A47"/>
    <w:rsid w:val="00926240"/>
    <w:rsid w:val="00931F89"/>
    <w:rsid w:val="00932061"/>
    <w:rsid w:val="009357DA"/>
    <w:rsid w:val="00944395"/>
    <w:rsid w:val="009467DB"/>
    <w:rsid w:val="00955197"/>
    <w:rsid w:val="00956EF3"/>
    <w:rsid w:val="00964A78"/>
    <w:rsid w:val="00965A6F"/>
    <w:rsid w:val="00967ADA"/>
    <w:rsid w:val="00970C67"/>
    <w:rsid w:val="009729E1"/>
    <w:rsid w:val="00972DD9"/>
    <w:rsid w:val="0097369C"/>
    <w:rsid w:val="00976B60"/>
    <w:rsid w:val="009773EF"/>
    <w:rsid w:val="009808FD"/>
    <w:rsid w:val="00985C92"/>
    <w:rsid w:val="0099327A"/>
    <w:rsid w:val="0099474D"/>
    <w:rsid w:val="00997AE8"/>
    <w:rsid w:val="009A4250"/>
    <w:rsid w:val="009B3A40"/>
    <w:rsid w:val="009B474D"/>
    <w:rsid w:val="009B481F"/>
    <w:rsid w:val="009B5843"/>
    <w:rsid w:val="009B7E7A"/>
    <w:rsid w:val="009C5D10"/>
    <w:rsid w:val="009D0EEA"/>
    <w:rsid w:val="009E2DBF"/>
    <w:rsid w:val="009E435C"/>
    <w:rsid w:val="009E675A"/>
    <w:rsid w:val="009E68AE"/>
    <w:rsid w:val="009F1C32"/>
    <w:rsid w:val="009F426A"/>
    <w:rsid w:val="009F62FA"/>
    <w:rsid w:val="009F6E00"/>
    <w:rsid w:val="00A00DB8"/>
    <w:rsid w:val="00A02569"/>
    <w:rsid w:val="00A02CEB"/>
    <w:rsid w:val="00A04373"/>
    <w:rsid w:val="00A06953"/>
    <w:rsid w:val="00A11293"/>
    <w:rsid w:val="00A13A71"/>
    <w:rsid w:val="00A16BC0"/>
    <w:rsid w:val="00A16BD6"/>
    <w:rsid w:val="00A16C52"/>
    <w:rsid w:val="00A205F0"/>
    <w:rsid w:val="00A207FD"/>
    <w:rsid w:val="00A2083D"/>
    <w:rsid w:val="00A22984"/>
    <w:rsid w:val="00A24035"/>
    <w:rsid w:val="00A249F3"/>
    <w:rsid w:val="00A364E7"/>
    <w:rsid w:val="00A36BAD"/>
    <w:rsid w:val="00A40A20"/>
    <w:rsid w:val="00A45280"/>
    <w:rsid w:val="00A457AC"/>
    <w:rsid w:val="00A47046"/>
    <w:rsid w:val="00A50A68"/>
    <w:rsid w:val="00A53270"/>
    <w:rsid w:val="00A53850"/>
    <w:rsid w:val="00A539E1"/>
    <w:rsid w:val="00A549D9"/>
    <w:rsid w:val="00A6156C"/>
    <w:rsid w:val="00A62FB9"/>
    <w:rsid w:val="00A64AEE"/>
    <w:rsid w:val="00A65A13"/>
    <w:rsid w:val="00A70FA6"/>
    <w:rsid w:val="00A7115E"/>
    <w:rsid w:val="00A7128C"/>
    <w:rsid w:val="00A719D1"/>
    <w:rsid w:val="00A80A45"/>
    <w:rsid w:val="00A811C3"/>
    <w:rsid w:val="00A82A55"/>
    <w:rsid w:val="00A82CC8"/>
    <w:rsid w:val="00A82D5D"/>
    <w:rsid w:val="00A877DE"/>
    <w:rsid w:val="00A91CCE"/>
    <w:rsid w:val="00A920B6"/>
    <w:rsid w:val="00A95605"/>
    <w:rsid w:val="00A97EC0"/>
    <w:rsid w:val="00AA1816"/>
    <w:rsid w:val="00AA2ED0"/>
    <w:rsid w:val="00AB051B"/>
    <w:rsid w:val="00AB2D46"/>
    <w:rsid w:val="00AB3FCF"/>
    <w:rsid w:val="00AC5906"/>
    <w:rsid w:val="00AC5B50"/>
    <w:rsid w:val="00AC766E"/>
    <w:rsid w:val="00AD0F12"/>
    <w:rsid w:val="00AD7941"/>
    <w:rsid w:val="00AE05BD"/>
    <w:rsid w:val="00AE42AD"/>
    <w:rsid w:val="00AE4C61"/>
    <w:rsid w:val="00AF0095"/>
    <w:rsid w:val="00AF1531"/>
    <w:rsid w:val="00AF1970"/>
    <w:rsid w:val="00AF4C8B"/>
    <w:rsid w:val="00AF65EE"/>
    <w:rsid w:val="00AF77E4"/>
    <w:rsid w:val="00B00845"/>
    <w:rsid w:val="00B00C38"/>
    <w:rsid w:val="00B01AD8"/>
    <w:rsid w:val="00B01CE0"/>
    <w:rsid w:val="00B03F9C"/>
    <w:rsid w:val="00B067F7"/>
    <w:rsid w:val="00B0715C"/>
    <w:rsid w:val="00B11084"/>
    <w:rsid w:val="00B11432"/>
    <w:rsid w:val="00B12367"/>
    <w:rsid w:val="00B12DA5"/>
    <w:rsid w:val="00B12E16"/>
    <w:rsid w:val="00B134F5"/>
    <w:rsid w:val="00B139B0"/>
    <w:rsid w:val="00B14DF3"/>
    <w:rsid w:val="00B17FEA"/>
    <w:rsid w:val="00B213DD"/>
    <w:rsid w:val="00B2206D"/>
    <w:rsid w:val="00B23797"/>
    <w:rsid w:val="00B24CE4"/>
    <w:rsid w:val="00B25430"/>
    <w:rsid w:val="00B25C53"/>
    <w:rsid w:val="00B336C8"/>
    <w:rsid w:val="00B3605A"/>
    <w:rsid w:val="00B43399"/>
    <w:rsid w:val="00B441F7"/>
    <w:rsid w:val="00B470A4"/>
    <w:rsid w:val="00B5033B"/>
    <w:rsid w:val="00B507C7"/>
    <w:rsid w:val="00B50FEC"/>
    <w:rsid w:val="00B51D8B"/>
    <w:rsid w:val="00B51E79"/>
    <w:rsid w:val="00B55B62"/>
    <w:rsid w:val="00B56664"/>
    <w:rsid w:val="00B573C6"/>
    <w:rsid w:val="00B57E33"/>
    <w:rsid w:val="00B61480"/>
    <w:rsid w:val="00B66472"/>
    <w:rsid w:val="00B67229"/>
    <w:rsid w:val="00B71668"/>
    <w:rsid w:val="00B72577"/>
    <w:rsid w:val="00B72E2C"/>
    <w:rsid w:val="00B73457"/>
    <w:rsid w:val="00B7526F"/>
    <w:rsid w:val="00B771FD"/>
    <w:rsid w:val="00B815F3"/>
    <w:rsid w:val="00B84EE0"/>
    <w:rsid w:val="00B86C1A"/>
    <w:rsid w:val="00B90C94"/>
    <w:rsid w:val="00B9106B"/>
    <w:rsid w:val="00B956AC"/>
    <w:rsid w:val="00B96FB9"/>
    <w:rsid w:val="00B97405"/>
    <w:rsid w:val="00B97EB4"/>
    <w:rsid w:val="00BA03B2"/>
    <w:rsid w:val="00BA3269"/>
    <w:rsid w:val="00BA4337"/>
    <w:rsid w:val="00BA44B2"/>
    <w:rsid w:val="00BA44C3"/>
    <w:rsid w:val="00BA5A75"/>
    <w:rsid w:val="00BB53E8"/>
    <w:rsid w:val="00BC3672"/>
    <w:rsid w:val="00BC550F"/>
    <w:rsid w:val="00BC6986"/>
    <w:rsid w:val="00BC6DDB"/>
    <w:rsid w:val="00BD094C"/>
    <w:rsid w:val="00BD4219"/>
    <w:rsid w:val="00BE06F1"/>
    <w:rsid w:val="00BE0A19"/>
    <w:rsid w:val="00BE0C55"/>
    <w:rsid w:val="00BE2C14"/>
    <w:rsid w:val="00BE674A"/>
    <w:rsid w:val="00BF0316"/>
    <w:rsid w:val="00BF03C0"/>
    <w:rsid w:val="00BF1EE6"/>
    <w:rsid w:val="00BF4A20"/>
    <w:rsid w:val="00BF5DCC"/>
    <w:rsid w:val="00BF5DD1"/>
    <w:rsid w:val="00C01819"/>
    <w:rsid w:val="00C02CCD"/>
    <w:rsid w:val="00C030EE"/>
    <w:rsid w:val="00C05099"/>
    <w:rsid w:val="00C05A09"/>
    <w:rsid w:val="00C0650E"/>
    <w:rsid w:val="00C06A50"/>
    <w:rsid w:val="00C07874"/>
    <w:rsid w:val="00C11E1B"/>
    <w:rsid w:val="00C124C0"/>
    <w:rsid w:val="00C12E5A"/>
    <w:rsid w:val="00C13005"/>
    <w:rsid w:val="00C1354B"/>
    <w:rsid w:val="00C21F4A"/>
    <w:rsid w:val="00C220EA"/>
    <w:rsid w:val="00C318C2"/>
    <w:rsid w:val="00C3667E"/>
    <w:rsid w:val="00C36E3E"/>
    <w:rsid w:val="00C407A9"/>
    <w:rsid w:val="00C40909"/>
    <w:rsid w:val="00C42669"/>
    <w:rsid w:val="00C42CB9"/>
    <w:rsid w:val="00C43CCE"/>
    <w:rsid w:val="00C5191C"/>
    <w:rsid w:val="00C52471"/>
    <w:rsid w:val="00C5554B"/>
    <w:rsid w:val="00C57F18"/>
    <w:rsid w:val="00C60AA8"/>
    <w:rsid w:val="00C6288D"/>
    <w:rsid w:val="00C63269"/>
    <w:rsid w:val="00C63CA2"/>
    <w:rsid w:val="00C63CD9"/>
    <w:rsid w:val="00C64F2F"/>
    <w:rsid w:val="00C66F7E"/>
    <w:rsid w:val="00C6762F"/>
    <w:rsid w:val="00C816FA"/>
    <w:rsid w:val="00C83764"/>
    <w:rsid w:val="00C86DD3"/>
    <w:rsid w:val="00CA0337"/>
    <w:rsid w:val="00CA117B"/>
    <w:rsid w:val="00CA6466"/>
    <w:rsid w:val="00CB2D44"/>
    <w:rsid w:val="00CB6108"/>
    <w:rsid w:val="00CC26F9"/>
    <w:rsid w:val="00CC64A7"/>
    <w:rsid w:val="00CC7C6F"/>
    <w:rsid w:val="00CD5716"/>
    <w:rsid w:val="00CD6648"/>
    <w:rsid w:val="00CD7EA5"/>
    <w:rsid w:val="00CE0742"/>
    <w:rsid w:val="00CE1130"/>
    <w:rsid w:val="00CE371E"/>
    <w:rsid w:val="00CE3B31"/>
    <w:rsid w:val="00CE46C0"/>
    <w:rsid w:val="00CE6CFD"/>
    <w:rsid w:val="00CE7D04"/>
    <w:rsid w:val="00CF0F4A"/>
    <w:rsid w:val="00CF1833"/>
    <w:rsid w:val="00CF4BAB"/>
    <w:rsid w:val="00D019D5"/>
    <w:rsid w:val="00D028BD"/>
    <w:rsid w:val="00D029F9"/>
    <w:rsid w:val="00D05F2A"/>
    <w:rsid w:val="00D10773"/>
    <w:rsid w:val="00D16F20"/>
    <w:rsid w:val="00D226A4"/>
    <w:rsid w:val="00D25310"/>
    <w:rsid w:val="00D26982"/>
    <w:rsid w:val="00D27E62"/>
    <w:rsid w:val="00D305A1"/>
    <w:rsid w:val="00D330AC"/>
    <w:rsid w:val="00D330CB"/>
    <w:rsid w:val="00D336C7"/>
    <w:rsid w:val="00D37590"/>
    <w:rsid w:val="00D4052B"/>
    <w:rsid w:val="00D411D5"/>
    <w:rsid w:val="00D413D0"/>
    <w:rsid w:val="00D4252A"/>
    <w:rsid w:val="00D427F1"/>
    <w:rsid w:val="00D45B1E"/>
    <w:rsid w:val="00D4704D"/>
    <w:rsid w:val="00D50C27"/>
    <w:rsid w:val="00D51454"/>
    <w:rsid w:val="00D53454"/>
    <w:rsid w:val="00D562E1"/>
    <w:rsid w:val="00D636F4"/>
    <w:rsid w:val="00D6557B"/>
    <w:rsid w:val="00D67D0F"/>
    <w:rsid w:val="00D740C3"/>
    <w:rsid w:val="00D76558"/>
    <w:rsid w:val="00D77E84"/>
    <w:rsid w:val="00D80197"/>
    <w:rsid w:val="00D871B1"/>
    <w:rsid w:val="00D96198"/>
    <w:rsid w:val="00D975FA"/>
    <w:rsid w:val="00DA0F31"/>
    <w:rsid w:val="00DA2980"/>
    <w:rsid w:val="00DA3625"/>
    <w:rsid w:val="00DB0DBE"/>
    <w:rsid w:val="00DB24EC"/>
    <w:rsid w:val="00DB4452"/>
    <w:rsid w:val="00DB5426"/>
    <w:rsid w:val="00DB54FB"/>
    <w:rsid w:val="00DB7AA8"/>
    <w:rsid w:val="00DB7C30"/>
    <w:rsid w:val="00DC25A9"/>
    <w:rsid w:val="00DC3C42"/>
    <w:rsid w:val="00DC668B"/>
    <w:rsid w:val="00DC6E9B"/>
    <w:rsid w:val="00DC7603"/>
    <w:rsid w:val="00DC7F3B"/>
    <w:rsid w:val="00DD27C7"/>
    <w:rsid w:val="00DD3458"/>
    <w:rsid w:val="00DE2B9F"/>
    <w:rsid w:val="00DE2FE5"/>
    <w:rsid w:val="00DE4580"/>
    <w:rsid w:val="00DE6CF8"/>
    <w:rsid w:val="00DF08AC"/>
    <w:rsid w:val="00DF0973"/>
    <w:rsid w:val="00DF541B"/>
    <w:rsid w:val="00DF6912"/>
    <w:rsid w:val="00E0291C"/>
    <w:rsid w:val="00E04BED"/>
    <w:rsid w:val="00E064E5"/>
    <w:rsid w:val="00E127A5"/>
    <w:rsid w:val="00E13E71"/>
    <w:rsid w:val="00E16DFF"/>
    <w:rsid w:val="00E30245"/>
    <w:rsid w:val="00E30FBD"/>
    <w:rsid w:val="00E34615"/>
    <w:rsid w:val="00E40B73"/>
    <w:rsid w:val="00E40C64"/>
    <w:rsid w:val="00E421A9"/>
    <w:rsid w:val="00E51DB2"/>
    <w:rsid w:val="00E60EC6"/>
    <w:rsid w:val="00E6442C"/>
    <w:rsid w:val="00E669D5"/>
    <w:rsid w:val="00E7215A"/>
    <w:rsid w:val="00E7290D"/>
    <w:rsid w:val="00E74792"/>
    <w:rsid w:val="00E77631"/>
    <w:rsid w:val="00E77EBB"/>
    <w:rsid w:val="00E84753"/>
    <w:rsid w:val="00E87C1A"/>
    <w:rsid w:val="00E93DDB"/>
    <w:rsid w:val="00E93ED0"/>
    <w:rsid w:val="00E93FAB"/>
    <w:rsid w:val="00E957BB"/>
    <w:rsid w:val="00E95E6D"/>
    <w:rsid w:val="00E973F5"/>
    <w:rsid w:val="00EA0DD7"/>
    <w:rsid w:val="00EA0FC2"/>
    <w:rsid w:val="00EA513A"/>
    <w:rsid w:val="00EA7EE5"/>
    <w:rsid w:val="00EB05A0"/>
    <w:rsid w:val="00EB09F3"/>
    <w:rsid w:val="00EB0CA4"/>
    <w:rsid w:val="00EB30A8"/>
    <w:rsid w:val="00EC0077"/>
    <w:rsid w:val="00EC2ECD"/>
    <w:rsid w:val="00EC33AC"/>
    <w:rsid w:val="00EC6042"/>
    <w:rsid w:val="00ED2992"/>
    <w:rsid w:val="00ED4FD3"/>
    <w:rsid w:val="00EE0ECB"/>
    <w:rsid w:val="00EE2349"/>
    <w:rsid w:val="00EE26D4"/>
    <w:rsid w:val="00EE61ED"/>
    <w:rsid w:val="00EE75B6"/>
    <w:rsid w:val="00EF17F7"/>
    <w:rsid w:val="00F03082"/>
    <w:rsid w:val="00F043FE"/>
    <w:rsid w:val="00F0582D"/>
    <w:rsid w:val="00F1021D"/>
    <w:rsid w:val="00F10D96"/>
    <w:rsid w:val="00F11E44"/>
    <w:rsid w:val="00F245CA"/>
    <w:rsid w:val="00F32613"/>
    <w:rsid w:val="00F44AA6"/>
    <w:rsid w:val="00F44EFF"/>
    <w:rsid w:val="00F4661A"/>
    <w:rsid w:val="00F46F8D"/>
    <w:rsid w:val="00F501B7"/>
    <w:rsid w:val="00F50BCC"/>
    <w:rsid w:val="00F52A02"/>
    <w:rsid w:val="00F615D0"/>
    <w:rsid w:val="00F6552D"/>
    <w:rsid w:val="00F6684C"/>
    <w:rsid w:val="00F705D8"/>
    <w:rsid w:val="00F71128"/>
    <w:rsid w:val="00F807BC"/>
    <w:rsid w:val="00F81711"/>
    <w:rsid w:val="00F8302C"/>
    <w:rsid w:val="00F8323E"/>
    <w:rsid w:val="00F838EB"/>
    <w:rsid w:val="00F85BC1"/>
    <w:rsid w:val="00F868DB"/>
    <w:rsid w:val="00F904C1"/>
    <w:rsid w:val="00F926CA"/>
    <w:rsid w:val="00F93BD7"/>
    <w:rsid w:val="00F9522A"/>
    <w:rsid w:val="00F97DFC"/>
    <w:rsid w:val="00FA0C83"/>
    <w:rsid w:val="00FA171E"/>
    <w:rsid w:val="00FA361A"/>
    <w:rsid w:val="00FA586D"/>
    <w:rsid w:val="00FA6BCB"/>
    <w:rsid w:val="00FA6BE8"/>
    <w:rsid w:val="00FA703D"/>
    <w:rsid w:val="00FB09E9"/>
    <w:rsid w:val="00FB2F36"/>
    <w:rsid w:val="00FB47EC"/>
    <w:rsid w:val="00FB7701"/>
    <w:rsid w:val="00FC152D"/>
    <w:rsid w:val="00FC2C6A"/>
    <w:rsid w:val="00FC3390"/>
    <w:rsid w:val="00FC73C2"/>
    <w:rsid w:val="00FD26AC"/>
    <w:rsid w:val="00FD2AA0"/>
    <w:rsid w:val="00FD5127"/>
    <w:rsid w:val="00FD5A26"/>
    <w:rsid w:val="00FD7214"/>
    <w:rsid w:val="00FE0D6D"/>
    <w:rsid w:val="00FE42CE"/>
    <w:rsid w:val="00FE5086"/>
    <w:rsid w:val="00FF5A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76419DB-2687-4F0F-A69E-3A769BB47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6953"/>
    <w:pPr>
      <w:spacing w:after="160" w:line="259" w:lineRule="auto"/>
    </w:pPr>
    <w:rPr>
      <w:rFonts w:eastAsia="Times New Roman"/>
      <w:sz w:val="22"/>
      <w:szCs w:val="22"/>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727852"/>
    <w:rPr>
      <w:rFonts w:eastAsia="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basedOn w:val="a0"/>
    <w:link w:val="Bodytext20"/>
    <w:locked/>
    <w:rsid w:val="00624CF4"/>
    <w:rPr>
      <w:rFonts w:ascii="Times New Roman" w:hAnsi="Times New Roman" w:cs="Times New Roman"/>
      <w:shd w:val="clear" w:color="auto" w:fill="FFFFFF"/>
    </w:rPr>
  </w:style>
  <w:style w:type="paragraph" w:customStyle="1" w:styleId="Bodytext20">
    <w:name w:val="Body text (2)"/>
    <w:basedOn w:val="a"/>
    <w:link w:val="Bodytext2"/>
    <w:rsid w:val="00624CF4"/>
    <w:pPr>
      <w:widowControl w:val="0"/>
      <w:shd w:val="clear" w:color="auto" w:fill="FFFFFF"/>
      <w:spacing w:after="360" w:line="403" w:lineRule="exact"/>
      <w:ind w:hanging="400"/>
      <w:jc w:val="both"/>
    </w:pPr>
    <w:rPr>
      <w:rFonts w:ascii="Times New Roman" w:eastAsia="Calibri" w:hAnsi="Times New Roman"/>
    </w:rPr>
  </w:style>
  <w:style w:type="paragraph" w:customStyle="1" w:styleId="ListParagraph">
    <w:name w:val="List Paragraph"/>
    <w:basedOn w:val="a"/>
    <w:rsid w:val="00504329"/>
    <w:pPr>
      <w:ind w:left="720"/>
      <w:contextualSpacing/>
    </w:pPr>
  </w:style>
  <w:style w:type="paragraph" w:styleId="a4">
    <w:name w:val="Balloon Text"/>
    <w:basedOn w:val="a"/>
    <w:link w:val="a5"/>
    <w:semiHidden/>
    <w:rsid w:val="003677A2"/>
    <w:pPr>
      <w:spacing w:after="0" w:line="240" w:lineRule="auto"/>
    </w:pPr>
    <w:rPr>
      <w:rFonts w:ascii="Segoe UI" w:hAnsi="Segoe UI" w:cs="Segoe UI"/>
      <w:sz w:val="18"/>
      <w:szCs w:val="18"/>
    </w:rPr>
  </w:style>
  <w:style w:type="character" w:customStyle="1" w:styleId="a5">
    <w:name w:val="Текст выноски Знак"/>
    <w:basedOn w:val="a0"/>
    <w:link w:val="a4"/>
    <w:semiHidden/>
    <w:locked/>
    <w:rsid w:val="003677A2"/>
    <w:rPr>
      <w:rFonts w:ascii="Segoe UI" w:hAnsi="Segoe UI" w:cs="Segoe UI"/>
      <w:sz w:val="18"/>
      <w:szCs w:val="18"/>
    </w:rPr>
  </w:style>
  <w:style w:type="character" w:styleId="a6">
    <w:name w:val="Strong"/>
    <w:basedOn w:val="a0"/>
    <w:qFormat/>
    <w:rsid w:val="0073315D"/>
    <w:rPr>
      <w:rFonts w:cs="Times New Roman"/>
      <w:b/>
      <w:bCs/>
    </w:rPr>
  </w:style>
  <w:style w:type="paragraph" w:styleId="a7">
    <w:name w:val="header"/>
    <w:basedOn w:val="a"/>
    <w:link w:val="a8"/>
    <w:rsid w:val="00FB7701"/>
    <w:pPr>
      <w:tabs>
        <w:tab w:val="center" w:pos="4819"/>
        <w:tab w:val="right" w:pos="9639"/>
      </w:tabs>
      <w:spacing w:after="0" w:line="240" w:lineRule="auto"/>
    </w:pPr>
  </w:style>
  <w:style w:type="character" w:customStyle="1" w:styleId="a8">
    <w:name w:val="Верхний колонтитул Знак"/>
    <w:basedOn w:val="a0"/>
    <w:link w:val="a7"/>
    <w:locked/>
    <w:rsid w:val="00FB7701"/>
    <w:rPr>
      <w:rFonts w:cs="Times New Roman"/>
    </w:rPr>
  </w:style>
  <w:style w:type="paragraph" w:styleId="a9">
    <w:name w:val="footer"/>
    <w:basedOn w:val="a"/>
    <w:link w:val="aa"/>
    <w:rsid w:val="00FB7701"/>
    <w:pPr>
      <w:tabs>
        <w:tab w:val="center" w:pos="4819"/>
        <w:tab w:val="right" w:pos="9639"/>
      </w:tabs>
      <w:spacing w:after="0" w:line="240" w:lineRule="auto"/>
    </w:pPr>
  </w:style>
  <w:style w:type="character" w:customStyle="1" w:styleId="aa">
    <w:name w:val="Нижний колонтитул Знак"/>
    <w:basedOn w:val="a0"/>
    <w:link w:val="a9"/>
    <w:locked/>
    <w:rsid w:val="00FB7701"/>
    <w:rPr>
      <w:rFonts w:cs="Times New Roman"/>
    </w:rPr>
  </w:style>
  <w:style w:type="paragraph" w:customStyle="1" w:styleId="NoSpacing">
    <w:name w:val="No Spacing"/>
    <w:rsid w:val="000F57ED"/>
    <w:pPr>
      <w:numPr>
        <w:numId w:val="17"/>
      </w:numPr>
      <w:spacing w:before="240" w:after="120"/>
    </w:pPr>
    <w:rPr>
      <w:rFonts w:ascii="Arial" w:hAnsi="Arial"/>
      <w:b/>
      <w:sz w:val="24"/>
      <w:lang w:val="de-DE" w:eastAsia="de-DE"/>
    </w:rPr>
  </w:style>
  <w:style w:type="character" w:styleId="ab">
    <w:name w:val="annotation reference"/>
    <w:basedOn w:val="a0"/>
    <w:semiHidden/>
    <w:rsid w:val="00A205F0"/>
    <w:rPr>
      <w:rFonts w:cs="Times New Roman"/>
      <w:sz w:val="16"/>
      <w:szCs w:val="16"/>
    </w:rPr>
  </w:style>
  <w:style w:type="paragraph" w:styleId="ac">
    <w:name w:val="annotation text"/>
    <w:basedOn w:val="a"/>
    <w:link w:val="ad"/>
    <w:semiHidden/>
    <w:rsid w:val="00A205F0"/>
    <w:pPr>
      <w:spacing w:line="240" w:lineRule="auto"/>
    </w:pPr>
    <w:rPr>
      <w:sz w:val="20"/>
      <w:szCs w:val="20"/>
    </w:rPr>
  </w:style>
  <w:style w:type="character" w:customStyle="1" w:styleId="ad">
    <w:name w:val="Текст примечания Знак"/>
    <w:basedOn w:val="a0"/>
    <w:link w:val="ac"/>
    <w:semiHidden/>
    <w:locked/>
    <w:rsid w:val="00A205F0"/>
    <w:rPr>
      <w:rFonts w:cs="Times New Roman"/>
      <w:sz w:val="20"/>
      <w:szCs w:val="20"/>
    </w:rPr>
  </w:style>
  <w:style w:type="paragraph" w:styleId="ae">
    <w:name w:val="annotation subject"/>
    <w:basedOn w:val="ac"/>
    <w:next w:val="ac"/>
    <w:link w:val="af"/>
    <w:semiHidden/>
    <w:rsid w:val="00A205F0"/>
    <w:rPr>
      <w:b/>
      <w:bCs/>
    </w:rPr>
  </w:style>
  <w:style w:type="character" w:customStyle="1" w:styleId="af">
    <w:name w:val="Тема примечания Знак"/>
    <w:basedOn w:val="ad"/>
    <w:link w:val="ae"/>
    <w:semiHidden/>
    <w:locked/>
    <w:rsid w:val="00A205F0"/>
    <w:rPr>
      <w:rFonts w:cs="Times New Roman"/>
      <w:b/>
      <w:bCs/>
      <w:sz w:val="20"/>
      <w:szCs w:val="20"/>
    </w:rPr>
  </w:style>
  <w:style w:type="character" w:styleId="af0">
    <w:name w:val="page number"/>
    <w:basedOn w:val="a0"/>
    <w:rsid w:val="004D35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5140</Words>
  <Characters>29299</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diakov.net</Company>
  <LinksUpToDate>false</LinksUpToDate>
  <CharactersWithSpaces>34371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Zuiev_and</dc:creator>
  <cp:keywords/>
  <dc:description/>
  <cp:lastModifiedBy>kompvid2</cp:lastModifiedBy>
  <cp:revision>2</cp:revision>
  <cp:lastPrinted>2019-12-26T07:44:00Z</cp:lastPrinted>
  <dcterms:created xsi:type="dcterms:W3CDTF">2020-01-03T07:37:00Z</dcterms:created>
  <dcterms:modified xsi:type="dcterms:W3CDTF">2020-01-03T07:37:00Z</dcterms:modified>
</cp:coreProperties>
</file>