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845" w:rsidRPr="00B02845" w:rsidRDefault="00B02845" w:rsidP="00B02845">
      <w:pPr>
        <w:ind w:left="9912" w:firstLine="708"/>
        <w:rPr>
          <w:b/>
          <w:lang w:val="uk-UA"/>
        </w:rPr>
      </w:pPr>
      <w:bookmarkStart w:id="0" w:name="_GoBack"/>
      <w:bookmarkEnd w:id="0"/>
      <w:proofErr w:type="spellStart"/>
      <w:r>
        <w:rPr>
          <w:b/>
        </w:rPr>
        <w:t>Д</w:t>
      </w:r>
      <w:r w:rsidRPr="002A4CD3">
        <w:rPr>
          <w:b/>
        </w:rPr>
        <w:t>одаток</w:t>
      </w:r>
      <w:proofErr w:type="spellEnd"/>
      <w:r w:rsidRPr="002A4CD3">
        <w:rPr>
          <w:b/>
        </w:rPr>
        <w:t xml:space="preserve"> </w:t>
      </w:r>
      <w:r>
        <w:rPr>
          <w:b/>
          <w:lang w:val="uk-UA"/>
        </w:rPr>
        <w:t>2</w:t>
      </w:r>
    </w:p>
    <w:p w:rsidR="00B02845" w:rsidRDefault="00B02845" w:rsidP="00B02845">
      <w:pPr>
        <w:ind w:left="10632"/>
      </w:pPr>
      <w:r w:rsidRPr="001665B5"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r w:rsidRPr="001665B5">
        <w:t xml:space="preserve"> </w:t>
      </w:r>
      <w:proofErr w:type="spellStart"/>
      <w:r w:rsidRPr="001665B5">
        <w:t>Чернівецьк</w:t>
      </w:r>
      <w:r>
        <w:t>ої</w:t>
      </w:r>
      <w:proofErr w:type="spellEnd"/>
      <w:r w:rsidRPr="001665B5">
        <w:t xml:space="preserve"> </w:t>
      </w:r>
      <w:proofErr w:type="spellStart"/>
      <w:r w:rsidRPr="001665B5">
        <w:t>міськ</w:t>
      </w:r>
      <w:r>
        <w:t>ої</w:t>
      </w:r>
      <w:proofErr w:type="spellEnd"/>
      <w:r w:rsidRPr="001665B5">
        <w:t xml:space="preserve"> рад</w:t>
      </w:r>
      <w:r>
        <w:t>и</w:t>
      </w:r>
      <w:r w:rsidRPr="001665B5">
        <w:t xml:space="preserve"> </w:t>
      </w:r>
    </w:p>
    <w:p w:rsidR="00B02845" w:rsidRPr="00606F11" w:rsidRDefault="00606F11" w:rsidP="00606F11">
      <w:pPr>
        <w:ind w:left="9912" w:firstLine="708"/>
        <w:rPr>
          <w:lang w:val="uk-UA"/>
        </w:rPr>
      </w:pPr>
      <w:r>
        <w:rPr>
          <w:rFonts w:cs="Courier New"/>
          <w:lang w:val="en-US"/>
        </w:rPr>
        <w:t>14</w:t>
      </w:r>
      <w:r>
        <w:rPr>
          <w:rFonts w:cs="Courier New"/>
          <w:lang w:val="uk-UA"/>
        </w:rPr>
        <w:t>.</w:t>
      </w:r>
      <w:r>
        <w:rPr>
          <w:rFonts w:cs="Courier New"/>
          <w:lang w:val="en-US"/>
        </w:rPr>
        <w:t>02</w:t>
      </w:r>
      <w:r w:rsidR="00B02845">
        <w:rPr>
          <w:rFonts w:cs="Courier New"/>
        </w:rPr>
        <w:t xml:space="preserve">.2019  № </w:t>
      </w:r>
      <w:r>
        <w:rPr>
          <w:rFonts w:cs="Courier New"/>
          <w:lang w:val="uk-UA"/>
        </w:rPr>
        <w:t>73/3</w:t>
      </w:r>
    </w:p>
    <w:p w:rsidR="001F3493" w:rsidRDefault="001F3493" w:rsidP="0012687F">
      <w:pPr>
        <w:jc w:val="center"/>
        <w:rPr>
          <w:b/>
          <w:sz w:val="28"/>
          <w:szCs w:val="28"/>
          <w:lang w:val="uk-UA"/>
        </w:rPr>
      </w:pPr>
    </w:p>
    <w:p w:rsidR="0012687F" w:rsidRPr="0054673A" w:rsidRDefault="0012687F" w:rsidP="0012687F">
      <w:pPr>
        <w:jc w:val="center"/>
        <w:rPr>
          <w:b/>
          <w:sz w:val="28"/>
          <w:szCs w:val="28"/>
          <w:lang w:val="uk-UA"/>
        </w:rPr>
      </w:pPr>
      <w:r w:rsidRPr="0054673A">
        <w:rPr>
          <w:b/>
          <w:sz w:val="28"/>
          <w:szCs w:val="28"/>
          <w:lang w:val="uk-UA"/>
        </w:rPr>
        <w:t>ПОДАННЯ</w:t>
      </w:r>
    </w:p>
    <w:p w:rsidR="0012687F" w:rsidRPr="0054673A" w:rsidRDefault="0012687F" w:rsidP="0012687F">
      <w:pPr>
        <w:jc w:val="center"/>
        <w:rPr>
          <w:b/>
          <w:sz w:val="28"/>
          <w:szCs w:val="28"/>
          <w:lang w:val="uk-UA"/>
        </w:rPr>
      </w:pPr>
      <w:r w:rsidRPr="0054673A">
        <w:rPr>
          <w:b/>
          <w:sz w:val="28"/>
          <w:szCs w:val="28"/>
          <w:lang w:val="uk-UA"/>
        </w:rPr>
        <w:t>щодо утворення спеціальної виборчої дільниці на тимчасовій основі</w:t>
      </w:r>
    </w:p>
    <w:p w:rsidR="0012687F" w:rsidRDefault="0012687F" w:rsidP="0012687F">
      <w:pPr>
        <w:jc w:val="center"/>
        <w:rPr>
          <w:sz w:val="18"/>
          <w:szCs w:val="18"/>
          <w:lang w:val="uk-UA"/>
        </w:rPr>
      </w:pPr>
    </w:p>
    <w:p w:rsidR="0012687F" w:rsidRPr="00F33EC5" w:rsidRDefault="0012687F" w:rsidP="0012687F">
      <w:pPr>
        <w:jc w:val="both"/>
        <w:rPr>
          <w:b/>
          <w:sz w:val="28"/>
          <w:szCs w:val="28"/>
          <w:lang w:val="uk-UA"/>
        </w:rPr>
      </w:pPr>
    </w:p>
    <w:tbl>
      <w:tblPr>
        <w:tblW w:w="14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3528"/>
        <w:gridCol w:w="1653"/>
        <w:gridCol w:w="1381"/>
        <w:gridCol w:w="2245"/>
        <w:gridCol w:w="1460"/>
        <w:gridCol w:w="2122"/>
        <w:gridCol w:w="1355"/>
      </w:tblGrid>
      <w:tr w:rsidR="0012687F" w:rsidRPr="008C7D7D" w:rsidTr="008C7D7D">
        <w:tc>
          <w:tcPr>
            <w:tcW w:w="792" w:type="dxa"/>
            <w:vAlign w:val="center"/>
          </w:tcPr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№</w:t>
            </w:r>
          </w:p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3528" w:type="dxa"/>
            <w:vAlign w:val="center"/>
          </w:tcPr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Назва закладу чи установи</w:t>
            </w:r>
          </w:p>
        </w:tc>
        <w:tc>
          <w:tcPr>
            <w:tcW w:w="1653" w:type="dxa"/>
            <w:vAlign w:val="center"/>
          </w:tcPr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Юридична адреса закладу чи установи</w:t>
            </w:r>
          </w:p>
        </w:tc>
        <w:tc>
          <w:tcPr>
            <w:tcW w:w="1381" w:type="dxa"/>
            <w:vAlign w:val="center"/>
          </w:tcPr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Орієнтовна кількість виборців на виборчій дільниці</w:t>
            </w:r>
          </w:p>
        </w:tc>
        <w:tc>
          <w:tcPr>
            <w:tcW w:w="2245" w:type="dxa"/>
            <w:vAlign w:val="center"/>
          </w:tcPr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Адреса приміщення для голосування</w:t>
            </w:r>
          </w:p>
        </w:tc>
        <w:tc>
          <w:tcPr>
            <w:tcW w:w="1460" w:type="dxa"/>
            <w:vAlign w:val="center"/>
          </w:tcPr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Площа приміщення для голосування</w:t>
            </w:r>
          </w:p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(кв. м)</w:t>
            </w:r>
          </w:p>
        </w:tc>
        <w:tc>
          <w:tcPr>
            <w:tcW w:w="2122" w:type="dxa"/>
            <w:vAlign w:val="center"/>
          </w:tcPr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Адреса та місцезнаходження приміщення дільничної виборчої комісії</w:t>
            </w:r>
          </w:p>
        </w:tc>
        <w:tc>
          <w:tcPr>
            <w:tcW w:w="1355" w:type="dxa"/>
            <w:vAlign w:val="center"/>
          </w:tcPr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Площа приміщення дільничної виборчої комісії</w:t>
            </w:r>
          </w:p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(кв. м)</w:t>
            </w:r>
          </w:p>
        </w:tc>
      </w:tr>
      <w:tr w:rsidR="0012687F" w:rsidRPr="008C7D7D" w:rsidTr="008C7D7D">
        <w:tc>
          <w:tcPr>
            <w:tcW w:w="792" w:type="dxa"/>
          </w:tcPr>
          <w:p w:rsidR="0012687F" w:rsidRPr="008C7D7D" w:rsidRDefault="0012687F" w:rsidP="008C7D7D">
            <w:pPr>
              <w:jc w:val="center"/>
              <w:rPr>
                <w:b/>
                <w:lang w:val="uk-UA"/>
              </w:rPr>
            </w:pPr>
            <w:r w:rsidRPr="008C7D7D">
              <w:rPr>
                <w:b/>
                <w:lang w:val="uk-UA"/>
              </w:rPr>
              <w:t>1</w:t>
            </w:r>
          </w:p>
        </w:tc>
        <w:tc>
          <w:tcPr>
            <w:tcW w:w="3528" w:type="dxa"/>
          </w:tcPr>
          <w:p w:rsidR="0012687F" w:rsidRPr="008C7D7D" w:rsidRDefault="0012687F" w:rsidP="008C7D7D">
            <w:pPr>
              <w:jc w:val="center"/>
              <w:rPr>
                <w:b/>
                <w:lang w:val="uk-UA"/>
              </w:rPr>
            </w:pPr>
            <w:r w:rsidRPr="008C7D7D">
              <w:rPr>
                <w:b/>
                <w:lang w:val="uk-UA"/>
              </w:rPr>
              <w:t>2</w:t>
            </w:r>
          </w:p>
        </w:tc>
        <w:tc>
          <w:tcPr>
            <w:tcW w:w="1653" w:type="dxa"/>
          </w:tcPr>
          <w:p w:rsidR="0012687F" w:rsidRPr="008C7D7D" w:rsidRDefault="0012687F" w:rsidP="008C7D7D">
            <w:pPr>
              <w:jc w:val="center"/>
              <w:rPr>
                <w:b/>
                <w:lang w:val="uk-UA"/>
              </w:rPr>
            </w:pPr>
            <w:r w:rsidRPr="008C7D7D">
              <w:rPr>
                <w:b/>
                <w:lang w:val="uk-UA"/>
              </w:rPr>
              <w:t>3</w:t>
            </w:r>
          </w:p>
        </w:tc>
        <w:tc>
          <w:tcPr>
            <w:tcW w:w="1381" w:type="dxa"/>
          </w:tcPr>
          <w:p w:rsidR="0012687F" w:rsidRPr="008C7D7D" w:rsidRDefault="0012687F" w:rsidP="008C7D7D">
            <w:pPr>
              <w:jc w:val="center"/>
              <w:rPr>
                <w:b/>
                <w:lang w:val="uk-UA"/>
              </w:rPr>
            </w:pPr>
            <w:r w:rsidRPr="008C7D7D">
              <w:rPr>
                <w:b/>
                <w:lang w:val="uk-UA"/>
              </w:rPr>
              <w:t>4</w:t>
            </w:r>
          </w:p>
        </w:tc>
        <w:tc>
          <w:tcPr>
            <w:tcW w:w="2245" w:type="dxa"/>
          </w:tcPr>
          <w:p w:rsidR="0012687F" w:rsidRPr="008C7D7D" w:rsidRDefault="0012687F" w:rsidP="008C7D7D">
            <w:pPr>
              <w:jc w:val="center"/>
              <w:rPr>
                <w:b/>
                <w:lang w:val="uk-UA"/>
              </w:rPr>
            </w:pPr>
            <w:r w:rsidRPr="008C7D7D">
              <w:rPr>
                <w:b/>
                <w:lang w:val="uk-UA"/>
              </w:rPr>
              <w:t>5</w:t>
            </w:r>
          </w:p>
        </w:tc>
        <w:tc>
          <w:tcPr>
            <w:tcW w:w="1460" w:type="dxa"/>
          </w:tcPr>
          <w:p w:rsidR="0012687F" w:rsidRPr="008C7D7D" w:rsidRDefault="0012687F" w:rsidP="008C7D7D">
            <w:pPr>
              <w:jc w:val="center"/>
              <w:rPr>
                <w:b/>
                <w:lang w:val="uk-UA"/>
              </w:rPr>
            </w:pPr>
            <w:r w:rsidRPr="008C7D7D">
              <w:rPr>
                <w:b/>
                <w:lang w:val="uk-UA"/>
              </w:rPr>
              <w:t>6</w:t>
            </w:r>
          </w:p>
        </w:tc>
        <w:tc>
          <w:tcPr>
            <w:tcW w:w="2122" w:type="dxa"/>
          </w:tcPr>
          <w:p w:rsidR="0012687F" w:rsidRPr="008C7D7D" w:rsidRDefault="0012687F" w:rsidP="008C7D7D">
            <w:pPr>
              <w:jc w:val="center"/>
              <w:rPr>
                <w:b/>
                <w:lang w:val="uk-UA"/>
              </w:rPr>
            </w:pPr>
            <w:r w:rsidRPr="008C7D7D">
              <w:rPr>
                <w:b/>
                <w:lang w:val="uk-UA"/>
              </w:rPr>
              <w:t>7</w:t>
            </w:r>
          </w:p>
        </w:tc>
        <w:tc>
          <w:tcPr>
            <w:tcW w:w="1355" w:type="dxa"/>
          </w:tcPr>
          <w:p w:rsidR="0012687F" w:rsidRPr="008C7D7D" w:rsidRDefault="0012687F" w:rsidP="008C7D7D">
            <w:pPr>
              <w:jc w:val="center"/>
              <w:rPr>
                <w:b/>
                <w:lang w:val="uk-UA"/>
              </w:rPr>
            </w:pPr>
            <w:r w:rsidRPr="008C7D7D">
              <w:rPr>
                <w:b/>
                <w:lang w:val="uk-UA"/>
              </w:rPr>
              <w:t>8</w:t>
            </w:r>
          </w:p>
        </w:tc>
      </w:tr>
      <w:tr w:rsidR="00B02845" w:rsidRPr="00B02845" w:rsidTr="008C7D7D">
        <w:tc>
          <w:tcPr>
            <w:tcW w:w="792" w:type="dxa"/>
          </w:tcPr>
          <w:p w:rsidR="00B02845" w:rsidRPr="00B02845" w:rsidRDefault="00B02845" w:rsidP="008C7D7D">
            <w:pPr>
              <w:jc w:val="center"/>
              <w:rPr>
                <w:lang w:val="uk-UA"/>
              </w:rPr>
            </w:pPr>
            <w:r w:rsidRPr="00B02845">
              <w:rPr>
                <w:lang w:val="uk-UA"/>
              </w:rPr>
              <w:t>1</w:t>
            </w:r>
          </w:p>
        </w:tc>
        <w:tc>
          <w:tcPr>
            <w:tcW w:w="3528" w:type="dxa"/>
          </w:tcPr>
          <w:p w:rsidR="00B02845" w:rsidRPr="00B02845" w:rsidRDefault="00B02845" w:rsidP="008C7D7D">
            <w:pPr>
              <w:jc w:val="center"/>
              <w:rPr>
                <w:lang w:val="uk-UA"/>
              </w:rPr>
            </w:pPr>
            <w:r w:rsidRPr="00B02845">
              <w:rPr>
                <w:lang w:val="uk-UA"/>
              </w:rPr>
              <w:t>Чернівецький слідчий ізолятор управління Державної пенітенціарної служби України в Чернівецькій області</w:t>
            </w:r>
          </w:p>
        </w:tc>
        <w:tc>
          <w:tcPr>
            <w:tcW w:w="1653" w:type="dxa"/>
          </w:tcPr>
          <w:p w:rsidR="00B02845" w:rsidRPr="00B02845" w:rsidRDefault="00177DAD" w:rsidP="000464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="00B02845">
              <w:rPr>
                <w:lang w:val="uk-UA"/>
              </w:rPr>
              <w:t xml:space="preserve">. Чернівці, </w:t>
            </w:r>
            <w:proofErr w:type="spellStart"/>
            <w:r w:rsidR="00046415">
              <w:rPr>
                <w:lang w:val="en-US"/>
              </w:rPr>
              <w:t>площа</w:t>
            </w:r>
            <w:proofErr w:type="spellEnd"/>
            <w:r w:rsidR="00046415">
              <w:rPr>
                <w:lang w:val="en-US"/>
              </w:rPr>
              <w:t xml:space="preserve"> </w:t>
            </w:r>
            <w:proofErr w:type="spellStart"/>
            <w:r w:rsidR="00046415">
              <w:rPr>
                <w:lang w:val="en-US"/>
              </w:rPr>
              <w:t>Соборна</w:t>
            </w:r>
            <w:proofErr w:type="spellEnd"/>
            <w:r w:rsidR="00B02845">
              <w:rPr>
                <w:lang w:val="uk-UA"/>
              </w:rPr>
              <w:t>,</w:t>
            </w:r>
            <w:r w:rsidR="00046415">
              <w:rPr>
                <w:lang w:val="uk-UA"/>
              </w:rPr>
              <w:t xml:space="preserve"> 6</w:t>
            </w:r>
            <w:r w:rsidR="00B02845">
              <w:rPr>
                <w:lang w:val="uk-UA"/>
              </w:rPr>
              <w:t xml:space="preserve"> </w:t>
            </w:r>
          </w:p>
        </w:tc>
        <w:tc>
          <w:tcPr>
            <w:tcW w:w="1381" w:type="dxa"/>
          </w:tcPr>
          <w:p w:rsidR="00906A46" w:rsidRDefault="00906A46" w:rsidP="008C7D7D">
            <w:pPr>
              <w:jc w:val="center"/>
              <w:rPr>
                <w:lang w:val="en-US"/>
              </w:rPr>
            </w:pPr>
          </w:p>
          <w:p w:rsidR="00B02845" w:rsidRPr="00906A46" w:rsidRDefault="00906A46" w:rsidP="008C7D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  <w:tc>
          <w:tcPr>
            <w:tcW w:w="2245" w:type="dxa"/>
          </w:tcPr>
          <w:p w:rsidR="00B02845" w:rsidRPr="00B02845" w:rsidRDefault="00046415" w:rsidP="008C7D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м. Чернівці, </w:t>
            </w:r>
            <w:proofErr w:type="spellStart"/>
            <w:r>
              <w:rPr>
                <w:lang w:val="en-US"/>
              </w:rPr>
              <w:t>площа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Соборна</w:t>
            </w:r>
            <w:proofErr w:type="spellEnd"/>
            <w:r>
              <w:rPr>
                <w:lang w:val="uk-UA"/>
              </w:rPr>
              <w:t>, 6</w:t>
            </w:r>
          </w:p>
        </w:tc>
        <w:tc>
          <w:tcPr>
            <w:tcW w:w="1460" w:type="dxa"/>
          </w:tcPr>
          <w:p w:rsidR="00B02845" w:rsidRDefault="00B02845" w:rsidP="008C7D7D">
            <w:pPr>
              <w:jc w:val="center"/>
              <w:rPr>
                <w:lang w:val="en-US"/>
              </w:rPr>
            </w:pPr>
          </w:p>
          <w:p w:rsidR="00906A46" w:rsidRPr="00906A46" w:rsidRDefault="00906A46" w:rsidP="00906A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69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8</w:t>
            </w:r>
          </w:p>
        </w:tc>
        <w:tc>
          <w:tcPr>
            <w:tcW w:w="2122" w:type="dxa"/>
          </w:tcPr>
          <w:p w:rsidR="00B02845" w:rsidRPr="00B02845" w:rsidRDefault="00046415" w:rsidP="008C7D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м. Чернівці, </w:t>
            </w:r>
            <w:proofErr w:type="spellStart"/>
            <w:r>
              <w:rPr>
                <w:lang w:val="en-US"/>
              </w:rPr>
              <w:t>площа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Соборна</w:t>
            </w:r>
            <w:proofErr w:type="spellEnd"/>
            <w:r>
              <w:rPr>
                <w:lang w:val="uk-UA"/>
              </w:rPr>
              <w:t>,6</w:t>
            </w:r>
          </w:p>
        </w:tc>
        <w:tc>
          <w:tcPr>
            <w:tcW w:w="1355" w:type="dxa"/>
          </w:tcPr>
          <w:p w:rsidR="00B02845" w:rsidRDefault="00B02845" w:rsidP="008C7D7D">
            <w:pPr>
              <w:jc w:val="center"/>
              <w:rPr>
                <w:lang w:val="uk-UA"/>
              </w:rPr>
            </w:pPr>
          </w:p>
          <w:p w:rsidR="00906A46" w:rsidRPr="00B02845" w:rsidRDefault="00906A46" w:rsidP="008C7D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</w:tr>
    </w:tbl>
    <w:p w:rsidR="0012687F" w:rsidRPr="0054673A" w:rsidRDefault="0012687F" w:rsidP="0012687F">
      <w:pPr>
        <w:ind w:firstLine="709"/>
        <w:rPr>
          <w:sz w:val="8"/>
          <w:szCs w:val="28"/>
          <w:lang w:val="uk-UA"/>
        </w:rPr>
      </w:pPr>
    </w:p>
    <w:p w:rsidR="0012687F" w:rsidRPr="00F6221B" w:rsidRDefault="0012687F" w:rsidP="0012687F">
      <w:pPr>
        <w:ind w:firstLine="709"/>
        <w:jc w:val="both"/>
        <w:rPr>
          <w:lang w:val="uk-UA"/>
        </w:rPr>
      </w:pPr>
      <w:r w:rsidRPr="00F6221B">
        <w:rPr>
          <w:lang w:val="uk-UA"/>
        </w:rPr>
        <w:t xml:space="preserve">Керівництво закладу, установи, де пропонується утворити спеціальну виборчу дільницю (спеціальні виборчі дільниці) на тимчасовій основі, зобов’язується забезпечити відкритий доступ до приміщення для голосування членів відповідної виборчої комісії та осіб, які </w:t>
      </w:r>
      <w:r>
        <w:rPr>
          <w:lang w:val="uk-UA"/>
        </w:rPr>
        <w:t xml:space="preserve">згідно із </w:t>
      </w:r>
      <w:r w:rsidRPr="00F6221B">
        <w:rPr>
          <w:lang w:val="uk-UA"/>
        </w:rPr>
        <w:t>закон</w:t>
      </w:r>
      <w:r>
        <w:rPr>
          <w:lang w:val="uk-UA"/>
        </w:rPr>
        <w:t>ом</w:t>
      </w:r>
      <w:r w:rsidRPr="00F6221B">
        <w:rPr>
          <w:lang w:val="uk-UA"/>
        </w:rPr>
        <w:t xml:space="preserve"> мають право бути присутніми </w:t>
      </w:r>
      <w:r>
        <w:rPr>
          <w:lang w:val="uk-UA"/>
        </w:rPr>
        <w:t xml:space="preserve">під час </w:t>
      </w:r>
      <w:r w:rsidRPr="00F6221B">
        <w:rPr>
          <w:lang w:val="uk-UA"/>
        </w:rPr>
        <w:t>голосуванн</w:t>
      </w:r>
      <w:r>
        <w:rPr>
          <w:lang w:val="uk-UA"/>
        </w:rPr>
        <w:t>я</w:t>
      </w:r>
      <w:r w:rsidRPr="00F6221B">
        <w:rPr>
          <w:lang w:val="uk-UA"/>
        </w:rPr>
        <w:t xml:space="preserve"> та підрахунку голосів.</w:t>
      </w:r>
    </w:p>
    <w:p w:rsidR="0012687F" w:rsidRDefault="0012687F" w:rsidP="0012687F">
      <w:pPr>
        <w:ind w:firstLine="709"/>
        <w:rPr>
          <w:sz w:val="16"/>
          <w:szCs w:val="16"/>
          <w:lang w:val="uk-UA"/>
        </w:rPr>
      </w:pPr>
    </w:p>
    <w:p w:rsidR="0012687F" w:rsidRDefault="0012687F" w:rsidP="0012687F">
      <w:pPr>
        <w:ind w:firstLine="709"/>
        <w:rPr>
          <w:sz w:val="16"/>
          <w:szCs w:val="16"/>
          <w:lang w:val="uk-UA"/>
        </w:rPr>
      </w:pPr>
    </w:p>
    <w:p w:rsidR="00B02845" w:rsidRDefault="00B02845" w:rsidP="00B02845">
      <w:pPr>
        <w:ind w:firstLine="709"/>
        <w:jc w:val="both"/>
      </w:pPr>
      <w:proofErr w:type="spellStart"/>
      <w:r w:rsidRPr="00C2417D">
        <w:rPr>
          <w:b/>
          <w:szCs w:val="28"/>
        </w:rPr>
        <w:t>Секретар</w:t>
      </w:r>
      <w:proofErr w:type="spellEnd"/>
      <w:r w:rsidRPr="00C2417D">
        <w:rPr>
          <w:b/>
          <w:szCs w:val="28"/>
        </w:rPr>
        <w:t xml:space="preserve"> </w:t>
      </w:r>
      <w:proofErr w:type="spellStart"/>
      <w:r w:rsidRPr="00C2417D">
        <w:rPr>
          <w:b/>
          <w:szCs w:val="28"/>
        </w:rPr>
        <w:t>виконавчого</w:t>
      </w:r>
      <w:proofErr w:type="spellEnd"/>
      <w:r w:rsidRPr="00C2417D">
        <w:rPr>
          <w:b/>
          <w:szCs w:val="28"/>
        </w:rPr>
        <w:t xml:space="preserve"> </w:t>
      </w:r>
      <w:proofErr w:type="spellStart"/>
      <w:r w:rsidRPr="00C2417D">
        <w:rPr>
          <w:b/>
          <w:szCs w:val="28"/>
        </w:rPr>
        <w:t>комітету</w:t>
      </w:r>
      <w:proofErr w:type="spellEnd"/>
      <w:r w:rsidRPr="00C2417D">
        <w:rPr>
          <w:b/>
          <w:szCs w:val="28"/>
        </w:rPr>
        <w:t xml:space="preserve"> </w:t>
      </w:r>
      <w:proofErr w:type="spellStart"/>
      <w:r w:rsidRPr="00C2417D">
        <w:rPr>
          <w:b/>
          <w:szCs w:val="28"/>
        </w:rPr>
        <w:t>Чернівецької</w:t>
      </w:r>
      <w:proofErr w:type="spellEnd"/>
      <w:r w:rsidRPr="00C2417D">
        <w:rPr>
          <w:b/>
          <w:szCs w:val="28"/>
        </w:rPr>
        <w:t xml:space="preserve"> </w:t>
      </w:r>
      <w:proofErr w:type="spellStart"/>
      <w:r w:rsidRPr="00C2417D">
        <w:rPr>
          <w:b/>
          <w:szCs w:val="28"/>
        </w:rPr>
        <w:t>міської</w:t>
      </w:r>
      <w:proofErr w:type="spellEnd"/>
      <w:r w:rsidRPr="00C2417D">
        <w:rPr>
          <w:b/>
          <w:szCs w:val="28"/>
        </w:rPr>
        <w:t xml:space="preserve"> ради </w:t>
      </w:r>
      <w:r w:rsidRPr="00C2417D">
        <w:rPr>
          <w:b/>
          <w:szCs w:val="28"/>
        </w:rPr>
        <w:tab/>
      </w:r>
      <w:r w:rsidRPr="00C2417D">
        <w:rPr>
          <w:b/>
          <w:szCs w:val="28"/>
        </w:rPr>
        <w:tab/>
      </w:r>
      <w:r w:rsidRPr="00C2417D">
        <w:rPr>
          <w:b/>
          <w:szCs w:val="28"/>
        </w:rPr>
        <w:tab/>
      </w:r>
      <w:r w:rsidRPr="00C2417D">
        <w:rPr>
          <w:b/>
          <w:szCs w:val="28"/>
        </w:rPr>
        <w:tab/>
      </w:r>
      <w:r w:rsidRPr="00C2417D">
        <w:rPr>
          <w:b/>
          <w:szCs w:val="28"/>
        </w:rPr>
        <w:tab/>
      </w:r>
      <w:r w:rsidRPr="00C2417D">
        <w:rPr>
          <w:b/>
          <w:szCs w:val="28"/>
        </w:rPr>
        <w:tab/>
      </w:r>
      <w:r w:rsidRPr="00C2417D">
        <w:rPr>
          <w:b/>
          <w:szCs w:val="28"/>
        </w:rPr>
        <w:tab/>
        <w:t xml:space="preserve">А. </w:t>
      </w:r>
      <w:proofErr w:type="spellStart"/>
      <w:r w:rsidRPr="00C2417D">
        <w:rPr>
          <w:b/>
          <w:szCs w:val="28"/>
        </w:rPr>
        <w:t>Бабюк</w:t>
      </w:r>
      <w:proofErr w:type="spellEnd"/>
      <w:r w:rsidRPr="00C2417D">
        <w:rPr>
          <w:b/>
          <w:szCs w:val="28"/>
        </w:rPr>
        <w:t xml:space="preserve"> </w:t>
      </w:r>
    </w:p>
    <w:p w:rsidR="0012687F" w:rsidRDefault="0012687F" w:rsidP="0012687F">
      <w:pPr>
        <w:rPr>
          <w:lang w:val="uk-UA"/>
        </w:rPr>
      </w:pPr>
    </w:p>
    <w:sectPr w:rsidR="0012687F" w:rsidSect="0012687F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87F"/>
    <w:rsid w:val="00046415"/>
    <w:rsid w:val="000F2023"/>
    <w:rsid w:val="0012687F"/>
    <w:rsid w:val="00177DAD"/>
    <w:rsid w:val="001F3493"/>
    <w:rsid w:val="00606F11"/>
    <w:rsid w:val="008C7D7D"/>
    <w:rsid w:val="00906A46"/>
    <w:rsid w:val="00B02845"/>
    <w:rsid w:val="00F1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179506-26C6-4668-9F97-9533B995C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87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2687F"/>
    <w:pPr>
      <w:keepNext/>
      <w:outlineLvl w:val="0"/>
    </w:pPr>
    <w:rPr>
      <w:b/>
      <w:i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26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12687F"/>
    <w:pPr>
      <w:ind w:firstLine="720"/>
      <w:jc w:val="both"/>
    </w:pPr>
    <w:rPr>
      <w:sz w:val="28"/>
      <w:szCs w:val="20"/>
      <w:lang w:val="uk-UA"/>
    </w:rPr>
  </w:style>
  <w:style w:type="character" w:customStyle="1" w:styleId="a5">
    <w:name w:val="Основной текст с отступом Знак"/>
    <w:basedOn w:val="a0"/>
    <w:link w:val="a4"/>
    <w:rsid w:val="0012687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Microsoft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user</dc:creator>
  <cp:keywords/>
  <cp:lastModifiedBy>kompvid2</cp:lastModifiedBy>
  <cp:revision>2</cp:revision>
  <dcterms:created xsi:type="dcterms:W3CDTF">2019-02-14T16:08:00Z</dcterms:created>
  <dcterms:modified xsi:type="dcterms:W3CDTF">2019-02-14T16:08:00Z</dcterms:modified>
</cp:coreProperties>
</file>