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8B2039" w:rsidP="00E63C2C">
      <w:pPr>
        <w:jc w:val="center"/>
        <w:rPr>
          <w:sz w:val="30"/>
        </w:rPr>
      </w:pPr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276B21" w:rsidP="00E63C2C">
      <w:pPr>
        <w:rPr>
          <w:sz w:val="28"/>
        </w:rPr>
      </w:pPr>
      <w:r>
        <w:rPr>
          <w:b/>
          <w:sz w:val="30"/>
          <w:u w:val="single"/>
        </w:rPr>
        <w:t>17</w:t>
      </w:r>
      <w:r w:rsidR="00592A4B">
        <w:rPr>
          <w:b/>
          <w:sz w:val="30"/>
          <w:u w:val="single"/>
        </w:rPr>
        <w:t>.</w:t>
      </w:r>
      <w:r w:rsidR="007444D3">
        <w:rPr>
          <w:b/>
          <w:sz w:val="30"/>
          <w:u w:val="single"/>
        </w:rPr>
        <w:t>0</w:t>
      </w:r>
      <w:r w:rsidR="001D316A">
        <w:rPr>
          <w:b/>
          <w:sz w:val="30"/>
          <w:u w:val="single"/>
        </w:rPr>
        <w:t>7</w:t>
      </w:r>
      <w:r w:rsidR="00412D5A">
        <w:rPr>
          <w:b/>
          <w:sz w:val="30"/>
          <w:u w:val="single"/>
        </w:rPr>
        <w:t>.2018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7522DE">
        <w:rPr>
          <w:b/>
          <w:sz w:val="30"/>
          <w:u w:val="single"/>
        </w:rPr>
        <w:t xml:space="preserve">№ </w:t>
      </w:r>
      <w:r w:rsidR="007522DE" w:rsidRPr="007522DE">
        <w:rPr>
          <w:b/>
          <w:sz w:val="30"/>
          <w:u w:val="single"/>
        </w:rPr>
        <w:t>353/14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1260ED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1260ED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V</w:t>
            </w:r>
            <w:r w:rsidR="00B27846" w:rsidRPr="001260ED">
              <w:rPr>
                <w:b/>
                <w:sz w:val="28"/>
                <w:szCs w:val="28"/>
              </w:rPr>
              <w:t>І</w:t>
            </w:r>
            <w:r w:rsidR="006B26B9" w:rsidRPr="001260ED">
              <w:rPr>
                <w:b/>
                <w:sz w:val="28"/>
                <w:szCs w:val="28"/>
                <w:lang w:val="en-US"/>
              </w:rPr>
              <w:t>I</w:t>
            </w:r>
            <w:r w:rsidR="006B26B9" w:rsidRPr="001260ED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460A95" w:rsidRDefault="00E63C2C" w:rsidP="00952C24">
            <w:pPr>
              <w:pStyle w:val="20"/>
              <w:spacing w:after="0" w:line="240" w:lineRule="auto"/>
              <w:ind w:left="0" w:firstLine="709"/>
              <w:jc w:val="center"/>
              <w:rPr>
                <w:b/>
                <w:sz w:val="28"/>
                <w:szCs w:val="28"/>
              </w:rPr>
            </w:pPr>
            <w:r w:rsidRPr="00460A95">
              <w:rPr>
                <w:b/>
                <w:sz w:val="28"/>
                <w:szCs w:val="28"/>
              </w:rPr>
              <w:t>«</w:t>
            </w:r>
            <w:r w:rsidR="001D316A" w:rsidRPr="001D316A">
              <w:rPr>
                <w:b/>
                <w:color w:val="000000"/>
                <w:sz w:val="28"/>
                <w:szCs w:val="28"/>
              </w:rPr>
              <w:t xml:space="preserve">Про розгляд звернень </w:t>
            </w:r>
            <w:r w:rsidR="001D316A" w:rsidRPr="001D316A">
              <w:rPr>
                <w:b/>
                <w:i/>
                <w:iCs/>
                <w:color w:val="000000"/>
                <w:sz w:val="28"/>
                <w:szCs w:val="28"/>
              </w:rPr>
              <w:t xml:space="preserve">юридичних осіб і фізичних осіб-підприємців </w:t>
            </w:r>
            <w:r w:rsidR="001D316A" w:rsidRPr="001D316A">
              <w:rPr>
                <w:b/>
                <w:iCs/>
                <w:color w:val="000000"/>
                <w:sz w:val="28"/>
                <w:szCs w:val="28"/>
              </w:rPr>
              <w:t xml:space="preserve">щодо </w:t>
            </w:r>
            <w:r w:rsidR="001D316A" w:rsidRPr="001D316A">
              <w:rPr>
                <w:b/>
                <w:color w:val="000000"/>
                <w:sz w:val="28"/>
                <w:szCs w:val="28"/>
              </w:rPr>
              <w:t xml:space="preserve">надання земельних ділянок в </w:t>
            </w:r>
            <w:r w:rsidR="001D316A" w:rsidRPr="001D316A">
              <w:rPr>
                <w:b/>
                <w:iCs/>
                <w:color w:val="000000"/>
                <w:sz w:val="28"/>
                <w:szCs w:val="28"/>
              </w:rPr>
              <w:t xml:space="preserve">оренду, </w:t>
            </w:r>
            <w:r w:rsidR="001D316A" w:rsidRPr="001D316A">
              <w:rPr>
                <w:b/>
                <w:color w:val="000000"/>
                <w:sz w:val="28"/>
                <w:szCs w:val="28"/>
              </w:rPr>
              <w:t xml:space="preserve">поновлення </w:t>
            </w:r>
            <w:r w:rsidR="001D316A" w:rsidRPr="001D316A">
              <w:rPr>
                <w:b/>
                <w:iCs/>
                <w:color w:val="000000"/>
                <w:sz w:val="28"/>
                <w:szCs w:val="28"/>
              </w:rPr>
              <w:t>договорів оренди землі,</w:t>
            </w:r>
            <w:r w:rsidR="001D316A" w:rsidRPr="001D316A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1D316A" w:rsidRPr="001D316A">
              <w:rPr>
                <w:b/>
                <w:bCs/>
                <w:color w:val="000000"/>
                <w:sz w:val="28"/>
                <w:szCs w:val="28"/>
              </w:rPr>
              <w:t>затвердження проектів їх відведення та</w:t>
            </w:r>
            <w:r w:rsidR="001D316A" w:rsidRPr="001D316A">
              <w:rPr>
                <w:b/>
                <w:color w:val="000000"/>
                <w:sz w:val="28"/>
                <w:szCs w:val="28"/>
              </w:rPr>
              <w:t xml:space="preserve"> визнання такими, що втратили чинність, окремих пунктів рішень з цих питань</w:t>
            </w:r>
            <w:r w:rsidRPr="00460A95">
              <w:rPr>
                <w:b/>
                <w:sz w:val="28"/>
                <w:szCs w:val="28"/>
              </w:rPr>
              <w:t>»</w:t>
            </w:r>
            <w:bookmarkEnd w:id="0"/>
            <w:bookmarkEnd w:id="1"/>
            <w:bookmarkEnd w:id="2"/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D87AAF" w:rsidRDefault="00E63C2C" w:rsidP="00592A4B">
      <w:pPr>
        <w:ind w:firstLine="720"/>
        <w:jc w:val="both"/>
        <w:rPr>
          <w:sz w:val="28"/>
          <w:szCs w:val="28"/>
        </w:rPr>
      </w:pPr>
    </w:p>
    <w:p w:rsidR="00B27A0E" w:rsidRDefault="00E63C2C" w:rsidP="00B27A0E">
      <w:pPr>
        <w:pStyle w:val="30"/>
        <w:spacing w:after="0"/>
        <w:ind w:firstLine="709"/>
        <w:jc w:val="both"/>
        <w:rPr>
          <w:sz w:val="28"/>
          <w:szCs w:val="28"/>
        </w:rPr>
      </w:pPr>
      <w:r w:rsidRPr="00276B21">
        <w:rPr>
          <w:b/>
          <w:sz w:val="28"/>
          <w:szCs w:val="28"/>
        </w:rPr>
        <w:t>1.</w:t>
      </w:r>
      <w:r w:rsidRPr="00D87AAF">
        <w:rPr>
          <w:sz w:val="28"/>
          <w:szCs w:val="28"/>
        </w:rPr>
        <w:t xml:space="preserve"> </w:t>
      </w:r>
      <w:r w:rsidRPr="006C5925">
        <w:rPr>
          <w:sz w:val="28"/>
          <w:szCs w:val="28"/>
        </w:rPr>
        <w:t xml:space="preserve">Погодити проект рішення міської ради </w:t>
      </w:r>
      <w:r w:rsidR="004374A7" w:rsidRPr="006C5925">
        <w:rPr>
          <w:sz w:val="28"/>
          <w:szCs w:val="28"/>
          <w:lang w:val="en-US"/>
        </w:rPr>
        <w:t>V</w:t>
      </w:r>
      <w:r w:rsidR="00B27846" w:rsidRPr="006C5925">
        <w:rPr>
          <w:sz w:val="28"/>
          <w:szCs w:val="28"/>
        </w:rPr>
        <w:t>І</w:t>
      </w:r>
      <w:r w:rsidR="004374A7" w:rsidRPr="006C5925">
        <w:rPr>
          <w:sz w:val="28"/>
          <w:szCs w:val="28"/>
          <w:lang w:val="en-US"/>
        </w:rPr>
        <w:t>I</w:t>
      </w:r>
      <w:r w:rsidR="004374A7" w:rsidRPr="006C5925">
        <w:rPr>
          <w:sz w:val="28"/>
          <w:szCs w:val="28"/>
        </w:rPr>
        <w:t xml:space="preserve"> </w:t>
      </w:r>
      <w:r w:rsidR="004374A7" w:rsidRPr="00262ABD">
        <w:rPr>
          <w:sz w:val="28"/>
          <w:szCs w:val="28"/>
        </w:rPr>
        <w:t xml:space="preserve">скликання </w:t>
      </w:r>
      <w:r w:rsidRPr="001D316A">
        <w:rPr>
          <w:sz w:val="28"/>
          <w:szCs w:val="28"/>
        </w:rPr>
        <w:t>«</w:t>
      </w:r>
      <w:r w:rsidR="001D316A" w:rsidRPr="001D316A">
        <w:rPr>
          <w:color w:val="000000"/>
          <w:sz w:val="28"/>
          <w:szCs w:val="28"/>
        </w:rPr>
        <w:t xml:space="preserve">Про розгляд звернень </w:t>
      </w:r>
      <w:r w:rsidR="001D316A" w:rsidRPr="001D316A">
        <w:rPr>
          <w:i/>
          <w:iCs/>
          <w:color w:val="000000"/>
          <w:sz w:val="28"/>
          <w:szCs w:val="28"/>
        </w:rPr>
        <w:t xml:space="preserve">юридичних осіб і фізичних осіб-підприємців </w:t>
      </w:r>
      <w:r w:rsidR="001D316A" w:rsidRPr="001D316A">
        <w:rPr>
          <w:iCs/>
          <w:color w:val="000000"/>
          <w:sz w:val="28"/>
          <w:szCs w:val="28"/>
        </w:rPr>
        <w:t xml:space="preserve">щодо </w:t>
      </w:r>
      <w:r w:rsidR="001D316A" w:rsidRPr="001D316A">
        <w:rPr>
          <w:color w:val="000000"/>
          <w:sz w:val="28"/>
          <w:szCs w:val="28"/>
        </w:rPr>
        <w:t xml:space="preserve">надання земельних ділянок в </w:t>
      </w:r>
      <w:r w:rsidR="001D316A" w:rsidRPr="001D316A">
        <w:rPr>
          <w:iCs/>
          <w:color w:val="000000"/>
          <w:sz w:val="28"/>
          <w:szCs w:val="28"/>
        </w:rPr>
        <w:t xml:space="preserve">оренду, </w:t>
      </w:r>
      <w:r w:rsidR="001D316A" w:rsidRPr="001D316A">
        <w:rPr>
          <w:color w:val="000000"/>
          <w:sz w:val="28"/>
          <w:szCs w:val="28"/>
        </w:rPr>
        <w:t xml:space="preserve">поновлення </w:t>
      </w:r>
      <w:r w:rsidR="001D316A" w:rsidRPr="001D316A">
        <w:rPr>
          <w:iCs/>
          <w:color w:val="000000"/>
          <w:sz w:val="28"/>
          <w:szCs w:val="28"/>
        </w:rPr>
        <w:t>договорів оренди землі,</w:t>
      </w:r>
      <w:r w:rsidR="001D316A" w:rsidRPr="001D316A">
        <w:rPr>
          <w:color w:val="000000"/>
          <w:sz w:val="28"/>
          <w:szCs w:val="28"/>
        </w:rPr>
        <w:t xml:space="preserve"> </w:t>
      </w:r>
      <w:r w:rsidR="001D316A" w:rsidRPr="001D316A">
        <w:rPr>
          <w:bCs/>
          <w:color w:val="000000"/>
          <w:sz w:val="28"/>
          <w:szCs w:val="28"/>
        </w:rPr>
        <w:t>затвердження проектів їх відведення та</w:t>
      </w:r>
      <w:r w:rsidR="001D316A" w:rsidRPr="001D316A">
        <w:rPr>
          <w:color w:val="000000"/>
          <w:sz w:val="28"/>
          <w:szCs w:val="28"/>
        </w:rPr>
        <w:t xml:space="preserve"> визнання такими, що втратили чинність, окремих пунктів рішень з цих питань</w:t>
      </w:r>
      <w:r w:rsidRPr="001D316A">
        <w:rPr>
          <w:sz w:val="28"/>
          <w:szCs w:val="28"/>
        </w:rPr>
        <w:t>» (додається</w:t>
      </w:r>
      <w:r w:rsidR="00B27A0E" w:rsidRPr="00BA02DB">
        <w:rPr>
          <w:sz w:val="28"/>
          <w:szCs w:val="28"/>
        </w:rPr>
        <w:t>)</w:t>
      </w:r>
      <w:r w:rsidR="00B27A0E">
        <w:rPr>
          <w:sz w:val="28"/>
          <w:szCs w:val="28"/>
        </w:rPr>
        <w:t xml:space="preserve"> з такими пропозиціями:</w:t>
      </w:r>
    </w:p>
    <w:p w:rsidR="00E32F4E" w:rsidRDefault="00E32F4E" w:rsidP="00B27A0E">
      <w:pPr>
        <w:pStyle w:val="30"/>
        <w:spacing w:after="0"/>
        <w:ind w:firstLine="709"/>
        <w:jc w:val="both"/>
        <w:rPr>
          <w:b/>
          <w:sz w:val="28"/>
          <w:szCs w:val="28"/>
          <w:lang w:val="ru-RU"/>
        </w:rPr>
      </w:pPr>
    </w:p>
    <w:p w:rsidR="00B27A0E" w:rsidRDefault="00B27A0E" w:rsidP="00B27A0E">
      <w:pPr>
        <w:pStyle w:val="30"/>
        <w:spacing w:after="0"/>
        <w:ind w:firstLine="709"/>
        <w:jc w:val="both"/>
        <w:rPr>
          <w:b/>
          <w:sz w:val="28"/>
          <w:szCs w:val="28"/>
          <w:lang w:val="ru-RU"/>
        </w:rPr>
      </w:pPr>
      <w:r w:rsidRPr="00554EE4">
        <w:rPr>
          <w:b/>
          <w:sz w:val="28"/>
          <w:szCs w:val="28"/>
          <w:lang w:val="ru-RU"/>
        </w:rPr>
        <w:t>1.1. Зняти на довивчення</w:t>
      </w:r>
      <w:r>
        <w:rPr>
          <w:b/>
          <w:sz w:val="28"/>
          <w:szCs w:val="28"/>
          <w:lang w:val="ru-RU"/>
        </w:rPr>
        <w:t>:</w:t>
      </w:r>
    </w:p>
    <w:p w:rsidR="002839F6" w:rsidRDefault="00B27A0E" w:rsidP="00D462F3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276B21">
        <w:rPr>
          <w:b/>
          <w:sz w:val="28"/>
          <w:szCs w:val="28"/>
        </w:rPr>
        <w:t>1.1.1.</w:t>
      </w:r>
      <w:r>
        <w:rPr>
          <w:sz w:val="28"/>
          <w:szCs w:val="28"/>
        </w:rPr>
        <w:t xml:space="preserve"> </w:t>
      </w:r>
      <w:r w:rsidRPr="00B27A0E">
        <w:rPr>
          <w:b/>
          <w:sz w:val="28"/>
          <w:szCs w:val="28"/>
        </w:rPr>
        <w:t>Пункт 2</w:t>
      </w:r>
      <w:r>
        <w:rPr>
          <w:b/>
          <w:sz w:val="28"/>
          <w:szCs w:val="28"/>
        </w:rPr>
        <w:t xml:space="preserve"> щодо</w:t>
      </w:r>
      <w:r w:rsidRPr="00B27A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Pr="00B27A0E">
        <w:rPr>
          <w:b/>
          <w:sz w:val="28"/>
          <w:szCs w:val="28"/>
        </w:rPr>
        <w:t>ада</w:t>
      </w:r>
      <w:r>
        <w:rPr>
          <w:b/>
          <w:sz w:val="28"/>
          <w:szCs w:val="28"/>
        </w:rPr>
        <w:t>ння</w:t>
      </w:r>
      <w:r w:rsidRPr="00B27A0E">
        <w:rPr>
          <w:b/>
          <w:sz w:val="28"/>
          <w:szCs w:val="28"/>
        </w:rPr>
        <w:t xml:space="preserve"> </w:t>
      </w:r>
      <w:r w:rsidRPr="00B27A0E">
        <w:rPr>
          <w:b/>
          <w:bCs/>
          <w:sz w:val="28"/>
          <w:szCs w:val="28"/>
        </w:rPr>
        <w:t>публічному акціонерному товариств</w:t>
      </w:r>
      <w:r>
        <w:rPr>
          <w:b/>
          <w:bCs/>
          <w:sz w:val="28"/>
          <w:szCs w:val="28"/>
        </w:rPr>
        <w:t>у</w:t>
      </w:r>
      <w:r w:rsidRPr="00B27A0E">
        <w:rPr>
          <w:b/>
          <w:bCs/>
          <w:sz w:val="28"/>
          <w:szCs w:val="28"/>
        </w:rPr>
        <w:t xml:space="preserve"> «Укртелеком» </w:t>
      </w:r>
      <w:r w:rsidRPr="00B27A0E">
        <w:rPr>
          <w:sz w:val="28"/>
          <w:szCs w:val="28"/>
        </w:rPr>
        <w:t>дозв</w:t>
      </w:r>
      <w:r>
        <w:rPr>
          <w:sz w:val="28"/>
          <w:szCs w:val="28"/>
        </w:rPr>
        <w:t>олу</w:t>
      </w:r>
      <w:r w:rsidRPr="00B27A0E">
        <w:rPr>
          <w:sz w:val="28"/>
          <w:szCs w:val="28"/>
        </w:rPr>
        <w:t xml:space="preserve"> на поділ орендованої земельної ділянки за адресою </w:t>
      </w:r>
      <w:r w:rsidRPr="00B27A0E">
        <w:rPr>
          <w:b/>
          <w:sz w:val="28"/>
          <w:szCs w:val="28"/>
        </w:rPr>
        <w:t>провул.Вашківський,4</w:t>
      </w:r>
      <w:r w:rsidRPr="00B27A0E">
        <w:rPr>
          <w:sz w:val="28"/>
          <w:szCs w:val="28"/>
        </w:rPr>
        <w:t>, площею 1,0735га (кадастрови</w:t>
      </w:r>
      <w:r>
        <w:rPr>
          <w:sz w:val="28"/>
          <w:szCs w:val="28"/>
        </w:rPr>
        <w:t>й номер 7310136300:16:001:0047)</w:t>
      </w:r>
      <w:r w:rsidRPr="00B27A0E">
        <w:rPr>
          <w:sz w:val="28"/>
          <w:szCs w:val="28"/>
        </w:rPr>
        <w:t xml:space="preserve"> для розміщення та експлуатації об'єктів і споруд телекомунікацій код 13.01 (для обслуговування виробничих будівель і споруд) на </w:t>
      </w:r>
      <w:r w:rsidRPr="00B27A0E">
        <w:rPr>
          <w:b/>
          <w:sz w:val="28"/>
          <w:szCs w:val="28"/>
        </w:rPr>
        <w:t>4 (чотири)</w:t>
      </w:r>
      <w:r w:rsidRPr="00B27A0E">
        <w:rPr>
          <w:sz w:val="28"/>
          <w:szCs w:val="28"/>
        </w:rPr>
        <w:t xml:space="preserve"> земельні ділянки, з них:  </w:t>
      </w:r>
      <w:r w:rsidRPr="00B27A0E">
        <w:rPr>
          <w:b/>
          <w:sz w:val="28"/>
          <w:szCs w:val="28"/>
        </w:rPr>
        <w:t>№1</w:t>
      </w:r>
      <w:r w:rsidRPr="00B27A0E">
        <w:rPr>
          <w:sz w:val="28"/>
          <w:szCs w:val="28"/>
        </w:rPr>
        <w:t>–орієнтовною площею 0,2600га,</w:t>
      </w:r>
      <w:r>
        <w:rPr>
          <w:sz w:val="28"/>
          <w:szCs w:val="28"/>
        </w:rPr>
        <w:t xml:space="preserve">                </w:t>
      </w:r>
      <w:r w:rsidRPr="00B27A0E">
        <w:rPr>
          <w:b/>
          <w:sz w:val="28"/>
          <w:szCs w:val="28"/>
        </w:rPr>
        <w:t>№2</w:t>
      </w:r>
      <w:r w:rsidRPr="00B27A0E">
        <w:rPr>
          <w:sz w:val="28"/>
          <w:szCs w:val="28"/>
        </w:rPr>
        <w:t xml:space="preserve"> – орієнтовною площею 0,0531га, </w:t>
      </w:r>
      <w:r w:rsidRPr="00B27A0E">
        <w:rPr>
          <w:b/>
          <w:sz w:val="28"/>
          <w:szCs w:val="28"/>
        </w:rPr>
        <w:t>№3</w:t>
      </w:r>
      <w:r w:rsidRPr="00B27A0E">
        <w:rPr>
          <w:sz w:val="28"/>
          <w:szCs w:val="28"/>
        </w:rPr>
        <w:t xml:space="preserve">–орієнтовною площею 0,2904га, </w:t>
      </w:r>
      <w:r>
        <w:rPr>
          <w:sz w:val="28"/>
          <w:szCs w:val="28"/>
        </w:rPr>
        <w:t xml:space="preserve">              </w:t>
      </w:r>
      <w:r w:rsidRPr="00B27A0E">
        <w:rPr>
          <w:b/>
          <w:sz w:val="28"/>
          <w:szCs w:val="28"/>
        </w:rPr>
        <w:t>№4</w:t>
      </w:r>
      <w:r w:rsidRPr="00B27A0E">
        <w:rPr>
          <w:sz w:val="28"/>
          <w:szCs w:val="28"/>
        </w:rPr>
        <w:t>–орієнтовною площею 0,4701</w:t>
      </w:r>
      <w:r>
        <w:rPr>
          <w:sz w:val="28"/>
          <w:szCs w:val="28"/>
        </w:rPr>
        <w:t>га (Шешур)</w:t>
      </w:r>
      <w:r w:rsidRPr="00B27A0E">
        <w:rPr>
          <w:sz w:val="28"/>
          <w:szCs w:val="28"/>
        </w:rPr>
        <w:t>.</w:t>
      </w:r>
      <w:r w:rsidR="00EB7BCF" w:rsidRPr="00D87AAF">
        <w:rPr>
          <w:sz w:val="28"/>
          <w:szCs w:val="28"/>
        </w:rPr>
        <w:t xml:space="preserve"> </w:t>
      </w:r>
    </w:p>
    <w:p w:rsidR="00E32F4E" w:rsidRDefault="00E32F4E" w:rsidP="00D462F3">
      <w:pPr>
        <w:pStyle w:val="20"/>
        <w:spacing w:line="240" w:lineRule="auto"/>
        <w:ind w:left="0" w:firstLine="708"/>
        <w:jc w:val="both"/>
        <w:rPr>
          <w:b/>
          <w:sz w:val="28"/>
          <w:szCs w:val="28"/>
        </w:rPr>
      </w:pPr>
    </w:p>
    <w:p w:rsidR="00E32F4E" w:rsidRDefault="00E32F4E" w:rsidP="00D462F3">
      <w:pPr>
        <w:pStyle w:val="20"/>
        <w:spacing w:line="240" w:lineRule="auto"/>
        <w:ind w:left="0" w:firstLine="708"/>
        <w:jc w:val="both"/>
        <w:rPr>
          <w:b/>
          <w:sz w:val="28"/>
          <w:szCs w:val="28"/>
        </w:rPr>
      </w:pPr>
    </w:p>
    <w:p w:rsidR="00E32F4E" w:rsidRDefault="00E32F4E" w:rsidP="00D462F3">
      <w:pPr>
        <w:pStyle w:val="20"/>
        <w:spacing w:line="240" w:lineRule="auto"/>
        <w:ind w:left="0" w:firstLine="708"/>
        <w:jc w:val="both"/>
        <w:rPr>
          <w:b/>
          <w:sz w:val="28"/>
          <w:szCs w:val="28"/>
        </w:rPr>
      </w:pPr>
    </w:p>
    <w:p w:rsidR="00B27A0E" w:rsidRPr="00B27A0E" w:rsidRDefault="00B27A0E" w:rsidP="00D462F3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B27A0E">
        <w:rPr>
          <w:b/>
          <w:sz w:val="28"/>
          <w:szCs w:val="28"/>
        </w:rPr>
        <w:lastRenderedPageBreak/>
        <w:t xml:space="preserve">1.1.2. Пункт 4 </w:t>
      </w:r>
      <w:r>
        <w:rPr>
          <w:b/>
          <w:sz w:val="28"/>
          <w:szCs w:val="28"/>
        </w:rPr>
        <w:t>щодо н</w:t>
      </w:r>
      <w:r w:rsidRPr="00B27A0E">
        <w:rPr>
          <w:b/>
          <w:sz w:val="28"/>
          <w:szCs w:val="28"/>
        </w:rPr>
        <w:t>ада</w:t>
      </w:r>
      <w:r>
        <w:rPr>
          <w:b/>
          <w:sz w:val="28"/>
          <w:szCs w:val="28"/>
        </w:rPr>
        <w:t>ння</w:t>
      </w:r>
      <w:r w:rsidRPr="00B27A0E">
        <w:rPr>
          <w:b/>
          <w:sz w:val="28"/>
          <w:szCs w:val="28"/>
        </w:rPr>
        <w:t xml:space="preserve"> </w:t>
      </w:r>
      <w:r w:rsidRPr="00B27A0E">
        <w:rPr>
          <w:b/>
          <w:bCs/>
          <w:sz w:val="28"/>
          <w:szCs w:val="28"/>
        </w:rPr>
        <w:t xml:space="preserve">підприємцю Тімку Івану Георгійовичу </w:t>
      </w:r>
      <w:r w:rsidRPr="00B27A0E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ої</w:t>
      </w:r>
      <w:r w:rsidRPr="00B27A0E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B27A0E">
        <w:rPr>
          <w:sz w:val="28"/>
          <w:szCs w:val="28"/>
        </w:rPr>
        <w:t xml:space="preserve"> за адресою </w:t>
      </w:r>
      <w:r w:rsidRPr="00B27A0E">
        <w:rPr>
          <w:b/>
          <w:sz w:val="28"/>
          <w:szCs w:val="28"/>
        </w:rPr>
        <w:t>вул.Сторожинецька, 196</w:t>
      </w:r>
      <w:r w:rsidRPr="00B27A0E">
        <w:rPr>
          <w:sz w:val="28"/>
          <w:szCs w:val="28"/>
        </w:rPr>
        <w:t>, площею 0,6276га (кадастровий номер 7310136300:18:004:0030</w:t>
      </w:r>
      <w:r w:rsidR="00EC79D6">
        <w:rPr>
          <w:sz w:val="28"/>
          <w:szCs w:val="28"/>
        </w:rPr>
        <w:t>)</w:t>
      </w:r>
      <w:r w:rsidRPr="00B27A0E">
        <w:rPr>
          <w:sz w:val="28"/>
          <w:szCs w:val="28"/>
        </w:rPr>
        <w:t xml:space="preserve"> в оренду терміном на 5 (п’ять) років для </w:t>
      </w:r>
      <w:r w:rsidRPr="00B27A0E">
        <w:rPr>
          <w:rStyle w:val="rvts82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27A0E">
        <w:rPr>
          <w:sz w:val="28"/>
          <w:szCs w:val="28"/>
        </w:rPr>
        <w:t xml:space="preserve"> код 11.02 (обслуговування незавершеного будівництва, реконструкції приміщень автостанції під розважальний комплекс з добудовою другого поверху з збереженням автостанції)</w:t>
      </w:r>
      <w:r>
        <w:rPr>
          <w:sz w:val="28"/>
          <w:szCs w:val="28"/>
        </w:rPr>
        <w:t xml:space="preserve"> (Бабюк А.,  Фрунзе Н)</w:t>
      </w:r>
      <w:r w:rsidRPr="00B27A0E">
        <w:rPr>
          <w:sz w:val="28"/>
          <w:szCs w:val="28"/>
        </w:rPr>
        <w:t>.</w:t>
      </w: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E63C2C" w:rsidRDefault="00E63C2C" w:rsidP="00E63C2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О.</w:t>
      </w:r>
      <w:smartTag w:uri="urn:schemas-microsoft-com:office:smarttags" w:element="PersonName">
        <w:r>
          <w:rPr>
            <w:b/>
            <w:bCs/>
            <w:sz w:val="28"/>
            <w:szCs w:val="28"/>
          </w:rPr>
          <w:t>Каспрук</w:t>
        </w:r>
      </w:smartTag>
    </w:p>
    <w:sectPr w:rsidR="00E63C2C" w:rsidSect="00E57A91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804" w:rsidRDefault="003A4804" w:rsidP="00B61199">
      <w:r>
        <w:separator/>
      </w:r>
    </w:p>
  </w:endnote>
  <w:endnote w:type="continuationSeparator" w:id="0">
    <w:p w:rsidR="003A4804" w:rsidRDefault="003A4804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804" w:rsidRDefault="003A4804" w:rsidP="00B61199">
      <w:r>
        <w:separator/>
      </w:r>
    </w:p>
  </w:footnote>
  <w:footnote w:type="continuationSeparator" w:id="0">
    <w:p w:rsidR="003A4804" w:rsidRDefault="003A4804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A91" w:rsidRDefault="00E57A91" w:rsidP="00E57A91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7A91" w:rsidRDefault="00E57A91" w:rsidP="00E57A91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A91" w:rsidRDefault="00E57A91" w:rsidP="00E57A91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B2039">
      <w:rPr>
        <w:rStyle w:val="ac"/>
        <w:noProof/>
      </w:rPr>
      <w:t>2</w:t>
    </w:r>
    <w:r>
      <w:rPr>
        <w:rStyle w:val="ac"/>
      </w:rPr>
      <w:fldChar w:fldCharType="end"/>
    </w:r>
  </w:p>
  <w:p w:rsidR="00E57A91" w:rsidRDefault="00E57A91" w:rsidP="00E57A9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2052"/>
    <w:rsid w:val="00034D25"/>
    <w:rsid w:val="00034DEA"/>
    <w:rsid w:val="00036214"/>
    <w:rsid w:val="00040A88"/>
    <w:rsid w:val="00043AC4"/>
    <w:rsid w:val="00051036"/>
    <w:rsid w:val="000524F1"/>
    <w:rsid w:val="00060ED2"/>
    <w:rsid w:val="00067AC0"/>
    <w:rsid w:val="00070650"/>
    <w:rsid w:val="0007109B"/>
    <w:rsid w:val="000734C1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0B64"/>
    <w:rsid w:val="000B2179"/>
    <w:rsid w:val="000B517E"/>
    <w:rsid w:val="000B6CD6"/>
    <w:rsid w:val="000B74AD"/>
    <w:rsid w:val="000C3376"/>
    <w:rsid w:val="000C6BCD"/>
    <w:rsid w:val="000D0EDB"/>
    <w:rsid w:val="000D3146"/>
    <w:rsid w:val="000D4B3D"/>
    <w:rsid w:val="000D628A"/>
    <w:rsid w:val="000E3180"/>
    <w:rsid w:val="000F3CB4"/>
    <w:rsid w:val="001015C1"/>
    <w:rsid w:val="0010164A"/>
    <w:rsid w:val="00101842"/>
    <w:rsid w:val="00110E24"/>
    <w:rsid w:val="001260ED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444E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0EDC"/>
    <w:rsid w:val="001B2E6D"/>
    <w:rsid w:val="001B3E23"/>
    <w:rsid w:val="001C503F"/>
    <w:rsid w:val="001C6269"/>
    <w:rsid w:val="001D1256"/>
    <w:rsid w:val="001D214E"/>
    <w:rsid w:val="001D316A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62ABD"/>
    <w:rsid w:val="00271D1D"/>
    <w:rsid w:val="00273E7D"/>
    <w:rsid w:val="002750F3"/>
    <w:rsid w:val="00276B21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A4804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3F61B3"/>
    <w:rsid w:val="00402656"/>
    <w:rsid w:val="00403C36"/>
    <w:rsid w:val="00405058"/>
    <w:rsid w:val="00405175"/>
    <w:rsid w:val="0041068F"/>
    <w:rsid w:val="00412D5A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A95"/>
    <w:rsid w:val="00460E02"/>
    <w:rsid w:val="00463C14"/>
    <w:rsid w:val="00467C6F"/>
    <w:rsid w:val="004770EE"/>
    <w:rsid w:val="00485A5A"/>
    <w:rsid w:val="00485C7E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1B2F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458F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3DFD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65840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4085"/>
    <w:rsid w:val="006B759D"/>
    <w:rsid w:val="006C030A"/>
    <w:rsid w:val="006C1414"/>
    <w:rsid w:val="006C5925"/>
    <w:rsid w:val="006C6AC5"/>
    <w:rsid w:val="006D069B"/>
    <w:rsid w:val="006D44FE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149CA"/>
    <w:rsid w:val="00724F64"/>
    <w:rsid w:val="007279BA"/>
    <w:rsid w:val="00735F23"/>
    <w:rsid w:val="00741AFA"/>
    <w:rsid w:val="0074214F"/>
    <w:rsid w:val="007444D3"/>
    <w:rsid w:val="0075014A"/>
    <w:rsid w:val="007522DE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201F8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64CA3"/>
    <w:rsid w:val="00867732"/>
    <w:rsid w:val="0087497F"/>
    <w:rsid w:val="0088167A"/>
    <w:rsid w:val="00881984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68FB"/>
    <w:rsid w:val="008B2039"/>
    <w:rsid w:val="008C240D"/>
    <w:rsid w:val="008C4985"/>
    <w:rsid w:val="008D0A76"/>
    <w:rsid w:val="008D7AC6"/>
    <w:rsid w:val="008E08D0"/>
    <w:rsid w:val="008E1F21"/>
    <w:rsid w:val="008E3317"/>
    <w:rsid w:val="008E3C36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18D1"/>
    <w:rsid w:val="0096298F"/>
    <w:rsid w:val="00967DD6"/>
    <w:rsid w:val="00976121"/>
    <w:rsid w:val="009816EE"/>
    <w:rsid w:val="00984443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27A0E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9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2690"/>
    <w:rsid w:val="00C15EAE"/>
    <w:rsid w:val="00C275B5"/>
    <w:rsid w:val="00C314C6"/>
    <w:rsid w:val="00C32C91"/>
    <w:rsid w:val="00C33859"/>
    <w:rsid w:val="00C349D0"/>
    <w:rsid w:val="00C3522E"/>
    <w:rsid w:val="00C35813"/>
    <w:rsid w:val="00C3752E"/>
    <w:rsid w:val="00C412DA"/>
    <w:rsid w:val="00C42E01"/>
    <w:rsid w:val="00C42E54"/>
    <w:rsid w:val="00C556B6"/>
    <w:rsid w:val="00C55C94"/>
    <w:rsid w:val="00C56D8B"/>
    <w:rsid w:val="00C619CF"/>
    <w:rsid w:val="00C61CD9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5E05"/>
    <w:rsid w:val="00CA628B"/>
    <w:rsid w:val="00CB4637"/>
    <w:rsid w:val="00CB7130"/>
    <w:rsid w:val="00CB7C32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0D96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87AAF"/>
    <w:rsid w:val="00D9121D"/>
    <w:rsid w:val="00D93A9F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2F4E"/>
    <w:rsid w:val="00E33761"/>
    <w:rsid w:val="00E35002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A91"/>
    <w:rsid w:val="00E57F42"/>
    <w:rsid w:val="00E63C2C"/>
    <w:rsid w:val="00E653DD"/>
    <w:rsid w:val="00E7051B"/>
    <w:rsid w:val="00EA58F3"/>
    <w:rsid w:val="00EB7BCF"/>
    <w:rsid w:val="00EC13E2"/>
    <w:rsid w:val="00EC1701"/>
    <w:rsid w:val="00EC6813"/>
    <w:rsid w:val="00EC688A"/>
    <w:rsid w:val="00EC79D6"/>
    <w:rsid w:val="00ED157E"/>
    <w:rsid w:val="00ED2F47"/>
    <w:rsid w:val="00ED340D"/>
    <w:rsid w:val="00ED4B6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E6D73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3770BB-6A1E-4973-B53E-3D189DF35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C12690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5745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7458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uiPriority w:val="99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styleId="ac">
    <w:name w:val="page number"/>
    <w:basedOn w:val="a0"/>
    <w:rsid w:val="006B4085"/>
  </w:style>
  <w:style w:type="character" w:customStyle="1" w:styleId="10">
    <w:name w:val="Заголовок 1 Знак"/>
    <w:basedOn w:val="a0"/>
    <w:link w:val="1"/>
    <w:rsid w:val="00C12690"/>
    <w:rPr>
      <w:sz w:val="24"/>
      <w:lang w:eastAsia="ru-RU"/>
    </w:rPr>
  </w:style>
  <w:style w:type="paragraph" w:styleId="22">
    <w:name w:val="Body Text 2"/>
    <w:basedOn w:val="a"/>
    <w:link w:val="23"/>
    <w:rsid w:val="00C12690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C12690"/>
    <w:rPr>
      <w:lang w:eastAsia="ru-RU"/>
    </w:rPr>
  </w:style>
  <w:style w:type="paragraph" w:styleId="ad">
    <w:name w:val="Body Text Indent"/>
    <w:basedOn w:val="a"/>
    <w:link w:val="ae"/>
    <w:rsid w:val="00C12690"/>
    <w:pPr>
      <w:overflowPunct/>
      <w:adjustRightInd/>
      <w:spacing w:after="120"/>
      <w:ind w:left="283"/>
      <w:textAlignment w:val="auto"/>
    </w:pPr>
  </w:style>
  <w:style w:type="character" w:customStyle="1" w:styleId="ae">
    <w:name w:val="Основной текст с отступом Знак"/>
    <w:basedOn w:val="a0"/>
    <w:link w:val="ad"/>
    <w:rsid w:val="00C12690"/>
    <w:rPr>
      <w:lang w:eastAsia="ru-RU"/>
    </w:rPr>
  </w:style>
  <w:style w:type="paragraph" w:styleId="af">
    <w:name w:val="Body Text"/>
    <w:basedOn w:val="a"/>
    <w:link w:val="af0"/>
    <w:rsid w:val="00C12690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C12690"/>
    <w:rPr>
      <w:lang w:eastAsia="ru-RU"/>
    </w:rPr>
  </w:style>
  <w:style w:type="paragraph" w:styleId="32">
    <w:name w:val="Body Text Indent 3"/>
    <w:basedOn w:val="a"/>
    <w:link w:val="33"/>
    <w:rsid w:val="00C12690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rsid w:val="00C12690"/>
    <w:rPr>
      <w:sz w:val="28"/>
      <w:lang w:eastAsia="ru-RU"/>
    </w:rPr>
  </w:style>
  <w:style w:type="character" w:styleId="af1">
    <w:name w:val="footnote reference"/>
    <w:basedOn w:val="a0"/>
    <w:rsid w:val="00C12690"/>
    <w:rPr>
      <w:vertAlign w:val="superscript"/>
    </w:rPr>
  </w:style>
  <w:style w:type="paragraph" w:styleId="af2">
    <w:name w:val="footnote text"/>
    <w:basedOn w:val="a"/>
    <w:link w:val="af3"/>
    <w:rsid w:val="00C12690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C12690"/>
    <w:rPr>
      <w:lang w:eastAsia="ru-RU"/>
    </w:rPr>
  </w:style>
  <w:style w:type="character" w:customStyle="1" w:styleId="af4">
    <w:name w:val="знак сноски"/>
    <w:basedOn w:val="a0"/>
    <w:rsid w:val="00C12690"/>
    <w:rPr>
      <w:vertAlign w:val="superscript"/>
    </w:rPr>
  </w:style>
  <w:style w:type="paragraph" w:styleId="af5">
    <w:name w:val="Balloon Text"/>
    <w:basedOn w:val="a"/>
    <w:link w:val="af6"/>
    <w:rsid w:val="00C12690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C12690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C1269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C12690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C1269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C12690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12690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C1269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C12690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C12690"/>
    <w:rPr>
      <w:lang w:eastAsia="ru-RU"/>
    </w:rPr>
  </w:style>
  <w:style w:type="paragraph" w:customStyle="1" w:styleId="rvps14">
    <w:name w:val="rvps14"/>
    <w:basedOn w:val="a"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C126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semiHidden/>
    <w:rsid w:val="0057458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57458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rvts82">
    <w:name w:val="rvts82"/>
    <w:basedOn w:val="a0"/>
    <w:rsid w:val="0057458F"/>
  </w:style>
  <w:style w:type="character" w:customStyle="1" w:styleId="31">
    <w:name w:val="Основной текст 3 Знак"/>
    <w:basedOn w:val="a0"/>
    <w:link w:val="30"/>
    <w:locked/>
    <w:rsid w:val="00B27A0E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7C76A2-0E5F-4209-8066-FB0AC4C8B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2018-07-19T14:09:00Z</cp:lastPrinted>
  <dcterms:created xsi:type="dcterms:W3CDTF">2018-08-01T18:03:00Z</dcterms:created>
  <dcterms:modified xsi:type="dcterms:W3CDTF">2018-08-01T18:03:00Z</dcterms:modified>
</cp:coreProperties>
</file>