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Look w:val="04A0" w:firstRow="1" w:lastRow="0" w:firstColumn="1" w:lastColumn="0" w:noHBand="0" w:noVBand="1"/>
      </w:tblPr>
      <w:tblGrid>
        <w:gridCol w:w="2835"/>
        <w:gridCol w:w="6379"/>
      </w:tblGrid>
      <w:tr w:rsidR="005C27BC" w:rsidRPr="005C27BC" w:rsidTr="007002BF">
        <w:trPr>
          <w:trHeight w:val="557"/>
        </w:trPr>
        <w:tc>
          <w:tcPr>
            <w:tcW w:w="2835" w:type="dxa"/>
            <w:shd w:val="clear" w:color="auto" w:fill="auto"/>
          </w:tcPr>
          <w:p w:rsidR="005C27BC" w:rsidRPr="005C27BC" w:rsidRDefault="005C27BC" w:rsidP="007002BF">
            <w:pPr>
              <w:pStyle w:val="a5"/>
              <w:rPr>
                <w:rFonts w:ascii="Times New Roman" w:hAnsi="Times New Roman"/>
                <w:b/>
                <w:sz w:val="28"/>
                <w:szCs w:val="28"/>
                <w:lang w:val="uk-UA"/>
              </w:rPr>
            </w:pPr>
            <w:bookmarkStart w:id="0" w:name="_GoBack"/>
            <w:bookmarkEnd w:id="0"/>
            <w:r w:rsidRPr="005C27BC">
              <w:rPr>
                <w:rFonts w:ascii="Times New Roman" w:hAnsi="Times New Roman"/>
                <w:b/>
                <w:sz w:val="28"/>
                <w:szCs w:val="28"/>
                <w:lang w:val="uk-UA"/>
              </w:rPr>
              <w:t>Проект</w:t>
            </w:r>
          </w:p>
        </w:tc>
        <w:tc>
          <w:tcPr>
            <w:tcW w:w="6379" w:type="dxa"/>
            <w:shd w:val="clear" w:color="auto" w:fill="auto"/>
          </w:tcPr>
          <w:p w:rsidR="005C27BC" w:rsidRPr="005C27BC" w:rsidRDefault="005C27BC" w:rsidP="007002BF">
            <w:pPr>
              <w:pStyle w:val="a5"/>
              <w:ind w:left="2160"/>
              <w:rPr>
                <w:rFonts w:ascii="Times New Roman" w:hAnsi="Times New Roman"/>
                <w:b/>
                <w:sz w:val="28"/>
                <w:szCs w:val="28"/>
                <w:lang w:val="uk-UA"/>
              </w:rPr>
            </w:pPr>
            <w:r w:rsidRPr="005C27BC">
              <w:rPr>
                <w:rFonts w:ascii="Times New Roman" w:hAnsi="Times New Roman"/>
                <w:b/>
                <w:sz w:val="28"/>
                <w:szCs w:val="28"/>
                <w:lang w:val="uk-UA"/>
              </w:rPr>
              <w:t>СХВАЛЕНО</w:t>
            </w:r>
          </w:p>
          <w:p w:rsidR="005C27BC" w:rsidRPr="005C27BC" w:rsidRDefault="005C27BC" w:rsidP="007002BF">
            <w:pPr>
              <w:pStyle w:val="a5"/>
              <w:ind w:left="2160"/>
              <w:rPr>
                <w:rFonts w:ascii="Times New Roman" w:hAnsi="Times New Roman"/>
                <w:b/>
                <w:sz w:val="28"/>
                <w:szCs w:val="28"/>
                <w:lang w:val="uk-UA"/>
              </w:rPr>
            </w:pPr>
            <w:r w:rsidRPr="005C27BC">
              <w:rPr>
                <w:rFonts w:ascii="Times New Roman" w:hAnsi="Times New Roman"/>
                <w:b/>
                <w:sz w:val="28"/>
                <w:szCs w:val="28"/>
                <w:lang w:val="uk-UA"/>
              </w:rPr>
              <w:t xml:space="preserve">Рішення виконавчого комітету </w:t>
            </w:r>
          </w:p>
          <w:p w:rsidR="005C27BC" w:rsidRPr="005C27BC" w:rsidRDefault="005C27BC" w:rsidP="007002BF">
            <w:pPr>
              <w:pStyle w:val="a5"/>
              <w:ind w:left="2160"/>
              <w:rPr>
                <w:rFonts w:ascii="Times New Roman" w:hAnsi="Times New Roman"/>
                <w:b/>
                <w:sz w:val="28"/>
                <w:szCs w:val="28"/>
                <w:lang w:val="ru-RU"/>
              </w:rPr>
            </w:pPr>
            <w:r w:rsidRPr="005C27BC">
              <w:rPr>
                <w:rFonts w:ascii="Times New Roman" w:hAnsi="Times New Roman"/>
                <w:b/>
                <w:sz w:val="28"/>
                <w:szCs w:val="28"/>
                <w:lang w:val="uk-UA"/>
              </w:rPr>
              <w:t>міської ради</w:t>
            </w:r>
          </w:p>
          <w:p w:rsidR="005C27BC" w:rsidRPr="005C27BC" w:rsidRDefault="0057513C" w:rsidP="0057513C">
            <w:pPr>
              <w:pStyle w:val="a5"/>
              <w:ind w:left="2160"/>
              <w:rPr>
                <w:rFonts w:ascii="Times New Roman" w:hAnsi="Times New Roman"/>
                <w:b/>
                <w:sz w:val="28"/>
                <w:szCs w:val="28"/>
                <w:lang w:val="en-US"/>
              </w:rPr>
            </w:pPr>
            <w:r>
              <w:rPr>
                <w:rFonts w:ascii="Times New Roman" w:hAnsi="Times New Roman"/>
                <w:b/>
                <w:sz w:val="28"/>
                <w:szCs w:val="28"/>
                <w:u w:val="single"/>
                <w:lang w:val="en-US"/>
              </w:rPr>
              <w:t>27.03.</w:t>
            </w:r>
            <w:r w:rsidR="005C27BC" w:rsidRPr="005C27BC">
              <w:rPr>
                <w:rFonts w:ascii="Times New Roman" w:hAnsi="Times New Roman"/>
                <w:b/>
                <w:sz w:val="28"/>
                <w:szCs w:val="28"/>
                <w:u w:val="single"/>
                <w:lang w:val="uk-UA"/>
              </w:rPr>
              <w:t>201</w:t>
            </w:r>
            <w:r w:rsidR="005C27BC" w:rsidRPr="005C27BC">
              <w:rPr>
                <w:rFonts w:ascii="Times New Roman" w:hAnsi="Times New Roman"/>
                <w:b/>
                <w:sz w:val="28"/>
                <w:szCs w:val="28"/>
                <w:u w:val="single"/>
                <w:lang w:val="ru-RU"/>
              </w:rPr>
              <w:t>8</w:t>
            </w:r>
            <w:r w:rsidR="005C27BC" w:rsidRPr="005C27BC">
              <w:rPr>
                <w:rFonts w:ascii="Times New Roman" w:hAnsi="Times New Roman"/>
                <w:b/>
                <w:sz w:val="28"/>
                <w:szCs w:val="28"/>
                <w:lang w:val="uk-UA"/>
              </w:rPr>
              <w:t xml:space="preserve"> № </w:t>
            </w:r>
            <w:r w:rsidRPr="0057513C">
              <w:rPr>
                <w:rFonts w:ascii="Times New Roman" w:hAnsi="Times New Roman"/>
                <w:b/>
                <w:sz w:val="28"/>
                <w:szCs w:val="28"/>
                <w:u w:val="single"/>
                <w:lang w:val="en-US"/>
              </w:rPr>
              <w:t>159/7</w:t>
            </w:r>
            <w:r w:rsidR="005C27BC" w:rsidRPr="005C27BC">
              <w:rPr>
                <w:rFonts w:ascii="Times New Roman" w:hAnsi="Times New Roman"/>
                <w:b/>
                <w:sz w:val="28"/>
                <w:szCs w:val="28"/>
                <w:lang w:val="en-US"/>
              </w:rPr>
              <w:t xml:space="preserve">           </w:t>
            </w:r>
          </w:p>
        </w:tc>
      </w:tr>
    </w:tbl>
    <w:p w:rsidR="005C27BC" w:rsidRDefault="00D24956" w:rsidP="00611E42">
      <w:pPr>
        <w:spacing w:after="0" w:line="276" w:lineRule="auto"/>
        <w:rPr>
          <w:rFonts w:cs="Calibri"/>
          <w:b/>
          <w:bCs/>
          <w:color w:val="000000"/>
          <w:sz w:val="26"/>
          <w:szCs w:val="26"/>
          <w:lang w:val="en-US"/>
        </w:rPr>
      </w:pPr>
      <w:r>
        <w:rPr>
          <w:noProof/>
          <w:lang w:val="ru-RU" w:eastAsia="ru-RU"/>
        </w:rPr>
        <w:drawing>
          <wp:anchor distT="0" distB="0" distL="114300" distR="114300" simplePos="0" relativeHeight="251657216" behindDoc="0" locked="0" layoutInCell="1" allowOverlap="1">
            <wp:simplePos x="0" y="0"/>
            <wp:positionH relativeFrom="margin">
              <wp:posOffset>-6350</wp:posOffset>
            </wp:positionH>
            <wp:positionV relativeFrom="margin">
              <wp:posOffset>862330</wp:posOffset>
            </wp:positionV>
            <wp:extent cx="1079500" cy="1079500"/>
            <wp:effectExtent l="0" t="0" r="0" b="0"/>
            <wp:wrapSquare wrapText="bothSides"/>
            <wp:docPr id="7" name="Bild 2" descr="Bildergebnis für chisin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ildergebnis für chisinau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56192" behindDoc="0" locked="0" layoutInCell="1" allowOverlap="1">
            <wp:simplePos x="0" y="0"/>
            <wp:positionH relativeFrom="margin">
              <wp:posOffset>2090420</wp:posOffset>
            </wp:positionH>
            <wp:positionV relativeFrom="margin">
              <wp:posOffset>862965</wp:posOffset>
            </wp:positionV>
            <wp:extent cx="722630" cy="963930"/>
            <wp:effectExtent l="0" t="0" r="0" b="0"/>
            <wp:wrapSquare wrapText="bothSides"/>
            <wp:docPr id="6"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2630" cy="963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55168" behindDoc="0" locked="0" layoutInCell="1" allowOverlap="1">
            <wp:simplePos x="0" y="0"/>
            <wp:positionH relativeFrom="page">
              <wp:posOffset>4617085</wp:posOffset>
            </wp:positionH>
            <wp:positionV relativeFrom="page">
              <wp:posOffset>1804035</wp:posOffset>
            </wp:positionV>
            <wp:extent cx="2362200" cy="257175"/>
            <wp:effectExtent l="0" t="0" r="0" b="0"/>
            <wp:wrapSquare wrapText="bothSides"/>
            <wp:docPr id="5" name="Grafik 3" descr="C:\Users\kronbach\AppData\Local\Microsoft\Windows\Temporary Internet Files\Content.Word\M2STAD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C:\Users\kronbach\AppData\Local\Microsoft\Windows\Temporary Internet Files\Content.Word\M2STADT_CMYK.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220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C27BC" w:rsidRDefault="005C27BC" w:rsidP="00611E42">
      <w:pPr>
        <w:spacing w:after="0" w:line="276" w:lineRule="auto"/>
        <w:rPr>
          <w:rFonts w:cs="Calibri"/>
          <w:b/>
          <w:bCs/>
          <w:color w:val="000000"/>
          <w:sz w:val="26"/>
          <w:szCs w:val="26"/>
          <w:lang w:val="en-US"/>
        </w:rPr>
      </w:pPr>
    </w:p>
    <w:p w:rsidR="005C27BC" w:rsidRDefault="005C27BC" w:rsidP="00611E42">
      <w:pPr>
        <w:spacing w:after="0" w:line="276" w:lineRule="auto"/>
        <w:rPr>
          <w:rFonts w:cs="Calibri"/>
          <w:b/>
          <w:bCs/>
          <w:color w:val="000000"/>
          <w:sz w:val="26"/>
          <w:szCs w:val="26"/>
          <w:lang w:val="en-US"/>
        </w:rPr>
      </w:pPr>
    </w:p>
    <w:p w:rsidR="005C27BC" w:rsidRDefault="005C27BC" w:rsidP="00611E42">
      <w:pPr>
        <w:spacing w:after="0" w:line="276" w:lineRule="auto"/>
        <w:rPr>
          <w:rFonts w:cs="Calibri"/>
          <w:b/>
          <w:bCs/>
          <w:color w:val="000000"/>
          <w:sz w:val="26"/>
          <w:szCs w:val="26"/>
          <w:lang w:val="en-US"/>
        </w:rPr>
      </w:pPr>
    </w:p>
    <w:p w:rsidR="005C27BC" w:rsidRDefault="005C27BC" w:rsidP="00611E42">
      <w:pPr>
        <w:spacing w:after="0" w:line="276" w:lineRule="auto"/>
        <w:rPr>
          <w:rFonts w:cs="Calibri"/>
          <w:b/>
          <w:bCs/>
          <w:color w:val="000000"/>
          <w:sz w:val="26"/>
          <w:szCs w:val="26"/>
          <w:lang w:val="en-US"/>
        </w:rPr>
      </w:pPr>
    </w:p>
    <w:p w:rsidR="00611E42" w:rsidRPr="003B0AAB" w:rsidRDefault="00611E42" w:rsidP="00611E42">
      <w:pPr>
        <w:spacing w:after="0" w:line="276" w:lineRule="auto"/>
        <w:rPr>
          <w:rFonts w:cs="Calibri"/>
          <w:color w:val="000000"/>
          <w:sz w:val="26"/>
          <w:szCs w:val="26"/>
          <w:lang w:val="ru-RU"/>
        </w:rPr>
      </w:pPr>
      <w:r w:rsidRPr="003B0AAB">
        <w:rPr>
          <w:rFonts w:cs="Calibri"/>
          <w:b/>
          <w:bCs/>
          <w:color w:val="000000"/>
          <w:sz w:val="26"/>
          <w:szCs w:val="26"/>
          <w:lang w:val="ru-RU"/>
        </w:rPr>
        <w:t xml:space="preserve">Партнерські проекти для сталого місцевого розвитку </w:t>
      </w:r>
      <w:r w:rsidRPr="003B0AAB">
        <w:rPr>
          <w:rFonts w:cs="Calibri"/>
          <w:color w:val="000000"/>
          <w:sz w:val="26"/>
          <w:szCs w:val="26"/>
          <w:lang w:val="ru-RU"/>
        </w:rPr>
        <w:t>(</w:t>
      </w:r>
      <w:r>
        <w:rPr>
          <w:rFonts w:cs="Calibri"/>
          <w:color w:val="000000"/>
          <w:sz w:val="26"/>
          <w:szCs w:val="26"/>
          <w:lang w:val="uk-UA"/>
        </w:rPr>
        <w:t>НАКОПА</w:t>
      </w:r>
      <w:r w:rsidRPr="003B0AAB">
        <w:rPr>
          <w:rFonts w:cs="Calibri"/>
          <w:color w:val="000000"/>
          <w:sz w:val="26"/>
          <w:szCs w:val="26"/>
          <w:lang w:val="ru-RU"/>
        </w:rPr>
        <w:t>)</w:t>
      </w:r>
    </w:p>
    <w:p w:rsidR="00611E42" w:rsidRPr="007642EE" w:rsidRDefault="00611E42" w:rsidP="00611E42">
      <w:pPr>
        <w:autoSpaceDE w:val="0"/>
        <w:autoSpaceDN w:val="0"/>
        <w:adjustRightInd w:val="0"/>
        <w:spacing w:after="0" w:line="276" w:lineRule="auto"/>
        <w:rPr>
          <w:rFonts w:cs="Calibri"/>
          <w:sz w:val="24"/>
          <w:szCs w:val="24"/>
          <w:lang w:val="ru-RU"/>
        </w:rPr>
      </w:pPr>
      <w:r w:rsidRPr="007642EE">
        <w:rPr>
          <w:rFonts w:cs="Calibri"/>
          <w:color w:val="000000"/>
          <w:sz w:val="24"/>
          <w:szCs w:val="24"/>
          <w:lang w:val="ru-RU"/>
        </w:rPr>
        <w:t xml:space="preserve">що </w:t>
      </w:r>
      <w:r w:rsidRPr="007642EE">
        <w:rPr>
          <w:rFonts w:cs="Calibri"/>
          <w:sz w:val="24"/>
          <w:szCs w:val="24"/>
          <w:lang w:val="ru-RU"/>
        </w:rPr>
        <w:t xml:space="preserve">фінансується компанією </w:t>
      </w:r>
      <w:r w:rsidRPr="003B0AAB">
        <w:rPr>
          <w:rFonts w:cs="Calibri"/>
          <w:sz w:val="24"/>
          <w:szCs w:val="24"/>
          <w:lang w:val="uk-UA"/>
        </w:rPr>
        <w:t>Енгейджмент Глобал</w:t>
      </w:r>
      <w:r w:rsidRPr="007642EE">
        <w:rPr>
          <w:rFonts w:cs="Calibri"/>
          <w:sz w:val="24"/>
          <w:szCs w:val="24"/>
          <w:lang w:val="ru-RU"/>
        </w:rPr>
        <w:t xml:space="preserve"> </w:t>
      </w:r>
      <w:r w:rsidRPr="003B0AAB">
        <w:rPr>
          <w:rFonts w:cs="Calibri"/>
          <w:sz w:val="24"/>
          <w:szCs w:val="24"/>
          <w:lang w:val="uk-UA"/>
        </w:rPr>
        <w:t>ГмбХ</w:t>
      </w:r>
      <w:r w:rsidRPr="007642EE">
        <w:rPr>
          <w:rFonts w:cs="Calibri"/>
          <w:sz w:val="24"/>
          <w:szCs w:val="24"/>
          <w:lang w:val="ru-RU"/>
        </w:rPr>
        <w:t xml:space="preserve">, </w:t>
      </w:r>
      <w:r w:rsidRPr="003B0AAB">
        <w:rPr>
          <w:rFonts w:cs="Calibri"/>
          <w:sz w:val="24"/>
          <w:szCs w:val="24"/>
          <w:lang w:val="uk-UA"/>
        </w:rPr>
        <w:t>Сервісна служба міста в єдиному світі</w:t>
      </w:r>
      <w:r w:rsidRPr="007642EE">
        <w:rPr>
          <w:rFonts w:cs="Calibri"/>
          <w:sz w:val="24"/>
          <w:szCs w:val="24"/>
          <w:lang w:val="ru-RU"/>
        </w:rPr>
        <w:t xml:space="preserve"> (</w:t>
      </w:r>
      <w:r w:rsidRPr="003B0AAB">
        <w:rPr>
          <w:rFonts w:cs="Calibri"/>
          <w:sz w:val="24"/>
          <w:szCs w:val="24"/>
          <w:lang w:val="en-US"/>
        </w:rPr>
        <w:t>SKEW</w:t>
      </w:r>
      <w:r w:rsidRPr="007642EE">
        <w:rPr>
          <w:rFonts w:cs="Calibri"/>
          <w:sz w:val="24"/>
          <w:szCs w:val="24"/>
          <w:lang w:val="ru-RU"/>
        </w:rPr>
        <w:t>)</w:t>
      </w:r>
    </w:p>
    <w:p w:rsidR="00611E42" w:rsidRPr="008C3A9D" w:rsidRDefault="00611E42" w:rsidP="00611E42">
      <w:pPr>
        <w:autoSpaceDE w:val="0"/>
        <w:autoSpaceDN w:val="0"/>
        <w:adjustRightInd w:val="0"/>
        <w:spacing w:after="0" w:line="276" w:lineRule="auto"/>
        <w:rPr>
          <w:rFonts w:cs="Calibri"/>
          <w:sz w:val="24"/>
          <w:szCs w:val="24"/>
          <w:lang w:val="ru-RU"/>
        </w:rPr>
      </w:pPr>
      <w:r>
        <w:rPr>
          <w:rFonts w:cs="Calibri"/>
          <w:sz w:val="24"/>
          <w:szCs w:val="24"/>
          <w:lang w:val="uk-UA"/>
        </w:rPr>
        <w:t>на</w:t>
      </w:r>
      <w:r w:rsidRPr="008C3A9D">
        <w:rPr>
          <w:rFonts w:cs="Calibri"/>
          <w:sz w:val="24"/>
          <w:szCs w:val="24"/>
          <w:lang w:val="ru-RU"/>
        </w:rPr>
        <w:t xml:space="preserve">далі іменується </w:t>
      </w:r>
      <w:r>
        <w:rPr>
          <w:rFonts w:cs="Calibri"/>
          <w:sz w:val="24"/>
          <w:szCs w:val="24"/>
          <w:lang w:val="uk-UA"/>
        </w:rPr>
        <w:t xml:space="preserve">як </w:t>
      </w:r>
      <w:r w:rsidRPr="003B0AAB">
        <w:rPr>
          <w:rFonts w:cs="Calibri"/>
          <w:sz w:val="24"/>
          <w:szCs w:val="24"/>
          <w:lang w:val="en-US"/>
        </w:rPr>
        <w:t>SKEW</w:t>
      </w:r>
      <w:r w:rsidRPr="008C3A9D">
        <w:rPr>
          <w:rFonts w:cs="Calibri"/>
          <w:sz w:val="24"/>
          <w:szCs w:val="24"/>
          <w:lang w:val="ru-RU"/>
        </w:rPr>
        <w:t>/</w:t>
      </w:r>
      <w:r w:rsidRPr="008C3A9D">
        <w:rPr>
          <w:lang w:val="ru-RU"/>
        </w:rPr>
        <w:t xml:space="preserve"> </w:t>
      </w:r>
      <w:r w:rsidRPr="008C3A9D">
        <w:rPr>
          <w:rFonts w:cs="Calibri"/>
          <w:sz w:val="24"/>
          <w:szCs w:val="24"/>
          <w:lang w:val="ru-RU"/>
        </w:rPr>
        <w:t>Донор</w:t>
      </w:r>
    </w:p>
    <w:p w:rsidR="00611E42" w:rsidRPr="00816E72" w:rsidRDefault="00611E42" w:rsidP="00611E42">
      <w:pPr>
        <w:spacing w:after="0" w:line="276" w:lineRule="auto"/>
        <w:rPr>
          <w:rFonts w:cs="Arial"/>
          <w:sz w:val="24"/>
          <w:szCs w:val="24"/>
          <w:lang w:val="ru-RU"/>
        </w:rPr>
      </w:pPr>
      <w:r w:rsidRPr="00816E72">
        <w:rPr>
          <w:rFonts w:cs="Arial"/>
          <w:sz w:val="24"/>
          <w:szCs w:val="24"/>
          <w:lang w:val="ru-RU"/>
        </w:rPr>
        <w:t>від імені Федерального міністерства економічного співробітництва та розвитку Німеччини (</w:t>
      </w:r>
      <w:r w:rsidRPr="003B0AAB">
        <w:rPr>
          <w:rFonts w:cs="Arial"/>
          <w:sz w:val="24"/>
          <w:szCs w:val="24"/>
          <w:lang w:val="en-US"/>
        </w:rPr>
        <w:t>BMZ</w:t>
      </w:r>
      <w:r w:rsidRPr="00816E72">
        <w:rPr>
          <w:rFonts w:cs="Arial"/>
          <w:sz w:val="24"/>
          <w:szCs w:val="24"/>
          <w:lang w:val="ru-RU"/>
        </w:rPr>
        <w:t>)</w:t>
      </w:r>
    </w:p>
    <w:p w:rsidR="00611E42" w:rsidRPr="00816E72" w:rsidRDefault="00611E42" w:rsidP="00611E42">
      <w:pPr>
        <w:spacing w:after="0" w:line="276" w:lineRule="auto"/>
        <w:rPr>
          <w:rFonts w:cs="Arial"/>
          <w:sz w:val="24"/>
          <w:szCs w:val="24"/>
          <w:lang w:val="ru-RU"/>
        </w:rPr>
      </w:pPr>
    </w:p>
    <w:p w:rsidR="00611E42" w:rsidRPr="00816E72" w:rsidRDefault="00611E42" w:rsidP="00611E42">
      <w:pPr>
        <w:spacing w:after="0"/>
        <w:rPr>
          <w:b/>
          <w:sz w:val="28"/>
          <w:szCs w:val="28"/>
          <w:lang w:val="ru-RU"/>
        </w:rPr>
      </w:pPr>
      <w:r w:rsidRPr="00816E72">
        <w:rPr>
          <w:b/>
          <w:sz w:val="28"/>
          <w:szCs w:val="28"/>
          <w:lang w:val="ru-RU"/>
        </w:rPr>
        <w:t>Угода про співробітництво</w:t>
      </w:r>
    </w:p>
    <w:p w:rsidR="00611E42" w:rsidRPr="00816E72" w:rsidRDefault="00611E42" w:rsidP="00611E42">
      <w:pPr>
        <w:spacing w:after="0"/>
        <w:rPr>
          <w:sz w:val="24"/>
          <w:szCs w:val="24"/>
          <w:lang w:val="ru-RU"/>
        </w:rPr>
      </w:pPr>
      <w:r>
        <w:rPr>
          <w:sz w:val="24"/>
          <w:szCs w:val="24"/>
          <w:lang w:val="uk-UA"/>
        </w:rPr>
        <w:t>між</w:t>
      </w:r>
      <w:r w:rsidRPr="00816E72">
        <w:rPr>
          <w:sz w:val="24"/>
          <w:szCs w:val="24"/>
          <w:lang w:val="ru-RU"/>
        </w:rPr>
        <w:t xml:space="preserve"> </w:t>
      </w:r>
    </w:p>
    <w:p w:rsidR="00611E42" w:rsidRPr="00816E72" w:rsidRDefault="00611E42" w:rsidP="00611E42">
      <w:pPr>
        <w:spacing w:after="0"/>
        <w:jc w:val="center"/>
        <w:rPr>
          <w:sz w:val="24"/>
          <w:szCs w:val="24"/>
          <w:lang w:val="ru-RU"/>
        </w:rPr>
      </w:pPr>
    </w:p>
    <w:p w:rsidR="00611E42" w:rsidRPr="00816E72" w:rsidRDefault="00611E42" w:rsidP="00611E42">
      <w:pPr>
        <w:spacing w:after="0"/>
        <w:ind w:left="1418"/>
        <w:rPr>
          <w:sz w:val="24"/>
          <w:szCs w:val="24"/>
          <w:lang w:val="ru-RU"/>
        </w:rPr>
      </w:pPr>
      <w:r w:rsidRPr="00816E72">
        <w:rPr>
          <w:sz w:val="24"/>
          <w:szCs w:val="24"/>
          <w:lang w:val="ru-RU"/>
        </w:rPr>
        <w:t>Місто Манг</w:t>
      </w:r>
      <w:r>
        <w:rPr>
          <w:sz w:val="24"/>
          <w:szCs w:val="24"/>
          <w:lang w:val="uk-UA"/>
        </w:rPr>
        <w:t>а</w:t>
      </w:r>
      <w:r w:rsidRPr="00816E72">
        <w:rPr>
          <w:sz w:val="24"/>
          <w:szCs w:val="24"/>
          <w:lang w:val="ru-RU"/>
        </w:rPr>
        <w:t>йм (</w:t>
      </w:r>
      <w:r>
        <w:rPr>
          <w:sz w:val="24"/>
          <w:szCs w:val="24"/>
          <w:lang w:val="en-US"/>
        </w:rPr>
        <w:t>Stadt</w:t>
      </w:r>
      <w:r w:rsidRPr="00816E72">
        <w:rPr>
          <w:sz w:val="24"/>
          <w:szCs w:val="24"/>
          <w:lang w:val="ru-RU"/>
        </w:rPr>
        <w:t xml:space="preserve"> </w:t>
      </w:r>
      <w:r>
        <w:rPr>
          <w:sz w:val="24"/>
          <w:szCs w:val="24"/>
          <w:lang w:val="en-US"/>
        </w:rPr>
        <w:t>Mannheim</w:t>
      </w:r>
      <w:r w:rsidRPr="00816E72">
        <w:rPr>
          <w:sz w:val="24"/>
          <w:szCs w:val="24"/>
          <w:lang w:val="ru-RU"/>
        </w:rPr>
        <w:t>)</w:t>
      </w:r>
    </w:p>
    <w:p w:rsidR="00611E42" w:rsidRPr="00816E72" w:rsidRDefault="00611E42" w:rsidP="00611E42">
      <w:pPr>
        <w:spacing w:after="0"/>
        <w:ind w:left="1418"/>
        <w:rPr>
          <w:sz w:val="24"/>
          <w:szCs w:val="24"/>
          <w:lang w:val="ru-RU"/>
        </w:rPr>
      </w:pPr>
      <w:r>
        <w:rPr>
          <w:sz w:val="24"/>
          <w:szCs w:val="24"/>
          <w:lang w:val="uk-UA"/>
        </w:rPr>
        <w:t>Ратуша</w:t>
      </w:r>
      <w:r w:rsidRPr="00816E72">
        <w:rPr>
          <w:sz w:val="24"/>
          <w:szCs w:val="24"/>
          <w:lang w:val="ru-RU"/>
        </w:rPr>
        <w:t xml:space="preserve"> </w:t>
      </w:r>
      <w:r w:rsidRPr="00CB4729">
        <w:rPr>
          <w:sz w:val="24"/>
          <w:szCs w:val="24"/>
          <w:lang w:val="en-US"/>
        </w:rPr>
        <w:t>E</w:t>
      </w:r>
      <w:r w:rsidRPr="00816E72">
        <w:rPr>
          <w:sz w:val="24"/>
          <w:szCs w:val="24"/>
          <w:lang w:val="ru-RU"/>
        </w:rPr>
        <w:t>5</w:t>
      </w:r>
    </w:p>
    <w:p w:rsidR="00611E42" w:rsidRPr="006A1455" w:rsidRDefault="00611E42" w:rsidP="00611E42">
      <w:pPr>
        <w:spacing w:after="0"/>
        <w:ind w:left="1418"/>
        <w:rPr>
          <w:sz w:val="24"/>
          <w:szCs w:val="24"/>
          <w:lang w:val="uk-UA"/>
        </w:rPr>
      </w:pPr>
      <w:r w:rsidRPr="00816E72">
        <w:rPr>
          <w:sz w:val="24"/>
          <w:szCs w:val="24"/>
          <w:lang w:val="ru-RU"/>
        </w:rPr>
        <w:t xml:space="preserve">68159 </w:t>
      </w:r>
      <w:r>
        <w:rPr>
          <w:sz w:val="24"/>
          <w:szCs w:val="24"/>
          <w:lang w:val="uk-UA"/>
        </w:rPr>
        <w:t>Мангайм</w:t>
      </w:r>
      <w:r w:rsidRPr="00816E72">
        <w:rPr>
          <w:sz w:val="24"/>
          <w:szCs w:val="24"/>
          <w:lang w:val="ru-RU"/>
        </w:rPr>
        <w:t xml:space="preserve">, </w:t>
      </w:r>
      <w:r>
        <w:rPr>
          <w:sz w:val="24"/>
          <w:szCs w:val="24"/>
          <w:lang w:val="uk-UA"/>
        </w:rPr>
        <w:t>Німеччина</w:t>
      </w:r>
    </w:p>
    <w:p w:rsidR="00611E42" w:rsidRPr="006A1455" w:rsidRDefault="00611E42" w:rsidP="00611E42">
      <w:pPr>
        <w:spacing w:after="0"/>
        <w:ind w:left="708" w:firstLine="708"/>
        <w:rPr>
          <w:sz w:val="24"/>
          <w:szCs w:val="24"/>
          <w:lang w:val="uk-UA"/>
        </w:rPr>
      </w:pPr>
      <w:r w:rsidRPr="00816E72">
        <w:rPr>
          <w:sz w:val="24"/>
          <w:szCs w:val="24"/>
          <w:lang w:val="ru-RU"/>
        </w:rPr>
        <w:t>далі іменується</w:t>
      </w:r>
      <w:r>
        <w:rPr>
          <w:sz w:val="24"/>
          <w:szCs w:val="24"/>
          <w:lang w:val="uk-UA"/>
        </w:rPr>
        <w:t xml:space="preserve"> як</w:t>
      </w:r>
      <w:r w:rsidRPr="00816E72">
        <w:rPr>
          <w:sz w:val="24"/>
          <w:szCs w:val="24"/>
          <w:lang w:val="ru-RU"/>
        </w:rPr>
        <w:t xml:space="preserve"> </w:t>
      </w:r>
      <w:r>
        <w:rPr>
          <w:b/>
          <w:sz w:val="24"/>
          <w:szCs w:val="24"/>
          <w:lang w:val="uk-UA"/>
        </w:rPr>
        <w:t>Мангайм</w:t>
      </w:r>
      <w:r w:rsidRPr="00816E72">
        <w:rPr>
          <w:b/>
          <w:sz w:val="24"/>
          <w:szCs w:val="24"/>
          <w:lang w:val="ru-RU"/>
        </w:rPr>
        <w:t>/</w:t>
      </w:r>
      <w:r>
        <w:rPr>
          <w:b/>
          <w:sz w:val="24"/>
          <w:szCs w:val="24"/>
          <w:lang w:val="uk-UA"/>
        </w:rPr>
        <w:t>реципієнт</w:t>
      </w:r>
    </w:p>
    <w:p w:rsidR="00611E42" w:rsidRPr="006A1455" w:rsidRDefault="00611E42" w:rsidP="00611E42">
      <w:pPr>
        <w:spacing w:after="0"/>
        <w:rPr>
          <w:sz w:val="24"/>
          <w:szCs w:val="24"/>
          <w:lang w:val="uk-UA"/>
        </w:rPr>
      </w:pPr>
      <w:r>
        <w:rPr>
          <w:sz w:val="24"/>
          <w:szCs w:val="24"/>
          <w:lang w:val="uk-UA"/>
        </w:rPr>
        <w:t>та</w:t>
      </w:r>
    </w:p>
    <w:p w:rsidR="00611E42" w:rsidRPr="006A1455" w:rsidRDefault="00611E42" w:rsidP="00611E42">
      <w:pPr>
        <w:spacing w:after="0"/>
        <w:ind w:left="1418"/>
        <w:rPr>
          <w:noProof/>
          <w:sz w:val="24"/>
          <w:szCs w:val="24"/>
          <w:lang w:val="uk-UA"/>
        </w:rPr>
      </w:pPr>
      <w:r>
        <w:rPr>
          <w:noProof/>
          <w:sz w:val="24"/>
          <w:szCs w:val="24"/>
          <w:lang w:val="uk-UA"/>
        </w:rPr>
        <w:t>Міська рада</w:t>
      </w:r>
      <w:r w:rsidRPr="003B0AAB">
        <w:rPr>
          <w:noProof/>
          <w:sz w:val="24"/>
          <w:szCs w:val="24"/>
          <w:lang w:val="ru-RU"/>
        </w:rPr>
        <w:t xml:space="preserve"> </w:t>
      </w:r>
      <w:r>
        <w:rPr>
          <w:noProof/>
          <w:sz w:val="24"/>
          <w:szCs w:val="24"/>
          <w:lang w:val="uk-UA"/>
        </w:rPr>
        <w:t>міста Кишинів</w:t>
      </w:r>
    </w:p>
    <w:p w:rsidR="00611E42" w:rsidRPr="00325A96" w:rsidRDefault="00611E42" w:rsidP="00611E42">
      <w:pPr>
        <w:spacing w:after="0"/>
        <w:ind w:left="1418"/>
        <w:rPr>
          <w:noProof/>
          <w:sz w:val="24"/>
          <w:szCs w:val="24"/>
          <w:lang w:val="fr-FR"/>
        </w:rPr>
      </w:pPr>
      <w:r>
        <w:rPr>
          <w:noProof/>
          <w:sz w:val="24"/>
          <w:szCs w:val="24"/>
          <w:lang w:val="uk-UA"/>
        </w:rPr>
        <w:t xml:space="preserve">Бульвар </w:t>
      </w:r>
      <w:r w:rsidRPr="003B0AAB">
        <w:rPr>
          <w:noProof/>
          <w:sz w:val="24"/>
          <w:szCs w:val="24"/>
          <w:lang w:val="uk-UA"/>
        </w:rPr>
        <w:t>Святого</w:t>
      </w:r>
      <w:r w:rsidRPr="003B0AAB">
        <w:rPr>
          <w:noProof/>
          <w:sz w:val="24"/>
          <w:szCs w:val="24"/>
          <w:lang w:val="fr-FR"/>
        </w:rPr>
        <w:t xml:space="preserve"> </w:t>
      </w:r>
      <w:r w:rsidRPr="003B0AAB">
        <w:rPr>
          <w:noProof/>
          <w:sz w:val="24"/>
          <w:szCs w:val="24"/>
          <w:lang w:val="uk-UA"/>
        </w:rPr>
        <w:t>Штефана чел Маре</w:t>
      </w:r>
      <w:r w:rsidRPr="00325A96">
        <w:rPr>
          <w:noProof/>
          <w:sz w:val="24"/>
          <w:szCs w:val="24"/>
          <w:lang w:val="fr-FR"/>
        </w:rPr>
        <w:t>, 83</w:t>
      </w:r>
    </w:p>
    <w:p w:rsidR="00611E42" w:rsidRPr="008C3A9D" w:rsidRDefault="00611E42" w:rsidP="00611E42">
      <w:pPr>
        <w:spacing w:after="0"/>
        <w:ind w:left="1418"/>
        <w:rPr>
          <w:noProof/>
          <w:sz w:val="24"/>
          <w:szCs w:val="24"/>
          <w:lang w:val="ru-RU"/>
        </w:rPr>
      </w:pPr>
      <w:r w:rsidRPr="00325A96">
        <w:rPr>
          <w:noProof/>
          <w:sz w:val="24"/>
          <w:szCs w:val="24"/>
        </w:rPr>
        <w:t>MD</w:t>
      </w:r>
      <w:r w:rsidRPr="008C3A9D">
        <w:rPr>
          <w:noProof/>
          <w:sz w:val="24"/>
          <w:szCs w:val="24"/>
          <w:lang w:val="ru-RU"/>
        </w:rPr>
        <w:t xml:space="preserve"> – 27712 </w:t>
      </w:r>
      <w:r>
        <w:rPr>
          <w:noProof/>
          <w:sz w:val="24"/>
          <w:szCs w:val="24"/>
          <w:lang w:val="uk-UA"/>
        </w:rPr>
        <w:t>Кишинів</w:t>
      </w:r>
      <w:r w:rsidRPr="008C3A9D">
        <w:rPr>
          <w:noProof/>
          <w:sz w:val="24"/>
          <w:szCs w:val="24"/>
          <w:lang w:val="ru-RU"/>
        </w:rPr>
        <w:t xml:space="preserve"> </w:t>
      </w:r>
    </w:p>
    <w:p w:rsidR="00611E42" w:rsidRPr="006A1455" w:rsidRDefault="00611E42" w:rsidP="00611E42">
      <w:pPr>
        <w:spacing w:after="0"/>
        <w:ind w:left="1418"/>
        <w:rPr>
          <w:noProof/>
          <w:lang w:val="uk-UA"/>
        </w:rPr>
      </w:pPr>
      <w:r>
        <w:rPr>
          <w:noProof/>
          <w:lang w:val="uk-UA"/>
        </w:rPr>
        <w:t>Молдова</w:t>
      </w:r>
    </w:p>
    <w:p w:rsidR="00611E42" w:rsidRPr="003B0AAB" w:rsidRDefault="00611E42" w:rsidP="00611E42">
      <w:pPr>
        <w:spacing w:after="0"/>
        <w:ind w:left="1418"/>
        <w:rPr>
          <w:b/>
          <w:sz w:val="24"/>
          <w:szCs w:val="24"/>
          <w:lang w:val="ru-RU"/>
        </w:rPr>
      </w:pPr>
      <w:r w:rsidRPr="003B0AAB">
        <w:rPr>
          <w:sz w:val="24"/>
          <w:szCs w:val="24"/>
          <w:lang w:val="ru-RU"/>
        </w:rPr>
        <w:t>далі іменується</w:t>
      </w:r>
      <w:r>
        <w:rPr>
          <w:sz w:val="24"/>
          <w:szCs w:val="24"/>
          <w:lang w:val="uk-UA"/>
        </w:rPr>
        <w:t xml:space="preserve"> як</w:t>
      </w:r>
      <w:r w:rsidRPr="003B0AAB">
        <w:rPr>
          <w:sz w:val="24"/>
          <w:szCs w:val="24"/>
          <w:lang w:val="ru-RU"/>
        </w:rPr>
        <w:t xml:space="preserve"> </w:t>
      </w:r>
      <w:r>
        <w:rPr>
          <w:b/>
          <w:sz w:val="24"/>
          <w:szCs w:val="24"/>
          <w:lang w:val="uk-UA"/>
        </w:rPr>
        <w:t>Кишинів</w:t>
      </w:r>
      <w:r w:rsidRPr="003B0AAB">
        <w:rPr>
          <w:b/>
          <w:sz w:val="24"/>
          <w:szCs w:val="24"/>
          <w:lang w:val="ru-RU"/>
        </w:rPr>
        <w:t xml:space="preserve">/партнер проекту </w:t>
      </w:r>
    </w:p>
    <w:p w:rsidR="00611E42" w:rsidRPr="006A1455" w:rsidRDefault="00611E42" w:rsidP="00611E42">
      <w:pPr>
        <w:spacing w:after="0"/>
        <w:rPr>
          <w:sz w:val="24"/>
          <w:szCs w:val="24"/>
          <w:lang w:val="uk-UA"/>
        </w:rPr>
      </w:pPr>
      <w:r>
        <w:rPr>
          <w:sz w:val="24"/>
          <w:szCs w:val="24"/>
          <w:lang w:val="uk-UA"/>
        </w:rPr>
        <w:t>та</w:t>
      </w:r>
    </w:p>
    <w:p w:rsidR="00611E42" w:rsidRPr="006A1455" w:rsidRDefault="00611E42" w:rsidP="00611E42">
      <w:pPr>
        <w:spacing w:after="0"/>
        <w:ind w:left="1418"/>
        <w:rPr>
          <w:noProof/>
          <w:sz w:val="24"/>
          <w:szCs w:val="24"/>
          <w:lang w:val="uk-UA"/>
        </w:rPr>
      </w:pPr>
      <w:r w:rsidRPr="002E5EA6">
        <w:rPr>
          <w:noProof/>
          <w:sz w:val="24"/>
          <w:szCs w:val="24"/>
          <w:lang w:val="uk-UA"/>
        </w:rPr>
        <w:t>Виконавчий комітет Чернівецької міської ради</w:t>
      </w:r>
    </w:p>
    <w:p w:rsidR="00611E42" w:rsidRPr="00DE2754" w:rsidRDefault="00611E42" w:rsidP="00611E42">
      <w:pPr>
        <w:spacing w:after="0"/>
        <w:ind w:left="1418"/>
        <w:rPr>
          <w:noProof/>
          <w:sz w:val="24"/>
          <w:szCs w:val="24"/>
          <w:lang w:val="uk-UA"/>
        </w:rPr>
      </w:pPr>
      <w:r>
        <w:rPr>
          <w:noProof/>
          <w:sz w:val="24"/>
          <w:szCs w:val="24"/>
          <w:lang w:val="uk-UA"/>
        </w:rPr>
        <w:t xml:space="preserve">Центральна </w:t>
      </w:r>
      <w:r w:rsidRPr="00DE2754">
        <w:rPr>
          <w:noProof/>
          <w:sz w:val="24"/>
          <w:szCs w:val="24"/>
          <w:lang w:val="uk-UA"/>
        </w:rPr>
        <w:t>площа, 1</w:t>
      </w:r>
    </w:p>
    <w:p w:rsidR="00611E42" w:rsidRPr="006A1455" w:rsidRDefault="00611E42" w:rsidP="00611E42">
      <w:pPr>
        <w:spacing w:after="0"/>
        <w:ind w:left="1418"/>
        <w:rPr>
          <w:noProof/>
          <w:sz w:val="24"/>
          <w:szCs w:val="24"/>
          <w:lang w:val="uk-UA"/>
        </w:rPr>
      </w:pPr>
      <w:r w:rsidRPr="007642EE">
        <w:rPr>
          <w:noProof/>
          <w:sz w:val="24"/>
          <w:szCs w:val="24"/>
          <w:lang w:val="ru-RU"/>
        </w:rPr>
        <w:t xml:space="preserve">58000 </w:t>
      </w:r>
      <w:r>
        <w:rPr>
          <w:noProof/>
          <w:sz w:val="24"/>
          <w:szCs w:val="24"/>
          <w:lang w:val="uk-UA"/>
        </w:rPr>
        <w:t>Чернівці</w:t>
      </w:r>
    </w:p>
    <w:p w:rsidR="00611E42" w:rsidRPr="006A1455" w:rsidRDefault="00611E42" w:rsidP="00611E42">
      <w:pPr>
        <w:spacing w:after="0"/>
        <w:ind w:left="1418"/>
        <w:rPr>
          <w:sz w:val="24"/>
          <w:szCs w:val="24"/>
          <w:lang w:val="uk-UA"/>
        </w:rPr>
      </w:pPr>
      <w:r>
        <w:rPr>
          <w:noProof/>
          <w:sz w:val="24"/>
          <w:szCs w:val="24"/>
          <w:lang w:val="uk-UA"/>
        </w:rPr>
        <w:t>Україна</w:t>
      </w:r>
    </w:p>
    <w:p w:rsidR="00611E42" w:rsidRPr="00FC5924" w:rsidRDefault="00611E42" w:rsidP="00611E42">
      <w:pPr>
        <w:spacing w:after="0"/>
        <w:ind w:left="1418"/>
        <w:rPr>
          <w:sz w:val="24"/>
          <w:szCs w:val="24"/>
          <w:lang w:val="ru-RU"/>
        </w:rPr>
      </w:pPr>
      <w:r w:rsidRPr="00FC5924">
        <w:rPr>
          <w:sz w:val="24"/>
          <w:szCs w:val="24"/>
          <w:lang w:val="ru-RU"/>
        </w:rPr>
        <w:t>далі іменується</w:t>
      </w:r>
      <w:r w:rsidRPr="00FC5924">
        <w:rPr>
          <w:sz w:val="24"/>
          <w:szCs w:val="24"/>
          <w:lang w:val="uk-UA"/>
        </w:rPr>
        <w:t xml:space="preserve"> як</w:t>
      </w:r>
      <w:r w:rsidRPr="00FC5924">
        <w:rPr>
          <w:sz w:val="24"/>
          <w:szCs w:val="24"/>
          <w:lang w:val="ru-RU"/>
        </w:rPr>
        <w:t xml:space="preserve"> </w:t>
      </w:r>
      <w:r w:rsidRPr="00FC5924">
        <w:rPr>
          <w:b/>
          <w:noProof/>
          <w:sz w:val="24"/>
          <w:szCs w:val="24"/>
          <w:lang w:val="uk-UA"/>
        </w:rPr>
        <w:t>Чернівці</w:t>
      </w:r>
      <w:r w:rsidRPr="00FC5924">
        <w:rPr>
          <w:b/>
          <w:noProof/>
          <w:sz w:val="24"/>
          <w:szCs w:val="24"/>
          <w:lang w:val="ru-RU"/>
        </w:rPr>
        <w:t>/</w:t>
      </w:r>
      <w:r w:rsidRPr="00FC5924">
        <w:rPr>
          <w:b/>
          <w:sz w:val="24"/>
          <w:szCs w:val="24"/>
          <w:lang w:val="ru-RU"/>
        </w:rPr>
        <w:t>партнер проекту</w:t>
      </w:r>
      <w:r w:rsidRPr="00FC5924">
        <w:rPr>
          <w:b/>
          <w:noProof/>
          <w:sz w:val="24"/>
          <w:szCs w:val="24"/>
          <w:lang w:val="ru-RU"/>
        </w:rPr>
        <w:t xml:space="preserve"> </w:t>
      </w:r>
    </w:p>
    <w:p w:rsidR="00611E42" w:rsidRPr="00FC5924" w:rsidRDefault="00611E42" w:rsidP="00611E42">
      <w:pPr>
        <w:spacing w:after="0"/>
        <w:rPr>
          <w:sz w:val="24"/>
          <w:szCs w:val="24"/>
          <w:lang w:val="uk-UA"/>
        </w:rPr>
      </w:pPr>
      <w:r w:rsidRPr="00FC5924">
        <w:rPr>
          <w:sz w:val="24"/>
          <w:szCs w:val="24"/>
          <w:lang w:val="uk-UA"/>
        </w:rPr>
        <w:t>у проекті</w:t>
      </w:r>
    </w:p>
    <w:p w:rsidR="00611E42" w:rsidRPr="00390483" w:rsidRDefault="00611E42" w:rsidP="00611E42">
      <w:pPr>
        <w:spacing w:after="0"/>
        <w:rPr>
          <w:sz w:val="24"/>
          <w:szCs w:val="24"/>
          <w:lang w:val="ru-RU"/>
        </w:rPr>
      </w:pPr>
    </w:p>
    <w:p w:rsidR="00611E42" w:rsidRPr="00FC5924" w:rsidRDefault="00611E42" w:rsidP="00611E42">
      <w:pPr>
        <w:spacing w:after="0"/>
        <w:rPr>
          <w:sz w:val="24"/>
          <w:szCs w:val="24"/>
          <w:lang w:val="ru-RU"/>
        </w:rPr>
      </w:pPr>
      <w:r w:rsidRPr="00FC5924">
        <w:rPr>
          <w:b/>
          <w:sz w:val="26"/>
          <w:szCs w:val="26"/>
          <w:lang w:val="ru-RU"/>
        </w:rPr>
        <w:t>“</w:t>
      </w:r>
      <w:r>
        <w:rPr>
          <w:b/>
          <w:sz w:val="26"/>
          <w:szCs w:val="26"/>
          <w:lang w:val="ru-RU"/>
        </w:rPr>
        <w:t>Переосмислення громадського простору. Мешканці міста</w:t>
      </w:r>
      <w:r w:rsidRPr="00FC5924">
        <w:rPr>
          <w:b/>
          <w:sz w:val="26"/>
          <w:szCs w:val="26"/>
          <w:lang w:val="ru-RU"/>
        </w:rPr>
        <w:t xml:space="preserve"> формують своє майбутнє.”</w:t>
      </w:r>
    </w:p>
    <w:p w:rsidR="00611E42" w:rsidRPr="00FC5924" w:rsidRDefault="00611E42" w:rsidP="00611E42">
      <w:pPr>
        <w:spacing w:after="0"/>
        <w:rPr>
          <w:sz w:val="24"/>
          <w:szCs w:val="24"/>
          <w:lang w:val="ru-RU"/>
        </w:rPr>
      </w:pPr>
    </w:p>
    <w:p w:rsidR="00611E42" w:rsidRPr="00FC5924" w:rsidRDefault="00611E42" w:rsidP="00611E42">
      <w:pPr>
        <w:spacing w:after="0"/>
        <w:rPr>
          <w:sz w:val="24"/>
          <w:szCs w:val="24"/>
          <w:lang w:val="ru-RU"/>
        </w:rPr>
      </w:pPr>
      <w:r w:rsidRPr="00FC5924">
        <w:rPr>
          <w:sz w:val="24"/>
          <w:szCs w:val="24"/>
          <w:lang w:val="uk-UA"/>
        </w:rPr>
        <w:t>Реєстраційний номер</w:t>
      </w:r>
      <w:r w:rsidRPr="00FC5924">
        <w:rPr>
          <w:sz w:val="24"/>
          <w:szCs w:val="24"/>
          <w:lang w:val="ru-RU"/>
        </w:rPr>
        <w:t xml:space="preserve">: </w:t>
      </w:r>
      <w:r w:rsidRPr="00FC5924">
        <w:rPr>
          <w:sz w:val="24"/>
          <w:szCs w:val="24"/>
          <w:lang w:val="en-US"/>
        </w:rPr>
        <w:t>NAKOPA</w:t>
      </w:r>
      <w:r w:rsidRPr="00FC5924">
        <w:rPr>
          <w:sz w:val="24"/>
          <w:szCs w:val="24"/>
          <w:lang w:val="ru-RU"/>
        </w:rPr>
        <w:t>-</w:t>
      </w:r>
      <w:r w:rsidRPr="00FC5924">
        <w:rPr>
          <w:sz w:val="24"/>
          <w:szCs w:val="24"/>
          <w:lang w:val="en-US"/>
        </w:rPr>
        <w:t>E</w:t>
      </w:r>
      <w:r w:rsidRPr="00FC5924">
        <w:rPr>
          <w:sz w:val="24"/>
          <w:szCs w:val="24"/>
          <w:lang w:val="ru-RU"/>
        </w:rPr>
        <w:t>-</w:t>
      </w:r>
      <w:r w:rsidRPr="00FC5924">
        <w:rPr>
          <w:sz w:val="24"/>
          <w:szCs w:val="24"/>
          <w:lang w:val="en-US"/>
        </w:rPr>
        <w:t>MDA</w:t>
      </w:r>
      <w:r w:rsidRPr="00FC5924">
        <w:rPr>
          <w:sz w:val="24"/>
          <w:szCs w:val="24"/>
          <w:lang w:val="ru-RU"/>
        </w:rPr>
        <w:t>-</w:t>
      </w:r>
      <w:r w:rsidRPr="00FC5924">
        <w:rPr>
          <w:sz w:val="24"/>
          <w:szCs w:val="24"/>
          <w:lang w:val="en-US"/>
        </w:rPr>
        <w:t>UKR</w:t>
      </w:r>
      <w:r w:rsidRPr="00FC5924">
        <w:rPr>
          <w:sz w:val="24"/>
          <w:szCs w:val="24"/>
          <w:lang w:val="ru-RU"/>
        </w:rPr>
        <w:t>.3-17</w:t>
      </w:r>
    </w:p>
    <w:p w:rsidR="00611E42" w:rsidRPr="00FC5924" w:rsidRDefault="00611E42" w:rsidP="00611E42">
      <w:pPr>
        <w:spacing w:after="0"/>
        <w:rPr>
          <w:sz w:val="24"/>
          <w:szCs w:val="24"/>
          <w:lang w:val="ru-RU"/>
        </w:rPr>
      </w:pPr>
    </w:p>
    <w:p w:rsidR="00611E42" w:rsidRPr="00FC5924" w:rsidRDefault="00611E42" w:rsidP="00611E42">
      <w:pPr>
        <w:rPr>
          <w:sz w:val="24"/>
          <w:szCs w:val="24"/>
          <w:lang w:val="ru-RU"/>
        </w:rPr>
      </w:pPr>
      <w:r w:rsidRPr="00FC5924">
        <w:rPr>
          <w:sz w:val="24"/>
          <w:szCs w:val="24"/>
          <w:lang w:val="ru-RU"/>
        </w:rPr>
        <w:t>Період підтримки: 01.09.2017 – 28.02.2019</w:t>
      </w:r>
    </w:p>
    <w:p w:rsidR="00611E42" w:rsidRPr="005C27BC" w:rsidRDefault="00611E42" w:rsidP="00611E42">
      <w:pPr>
        <w:pStyle w:val="Default"/>
        <w:pageBreakBefore/>
        <w:spacing w:after="200" w:line="276" w:lineRule="auto"/>
        <w:rPr>
          <w:color w:val="auto"/>
          <w:lang w:val="ru-RU"/>
        </w:rPr>
      </w:pPr>
      <w:r w:rsidRPr="005C27BC">
        <w:rPr>
          <w:b/>
          <w:bCs/>
          <w:color w:val="auto"/>
          <w:lang w:val="ru-RU"/>
        </w:rPr>
        <w:lastRenderedPageBreak/>
        <w:t>1. Мета угоди</w:t>
      </w:r>
    </w:p>
    <w:p w:rsidR="00611E42" w:rsidRPr="005C27BC" w:rsidRDefault="00611E42" w:rsidP="00611E42">
      <w:pPr>
        <w:pStyle w:val="Default"/>
        <w:spacing w:after="200" w:line="276" w:lineRule="auto"/>
        <w:jc w:val="both"/>
        <w:rPr>
          <w:color w:val="auto"/>
          <w:lang w:val="ru-RU"/>
        </w:rPr>
      </w:pPr>
      <w:r w:rsidRPr="005C27BC">
        <w:rPr>
          <w:color w:val="auto"/>
          <w:lang w:val="ru-RU"/>
        </w:rPr>
        <w:t>Партнери проекту Манг</w:t>
      </w:r>
      <w:r w:rsidRPr="005C27BC">
        <w:rPr>
          <w:color w:val="auto"/>
          <w:lang w:val="uk-UA"/>
        </w:rPr>
        <w:t>а</w:t>
      </w:r>
      <w:r w:rsidRPr="005C27BC">
        <w:rPr>
          <w:color w:val="auto"/>
          <w:lang w:val="ru-RU"/>
        </w:rPr>
        <w:t>йм, Кишинів та Чернівці мають реалізувати проект “Переосмислення громадського простору. Мешканці міста формують своє майбутнє”, як</w:t>
      </w:r>
      <w:r w:rsidRPr="005C27BC">
        <w:rPr>
          <w:color w:val="auto"/>
          <w:lang w:val="uk-UA"/>
        </w:rPr>
        <w:t>ий</w:t>
      </w:r>
      <w:r w:rsidRPr="005C27BC">
        <w:rPr>
          <w:color w:val="auto"/>
          <w:lang w:val="ru-RU"/>
        </w:rPr>
        <w:t xml:space="preserve"> </w:t>
      </w:r>
      <w:r w:rsidRPr="005C27BC">
        <w:rPr>
          <w:color w:val="auto"/>
          <w:lang w:val="uk-UA"/>
        </w:rPr>
        <w:t xml:space="preserve">має </w:t>
      </w:r>
      <w:r w:rsidRPr="005C27BC">
        <w:rPr>
          <w:color w:val="auto"/>
          <w:lang w:val="ru-RU"/>
        </w:rPr>
        <w:t>включа</w:t>
      </w:r>
      <w:r w:rsidRPr="005C27BC">
        <w:rPr>
          <w:color w:val="auto"/>
          <w:lang w:val="uk-UA"/>
        </w:rPr>
        <w:t>ти</w:t>
      </w:r>
      <w:r w:rsidRPr="005C27BC">
        <w:rPr>
          <w:color w:val="auto"/>
          <w:lang w:val="ru-RU"/>
        </w:rPr>
        <w:t xml:space="preserve"> в себе перераховані нижче заходи, як зазначено в заявці міста Манг</w:t>
      </w:r>
      <w:r w:rsidRPr="005C27BC">
        <w:rPr>
          <w:color w:val="auto"/>
          <w:lang w:val="uk-UA"/>
        </w:rPr>
        <w:t>а</w:t>
      </w:r>
      <w:r w:rsidRPr="005C27BC">
        <w:rPr>
          <w:color w:val="auto"/>
          <w:lang w:val="ru-RU"/>
        </w:rPr>
        <w:t xml:space="preserve">йм </w:t>
      </w:r>
      <w:r w:rsidRPr="005C27BC">
        <w:rPr>
          <w:color w:val="auto"/>
          <w:lang w:val="uk-UA"/>
        </w:rPr>
        <w:t>від</w:t>
      </w:r>
      <w:r w:rsidRPr="005C27BC">
        <w:rPr>
          <w:color w:val="auto"/>
          <w:lang w:val="ru-RU"/>
        </w:rPr>
        <w:t xml:space="preserve"> 20.04.2017 р. </w:t>
      </w:r>
      <w:r w:rsidRPr="005C27BC">
        <w:rPr>
          <w:color w:val="auto"/>
          <w:lang w:val="uk-UA"/>
        </w:rPr>
        <w:t>до Сервісної Служби</w:t>
      </w:r>
      <w:r w:rsidRPr="005C27BC">
        <w:rPr>
          <w:color w:val="auto"/>
          <w:lang w:val="ru-RU"/>
        </w:rPr>
        <w:t xml:space="preserve"> </w:t>
      </w:r>
      <w:r w:rsidRPr="005C27BC">
        <w:rPr>
          <w:color w:val="auto"/>
          <w:lang w:val="en-US"/>
        </w:rPr>
        <w:t>SKEW</w:t>
      </w:r>
      <w:r w:rsidRPr="005C27BC">
        <w:rPr>
          <w:color w:val="auto"/>
          <w:lang w:val="uk-UA"/>
        </w:rPr>
        <w:t>,</w:t>
      </w:r>
      <w:r w:rsidRPr="005C27BC">
        <w:rPr>
          <w:color w:val="auto"/>
          <w:lang w:val="ru-RU"/>
        </w:rPr>
        <w:t xml:space="preserve"> і коригування</w:t>
      </w:r>
      <w:r w:rsidRPr="005C27BC">
        <w:rPr>
          <w:color w:val="auto"/>
          <w:lang w:val="uk-UA"/>
        </w:rPr>
        <w:t>х від</w:t>
      </w:r>
      <w:r w:rsidRPr="005C27BC">
        <w:rPr>
          <w:color w:val="auto"/>
          <w:lang w:val="ru-RU"/>
        </w:rPr>
        <w:t xml:space="preserve"> 17.08.2017 р. </w:t>
      </w:r>
    </w:p>
    <w:p w:rsidR="00611E42" w:rsidRPr="00390483" w:rsidRDefault="00611E42" w:rsidP="00611E42">
      <w:pPr>
        <w:ind w:right="-159"/>
        <w:jc w:val="both"/>
        <w:rPr>
          <w:b/>
          <w:sz w:val="24"/>
          <w:szCs w:val="24"/>
          <w:lang w:val="ru-RU"/>
        </w:rPr>
      </w:pPr>
      <w:r w:rsidRPr="00390483">
        <w:rPr>
          <w:sz w:val="24"/>
          <w:szCs w:val="24"/>
          <w:lang w:val="ru-RU"/>
        </w:rPr>
        <w:t>Мета проекту: Проект розвиває та формує соціальну ідентичність міст-учасн</w:t>
      </w:r>
      <w:r w:rsidRPr="00390483">
        <w:rPr>
          <w:sz w:val="24"/>
          <w:szCs w:val="24"/>
          <w:lang w:val="uk-UA"/>
        </w:rPr>
        <w:t>иків</w:t>
      </w:r>
      <w:r w:rsidRPr="00390483">
        <w:rPr>
          <w:sz w:val="24"/>
          <w:szCs w:val="24"/>
          <w:lang w:val="ru-RU"/>
        </w:rPr>
        <w:t xml:space="preserve"> шляхом відновлення громадських просторів у </w:t>
      </w:r>
      <w:r w:rsidRPr="00390483">
        <w:rPr>
          <w:sz w:val="24"/>
          <w:szCs w:val="24"/>
          <w:lang w:val="uk-UA"/>
        </w:rPr>
        <w:t>віддалених</w:t>
      </w:r>
      <w:r w:rsidRPr="00390483">
        <w:rPr>
          <w:sz w:val="24"/>
          <w:szCs w:val="24"/>
          <w:lang w:val="ru-RU"/>
        </w:rPr>
        <w:t xml:space="preserve"> районах шляхом </w:t>
      </w:r>
      <w:r w:rsidRPr="00390483">
        <w:rPr>
          <w:sz w:val="24"/>
          <w:szCs w:val="24"/>
          <w:lang w:val="uk-UA"/>
        </w:rPr>
        <w:t xml:space="preserve">співпраці </w:t>
      </w:r>
      <w:r w:rsidRPr="00390483">
        <w:rPr>
          <w:sz w:val="24"/>
          <w:szCs w:val="24"/>
          <w:lang w:val="ru-RU"/>
        </w:rPr>
        <w:t>громадянс</w:t>
      </w:r>
      <w:r w:rsidRPr="00390483">
        <w:rPr>
          <w:sz w:val="24"/>
          <w:szCs w:val="24"/>
          <w:lang w:val="uk-UA"/>
        </w:rPr>
        <w:t>ького суспільства</w:t>
      </w:r>
      <w:r w:rsidRPr="00390483">
        <w:rPr>
          <w:sz w:val="24"/>
          <w:szCs w:val="24"/>
          <w:lang w:val="ru-RU"/>
        </w:rPr>
        <w:t xml:space="preserve"> та</w:t>
      </w:r>
      <w:r w:rsidRPr="00390483">
        <w:rPr>
          <w:sz w:val="24"/>
          <w:szCs w:val="24"/>
          <w:lang w:val="uk-UA"/>
        </w:rPr>
        <w:t xml:space="preserve"> органу</w:t>
      </w:r>
      <w:r w:rsidRPr="00390483">
        <w:rPr>
          <w:sz w:val="24"/>
          <w:szCs w:val="24"/>
          <w:lang w:val="ru-RU"/>
        </w:rPr>
        <w:t xml:space="preserve"> управління. </w:t>
      </w:r>
    </w:p>
    <w:p w:rsidR="00611E42" w:rsidRPr="005C27BC" w:rsidRDefault="00611E42" w:rsidP="00611E42">
      <w:pPr>
        <w:pStyle w:val="Default"/>
        <w:spacing w:after="200" w:line="276" w:lineRule="auto"/>
        <w:rPr>
          <w:color w:val="auto"/>
          <w:lang w:val="ru-RU"/>
        </w:rPr>
      </w:pPr>
      <w:r w:rsidRPr="005C27BC">
        <w:rPr>
          <w:color w:val="auto"/>
          <w:lang w:val="ru-RU"/>
        </w:rPr>
        <w:t>Для досягнення цієї мети проект складається з трьох під-цілей:</w:t>
      </w:r>
    </w:p>
    <w:p w:rsidR="00611E42" w:rsidRPr="00390483" w:rsidRDefault="00611E42" w:rsidP="00611E42">
      <w:pPr>
        <w:pStyle w:val="a4"/>
        <w:numPr>
          <w:ilvl w:val="2"/>
          <w:numId w:val="1"/>
        </w:numPr>
        <w:spacing w:line="276" w:lineRule="auto"/>
        <w:ind w:left="709"/>
        <w:jc w:val="both"/>
        <w:rPr>
          <w:rFonts w:cs="Arial"/>
          <w:sz w:val="24"/>
          <w:szCs w:val="24"/>
          <w:lang w:val="ru-RU"/>
        </w:rPr>
      </w:pPr>
      <w:r w:rsidRPr="00390483">
        <w:rPr>
          <w:sz w:val="24"/>
          <w:szCs w:val="24"/>
          <w:lang w:val="ru-RU"/>
        </w:rPr>
        <w:t>Співробітники міської ради отримали знання у процесі прийняття</w:t>
      </w:r>
      <w:r w:rsidRPr="00390483">
        <w:rPr>
          <w:sz w:val="24"/>
          <w:szCs w:val="24"/>
          <w:lang w:val="uk-UA"/>
        </w:rPr>
        <w:t xml:space="preserve"> спільних</w:t>
      </w:r>
      <w:r w:rsidRPr="00390483">
        <w:rPr>
          <w:sz w:val="24"/>
          <w:szCs w:val="24"/>
          <w:lang w:val="ru-RU"/>
        </w:rPr>
        <w:t xml:space="preserve"> рішень щодо місько</w:t>
      </w:r>
      <w:r w:rsidRPr="00390483">
        <w:rPr>
          <w:sz w:val="24"/>
          <w:szCs w:val="24"/>
          <w:lang w:val="uk-UA"/>
        </w:rPr>
        <w:t>го</w:t>
      </w:r>
      <w:r w:rsidRPr="00390483">
        <w:rPr>
          <w:sz w:val="24"/>
          <w:szCs w:val="24"/>
          <w:lang w:val="ru-RU"/>
        </w:rPr>
        <w:t xml:space="preserve"> розвитку і цей проект стане найкращим практичним прикладом для майбутніх проектів розвитку у сфері міського проектування та участі громадськості.</w:t>
      </w:r>
    </w:p>
    <w:p w:rsidR="00611E42" w:rsidRPr="00390483" w:rsidRDefault="00611E42" w:rsidP="00611E42">
      <w:pPr>
        <w:pStyle w:val="a4"/>
        <w:numPr>
          <w:ilvl w:val="2"/>
          <w:numId w:val="1"/>
        </w:numPr>
        <w:spacing w:line="276" w:lineRule="auto"/>
        <w:ind w:left="709"/>
        <w:jc w:val="both"/>
        <w:rPr>
          <w:rFonts w:cs="Arial"/>
          <w:sz w:val="24"/>
          <w:szCs w:val="24"/>
          <w:lang w:val="ru-RU"/>
        </w:rPr>
      </w:pPr>
      <w:r w:rsidRPr="00390483">
        <w:rPr>
          <w:rFonts w:cs="Arial"/>
          <w:sz w:val="24"/>
          <w:szCs w:val="24"/>
          <w:lang w:val="ru-RU"/>
        </w:rPr>
        <w:t>Концепція проекту для відновлення громадського простору була розроблена у</w:t>
      </w:r>
      <w:r w:rsidRPr="00390483">
        <w:rPr>
          <w:rFonts w:cs="Arial"/>
          <w:sz w:val="24"/>
          <w:szCs w:val="24"/>
          <w:lang w:val="uk-UA"/>
        </w:rPr>
        <w:t xml:space="preserve"> форматі</w:t>
      </w:r>
      <w:r w:rsidRPr="00390483">
        <w:rPr>
          <w:rFonts w:cs="Arial"/>
          <w:sz w:val="24"/>
          <w:szCs w:val="24"/>
          <w:lang w:val="ru-RU"/>
        </w:rPr>
        <w:t xml:space="preserve"> співучасті в кожному місті. </w:t>
      </w:r>
    </w:p>
    <w:p w:rsidR="00611E42" w:rsidRPr="00390483" w:rsidRDefault="00611E42" w:rsidP="00611E42">
      <w:pPr>
        <w:pStyle w:val="a4"/>
        <w:numPr>
          <w:ilvl w:val="2"/>
          <w:numId w:val="1"/>
        </w:numPr>
        <w:spacing w:line="276" w:lineRule="auto"/>
        <w:ind w:left="709"/>
        <w:jc w:val="both"/>
        <w:rPr>
          <w:rFonts w:cs="Arial"/>
          <w:sz w:val="24"/>
          <w:szCs w:val="24"/>
          <w:lang w:val="ru-RU"/>
        </w:rPr>
      </w:pPr>
      <w:r w:rsidRPr="00390483">
        <w:rPr>
          <w:sz w:val="24"/>
          <w:szCs w:val="24"/>
          <w:lang w:val="ru-RU"/>
        </w:rPr>
        <w:t xml:space="preserve">Приблизно 5000 мешканців </w:t>
      </w:r>
      <w:r w:rsidRPr="00390483">
        <w:rPr>
          <w:sz w:val="24"/>
          <w:szCs w:val="24"/>
          <w:lang w:val="uk-UA"/>
        </w:rPr>
        <w:t>о</w:t>
      </w:r>
      <w:r w:rsidRPr="00390483">
        <w:rPr>
          <w:sz w:val="24"/>
          <w:szCs w:val="24"/>
          <w:lang w:val="ru-RU"/>
        </w:rPr>
        <w:t xml:space="preserve">браного міського </w:t>
      </w:r>
      <w:r w:rsidRPr="00390483">
        <w:rPr>
          <w:sz w:val="24"/>
          <w:szCs w:val="24"/>
          <w:lang w:val="uk-UA"/>
        </w:rPr>
        <w:t>району</w:t>
      </w:r>
      <w:r w:rsidRPr="00390483">
        <w:rPr>
          <w:sz w:val="24"/>
          <w:szCs w:val="24"/>
          <w:lang w:val="ru-RU"/>
        </w:rPr>
        <w:t xml:space="preserve"> в кожному місті-партнері отримують</w:t>
      </w:r>
      <w:r w:rsidRPr="00390483">
        <w:rPr>
          <w:sz w:val="24"/>
          <w:szCs w:val="24"/>
          <w:lang w:val="uk-UA"/>
        </w:rPr>
        <w:t xml:space="preserve"> вигоду від</w:t>
      </w:r>
      <w:r w:rsidRPr="00390483">
        <w:rPr>
          <w:sz w:val="24"/>
          <w:szCs w:val="24"/>
          <w:lang w:val="ru-RU"/>
        </w:rPr>
        <w:t xml:space="preserve"> </w:t>
      </w:r>
      <w:r w:rsidRPr="00390483">
        <w:rPr>
          <w:rFonts w:cs="Arial"/>
          <w:sz w:val="24"/>
          <w:szCs w:val="24"/>
          <w:lang w:val="ru-RU"/>
        </w:rPr>
        <w:t>відновленого</w:t>
      </w:r>
      <w:r w:rsidRPr="00390483">
        <w:rPr>
          <w:sz w:val="24"/>
          <w:szCs w:val="24"/>
          <w:lang w:val="ru-RU"/>
        </w:rPr>
        <w:t xml:space="preserve"> громадського простору та покращеної ідентифікації</w:t>
      </w:r>
      <w:r w:rsidRPr="00390483">
        <w:rPr>
          <w:sz w:val="24"/>
          <w:szCs w:val="24"/>
          <w:lang w:val="uk-UA"/>
        </w:rPr>
        <w:t xml:space="preserve"> у своєму районі</w:t>
      </w:r>
      <w:r w:rsidRPr="00390483">
        <w:rPr>
          <w:sz w:val="24"/>
          <w:szCs w:val="24"/>
          <w:lang w:val="ru-RU"/>
        </w:rPr>
        <w:t>.</w:t>
      </w:r>
    </w:p>
    <w:p w:rsidR="00611E42" w:rsidRPr="00390483" w:rsidRDefault="00611E42" w:rsidP="00611E42">
      <w:pPr>
        <w:pStyle w:val="a4"/>
        <w:spacing w:line="276" w:lineRule="auto"/>
        <w:ind w:left="709"/>
        <w:jc w:val="both"/>
        <w:rPr>
          <w:rFonts w:cs="Arial"/>
          <w:sz w:val="24"/>
          <w:szCs w:val="24"/>
          <w:lang w:val="ru-RU"/>
        </w:rPr>
      </w:pPr>
    </w:p>
    <w:p w:rsidR="00611E42" w:rsidRPr="00390483" w:rsidRDefault="00611E42" w:rsidP="00611E42">
      <w:pPr>
        <w:pStyle w:val="Default"/>
        <w:spacing w:after="200" w:line="276" w:lineRule="auto"/>
        <w:rPr>
          <w:color w:val="auto"/>
          <w:lang w:val="ru-RU"/>
        </w:rPr>
      </w:pPr>
      <w:r w:rsidRPr="00390483">
        <w:rPr>
          <w:color w:val="auto"/>
          <w:lang w:val="uk-UA"/>
        </w:rPr>
        <w:t>Наступні заходи повинні впроваджуватися</w:t>
      </w:r>
      <w:r w:rsidRPr="00390483">
        <w:rPr>
          <w:color w:val="auto"/>
          <w:lang w:val="ru-RU"/>
        </w:rPr>
        <w:t xml:space="preserve"> </w:t>
      </w:r>
      <w:r w:rsidRPr="00390483">
        <w:rPr>
          <w:color w:val="auto"/>
          <w:lang w:val="uk-UA"/>
        </w:rPr>
        <w:t>для досягнення</w:t>
      </w:r>
      <w:r w:rsidRPr="00390483">
        <w:rPr>
          <w:color w:val="auto"/>
          <w:lang w:val="ru-RU"/>
        </w:rPr>
        <w:t xml:space="preserve"> </w:t>
      </w:r>
      <w:r w:rsidRPr="00390483">
        <w:rPr>
          <w:color w:val="auto"/>
          <w:lang w:val="uk-UA"/>
        </w:rPr>
        <w:t>під</w:t>
      </w:r>
      <w:r w:rsidRPr="00390483">
        <w:rPr>
          <w:color w:val="auto"/>
          <w:lang w:val="ru-RU"/>
        </w:rPr>
        <w:t>-</w:t>
      </w:r>
      <w:r w:rsidRPr="00390483">
        <w:rPr>
          <w:color w:val="auto"/>
          <w:lang w:val="uk-UA"/>
        </w:rPr>
        <w:t>цілей</w:t>
      </w:r>
      <w:r w:rsidRPr="00390483">
        <w:rPr>
          <w:color w:val="auto"/>
          <w:lang w:val="ru-RU"/>
        </w:rPr>
        <w:t xml:space="preserve">: </w:t>
      </w:r>
    </w:p>
    <w:p w:rsidR="00611E42" w:rsidRPr="005C27BC" w:rsidRDefault="00611E42" w:rsidP="00611E42">
      <w:pPr>
        <w:pStyle w:val="Default"/>
        <w:spacing w:after="200" w:line="276" w:lineRule="auto"/>
        <w:rPr>
          <w:color w:val="auto"/>
          <w:lang w:val="en-US"/>
        </w:rPr>
      </w:pPr>
      <w:r w:rsidRPr="005C27BC">
        <w:rPr>
          <w:color w:val="auto"/>
          <w:u w:val="single"/>
          <w:lang w:val="uk-UA"/>
        </w:rPr>
        <w:t>Під</w:t>
      </w:r>
      <w:r w:rsidRPr="005C27BC">
        <w:rPr>
          <w:color w:val="auto"/>
          <w:u w:val="single"/>
          <w:lang w:val="en-US"/>
        </w:rPr>
        <w:t>-</w:t>
      </w:r>
      <w:r w:rsidRPr="005C27BC">
        <w:rPr>
          <w:color w:val="auto"/>
          <w:u w:val="single"/>
          <w:lang w:val="uk-UA"/>
        </w:rPr>
        <w:t>ціль</w:t>
      </w:r>
      <w:r w:rsidRPr="005C27BC">
        <w:rPr>
          <w:color w:val="auto"/>
          <w:u w:val="single"/>
          <w:lang w:val="en-US"/>
        </w:rPr>
        <w:t xml:space="preserve"> 1</w:t>
      </w:r>
      <w:r w:rsidRPr="005C27BC">
        <w:rPr>
          <w:color w:val="auto"/>
          <w:lang w:val="en-US"/>
        </w:rPr>
        <w:t xml:space="preserve"> – </w:t>
      </w:r>
      <w:r w:rsidRPr="005C27BC">
        <w:rPr>
          <w:color w:val="auto"/>
          <w:lang w:val="uk-UA"/>
        </w:rPr>
        <w:t>Заходи</w:t>
      </w:r>
      <w:r w:rsidRPr="005C27BC">
        <w:rPr>
          <w:color w:val="auto"/>
          <w:lang w:val="en-US"/>
        </w:rPr>
        <w:t>:</w:t>
      </w:r>
    </w:p>
    <w:p w:rsidR="00611E42" w:rsidRPr="00390483" w:rsidRDefault="00611E42" w:rsidP="00611E42">
      <w:pPr>
        <w:pStyle w:val="a5"/>
        <w:numPr>
          <w:ilvl w:val="0"/>
          <w:numId w:val="2"/>
        </w:numPr>
        <w:spacing w:line="276" w:lineRule="auto"/>
        <w:jc w:val="both"/>
        <w:rPr>
          <w:sz w:val="24"/>
          <w:szCs w:val="24"/>
          <w:lang w:val="ru-RU"/>
        </w:rPr>
      </w:pPr>
      <w:r w:rsidRPr="00390483">
        <w:rPr>
          <w:sz w:val="24"/>
          <w:szCs w:val="24"/>
          <w:lang w:val="ru-RU"/>
        </w:rPr>
        <w:t>Створення робочої групи проекту з інтегрованого розвитку</w:t>
      </w:r>
      <w:r w:rsidRPr="00390483">
        <w:rPr>
          <w:sz w:val="24"/>
          <w:szCs w:val="24"/>
          <w:lang w:val="uk-UA"/>
        </w:rPr>
        <w:t xml:space="preserve"> міста</w:t>
      </w:r>
      <w:r w:rsidRPr="00390483">
        <w:rPr>
          <w:sz w:val="24"/>
          <w:szCs w:val="24"/>
          <w:lang w:val="ru-RU"/>
        </w:rPr>
        <w:t xml:space="preserve"> у кожному місті</w:t>
      </w:r>
    </w:p>
    <w:p w:rsidR="00611E42" w:rsidRPr="00390483" w:rsidRDefault="00611E42" w:rsidP="00611E42">
      <w:pPr>
        <w:pStyle w:val="a5"/>
        <w:numPr>
          <w:ilvl w:val="0"/>
          <w:numId w:val="2"/>
        </w:numPr>
        <w:spacing w:line="276" w:lineRule="auto"/>
        <w:jc w:val="both"/>
        <w:rPr>
          <w:sz w:val="24"/>
          <w:szCs w:val="24"/>
          <w:lang w:val="ru-RU"/>
        </w:rPr>
      </w:pPr>
      <w:r w:rsidRPr="00390483">
        <w:rPr>
          <w:sz w:val="24"/>
          <w:szCs w:val="24"/>
          <w:lang w:val="ru-RU"/>
        </w:rPr>
        <w:t>Організація міжнародного семінару з обміну найкращими практиками у сфері громадянської участі та інтегрованого розвитку міста та створення концепції залучення громадськості</w:t>
      </w:r>
      <w:r w:rsidRPr="00390483">
        <w:rPr>
          <w:sz w:val="24"/>
          <w:szCs w:val="24"/>
          <w:lang w:val="uk-UA"/>
        </w:rPr>
        <w:t xml:space="preserve"> для відновлення громадського простору</w:t>
      </w:r>
      <w:r w:rsidRPr="00390483">
        <w:rPr>
          <w:sz w:val="24"/>
          <w:szCs w:val="24"/>
          <w:lang w:val="ru-RU"/>
        </w:rPr>
        <w:t xml:space="preserve"> в Кишиневі та Чернівцях</w:t>
      </w:r>
    </w:p>
    <w:p w:rsidR="00611E42" w:rsidRPr="00390483" w:rsidRDefault="00611E42" w:rsidP="00611E42">
      <w:pPr>
        <w:pStyle w:val="a5"/>
        <w:numPr>
          <w:ilvl w:val="0"/>
          <w:numId w:val="2"/>
        </w:numPr>
        <w:spacing w:line="276" w:lineRule="auto"/>
        <w:jc w:val="both"/>
        <w:rPr>
          <w:sz w:val="24"/>
          <w:szCs w:val="24"/>
          <w:lang w:val="ru-RU"/>
        </w:rPr>
      </w:pPr>
      <w:r w:rsidRPr="00390483">
        <w:rPr>
          <w:sz w:val="24"/>
          <w:szCs w:val="24"/>
          <w:lang w:val="ru-RU"/>
        </w:rPr>
        <w:t xml:space="preserve">Створення внутрішньої комунікаційної платформи для членів проекту з трьох міст для обміну та </w:t>
      </w:r>
      <w:r w:rsidRPr="00390483">
        <w:rPr>
          <w:sz w:val="24"/>
          <w:szCs w:val="24"/>
          <w:lang w:val="uk-UA"/>
        </w:rPr>
        <w:t>поширення</w:t>
      </w:r>
      <w:r w:rsidRPr="00390483">
        <w:rPr>
          <w:sz w:val="24"/>
          <w:szCs w:val="24"/>
          <w:lang w:val="ru-RU"/>
        </w:rPr>
        <w:t xml:space="preserve"> відповідни</w:t>
      </w:r>
      <w:r w:rsidRPr="00390483">
        <w:rPr>
          <w:sz w:val="24"/>
          <w:szCs w:val="24"/>
          <w:lang w:val="uk-UA"/>
        </w:rPr>
        <w:t>х</w:t>
      </w:r>
      <w:r w:rsidRPr="00390483">
        <w:rPr>
          <w:sz w:val="24"/>
          <w:szCs w:val="24"/>
          <w:lang w:val="ru-RU"/>
        </w:rPr>
        <w:t xml:space="preserve"> документ</w:t>
      </w:r>
      <w:r w:rsidRPr="00390483">
        <w:rPr>
          <w:sz w:val="24"/>
          <w:szCs w:val="24"/>
          <w:lang w:val="uk-UA"/>
        </w:rPr>
        <w:t>ів</w:t>
      </w:r>
      <w:r w:rsidRPr="00390483">
        <w:rPr>
          <w:sz w:val="24"/>
          <w:szCs w:val="24"/>
          <w:lang w:val="ru-RU"/>
        </w:rPr>
        <w:t xml:space="preserve"> </w:t>
      </w:r>
    </w:p>
    <w:p w:rsidR="00611E42" w:rsidRPr="00390483" w:rsidRDefault="00611E42" w:rsidP="00611E42">
      <w:pPr>
        <w:pStyle w:val="a5"/>
        <w:numPr>
          <w:ilvl w:val="0"/>
          <w:numId w:val="2"/>
        </w:numPr>
        <w:spacing w:line="276" w:lineRule="auto"/>
        <w:jc w:val="both"/>
        <w:rPr>
          <w:sz w:val="24"/>
          <w:szCs w:val="24"/>
          <w:lang w:val="ru-RU"/>
        </w:rPr>
      </w:pPr>
      <w:r w:rsidRPr="00390483">
        <w:rPr>
          <w:sz w:val="24"/>
          <w:szCs w:val="24"/>
          <w:lang w:val="ru-RU"/>
        </w:rPr>
        <w:t xml:space="preserve">Створення керівних принципів для прийняття рішень та інтегрованого розвитку міст, </w:t>
      </w:r>
      <w:r w:rsidRPr="00390483">
        <w:rPr>
          <w:sz w:val="24"/>
          <w:szCs w:val="24"/>
          <w:lang w:val="uk-UA"/>
        </w:rPr>
        <w:t>які стануть основою</w:t>
      </w:r>
      <w:r w:rsidRPr="00390483">
        <w:rPr>
          <w:sz w:val="24"/>
          <w:szCs w:val="24"/>
          <w:lang w:val="ru-RU"/>
        </w:rPr>
        <w:t xml:space="preserve"> для майбутніх проектів</w:t>
      </w:r>
    </w:p>
    <w:p w:rsidR="00611E42" w:rsidRPr="00390483" w:rsidRDefault="00611E42" w:rsidP="00611E42">
      <w:pPr>
        <w:pStyle w:val="a5"/>
        <w:spacing w:line="276" w:lineRule="auto"/>
        <w:ind w:left="720"/>
        <w:rPr>
          <w:sz w:val="24"/>
          <w:szCs w:val="24"/>
          <w:lang w:val="ru-RU"/>
        </w:rPr>
      </w:pPr>
    </w:p>
    <w:p w:rsidR="00611E42" w:rsidRPr="005C27BC" w:rsidRDefault="00611E42" w:rsidP="00611E42">
      <w:pPr>
        <w:pStyle w:val="Default"/>
        <w:spacing w:after="200" w:line="276" w:lineRule="auto"/>
        <w:rPr>
          <w:color w:val="auto"/>
          <w:lang w:val="en-US"/>
        </w:rPr>
      </w:pPr>
      <w:r w:rsidRPr="005C27BC">
        <w:rPr>
          <w:color w:val="auto"/>
          <w:u w:val="single"/>
          <w:lang w:val="uk-UA"/>
        </w:rPr>
        <w:t>Під</w:t>
      </w:r>
      <w:r w:rsidRPr="005C27BC">
        <w:rPr>
          <w:color w:val="auto"/>
          <w:u w:val="single"/>
          <w:lang w:val="en-US"/>
        </w:rPr>
        <w:t>-</w:t>
      </w:r>
      <w:r w:rsidRPr="005C27BC">
        <w:rPr>
          <w:color w:val="auto"/>
          <w:u w:val="single"/>
          <w:lang w:val="uk-UA"/>
        </w:rPr>
        <w:t>ціль</w:t>
      </w:r>
      <w:r w:rsidRPr="005C27BC">
        <w:rPr>
          <w:color w:val="auto"/>
          <w:u w:val="single"/>
          <w:lang w:val="en-US"/>
        </w:rPr>
        <w:t xml:space="preserve"> 2</w:t>
      </w:r>
      <w:r w:rsidRPr="005C27BC">
        <w:rPr>
          <w:color w:val="auto"/>
          <w:lang w:val="en-US"/>
        </w:rPr>
        <w:t xml:space="preserve"> – </w:t>
      </w:r>
      <w:r w:rsidRPr="005C27BC">
        <w:rPr>
          <w:color w:val="auto"/>
          <w:lang w:val="uk-UA"/>
        </w:rPr>
        <w:t>Заходи</w:t>
      </w:r>
      <w:r w:rsidRPr="005C27BC">
        <w:rPr>
          <w:color w:val="auto"/>
          <w:lang w:val="en-US"/>
        </w:rPr>
        <w:t>:</w:t>
      </w:r>
    </w:p>
    <w:p w:rsidR="00611E42" w:rsidRPr="00390483" w:rsidRDefault="00611E42" w:rsidP="00611E42">
      <w:pPr>
        <w:pStyle w:val="a5"/>
        <w:numPr>
          <w:ilvl w:val="0"/>
          <w:numId w:val="3"/>
        </w:numPr>
        <w:spacing w:line="276" w:lineRule="auto"/>
        <w:jc w:val="both"/>
        <w:rPr>
          <w:sz w:val="24"/>
          <w:szCs w:val="24"/>
          <w:lang w:val="ru-RU"/>
        </w:rPr>
      </w:pPr>
      <w:r w:rsidRPr="00390483">
        <w:rPr>
          <w:sz w:val="24"/>
          <w:szCs w:val="24"/>
          <w:lang w:val="ru-RU"/>
        </w:rPr>
        <w:t xml:space="preserve">Впровадження всебічного партисипативного процесу в Кишиневі та Чернівцях на основі визначеної концепції партисипації </w:t>
      </w:r>
      <w:r w:rsidRPr="00390483">
        <w:rPr>
          <w:sz w:val="24"/>
          <w:szCs w:val="24"/>
          <w:lang w:val="uk-UA"/>
        </w:rPr>
        <w:t xml:space="preserve">для </w:t>
      </w:r>
      <w:r w:rsidRPr="00390483">
        <w:rPr>
          <w:sz w:val="24"/>
          <w:szCs w:val="24"/>
          <w:lang w:val="ru-RU"/>
        </w:rPr>
        <w:t>відновлення громадського простору (Організація семінарів для громадян</w:t>
      </w:r>
      <w:r w:rsidRPr="00390483">
        <w:rPr>
          <w:sz w:val="24"/>
          <w:szCs w:val="24"/>
          <w:lang w:val="uk-UA"/>
        </w:rPr>
        <w:t>,</w:t>
      </w:r>
      <w:r w:rsidRPr="00390483">
        <w:rPr>
          <w:sz w:val="24"/>
          <w:szCs w:val="24"/>
          <w:lang w:val="ru-RU"/>
        </w:rPr>
        <w:t xml:space="preserve"> тощо) </w:t>
      </w:r>
    </w:p>
    <w:p w:rsidR="00611E42" w:rsidRPr="00390483" w:rsidRDefault="00611E42" w:rsidP="00611E42">
      <w:pPr>
        <w:pStyle w:val="a5"/>
        <w:numPr>
          <w:ilvl w:val="0"/>
          <w:numId w:val="3"/>
        </w:numPr>
        <w:spacing w:line="276" w:lineRule="auto"/>
        <w:jc w:val="both"/>
        <w:rPr>
          <w:sz w:val="24"/>
          <w:szCs w:val="24"/>
          <w:lang w:val="ru-RU"/>
        </w:rPr>
      </w:pPr>
      <w:r w:rsidRPr="00390483">
        <w:rPr>
          <w:sz w:val="24"/>
          <w:szCs w:val="24"/>
          <w:lang w:val="uk-UA"/>
        </w:rPr>
        <w:t>Р</w:t>
      </w:r>
      <w:r w:rsidRPr="00390483">
        <w:rPr>
          <w:sz w:val="24"/>
          <w:szCs w:val="24"/>
          <w:lang w:val="ru-RU"/>
        </w:rPr>
        <w:t>озробка різних варіантів проект</w:t>
      </w:r>
      <w:r w:rsidRPr="00390483">
        <w:rPr>
          <w:sz w:val="24"/>
          <w:szCs w:val="24"/>
          <w:lang w:val="uk-UA"/>
        </w:rPr>
        <w:t>ів</w:t>
      </w:r>
      <w:r w:rsidRPr="00390483">
        <w:rPr>
          <w:sz w:val="24"/>
          <w:szCs w:val="24"/>
          <w:lang w:val="ru-RU"/>
        </w:rPr>
        <w:t xml:space="preserve"> зовнішн</w:t>
      </w:r>
      <w:r w:rsidRPr="00390483">
        <w:rPr>
          <w:sz w:val="24"/>
          <w:szCs w:val="24"/>
          <w:lang w:val="uk-UA"/>
        </w:rPr>
        <w:t>іми офісами з</w:t>
      </w:r>
      <w:r w:rsidRPr="00390483">
        <w:rPr>
          <w:sz w:val="24"/>
          <w:szCs w:val="24"/>
          <w:lang w:val="ru-RU"/>
        </w:rPr>
        <w:t xml:space="preserve"> планування на підставі результатів партисипативного процесу </w:t>
      </w:r>
    </w:p>
    <w:p w:rsidR="00611E42" w:rsidRPr="00390483" w:rsidRDefault="00611E42" w:rsidP="00611E42">
      <w:pPr>
        <w:pStyle w:val="a5"/>
        <w:numPr>
          <w:ilvl w:val="0"/>
          <w:numId w:val="3"/>
        </w:numPr>
        <w:spacing w:line="276" w:lineRule="auto"/>
        <w:jc w:val="both"/>
        <w:rPr>
          <w:sz w:val="24"/>
          <w:szCs w:val="24"/>
          <w:lang w:val="ru-RU"/>
        </w:rPr>
      </w:pPr>
      <w:r w:rsidRPr="00390483">
        <w:rPr>
          <w:sz w:val="24"/>
          <w:szCs w:val="24"/>
          <w:lang w:val="ru-RU"/>
        </w:rPr>
        <w:lastRenderedPageBreak/>
        <w:t xml:space="preserve">Презентація остаточної концепції </w:t>
      </w:r>
      <w:r w:rsidRPr="00390483">
        <w:rPr>
          <w:sz w:val="24"/>
          <w:szCs w:val="24"/>
          <w:lang w:val="uk-UA"/>
        </w:rPr>
        <w:t>проекту</w:t>
      </w:r>
      <w:r w:rsidRPr="00390483">
        <w:rPr>
          <w:sz w:val="24"/>
          <w:szCs w:val="24"/>
          <w:lang w:val="ru-RU"/>
        </w:rPr>
        <w:t xml:space="preserve"> щодо відновлення громадського простору та остаточн</w:t>
      </w:r>
      <w:r w:rsidRPr="00390483">
        <w:rPr>
          <w:sz w:val="24"/>
          <w:szCs w:val="24"/>
          <w:lang w:val="uk-UA"/>
        </w:rPr>
        <w:t>е</w:t>
      </w:r>
      <w:r w:rsidRPr="00390483">
        <w:rPr>
          <w:sz w:val="24"/>
          <w:szCs w:val="24"/>
          <w:lang w:val="ru-RU"/>
        </w:rPr>
        <w:t xml:space="preserve"> рішення міськ</w:t>
      </w:r>
      <w:r w:rsidRPr="00390483">
        <w:rPr>
          <w:sz w:val="24"/>
          <w:szCs w:val="24"/>
          <w:lang w:val="uk-UA"/>
        </w:rPr>
        <w:t>ої</w:t>
      </w:r>
      <w:r w:rsidRPr="00390483">
        <w:rPr>
          <w:sz w:val="24"/>
          <w:szCs w:val="24"/>
          <w:lang w:val="ru-RU"/>
        </w:rPr>
        <w:t xml:space="preserve"> рад</w:t>
      </w:r>
      <w:r w:rsidRPr="00390483">
        <w:rPr>
          <w:sz w:val="24"/>
          <w:szCs w:val="24"/>
          <w:lang w:val="uk-UA"/>
        </w:rPr>
        <w:t>и</w:t>
      </w:r>
      <w:r w:rsidRPr="00390483">
        <w:rPr>
          <w:sz w:val="24"/>
          <w:szCs w:val="24"/>
          <w:lang w:val="ru-RU"/>
        </w:rPr>
        <w:t xml:space="preserve"> для її реалізації  </w:t>
      </w:r>
    </w:p>
    <w:p w:rsidR="00611E42" w:rsidRPr="00390483" w:rsidRDefault="00611E42" w:rsidP="00611E42">
      <w:pPr>
        <w:pStyle w:val="a5"/>
        <w:spacing w:line="276" w:lineRule="auto"/>
        <w:ind w:left="720"/>
        <w:rPr>
          <w:sz w:val="24"/>
          <w:szCs w:val="24"/>
          <w:lang w:val="ru-RU"/>
        </w:rPr>
      </w:pPr>
    </w:p>
    <w:p w:rsidR="00611E42" w:rsidRPr="005C27BC" w:rsidRDefault="00611E42" w:rsidP="00611E42">
      <w:pPr>
        <w:pStyle w:val="Default"/>
        <w:spacing w:after="200" w:line="276" w:lineRule="auto"/>
        <w:rPr>
          <w:color w:val="auto"/>
        </w:rPr>
      </w:pPr>
      <w:r w:rsidRPr="005C27BC">
        <w:rPr>
          <w:color w:val="auto"/>
          <w:u w:val="single"/>
          <w:lang w:val="uk-UA"/>
        </w:rPr>
        <w:t>Під</w:t>
      </w:r>
      <w:r w:rsidRPr="005C27BC">
        <w:rPr>
          <w:color w:val="auto"/>
          <w:u w:val="single"/>
        </w:rPr>
        <w:t>-</w:t>
      </w:r>
      <w:r w:rsidRPr="005C27BC">
        <w:rPr>
          <w:color w:val="auto"/>
          <w:u w:val="single"/>
          <w:lang w:val="uk-UA"/>
        </w:rPr>
        <w:t>ціль</w:t>
      </w:r>
      <w:r w:rsidRPr="005C27BC">
        <w:rPr>
          <w:color w:val="auto"/>
          <w:u w:val="single"/>
        </w:rPr>
        <w:t xml:space="preserve"> 3</w:t>
      </w:r>
      <w:r w:rsidRPr="005C27BC">
        <w:rPr>
          <w:color w:val="auto"/>
        </w:rPr>
        <w:t xml:space="preserve"> – </w:t>
      </w:r>
      <w:r w:rsidRPr="005C27BC">
        <w:rPr>
          <w:color w:val="auto"/>
          <w:lang w:val="uk-UA"/>
        </w:rPr>
        <w:t>Заходи</w:t>
      </w:r>
      <w:r w:rsidRPr="005C27BC">
        <w:rPr>
          <w:color w:val="auto"/>
        </w:rPr>
        <w:t>:</w:t>
      </w:r>
    </w:p>
    <w:p w:rsidR="00611E42" w:rsidRPr="005C27BC" w:rsidRDefault="00611E42" w:rsidP="00611E42">
      <w:pPr>
        <w:pStyle w:val="Default"/>
        <w:numPr>
          <w:ilvl w:val="0"/>
          <w:numId w:val="14"/>
        </w:numPr>
        <w:spacing w:after="200" w:line="276" w:lineRule="auto"/>
        <w:jc w:val="both"/>
        <w:rPr>
          <w:color w:val="auto"/>
          <w:u w:val="single"/>
          <w:lang w:val="ru-RU"/>
        </w:rPr>
      </w:pPr>
      <w:r w:rsidRPr="00390483">
        <w:rPr>
          <w:color w:val="auto"/>
          <w:lang w:val="ru-RU"/>
        </w:rPr>
        <w:t xml:space="preserve">Впровадження </w:t>
      </w:r>
      <w:r w:rsidRPr="00390483">
        <w:rPr>
          <w:color w:val="auto"/>
          <w:lang w:val="uk-UA"/>
        </w:rPr>
        <w:t>конкретного</w:t>
      </w:r>
      <w:r w:rsidRPr="00390483">
        <w:rPr>
          <w:color w:val="auto"/>
          <w:lang w:val="ru-RU"/>
        </w:rPr>
        <w:t xml:space="preserve"> будівництва або</w:t>
      </w:r>
      <w:r w:rsidRPr="00390483">
        <w:rPr>
          <w:color w:val="auto"/>
          <w:lang w:val="uk-UA"/>
        </w:rPr>
        <w:t xml:space="preserve"> заходів з</w:t>
      </w:r>
      <w:r w:rsidRPr="00390483">
        <w:rPr>
          <w:color w:val="auto"/>
          <w:lang w:val="ru-RU"/>
        </w:rPr>
        <w:t xml:space="preserve"> реконструкції у громадському просторі в кожному місті-партнері на основі </w:t>
      </w:r>
      <w:r w:rsidRPr="00390483">
        <w:rPr>
          <w:color w:val="auto"/>
          <w:lang w:val="uk-UA"/>
        </w:rPr>
        <w:t>проекту</w:t>
      </w:r>
      <w:r w:rsidRPr="00390483">
        <w:rPr>
          <w:color w:val="auto"/>
          <w:lang w:val="ru-RU"/>
        </w:rPr>
        <w:t>, розробленого в процесі партисипації, з урахуванням</w:t>
      </w:r>
      <w:r w:rsidRPr="00390483">
        <w:rPr>
          <w:color w:val="auto"/>
          <w:lang w:val="uk-UA"/>
        </w:rPr>
        <w:t xml:space="preserve"> </w:t>
      </w:r>
      <w:r w:rsidRPr="00390483">
        <w:rPr>
          <w:color w:val="auto"/>
          <w:lang w:val="ru-RU"/>
        </w:rPr>
        <w:t>різноманітн</w:t>
      </w:r>
      <w:r w:rsidRPr="00390483">
        <w:rPr>
          <w:color w:val="auto"/>
          <w:lang w:val="uk-UA"/>
        </w:rPr>
        <w:t>их</w:t>
      </w:r>
      <w:r w:rsidRPr="00390483">
        <w:rPr>
          <w:color w:val="auto"/>
          <w:lang w:val="ru-RU"/>
        </w:rPr>
        <w:t xml:space="preserve"> потреб міського населення</w:t>
      </w:r>
    </w:p>
    <w:p w:rsidR="00611E42" w:rsidRPr="005C27BC" w:rsidRDefault="00611E42" w:rsidP="00611E42">
      <w:pPr>
        <w:pStyle w:val="Default"/>
        <w:spacing w:after="200" w:line="276" w:lineRule="auto"/>
        <w:rPr>
          <w:color w:val="auto"/>
          <w:lang w:val="ru-RU"/>
        </w:rPr>
      </w:pPr>
      <w:r w:rsidRPr="005C27BC">
        <w:rPr>
          <w:b/>
          <w:bCs/>
          <w:color w:val="auto"/>
          <w:lang w:val="ru-RU"/>
        </w:rPr>
        <w:t>2. Загальні критерії</w:t>
      </w:r>
      <w:r w:rsidRPr="005C27BC">
        <w:rPr>
          <w:b/>
          <w:bCs/>
          <w:color w:val="auto"/>
          <w:lang w:val="uk-UA"/>
        </w:rPr>
        <w:t xml:space="preserve"> для</w:t>
      </w:r>
      <w:r w:rsidRPr="005C27BC">
        <w:rPr>
          <w:b/>
          <w:bCs/>
          <w:color w:val="auto"/>
          <w:lang w:val="ru-RU"/>
        </w:rPr>
        <w:t xml:space="preserve"> підтримки </w:t>
      </w:r>
    </w:p>
    <w:p w:rsidR="00611E42" w:rsidRPr="005C27BC" w:rsidRDefault="00611E42" w:rsidP="00611E42">
      <w:pPr>
        <w:pStyle w:val="Default"/>
        <w:spacing w:after="200" w:line="276" w:lineRule="auto"/>
        <w:jc w:val="both"/>
        <w:rPr>
          <w:color w:val="auto"/>
          <w:lang w:val="ru-RU"/>
        </w:rPr>
      </w:pPr>
      <w:r w:rsidRPr="005C27BC">
        <w:rPr>
          <w:color w:val="auto"/>
          <w:lang w:val="ru-RU"/>
        </w:rPr>
        <w:t>Ні Манг</w:t>
      </w:r>
      <w:r w:rsidRPr="005C27BC">
        <w:rPr>
          <w:color w:val="auto"/>
          <w:lang w:val="uk-UA"/>
        </w:rPr>
        <w:t>а</w:t>
      </w:r>
      <w:r w:rsidRPr="005C27BC">
        <w:rPr>
          <w:color w:val="auto"/>
          <w:lang w:val="ru-RU"/>
        </w:rPr>
        <w:t xml:space="preserve">йм, ні партнери проекту Кишинів та Чернівці, ні будь-які інші партнери, що беруть участь у співпраці, не можуть </w:t>
      </w:r>
      <w:r w:rsidRPr="005C27BC">
        <w:rPr>
          <w:color w:val="auto"/>
          <w:lang w:val="uk-UA"/>
        </w:rPr>
        <w:t>отримувати</w:t>
      </w:r>
      <w:r w:rsidRPr="005C27BC">
        <w:rPr>
          <w:color w:val="auto"/>
          <w:lang w:val="ru-RU"/>
        </w:rPr>
        <w:t xml:space="preserve"> будь-який власний економічний інтерес за рахунок проекту.</w:t>
      </w:r>
    </w:p>
    <w:p w:rsidR="00611E42" w:rsidRPr="00390483" w:rsidRDefault="00611E42" w:rsidP="00611E42">
      <w:pPr>
        <w:autoSpaceDE w:val="0"/>
        <w:autoSpaceDN w:val="0"/>
        <w:adjustRightInd w:val="0"/>
        <w:spacing w:after="0" w:line="276" w:lineRule="auto"/>
        <w:jc w:val="both"/>
        <w:rPr>
          <w:rFonts w:cs="Calibri"/>
          <w:sz w:val="24"/>
          <w:szCs w:val="24"/>
          <w:lang w:val="ru-RU"/>
        </w:rPr>
      </w:pPr>
      <w:r w:rsidRPr="00390483">
        <w:rPr>
          <w:rFonts w:cs="Calibri"/>
          <w:sz w:val="24"/>
          <w:szCs w:val="24"/>
          <w:lang w:val="ru-RU"/>
        </w:rPr>
        <w:t>Проект включа</w:t>
      </w:r>
      <w:r w:rsidRPr="00390483">
        <w:rPr>
          <w:rFonts w:cs="Calibri"/>
          <w:sz w:val="24"/>
          <w:szCs w:val="24"/>
          <w:lang w:val="uk-UA"/>
        </w:rPr>
        <w:t>тиме</w:t>
      </w:r>
      <w:r w:rsidRPr="00390483">
        <w:rPr>
          <w:rFonts w:cs="Calibri"/>
          <w:sz w:val="24"/>
          <w:szCs w:val="24"/>
          <w:lang w:val="ru-RU"/>
        </w:rPr>
        <w:t xml:space="preserve"> сукупність суттєвих та хронологічно </w:t>
      </w:r>
      <w:r w:rsidRPr="00390483">
        <w:rPr>
          <w:rFonts w:cs="Calibri"/>
          <w:sz w:val="24"/>
          <w:szCs w:val="24"/>
          <w:lang w:val="uk-UA"/>
        </w:rPr>
        <w:t>чітких</w:t>
      </w:r>
      <w:r w:rsidRPr="00390483">
        <w:rPr>
          <w:rFonts w:cs="Calibri"/>
          <w:sz w:val="24"/>
          <w:szCs w:val="24"/>
          <w:lang w:val="ru-RU"/>
        </w:rPr>
        <w:t xml:space="preserve"> заходів (</w:t>
      </w:r>
      <w:r w:rsidRPr="00390483">
        <w:rPr>
          <w:rFonts w:cs="Calibri"/>
          <w:sz w:val="24"/>
          <w:szCs w:val="24"/>
          <w:lang w:val="uk-UA"/>
        </w:rPr>
        <w:t>див</w:t>
      </w:r>
      <w:r w:rsidRPr="00390483">
        <w:rPr>
          <w:rFonts w:cs="Calibri"/>
          <w:sz w:val="24"/>
          <w:szCs w:val="24"/>
          <w:lang w:val="ru-RU"/>
        </w:rPr>
        <w:t xml:space="preserve"> </w:t>
      </w:r>
      <w:r>
        <w:rPr>
          <w:rFonts w:cs="Calibri"/>
          <w:sz w:val="24"/>
          <w:szCs w:val="24"/>
          <w:lang w:val="ru-RU"/>
        </w:rPr>
        <w:t>пунк</w:t>
      </w:r>
      <w:r>
        <w:rPr>
          <w:rFonts w:cs="Calibri"/>
          <w:sz w:val="24"/>
          <w:szCs w:val="24"/>
          <w:lang w:val="uk-UA"/>
        </w:rPr>
        <w:t>т</w:t>
      </w:r>
      <w:r>
        <w:rPr>
          <w:rFonts w:cs="Calibri"/>
          <w:sz w:val="24"/>
          <w:szCs w:val="24"/>
          <w:lang w:val="ru-RU"/>
        </w:rPr>
        <w:t xml:space="preserve"> </w:t>
      </w:r>
      <w:r w:rsidRPr="00390483">
        <w:rPr>
          <w:rFonts w:cs="Calibri"/>
          <w:sz w:val="24"/>
          <w:szCs w:val="24"/>
          <w:lang w:val="ru-RU"/>
        </w:rPr>
        <w:t xml:space="preserve">1). Кишинів та Чернівці повинні гарантувати, що будь-які подальші витрати, пов'язані з проектом, можуть бути </w:t>
      </w:r>
      <w:r w:rsidRPr="00390483">
        <w:rPr>
          <w:rFonts w:cs="Calibri"/>
          <w:sz w:val="24"/>
          <w:szCs w:val="24"/>
          <w:lang w:val="uk-UA"/>
        </w:rPr>
        <w:t xml:space="preserve">покриті </w:t>
      </w:r>
      <w:r w:rsidRPr="00390483">
        <w:rPr>
          <w:rFonts w:cs="Calibri"/>
          <w:sz w:val="24"/>
          <w:szCs w:val="24"/>
          <w:lang w:val="ru-RU"/>
        </w:rPr>
        <w:t>інши</w:t>
      </w:r>
      <w:r w:rsidRPr="00390483">
        <w:rPr>
          <w:rFonts w:cs="Calibri"/>
          <w:sz w:val="24"/>
          <w:szCs w:val="24"/>
          <w:lang w:val="uk-UA"/>
        </w:rPr>
        <w:t>ми</w:t>
      </w:r>
      <w:r w:rsidRPr="00390483">
        <w:rPr>
          <w:rFonts w:cs="Calibri"/>
          <w:sz w:val="24"/>
          <w:szCs w:val="24"/>
          <w:lang w:val="ru-RU"/>
        </w:rPr>
        <w:t xml:space="preserve"> засобами. </w:t>
      </w:r>
    </w:p>
    <w:p w:rsidR="00611E42" w:rsidRPr="00390483" w:rsidRDefault="00611E42" w:rsidP="00611E42">
      <w:pPr>
        <w:autoSpaceDE w:val="0"/>
        <w:autoSpaceDN w:val="0"/>
        <w:adjustRightInd w:val="0"/>
        <w:spacing w:after="0" w:line="276" w:lineRule="auto"/>
        <w:jc w:val="both"/>
        <w:rPr>
          <w:rFonts w:cs="Calibri"/>
          <w:sz w:val="24"/>
          <w:szCs w:val="24"/>
          <w:lang w:val="ru-RU"/>
        </w:rPr>
      </w:pPr>
    </w:p>
    <w:p w:rsidR="00611E42" w:rsidRPr="005C27BC" w:rsidRDefault="00611E42" w:rsidP="00611E42">
      <w:pPr>
        <w:pStyle w:val="Default"/>
        <w:spacing w:after="200" w:line="276" w:lineRule="auto"/>
        <w:jc w:val="both"/>
        <w:rPr>
          <w:color w:val="auto"/>
          <w:lang w:val="ru-RU"/>
        </w:rPr>
      </w:pPr>
      <w:r w:rsidRPr="005C27BC">
        <w:rPr>
          <w:color w:val="auto"/>
          <w:lang w:val="ru-RU"/>
        </w:rPr>
        <w:t xml:space="preserve">Проект </w:t>
      </w:r>
      <w:r w:rsidRPr="005C27BC">
        <w:rPr>
          <w:color w:val="auto"/>
          <w:lang w:val="uk-UA"/>
        </w:rPr>
        <w:t>має</w:t>
      </w:r>
      <w:r w:rsidRPr="005C27BC">
        <w:rPr>
          <w:color w:val="auto"/>
          <w:lang w:val="ru-RU"/>
        </w:rPr>
        <w:t xml:space="preserve"> узгоджуватися з ціллю інтеграції ґендерної</w:t>
      </w:r>
      <w:r w:rsidRPr="005C27BC">
        <w:rPr>
          <w:color w:val="auto"/>
          <w:lang w:val="uk-UA"/>
        </w:rPr>
        <w:t xml:space="preserve"> рівності</w:t>
      </w:r>
      <w:r w:rsidRPr="005C27BC">
        <w:rPr>
          <w:color w:val="auto"/>
          <w:lang w:val="ru-RU"/>
        </w:rPr>
        <w:t xml:space="preserve">. </w:t>
      </w:r>
    </w:p>
    <w:p w:rsidR="00611E42" w:rsidRPr="005C27BC" w:rsidRDefault="00611E42" w:rsidP="00611E42">
      <w:pPr>
        <w:pStyle w:val="Default"/>
        <w:spacing w:after="200" w:line="276" w:lineRule="auto"/>
        <w:jc w:val="both"/>
        <w:rPr>
          <w:color w:val="auto"/>
          <w:lang w:val="ru-RU"/>
        </w:rPr>
      </w:pPr>
      <w:r w:rsidRPr="005C27BC">
        <w:rPr>
          <w:color w:val="auto"/>
          <w:lang w:val="ru-RU"/>
        </w:rPr>
        <w:t>Ні Манг</w:t>
      </w:r>
      <w:r w:rsidRPr="005C27BC">
        <w:rPr>
          <w:color w:val="auto"/>
          <w:lang w:val="uk-UA"/>
        </w:rPr>
        <w:t>а</w:t>
      </w:r>
      <w:r w:rsidRPr="005C27BC">
        <w:rPr>
          <w:color w:val="auto"/>
          <w:lang w:val="ru-RU"/>
        </w:rPr>
        <w:t>йм, ні партнер</w:t>
      </w:r>
      <w:r w:rsidRPr="005C27BC">
        <w:rPr>
          <w:color w:val="auto"/>
          <w:lang w:val="uk-UA"/>
        </w:rPr>
        <w:t>и</w:t>
      </w:r>
      <w:r w:rsidRPr="005C27BC">
        <w:rPr>
          <w:color w:val="auto"/>
          <w:lang w:val="ru-RU"/>
        </w:rPr>
        <w:t xml:space="preserve"> проекту Кишинів та Чернівці не можуть передавати загальну реалізацію або менеджмент проектом третім особам. </w:t>
      </w:r>
      <w:r w:rsidRPr="005C27BC">
        <w:rPr>
          <w:color w:val="auto"/>
          <w:lang w:val="uk-UA"/>
        </w:rPr>
        <w:t>В</w:t>
      </w:r>
      <w:r w:rsidRPr="005C27BC">
        <w:rPr>
          <w:color w:val="auto"/>
          <w:lang w:val="ru-RU"/>
        </w:rPr>
        <w:t>инятк</w:t>
      </w:r>
      <w:r w:rsidRPr="005C27BC">
        <w:rPr>
          <w:color w:val="auto"/>
          <w:lang w:val="uk-UA"/>
        </w:rPr>
        <w:t>ом</w:t>
      </w:r>
      <w:r w:rsidRPr="005C27BC">
        <w:rPr>
          <w:color w:val="auto"/>
          <w:lang w:val="ru-RU"/>
        </w:rPr>
        <w:t xml:space="preserve"> є виконання технічних заходів, які можуть бути професійно </w:t>
      </w:r>
      <w:r w:rsidRPr="005C27BC">
        <w:rPr>
          <w:color w:val="auto"/>
          <w:lang w:val="uk-UA"/>
        </w:rPr>
        <w:t>виконані</w:t>
      </w:r>
      <w:r w:rsidRPr="005C27BC">
        <w:rPr>
          <w:color w:val="auto"/>
          <w:lang w:val="ru-RU"/>
        </w:rPr>
        <w:t xml:space="preserve"> лише </w:t>
      </w:r>
      <w:r w:rsidRPr="005C27BC">
        <w:rPr>
          <w:color w:val="auto"/>
          <w:lang w:val="uk-UA"/>
        </w:rPr>
        <w:t>комунальним</w:t>
      </w:r>
      <w:r w:rsidRPr="005C27BC">
        <w:rPr>
          <w:color w:val="auto"/>
          <w:lang w:val="ru-RU"/>
        </w:rPr>
        <w:t xml:space="preserve"> підприємством. Проте, загальний менеджмент (фінансовий менеджмент, моніторинг проекту тощо) повинен залишитися з</w:t>
      </w:r>
      <w:r w:rsidRPr="005C27BC">
        <w:rPr>
          <w:color w:val="auto"/>
          <w:lang w:val="uk-UA"/>
        </w:rPr>
        <w:t>а</w:t>
      </w:r>
      <w:r w:rsidRPr="005C27BC">
        <w:rPr>
          <w:color w:val="auto"/>
          <w:lang w:val="ru-RU"/>
        </w:rPr>
        <w:t xml:space="preserve"> </w:t>
      </w:r>
      <w:r w:rsidRPr="005C27BC">
        <w:rPr>
          <w:color w:val="auto"/>
          <w:lang w:val="uk-UA"/>
        </w:rPr>
        <w:t>місцевими органами влади</w:t>
      </w:r>
      <w:r w:rsidRPr="005C27BC">
        <w:rPr>
          <w:color w:val="auto"/>
          <w:lang w:val="ru-RU"/>
        </w:rPr>
        <w:t>.</w:t>
      </w:r>
    </w:p>
    <w:p w:rsidR="00611E42" w:rsidRPr="00390483" w:rsidRDefault="00611E42" w:rsidP="00611E42">
      <w:pPr>
        <w:rPr>
          <w:rFonts w:cs="Calibri"/>
          <w:sz w:val="24"/>
          <w:szCs w:val="24"/>
          <w:lang w:val="ru-RU"/>
        </w:rPr>
      </w:pPr>
      <w:r w:rsidRPr="00390483">
        <w:rPr>
          <w:lang w:val="ru-RU"/>
        </w:rPr>
        <w:br w:type="page"/>
      </w:r>
    </w:p>
    <w:p w:rsidR="00611E42" w:rsidRPr="005C27BC" w:rsidRDefault="00611E42" w:rsidP="00611E42">
      <w:pPr>
        <w:pStyle w:val="Default"/>
        <w:spacing w:after="200" w:line="276" w:lineRule="auto"/>
        <w:rPr>
          <w:b/>
          <w:color w:val="auto"/>
          <w:lang w:val="ru-RU"/>
        </w:rPr>
      </w:pPr>
      <w:r w:rsidRPr="005C27BC">
        <w:rPr>
          <w:b/>
          <w:color w:val="auto"/>
          <w:lang w:val="ru-RU"/>
        </w:rPr>
        <w:lastRenderedPageBreak/>
        <w:t>3. Фінансування, кошторисний і фінансовий план</w:t>
      </w:r>
    </w:p>
    <w:p w:rsidR="00611E42" w:rsidRPr="00390483" w:rsidRDefault="00611E42" w:rsidP="00611E42">
      <w:pPr>
        <w:rPr>
          <w:lang w:val="ru-RU"/>
        </w:rPr>
      </w:pPr>
      <w:r w:rsidRPr="00390483">
        <w:rPr>
          <w:lang w:val="ru-RU"/>
        </w:rPr>
        <w:t xml:space="preserve">Обмінний курс розраховувався за наступною ставкою </w:t>
      </w:r>
      <w:r w:rsidRPr="00390483">
        <w:rPr>
          <w:lang w:val="uk-UA"/>
        </w:rPr>
        <w:t>євро</w:t>
      </w:r>
      <w:r w:rsidRPr="00390483">
        <w:rPr>
          <w:lang w:val="ru-RU"/>
        </w:rPr>
        <w:t xml:space="preserve"> до місцевої валюти: </w:t>
      </w:r>
    </w:p>
    <w:p w:rsidR="00611E42" w:rsidRPr="005C27BC" w:rsidRDefault="00611E42" w:rsidP="00611E42">
      <w:pPr>
        <w:pStyle w:val="Default"/>
        <w:spacing w:after="200" w:line="276" w:lineRule="auto"/>
        <w:rPr>
          <w:b/>
          <w:color w:val="auto"/>
          <w:lang w:val="ru-RU"/>
        </w:rPr>
      </w:pPr>
      <w:r w:rsidRPr="00390483">
        <w:rPr>
          <w:b/>
          <w:color w:val="auto"/>
          <w:lang w:val="ru-RU"/>
        </w:rPr>
        <w:t xml:space="preserve">1 </w:t>
      </w:r>
      <w:r w:rsidRPr="00390483">
        <w:rPr>
          <w:b/>
          <w:color w:val="auto"/>
          <w:lang w:val="uk-UA"/>
        </w:rPr>
        <w:t>євро</w:t>
      </w:r>
      <w:r w:rsidRPr="00390483">
        <w:rPr>
          <w:b/>
          <w:color w:val="auto"/>
          <w:lang w:val="ru-RU"/>
        </w:rPr>
        <w:t xml:space="preserve">  :  20 </w:t>
      </w:r>
      <w:r w:rsidRPr="00390483">
        <w:rPr>
          <w:b/>
          <w:color w:val="auto"/>
          <w:lang w:val="uk-UA"/>
        </w:rPr>
        <w:t>молдовських лей</w:t>
      </w:r>
      <w:r w:rsidRPr="00390483">
        <w:rPr>
          <w:b/>
          <w:color w:val="auto"/>
          <w:lang w:val="ru-RU"/>
        </w:rPr>
        <w:t xml:space="preserve"> (</w:t>
      </w:r>
      <w:r w:rsidRPr="00390483">
        <w:rPr>
          <w:b/>
          <w:color w:val="auto"/>
          <w:lang w:val="uk-UA"/>
        </w:rPr>
        <w:t>Молдова</w:t>
      </w:r>
      <w:r w:rsidRPr="00390483">
        <w:rPr>
          <w:b/>
          <w:color w:val="auto"/>
          <w:lang w:val="ru-RU"/>
        </w:rPr>
        <w:t xml:space="preserve">) ; 1 </w:t>
      </w:r>
      <w:r w:rsidRPr="00390483">
        <w:rPr>
          <w:b/>
          <w:color w:val="auto"/>
          <w:lang w:val="uk-UA"/>
        </w:rPr>
        <w:t>євро</w:t>
      </w:r>
      <w:r w:rsidRPr="00390483">
        <w:rPr>
          <w:b/>
          <w:color w:val="auto"/>
          <w:lang w:val="ru-RU"/>
        </w:rPr>
        <w:t xml:space="preserve">:  28 </w:t>
      </w:r>
      <w:r w:rsidRPr="00390483">
        <w:rPr>
          <w:b/>
          <w:color w:val="auto"/>
          <w:lang w:val="uk-UA"/>
        </w:rPr>
        <w:t>гривень</w:t>
      </w:r>
      <w:r w:rsidRPr="00390483">
        <w:rPr>
          <w:b/>
          <w:color w:val="auto"/>
          <w:lang w:val="ru-RU"/>
        </w:rPr>
        <w:t xml:space="preserve"> (</w:t>
      </w:r>
      <w:r w:rsidRPr="00390483">
        <w:rPr>
          <w:b/>
          <w:color w:val="auto"/>
          <w:lang w:val="uk-UA"/>
        </w:rPr>
        <w:t>Україна</w:t>
      </w:r>
      <w:r w:rsidRPr="00390483">
        <w:rPr>
          <w:b/>
          <w:color w:val="auto"/>
          <w:lang w:val="ru-RU"/>
        </w:rPr>
        <w:t>)</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521"/>
        <w:gridCol w:w="1275"/>
      </w:tblGrid>
      <w:tr w:rsidR="00611E42" w:rsidRPr="005C27BC" w:rsidTr="005C27BC">
        <w:trPr>
          <w:trHeight w:val="284"/>
        </w:trPr>
        <w:tc>
          <w:tcPr>
            <w:tcW w:w="851" w:type="dxa"/>
            <w:shd w:val="clear" w:color="auto" w:fill="D0CECE"/>
          </w:tcPr>
          <w:p w:rsidR="00611E42" w:rsidRPr="005C27BC" w:rsidRDefault="00611E42" w:rsidP="005C27BC">
            <w:pPr>
              <w:spacing w:after="0" w:line="240" w:lineRule="auto"/>
              <w:ind w:right="340"/>
              <w:rPr>
                <w:b/>
                <w:lang w:val="uk-UA"/>
              </w:rPr>
            </w:pPr>
            <w:r w:rsidRPr="005C27BC">
              <w:rPr>
                <w:b/>
                <w:lang w:val="uk-UA"/>
              </w:rPr>
              <w:t>№</w:t>
            </w:r>
          </w:p>
        </w:tc>
        <w:tc>
          <w:tcPr>
            <w:tcW w:w="6521" w:type="dxa"/>
            <w:shd w:val="clear" w:color="auto" w:fill="D0CECE"/>
          </w:tcPr>
          <w:p w:rsidR="00611E42" w:rsidRPr="005C27BC" w:rsidRDefault="00611E42" w:rsidP="005C27BC">
            <w:pPr>
              <w:spacing w:after="0" w:line="240" w:lineRule="auto"/>
              <w:ind w:right="340"/>
              <w:rPr>
                <w:b/>
                <w:lang w:val="uk-UA"/>
              </w:rPr>
            </w:pPr>
            <w:r w:rsidRPr="005C27BC">
              <w:rPr>
                <w:b/>
                <w:lang w:val="uk-UA"/>
              </w:rPr>
              <w:t>Статті витрат</w:t>
            </w:r>
          </w:p>
        </w:tc>
        <w:tc>
          <w:tcPr>
            <w:tcW w:w="1275" w:type="dxa"/>
            <w:shd w:val="clear" w:color="auto" w:fill="D0CECE"/>
          </w:tcPr>
          <w:p w:rsidR="00611E42" w:rsidRPr="005C27BC" w:rsidRDefault="00611E42" w:rsidP="005C27BC">
            <w:pPr>
              <w:spacing w:after="0" w:line="240" w:lineRule="auto"/>
              <w:ind w:right="340"/>
              <w:jc w:val="center"/>
              <w:rPr>
                <w:b/>
              </w:rPr>
            </w:pPr>
            <w:r w:rsidRPr="005C27BC">
              <w:rPr>
                <w:b/>
              </w:rPr>
              <w:t>Витрати (</w:t>
            </w:r>
            <w:r w:rsidRPr="005C27BC">
              <w:rPr>
                <w:b/>
                <w:lang w:val="uk-UA"/>
              </w:rPr>
              <w:t>євро</w:t>
            </w:r>
            <w:r w:rsidRPr="005C27BC">
              <w:rPr>
                <w:b/>
              </w:rPr>
              <w:t>)</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b/>
                <w:sz w:val="21"/>
                <w:szCs w:val="21"/>
                <w:lang w:val="uk-UA"/>
              </w:rPr>
            </w:pPr>
            <w:r w:rsidRPr="005C27BC">
              <w:rPr>
                <w:b/>
                <w:sz w:val="21"/>
                <w:lang w:val="ru-RU"/>
              </w:rPr>
              <w:t>Інвестиці</w:t>
            </w:r>
            <w:r w:rsidRPr="005C27BC">
              <w:rPr>
                <w:b/>
                <w:sz w:val="21"/>
                <w:lang w:val="uk-UA"/>
              </w:rPr>
              <w:t>ї у</w:t>
            </w:r>
            <w:r w:rsidRPr="005C27BC">
              <w:rPr>
                <w:b/>
                <w:sz w:val="21"/>
                <w:lang w:val="ru-RU"/>
              </w:rPr>
              <w:t xml:space="preserve"> інфраструктур</w:t>
            </w:r>
            <w:r w:rsidRPr="005C27BC">
              <w:rPr>
                <w:b/>
                <w:sz w:val="21"/>
                <w:lang w:val="uk-UA"/>
              </w:rPr>
              <w:t>у</w:t>
            </w:r>
            <w:r w:rsidRPr="005C27BC">
              <w:rPr>
                <w:b/>
                <w:sz w:val="21"/>
                <w:lang w:val="ru-RU"/>
              </w:rPr>
              <w:t xml:space="preserve"> в країні-партнері та пілотні проекти</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rPr>
            </w:pPr>
            <w:r w:rsidRPr="005C27BC">
              <w:rPr>
                <w:sz w:val="21"/>
                <w:szCs w:val="21"/>
              </w:rPr>
              <w:t>80.000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noProof/>
                <w:sz w:val="21"/>
                <w:szCs w:val="21"/>
              </w:rPr>
              <w:t>1.</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sz w:val="21"/>
                <w:szCs w:val="21"/>
                <w:lang w:val="en-US"/>
              </w:rPr>
              <w:t xml:space="preserve">Впровадження та будівництво запланованого </w:t>
            </w:r>
            <w:r w:rsidRPr="005C27BC">
              <w:rPr>
                <w:sz w:val="21"/>
                <w:szCs w:val="21"/>
                <w:lang w:val="uk-UA"/>
              </w:rPr>
              <w:t>проекту</w:t>
            </w:r>
            <w:r w:rsidRPr="005C27BC">
              <w:rPr>
                <w:sz w:val="21"/>
                <w:szCs w:val="21"/>
                <w:lang w:val="en-US"/>
              </w:rPr>
              <w:t xml:space="preserve"> </w:t>
            </w:r>
          </w:p>
          <w:p w:rsidR="00611E42" w:rsidRPr="005C27BC" w:rsidRDefault="00611E42" w:rsidP="005C27BC">
            <w:pPr>
              <w:numPr>
                <w:ilvl w:val="0"/>
                <w:numId w:val="17"/>
              </w:numPr>
              <w:spacing w:after="0" w:line="240" w:lineRule="auto"/>
              <w:ind w:right="340"/>
              <w:contextualSpacing/>
              <w:rPr>
                <w:sz w:val="21"/>
                <w:szCs w:val="21"/>
                <w:lang w:val="en-US"/>
              </w:rPr>
            </w:pPr>
            <w:r w:rsidRPr="005C27BC">
              <w:rPr>
                <w:sz w:val="21"/>
                <w:szCs w:val="21"/>
                <w:lang w:val="uk-UA"/>
              </w:rPr>
              <w:t>У Кишиневі</w:t>
            </w:r>
          </w:p>
          <w:p w:rsidR="00611E42" w:rsidRPr="005C27BC" w:rsidRDefault="00611E42" w:rsidP="005C27BC">
            <w:pPr>
              <w:numPr>
                <w:ilvl w:val="0"/>
                <w:numId w:val="17"/>
              </w:numPr>
              <w:spacing w:after="0" w:line="240" w:lineRule="auto"/>
              <w:ind w:right="340"/>
              <w:contextualSpacing/>
              <w:rPr>
                <w:sz w:val="21"/>
                <w:szCs w:val="21"/>
                <w:lang w:val="en-US"/>
              </w:rPr>
            </w:pPr>
            <w:r w:rsidRPr="005C27BC">
              <w:rPr>
                <w:sz w:val="21"/>
                <w:szCs w:val="21"/>
                <w:lang w:val="uk-UA"/>
              </w:rPr>
              <w:t>У Чернівцях</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pPr>
          </w:p>
          <w:p w:rsidR="00611E42" w:rsidRPr="005C27BC" w:rsidRDefault="00611E42" w:rsidP="005C27BC">
            <w:pPr>
              <w:spacing w:after="0" w:line="240" w:lineRule="auto"/>
              <w:ind w:left="117" w:right="340"/>
              <w:jc w:val="right"/>
            </w:pPr>
            <w:r w:rsidRPr="005C27BC">
              <w:t>40.000</w:t>
            </w:r>
          </w:p>
          <w:p w:rsidR="00611E42" w:rsidRPr="005C27BC" w:rsidRDefault="00611E42" w:rsidP="005C27BC">
            <w:pPr>
              <w:spacing w:after="0" w:line="240" w:lineRule="auto"/>
              <w:ind w:left="117" w:right="340"/>
              <w:jc w:val="right"/>
            </w:pPr>
            <w:r w:rsidRPr="005C27BC">
              <w:t>40.000</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b/>
                <w:sz w:val="21"/>
                <w:szCs w:val="21"/>
              </w:rPr>
            </w:pPr>
            <w:r w:rsidRPr="005C27BC">
              <w:rPr>
                <w:b/>
                <w:sz w:val="21"/>
              </w:rPr>
              <w:t>Розвиток потенціалу та компетенції</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rPr>
            </w:pPr>
            <w:r w:rsidRPr="005C27BC">
              <w:rPr>
                <w:sz w:val="21"/>
                <w:szCs w:val="21"/>
              </w:rPr>
              <w:t>15.000</w:t>
            </w:r>
          </w:p>
          <w:p w:rsidR="00611E42" w:rsidRPr="005C27BC" w:rsidRDefault="00611E42" w:rsidP="005C27BC">
            <w:pPr>
              <w:spacing w:after="0" w:line="240" w:lineRule="auto"/>
              <w:ind w:left="117" w:right="340"/>
              <w:jc w:val="right"/>
            </w:pP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2.1</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uk-UA"/>
              </w:rPr>
            </w:pPr>
            <w:r w:rsidRPr="005C27BC">
              <w:rPr>
                <w:sz w:val="21"/>
                <w:szCs w:val="21"/>
                <w:lang w:val="en-US"/>
              </w:rPr>
              <w:t xml:space="preserve">Міжнародний семінар / </w:t>
            </w:r>
            <w:r w:rsidRPr="005C27BC">
              <w:rPr>
                <w:sz w:val="21"/>
                <w:szCs w:val="21"/>
                <w:lang w:val="uk-UA"/>
              </w:rPr>
              <w:t>Установча зустріч</w:t>
            </w:r>
          </w:p>
          <w:p w:rsidR="00611E42" w:rsidRPr="005C27BC" w:rsidRDefault="00611E42" w:rsidP="005C27BC">
            <w:pPr>
              <w:numPr>
                <w:ilvl w:val="0"/>
                <w:numId w:val="15"/>
              </w:numPr>
              <w:spacing w:after="0" w:line="240" w:lineRule="auto"/>
              <w:ind w:right="340"/>
              <w:contextualSpacing/>
              <w:rPr>
                <w:sz w:val="21"/>
                <w:szCs w:val="21"/>
                <w:lang w:val="ru-RU"/>
              </w:rPr>
            </w:pPr>
            <w:r w:rsidRPr="005C27BC">
              <w:rPr>
                <w:sz w:val="21"/>
                <w:szCs w:val="21"/>
                <w:lang w:val="ru-RU"/>
              </w:rPr>
              <w:t xml:space="preserve">3 – 5 </w:t>
            </w:r>
            <w:r w:rsidRPr="005C27BC">
              <w:rPr>
                <w:sz w:val="21"/>
                <w:szCs w:val="21"/>
                <w:lang w:val="uk-UA"/>
              </w:rPr>
              <w:t>Днів</w:t>
            </w:r>
            <w:r w:rsidRPr="005C27BC">
              <w:rPr>
                <w:sz w:val="21"/>
                <w:szCs w:val="21"/>
                <w:lang w:val="ru-RU"/>
              </w:rPr>
              <w:t>; 3 люди</w:t>
            </w:r>
            <w:r w:rsidRPr="005C27BC">
              <w:rPr>
                <w:sz w:val="21"/>
                <w:szCs w:val="21"/>
                <w:lang w:val="uk-UA"/>
              </w:rPr>
              <w:t>ни</w:t>
            </w:r>
            <w:r w:rsidRPr="005C27BC">
              <w:rPr>
                <w:sz w:val="21"/>
                <w:szCs w:val="21"/>
                <w:lang w:val="ru-RU"/>
              </w:rPr>
              <w:t xml:space="preserve"> з кожного міста-партнера</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6.000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2.2</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sz w:val="21"/>
                <w:szCs w:val="21"/>
                <w:lang w:val="en-US"/>
              </w:rPr>
              <w:t xml:space="preserve">Громадська інформаційна кампанія </w:t>
            </w:r>
          </w:p>
          <w:p w:rsidR="00611E42" w:rsidRPr="005C27BC" w:rsidRDefault="00611E42" w:rsidP="005C27BC">
            <w:pPr>
              <w:numPr>
                <w:ilvl w:val="0"/>
                <w:numId w:val="15"/>
              </w:numPr>
              <w:spacing w:after="0" w:line="240" w:lineRule="auto"/>
              <w:ind w:right="340"/>
              <w:contextualSpacing/>
              <w:rPr>
                <w:sz w:val="21"/>
                <w:szCs w:val="21"/>
                <w:lang w:val="en-US"/>
              </w:rPr>
            </w:pPr>
            <w:r w:rsidRPr="005C27BC">
              <w:rPr>
                <w:sz w:val="21"/>
                <w:szCs w:val="21"/>
                <w:lang w:val="uk-UA"/>
              </w:rPr>
              <w:t>У Чернівцях</w:t>
            </w:r>
          </w:p>
          <w:p w:rsidR="00611E42" w:rsidRPr="005C27BC" w:rsidRDefault="00611E42" w:rsidP="005C27BC">
            <w:pPr>
              <w:numPr>
                <w:ilvl w:val="0"/>
                <w:numId w:val="15"/>
              </w:numPr>
              <w:spacing w:after="0" w:line="240" w:lineRule="auto"/>
              <w:ind w:right="340"/>
              <w:contextualSpacing/>
              <w:rPr>
                <w:sz w:val="21"/>
                <w:szCs w:val="21"/>
                <w:lang w:val="en-US"/>
              </w:rPr>
            </w:pPr>
            <w:r w:rsidRPr="005C27BC">
              <w:rPr>
                <w:sz w:val="21"/>
                <w:szCs w:val="21"/>
                <w:lang w:val="uk-UA"/>
              </w:rPr>
              <w:t>У Кишиневі</w:t>
            </w:r>
            <w:r w:rsidRPr="005C27BC">
              <w:rPr>
                <w:sz w:val="21"/>
                <w:szCs w:val="21"/>
                <w:lang w:val="en-US"/>
              </w:rPr>
              <w:t xml:space="preserve"> </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lang w:val="en-US"/>
              </w:rPr>
            </w:pPr>
          </w:p>
          <w:p w:rsidR="00611E42" w:rsidRPr="005C27BC" w:rsidRDefault="00611E42" w:rsidP="005C27BC">
            <w:pPr>
              <w:spacing w:after="0" w:line="240" w:lineRule="auto"/>
              <w:ind w:left="117" w:right="340"/>
              <w:jc w:val="right"/>
              <w:rPr>
                <w:lang w:val="en-US"/>
              </w:rPr>
            </w:pPr>
            <w:r w:rsidRPr="005C27BC">
              <w:rPr>
                <w:lang w:val="en-US"/>
              </w:rPr>
              <w:t>500</w:t>
            </w:r>
          </w:p>
          <w:p w:rsidR="00611E42" w:rsidRPr="005C27BC" w:rsidRDefault="00611E42" w:rsidP="005C27BC">
            <w:pPr>
              <w:spacing w:after="0" w:line="240" w:lineRule="auto"/>
              <w:ind w:left="117" w:right="340"/>
              <w:jc w:val="right"/>
              <w:rPr>
                <w:lang w:val="en-US"/>
              </w:rPr>
            </w:pPr>
            <w:r w:rsidRPr="005C27BC">
              <w:rPr>
                <w:lang w:val="en-US"/>
              </w:rPr>
              <w:t>500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sz w:val="21"/>
                <w:szCs w:val="21"/>
                <w:lang w:val="en-US"/>
              </w:rPr>
              <w:t>2.3</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sz w:val="21"/>
                <w:szCs w:val="21"/>
                <w:lang w:val="ru-RU"/>
              </w:rPr>
              <w:t>1-ий партисипативний семінар в кожному місті</w:t>
            </w:r>
          </w:p>
          <w:p w:rsidR="00611E42" w:rsidRPr="005C27BC" w:rsidRDefault="00611E42" w:rsidP="005C27BC">
            <w:pPr>
              <w:spacing w:after="0" w:line="240" w:lineRule="auto"/>
              <w:ind w:right="340"/>
              <w:rPr>
                <w:sz w:val="21"/>
                <w:szCs w:val="21"/>
                <w:lang w:val="uk-UA"/>
              </w:rPr>
            </w:pPr>
            <w:r w:rsidRPr="005C27BC">
              <w:rPr>
                <w:sz w:val="21"/>
                <w:szCs w:val="21"/>
                <w:lang w:val="uk-UA"/>
              </w:rPr>
              <w:t>Кишинів</w:t>
            </w:r>
          </w:p>
          <w:p w:rsidR="00611E42" w:rsidRPr="005C27BC" w:rsidRDefault="00611E42" w:rsidP="005C27BC">
            <w:pPr>
              <w:numPr>
                <w:ilvl w:val="0"/>
                <w:numId w:val="15"/>
              </w:numPr>
              <w:spacing w:after="0" w:line="240" w:lineRule="auto"/>
              <w:ind w:right="340"/>
              <w:contextualSpacing/>
              <w:rPr>
                <w:sz w:val="21"/>
                <w:szCs w:val="21"/>
                <w:lang w:val="ru-RU"/>
              </w:rPr>
            </w:pPr>
            <w:r w:rsidRPr="005C27BC">
              <w:rPr>
                <w:sz w:val="21"/>
                <w:szCs w:val="21"/>
                <w:lang w:val="ru-RU"/>
              </w:rPr>
              <w:t>Участь 2-3 експертів з Манг</w:t>
            </w:r>
            <w:r w:rsidRPr="005C27BC">
              <w:rPr>
                <w:sz w:val="21"/>
                <w:szCs w:val="21"/>
                <w:lang w:val="uk-UA"/>
              </w:rPr>
              <w:t>а</w:t>
            </w:r>
            <w:r w:rsidRPr="005C27BC">
              <w:rPr>
                <w:sz w:val="21"/>
                <w:szCs w:val="21"/>
                <w:lang w:val="ru-RU"/>
              </w:rPr>
              <w:t>йму в Кишиневі</w:t>
            </w:r>
          </w:p>
          <w:p w:rsidR="00611E42" w:rsidRPr="005C27BC" w:rsidRDefault="00611E42" w:rsidP="005C27BC">
            <w:pPr>
              <w:numPr>
                <w:ilvl w:val="0"/>
                <w:numId w:val="15"/>
              </w:numPr>
              <w:spacing w:after="0" w:line="240" w:lineRule="auto"/>
              <w:ind w:right="340"/>
              <w:contextualSpacing/>
              <w:rPr>
                <w:sz w:val="21"/>
                <w:szCs w:val="21"/>
                <w:lang w:val="ru-RU"/>
              </w:rPr>
            </w:pPr>
            <w:r w:rsidRPr="005C27BC">
              <w:rPr>
                <w:sz w:val="21"/>
                <w:szCs w:val="21"/>
                <w:lang w:val="uk-UA"/>
              </w:rPr>
              <w:t>Приміщення</w:t>
            </w:r>
            <w:r w:rsidRPr="005C27BC">
              <w:rPr>
                <w:sz w:val="21"/>
                <w:szCs w:val="21"/>
                <w:lang w:val="ru-RU"/>
              </w:rPr>
              <w:t>, модерація, робочі матеріали, документація</w:t>
            </w:r>
          </w:p>
          <w:p w:rsidR="00611E42" w:rsidRPr="005C27BC" w:rsidRDefault="00611E42" w:rsidP="005C27BC">
            <w:pPr>
              <w:spacing w:after="0" w:line="240" w:lineRule="auto"/>
              <w:ind w:right="340"/>
              <w:contextualSpacing/>
              <w:rPr>
                <w:sz w:val="21"/>
                <w:szCs w:val="21"/>
                <w:lang w:val="en-US"/>
              </w:rPr>
            </w:pPr>
            <w:r w:rsidRPr="005C27BC">
              <w:rPr>
                <w:sz w:val="21"/>
                <w:szCs w:val="21"/>
                <w:lang w:val="en-US"/>
              </w:rPr>
              <w:t xml:space="preserve">Чернівці </w:t>
            </w:r>
          </w:p>
          <w:p w:rsidR="00611E42" w:rsidRPr="005C27BC" w:rsidRDefault="00611E42" w:rsidP="005C27BC">
            <w:pPr>
              <w:pStyle w:val="a4"/>
              <w:numPr>
                <w:ilvl w:val="0"/>
                <w:numId w:val="27"/>
              </w:numPr>
              <w:ind w:right="340"/>
              <w:rPr>
                <w:sz w:val="21"/>
                <w:szCs w:val="21"/>
                <w:lang w:val="ru-RU"/>
              </w:rPr>
            </w:pPr>
            <w:r w:rsidRPr="005C27BC">
              <w:rPr>
                <w:sz w:val="21"/>
                <w:szCs w:val="21"/>
                <w:lang w:val="ru-RU"/>
              </w:rPr>
              <w:t>Участь 2-3 експертів з Манг</w:t>
            </w:r>
            <w:r w:rsidRPr="005C27BC">
              <w:rPr>
                <w:sz w:val="21"/>
                <w:szCs w:val="21"/>
                <w:lang w:val="uk-UA"/>
              </w:rPr>
              <w:t>а</w:t>
            </w:r>
            <w:r w:rsidRPr="005C27BC">
              <w:rPr>
                <w:sz w:val="21"/>
                <w:szCs w:val="21"/>
                <w:lang w:val="ru-RU"/>
              </w:rPr>
              <w:t>йму в Чернівцях</w:t>
            </w:r>
          </w:p>
          <w:p w:rsidR="00611E42" w:rsidRPr="005C27BC" w:rsidRDefault="00611E42" w:rsidP="005C27BC">
            <w:pPr>
              <w:numPr>
                <w:ilvl w:val="0"/>
                <w:numId w:val="15"/>
              </w:numPr>
              <w:spacing w:after="0" w:line="240" w:lineRule="auto"/>
              <w:ind w:right="340"/>
              <w:contextualSpacing/>
              <w:rPr>
                <w:sz w:val="21"/>
                <w:szCs w:val="21"/>
                <w:lang w:val="ru-RU"/>
              </w:rPr>
            </w:pPr>
            <w:r w:rsidRPr="005C27BC">
              <w:rPr>
                <w:sz w:val="21"/>
                <w:szCs w:val="21"/>
                <w:lang w:val="uk-UA"/>
              </w:rPr>
              <w:t>Приміщення</w:t>
            </w:r>
            <w:r w:rsidRPr="005C27BC">
              <w:rPr>
                <w:sz w:val="21"/>
                <w:szCs w:val="21"/>
                <w:lang w:val="ru-RU"/>
              </w:rPr>
              <w:t>, модерація, робочі матеріали, документація</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lang w:val="ru-RU"/>
              </w:rPr>
            </w:pPr>
          </w:p>
          <w:p w:rsidR="00611E42" w:rsidRPr="005C27BC" w:rsidRDefault="00611E42" w:rsidP="005C27BC">
            <w:pPr>
              <w:spacing w:after="0" w:line="240" w:lineRule="auto"/>
              <w:ind w:left="117" w:right="340"/>
              <w:jc w:val="right"/>
              <w:rPr>
                <w:sz w:val="21"/>
                <w:szCs w:val="21"/>
                <w:lang w:val="ru-RU"/>
              </w:rPr>
            </w:pP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2.100</w:t>
            </w: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500</w:t>
            </w:r>
          </w:p>
          <w:p w:rsidR="00611E42" w:rsidRPr="005C27BC" w:rsidRDefault="00611E42" w:rsidP="005C27BC">
            <w:pPr>
              <w:spacing w:after="0" w:line="240" w:lineRule="auto"/>
              <w:ind w:left="117" w:right="340"/>
              <w:jc w:val="right"/>
              <w:rPr>
                <w:sz w:val="21"/>
                <w:szCs w:val="21"/>
                <w:lang w:val="en-US"/>
              </w:rPr>
            </w:pP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2.100</w:t>
            </w: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500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2.4</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uk-UA"/>
              </w:rPr>
            </w:pPr>
            <w:r w:rsidRPr="005C27BC">
              <w:rPr>
                <w:sz w:val="21"/>
                <w:szCs w:val="21"/>
                <w:lang w:val="uk-UA"/>
              </w:rPr>
              <w:t>Семінар з</w:t>
            </w:r>
            <w:r w:rsidRPr="005C27BC">
              <w:rPr>
                <w:sz w:val="21"/>
                <w:szCs w:val="21"/>
                <w:lang w:val="ru-RU"/>
              </w:rPr>
              <w:t xml:space="preserve"> дітьми та молоддю у Чернівцях та Кишиневі</w:t>
            </w:r>
          </w:p>
          <w:p w:rsidR="00611E42" w:rsidRPr="005C27BC" w:rsidRDefault="00611E42" w:rsidP="005C27BC">
            <w:pPr>
              <w:spacing w:after="0" w:line="240" w:lineRule="auto"/>
              <w:ind w:right="340"/>
              <w:rPr>
                <w:sz w:val="21"/>
                <w:szCs w:val="21"/>
                <w:lang w:val="en-US"/>
              </w:rPr>
            </w:pPr>
            <w:r w:rsidRPr="005C27BC">
              <w:rPr>
                <w:sz w:val="21"/>
                <w:szCs w:val="21"/>
                <w:lang w:val="en-US"/>
              </w:rPr>
              <w:t>(</w:t>
            </w:r>
            <w:r w:rsidRPr="005C27BC">
              <w:rPr>
                <w:sz w:val="21"/>
                <w:szCs w:val="21"/>
                <w:lang w:val="uk-UA"/>
              </w:rPr>
              <w:t>Приміщення</w:t>
            </w:r>
            <w:r w:rsidRPr="005C27BC">
              <w:rPr>
                <w:sz w:val="21"/>
                <w:szCs w:val="21"/>
                <w:lang w:val="en-US"/>
              </w:rPr>
              <w:t>, модерація, робочі матеріали)</w:t>
            </w:r>
          </w:p>
          <w:p w:rsidR="00611E42" w:rsidRPr="005C27BC" w:rsidRDefault="00611E42" w:rsidP="005C27BC">
            <w:pPr>
              <w:numPr>
                <w:ilvl w:val="0"/>
                <w:numId w:val="21"/>
              </w:numPr>
              <w:spacing w:after="0" w:line="240" w:lineRule="auto"/>
              <w:ind w:right="340"/>
              <w:contextualSpacing/>
              <w:rPr>
                <w:sz w:val="21"/>
                <w:szCs w:val="21"/>
                <w:lang w:val="en-US"/>
              </w:rPr>
            </w:pPr>
            <w:r w:rsidRPr="005C27BC">
              <w:rPr>
                <w:sz w:val="21"/>
                <w:szCs w:val="21"/>
                <w:lang w:val="uk-UA"/>
              </w:rPr>
              <w:t>У Кишиневі</w:t>
            </w:r>
          </w:p>
          <w:p w:rsidR="00611E42" w:rsidRPr="005C27BC" w:rsidRDefault="00611E42" w:rsidP="005C27BC">
            <w:pPr>
              <w:numPr>
                <w:ilvl w:val="0"/>
                <w:numId w:val="21"/>
              </w:numPr>
              <w:spacing w:after="0" w:line="240" w:lineRule="auto"/>
              <w:ind w:right="340"/>
              <w:contextualSpacing/>
              <w:rPr>
                <w:sz w:val="21"/>
                <w:szCs w:val="21"/>
                <w:lang w:val="en-US"/>
              </w:rPr>
            </w:pPr>
            <w:r w:rsidRPr="005C27BC">
              <w:rPr>
                <w:sz w:val="21"/>
                <w:szCs w:val="21"/>
                <w:lang w:val="uk-UA"/>
              </w:rPr>
              <w:t>У Чернівцях</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lang w:val="en-US"/>
              </w:rPr>
            </w:pPr>
          </w:p>
          <w:p w:rsidR="00611E42" w:rsidRPr="005C27BC" w:rsidRDefault="00611E42" w:rsidP="005C27BC">
            <w:pPr>
              <w:spacing w:after="0" w:line="240" w:lineRule="auto"/>
              <w:ind w:left="117" w:right="340"/>
              <w:jc w:val="right"/>
              <w:rPr>
                <w:sz w:val="21"/>
                <w:szCs w:val="21"/>
                <w:lang w:val="en-US"/>
              </w:rPr>
            </w:pP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400</w:t>
            </w: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400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sz w:val="21"/>
                <w:szCs w:val="21"/>
                <w:lang w:val="en-US"/>
              </w:rPr>
              <w:t>2.5</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sz w:val="21"/>
                <w:szCs w:val="21"/>
                <w:lang w:val="ru-RU"/>
              </w:rPr>
              <w:t>2-ий партисипативний семінар у кожному місті та інший можливий метод партисипації (</w:t>
            </w:r>
            <w:r w:rsidRPr="005C27BC">
              <w:rPr>
                <w:sz w:val="21"/>
                <w:szCs w:val="21"/>
                <w:lang w:val="uk-UA"/>
              </w:rPr>
              <w:t>Приміщення</w:t>
            </w:r>
            <w:r w:rsidRPr="005C27BC">
              <w:rPr>
                <w:sz w:val="21"/>
                <w:szCs w:val="21"/>
                <w:lang w:val="ru-RU"/>
              </w:rPr>
              <w:t xml:space="preserve">, модерація, робочі матеріали, </w:t>
            </w:r>
            <w:r w:rsidRPr="005C27BC">
              <w:rPr>
                <w:sz w:val="21"/>
                <w:szCs w:val="21"/>
                <w:lang w:val="uk-UA"/>
              </w:rPr>
              <w:t>тощо</w:t>
            </w:r>
            <w:r w:rsidRPr="005C27BC">
              <w:rPr>
                <w:sz w:val="21"/>
                <w:szCs w:val="21"/>
                <w:lang w:val="ru-RU"/>
              </w:rPr>
              <w:t xml:space="preserve">) </w:t>
            </w:r>
          </w:p>
          <w:p w:rsidR="00611E42" w:rsidRPr="005C27BC" w:rsidRDefault="00611E42" w:rsidP="005C27BC">
            <w:pPr>
              <w:numPr>
                <w:ilvl w:val="0"/>
                <w:numId w:val="16"/>
              </w:numPr>
              <w:spacing w:after="0" w:line="240" w:lineRule="auto"/>
              <w:ind w:right="340"/>
              <w:contextualSpacing/>
              <w:rPr>
                <w:sz w:val="21"/>
                <w:szCs w:val="21"/>
                <w:lang w:val="en-US"/>
              </w:rPr>
            </w:pPr>
            <w:r w:rsidRPr="005C27BC">
              <w:rPr>
                <w:sz w:val="21"/>
                <w:szCs w:val="21"/>
                <w:lang w:val="uk-UA"/>
              </w:rPr>
              <w:t>У Кишиневі</w:t>
            </w:r>
          </w:p>
          <w:p w:rsidR="00611E42" w:rsidRPr="005C27BC" w:rsidRDefault="00611E42" w:rsidP="005C27BC">
            <w:pPr>
              <w:numPr>
                <w:ilvl w:val="0"/>
                <w:numId w:val="16"/>
              </w:numPr>
              <w:spacing w:after="0" w:line="240" w:lineRule="auto"/>
              <w:ind w:right="340"/>
              <w:contextualSpacing/>
              <w:rPr>
                <w:sz w:val="21"/>
                <w:szCs w:val="21"/>
                <w:lang w:val="en-US"/>
              </w:rPr>
            </w:pPr>
            <w:r w:rsidRPr="005C27BC">
              <w:rPr>
                <w:sz w:val="21"/>
                <w:szCs w:val="21"/>
                <w:lang w:val="uk-UA"/>
              </w:rPr>
              <w:t>У Чернівцях</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lang w:val="en-US"/>
              </w:rPr>
            </w:pPr>
          </w:p>
          <w:p w:rsidR="00611E42" w:rsidRPr="005C27BC" w:rsidRDefault="00611E42" w:rsidP="005C27BC">
            <w:pPr>
              <w:spacing w:after="0" w:line="240" w:lineRule="auto"/>
              <w:ind w:left="117" w:right="340"/>
              <w:jc w:val="right"/>
              <w:rPr>
                <w:sz w:val="21"/>
                <w:szCs w:val="21"/>
                <w:lang w:val="en-US"/>
              </w:rPr>
            </w:pP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500</w:t>
            </w: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500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sz w:val="21"/>
                <w:szCs w:val="21"/>
                <w:lang w:val="en-US"/>
              </w:rPr>
              <w:t>2.6</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en-US"/>
              </w:rPr>
            </w:pPr>
            <w:r w:rsidRPr="005C27BC">
              <w:rPr>
                <w:sz w:val="21"/>
                <w:szCs w:val="21"/>
                <w:lang w:val="en-US"/>
              </w:rPr>
              <w:t xml:space="preserve">Публічна презентація остаточного </w:t>
            </w:r>
            <w:r w:rsidRPr="005C27BC">
              <w:rPr>
                <w:sz w:val="21"/>
                <w:szCs w:val="21"/>
                <w:lang w:val="uk-UA"/>
              </w:rPr>
              <w:t>проекту</w:t>
            </w:r>
            <w:r w:rsidRPr="005C27BC">
              <w:rPr>
                <w:sz w:val="21"/>
                <w:szCs w:val="21"/>
                <w:lang w:val="en-US"/>
              </w:rPr>
              <w:t xml:space="preserve">  </w:t>
            </w:r>
          </w:p>
          <w:p w:rsidR="00611E42" w:rsidRPr="005C27BC" w:rsidRDefault="00611E42" w:rsidP="005C27BC">
            <w:pPr>
              <w:numPr>
                <w:ilvl w:val="0"/>
                <w:numId w:val="20"/>
              </w:numPr>
              <w:spacing w:after="0" w:line="240" w:lineRule="auto"/>
              <w:ind w:right="340"/>
              <w:contextualSpacing/>
              <w:rPr>
                <w:sz w:val="21"/>
                <w:szCs w:val="21"/>
                <w:lang w:val="en-US"/>
              </w:rPr>
            </w:pPr>
            <w:r w:rsidRPr="005C27BC">
              <w:rPr>
                <w:sz w:val="21"/>
                <w:szCs w:val="21"/>
                <w:lang w:val="uk-UA"/>
              </w:rPr>
              <w:t>У Кишиневі</w:t>
            </w:r>
          </w:p>
          <w:p w:rsidR="00611E42" w:rsidRPr="005C27BC" w:rsidRDefault="00611E42" w:rsidP="005C27BC">
            <w:pPr>
              <w:numPr>
                <w:ilvl w:val="0"/>
                <w:numId w:val="20"/>
              </w:numPr>
              <w:spacing w:after="0" w:line="240" w:lineRule="auto"/>
              <w:ind w:right="340"/>
              <w:contextualSpacing/>
              <w:rPr>
                <w:sz w:val="21"/>
                <w:szCs w:val="21"/>
                <w:lang w:val="en-US"/>
              </w:rPr>
            </w:pPr>
            <w:r w:rsidRPr="005C27BC">
              <w:rPr>
                <w:sz w:val="21"/>
                <w:szCs w:val="21"/>
                <w:lang w:val="uk-UA"/>
              </w:rPr>
              <w:t>У Чернівцях</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lang w:val="en-US"/>
              </w:rPr>
            </w:pP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500</w:t>
            </w: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500</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b/>
                <w:sz w:val="21"/>
                <w:szCs w:val="21"/>
                <w:lang w:val="ru-RU"/>
              </w:rPr>
            </w:pPr>
            <w:r w:rsidRPr="005C27BC">
              <w:rPr>
                <w:b/>
                <w:sz w:val="21"/>
                <w:lang w:val="ru-RU"/>
              </w:rPr>
              <w:t>Підготовка, супровідні заходи та оцінювання</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rPr>
                <w:lang w:val="en-US"/>
              </w:rPr>
            </w:pPr>
            <w:r w:rsidRPr="005C27BC">
              <w:rPr>
                <w:sz w:val="21"/>
                <w:szCs w:val="21"/>
                <w:lang w:val="en-US"/>
              </w:rPr>
              <w:t>1.500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3.</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sz w:val="21"/>
                <w:szCs w:val="21"/>
                <w:lang w:val="ru-RU"/>
              </w:rPr>
              <w:t>Створення та публікація остаточн</w:t>
            </w:r>
            <w:r w:rsidRPr="005C27BC">
              <w:rPr>
                <w:sz w:val="21"/>
                <w:szCs w:val="21"/>
                <w:lang w:val="uk-UA"/>
              </w:rPr>
              <w:t>их</w:t>
            </w:r>
            <w:r w:rsidRPr="005C27BC">
              <w:rPr>
                <w:sz w:val="21"/>
                <w:szCs w:val="21"/>
                <w:lang w:val="ru-RU"/>
              </w:rPr>
              <w:t xml:space="preserve"> керівн</w:t>
            </w:r>
            <w:r w:rsidRPr="005C27BC">
              <w:rPr>
                <w:sz w:val="21"/>
                <w:szCs w:val="21"/>
                <w:lang w:val="uk-UA"/>
              </w:rPr>
              <w:t>их</w:t>
            </w:r>
            <w:r w:rsidRPr="005C27BC">
              <w:rPr>
                <w:sz w:val="21"/>
                <w:szCs w:val="21"/>
                <w:lang w:val="ru-RU"/>
              </w:rPr>
              <w:t xml:space="preserve"> принцип</w:t>
            </w:r>
            <w:r w:rsidRPr="005C27BC">
              <w:rPr>
                <w:sz w:val="21"/>
                <w:szCs w:val="21"/>
                <w:lang w:val="uk-UA"/>
              </w:rPr>
              <w:t>ів</w:t>
            </w:r>
            <w:r w:rsidRPr="005C27BC">
              <w:rPr>
                <w:sz w:val="21"/>
                <w:szCs w:val="21"/>
                <w:lang w:val="ru-RU"/>
              </w:rPr>
              <w:t xml:space="preserve"> щодо прийняття рішень </w:t>
            </w:r>
            <w:r w:rsidRPr="005C27BC">
              <w:rPr>
                <w:sz w:val="21"/>
                <w:szCs w:val="21"/>
                <w:lang w:val="uk-UA"/>
              </w:rPr>
              <w:t>по</w:t>
            </w:r>
            <w:r w:rsidRPr="005C27BC">
              <w:rPr>
                <w:sz w:val="21"/>
                <w:szCs w:val="21"/>
                <w:lang w:val="ru-RU"/>
              </w:rPr>
              <w:t xml:space="preserve"> партисипації у міському розвитку </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rPr>
            </w:pPr>
            <w:r w:rsidRPr="005C27BC">
              <w:t>1.500</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b/>
                <w:sz w:val="21"/>
                <w:szCs w:val="21"/>
                <w:lang w:val="en-US"/>
              </w:rPr>
            </w:pPr>
            <w:r w:rsidRPr="005C27BC">
              <w:rPr>
                <w:b/>
                <w:sz w:val="21"/>
                <w:lang w:val="ru-RU"/>
              </w:rPr>
              <w:t>Супровідні заходи в Німеччині (</w:t>
            </w:r>
            <w:r w:rsidRPr="005C27BC">
              <w:rPr>
                <w:b/>
                <w:sz w:val="21"/>
                <w:lang w:val="uk-UA"/>
              </w:rPr>
              <w:t>макс</w:t>
            </w:r>
            <w:r w:rsidRPr="005C27BC">
              <w:rPr>
                <w:b/>
                <w:sz w:val="21"/>
                <w:lang w:val="ru-RU"/>
              </w:rPr>
              <w:t xml:space="preserve">. </w:t>
            </w:r>
            <w:r w:rsidRPr="005C27BC">
              <w:rPr>
                <w:b/>
                <w:sz w:val="21"/>
                <w:lang w:val="en-US"/>
              </w:rPr>
              <w:t>20% від загальних витрат)</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fldChar w:fldCharType="begin">
                <w:ffData>
                  <w:name w:val=""/>
                  <w:enabled/>
                  <w:calcOnExit w:val="0"/>
                  <w:textInput/>
                </w:ffData>
              </w:fldChar>
            </w:r>
            <w:r w:rsidRPr="005C27BC">
              <w:rPr>
                <w:sz w:val="21"/>
                <w:szCs w:val="21"/>
              </w:rPr>
              <w:instrText xml:space="preserve"> FORMTEXT </w:instrText>
            </w:r>
            <w:r w:rsidRPr="005C27BC">
              <w:rPr>
                <w:sz w:val="21"/>
                <w:szCs w:val="21"/>
              </w:rPr>
            </w:r>
            <w:r w:rsidRPr="005C27BC">
              <w:rPr>
                <w:sz w:val="21"/>
                <w:szCs w:val="21"/>
              </w:rPr>
              <w:fldChar w:fldCharType="separate"/>
            </w:r>
            <w:r w:rsidRPr="005C27BC">
              <w:rPr>
                <w:noProof/>
                <w:sz w:val="21"/>
              </w:rPr>
              <w:t>     </w:t>
            </w:r>
            <w:r w:rsidRPr="005C27BC">
              <w:fldChar w:fldCharType="end"/>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fldChar w:fldCharType="begin">
                <w:ffData>
                  <w:name w:val=""/>
                  <w:enabled/>
                  <w:calcOnExit w:val="0"/>
                  <w:textInput/>
                </w:ffData>
              </w:fldChar>
            </w:r>
            <w:r w:rsidRPr="005C27BC">
              <w:rPr>
                <w:sz w:val="21"/>
                <w:szCs w:val="21"/>
              </w:rPr>
              <w:instrText xml:space="preserve"> FORMTEXT </w:instrText>
            </w:r>
            <w:r w:rsidRPr="005C27BC">
              <w:rPr>
                <w:sz w:val="21"/>
                <w:szCs w:val="21"/>
              </w:rPr>
            </w:r>
            <w:r w:rsidRPr="005C27BC">
              <w:rPr>
                <w:sz w:val="21"/>
                <w:szCs w:val="21"/>
              </w:rPr>
              <w:fldChar w:fldCharType="separate"/>
            </w:r>
            <w:r w:rsidRPr="005C27BC">
              <w:rPr>
                <w:noProof/>
                <w:sz w:val="21"/>
              </w:rPr>
              <w:t>     </w:t>
            </w:r>
            <w:r w:rsidRPr="005C27BC">
              <w:fldChar w:fldCharType="end"/>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rPr>
            </w:pP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b/>
                <w:sz w:val="21"/>
                <w:szCs w:val="21"/>
              </w:rPr>
            </w:pPr>
            <w:r w:rsidRPr="005C27BC">
              <w:rPr>
                <w:b/>
                <w:sz w:val="21"/>
                <w:lang w:val="uk-UA"/>
              </w:rPr>
              <w:t>Операційні</w:t>
            </w:r>
            <w:r w:rsidRPr="005C27BC">
              <w:rPr>
                <w:b/>
                <w:sz w:val="21"/>
              </w:rPr>
              <w:t xml:space="preserve"> витрати</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1.000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4.</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sz w:val="21"/>
                <w:szCs w:val="21"/>
                <w:lang w:val="ru-RU"/>
              </w:rPr>
              <w:t>Заходи</w:t>
            </w:r>
            <w:r w:rsidRPr="005C27BC">
              <w:rPr>
                <w:sz w:val="21"/>
                <w:szCs w:val="21"/>
                <w:lang w:val="uk-UA"/>
              </w:rPr>
              <w:t xml:space="preserve"> по </w:t>
            </w:r>
            <w:r w:rsidRPr="005C27BC">
              <w:rPr>
                <w:sz w:val="21"/>
                <w:szCs w:val="21"/>
                <w:lang w:val="ru-RU"/>
              </w:rPr>
              <w:t>зв'язк</w:t>
            </w:r>
            <w:r w:rsidRPr="005C27BC">
              <w:rPr>
                <w:sz w:val="21"/>
                <w:szCs w:val="21"/>
                <w:lang w:val="uk-UA"/>
              </w:rPr>
              <w:t>ам з</w:t>
            </w:r>
            <w:r w:rsidRPr="005C27BC">
              <w:rPr>
                <w:sz w:val="21"/>
                <w:szCs w:val="21"/>
                <w:lang w:val="ru-RU"/>
              </w:rPr>
              <w:t xml:space="preserve"> громадськ</w:t>
            </w:r>
            <w:r w:rsidRPr="005C27BC">
              <w:rPr>
                <w:sz w:val="21"/>
                <w:szCs w:val="21"/>
                <w:lang w:val="uk-UA"/>
              </w:rPr>
              <w:t>істю</w:t>
            </w:r>
            <w:r w:rsidRPr="005C27BC">
              <w:rPr>
                <w:sz w:val="21"/>
                <w:szCs w:val="21"/>
                <w:lang w:val="ru-RU"/>
              </w:rPr>
              <w:t xml:space="preserve">  в кожному місті</w:t>
            </w:r>
          </w:p>
          <w:p w:rsidR="00611E42" w:rsidRPr="005C27BC" w:rsidRDefault="00611E42" w:rsidP="005C27BC">
            <w:pPr>
              <w:numPr>
                <w:ilvl w:val="0"/>
                <w:numId w:val="19"/>
              </w:numPr>
              <w:spacing w:after="0" w:line="240" w:lineRule="auto"/>
              <w:ind w:right="340"/>
              <w:contextualSpacing/>
              <w:rPr>
                <w:sz w:val="21"/>
                <w:szCs w:val="21"/>
                <w:lang w:val="en-US"/>
              </w:rPr>
            </w:pPr>
            <w:r w:rsidRPr="005C27BC">
              <w:rPr>
                <w:sz w:val="21"/>
                <w:szCs w:val="21"/>
                <w:lang w:val="uk-UA"/>
              </w:rPr>
              <w:lastRenderedPageBreak/>
              <w:t>У Кишиневі</w:t>
            </w:r>
          </w:p>
          <w:p w:rsidR="00611E42" w:rsidRPr="005C27BC" w:rsidRDefault="00611E42" w:rsidP="005C27BC">
            <w:pPr>
              <w:numPr>
                <w:ilvl w:val="0"/>
                <w:numId w:val="19"/>
              </w:numPr>
              <w:spacing w:after="0" w:line="240" w:lineRule="auto"/>
              <w:ind w:right="340"/>
              <w:contextualSpacing/>
              <w:rPr>
                <w:sz w:val="21"/>
                <w:szCs w:val="21"/>
                <w:lang w:val="en-US"/>
              </w:rPr>
            </w:pPr>
            <w:r w:rsidRPr="005C27BC">
              <w:rPr>
                <w:sz w:val="21"/>
                <w:szCs w:val="21"/>
                <w:lang w:val="uk-UA"/>
              </w:rPr>
              <w:t>У Чернівцях</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pPr>
          </w:p>
          <w:p w:rsidR="00611E42" w:rsidRPr="005C27BC" w:rsidRDefault="00611E42" w:rsidP="005C27BC">
            <w:pPr>
              <w:spacing w:after="0" w:line="240" w:lineRule="auto"/>
              <w:ind w:left="117" w:right="340"/>
              <w:jc w:val="right"/>
            </w:pPr>
            <w:r w:rsidRPr="005C27BC">
              <w:lastRenderedPageBreak/>
              <w:t>500</w:t>
            </w:r>
          </w:p>
          <w:p w:rsidR="00611E42" w:rsidRPr="005C27BC" w:rsidRDefault="00611E42" w:rsidP="005C27BC">
            <w:pPr>
              <w:spacing w:after="0" w:line="240" w:lineRule="auto"/>
              <w:ind w:left="117" w:right="340"/>
              <w:jc w:val="right"/>
            </w:pPr>
            <w:r w:rsidRPr="005C27BC">
              <w:t>500</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b/>
                <w:sz w:val="21"/>
                <w:szCs w:val="21"/>
                <w:lang w:val="uk-UA"/>
              </w:rPr>
            </w:pPr>
            <w:r w:rsidRPr="005C27BC">
              <w:rPr>
                <w:b/>
                <w:sz w:val="21"/>
                <w:lang w:val="ru-RU"/>
              </w:rPr>
              <w:lastRenderedPageBreak/>
              <w:t>Витрати на оплату праці та місцев</w:t>
            </w:r>
            <w:r w:rsidRPr="005C27BC">
              <w:rPr>
                <w:b/>
                <w:sz w:val="21"/>
                <w:lang w:val="uk-UA"/>
              </w:rPr>
              <w:t>ий</w:t>
            </w:r>
            <w:r w:rsidRPr="005C27BC">
              <w:rPr>
                <w:b/>
                <w:sz w:val="21"/>
                <w:lang w:val="ru-RU"/>
              </w:rPr>
              <w:t xml:space="preserve"> персонал</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7358</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5.</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lang w:val="en-US"/>
              </w:rPr>
              <w:t>Розробка</w:t>
            </w:r>
            <w:r w:rsidRPr="005C27BC">
              <w:rPr>
                <w:sz w:val="21"/>
                <w:szCs w:val="21"/>
              </w:rPr>
              <w:t xml:space="preserve"> </w:t>
            </w:r>
            <w:r w:rsidRPr="005C27BC">
              <w:rPr>
                <w:sz w:val="21"/>
                <w:szCs w:val="21"/>
                <w:lang w:val="en-US"/>
              </w:rPr>
              <w:t>різних</w:t>
            </w:r>
            <w:r w:rsidRPr="005C27BC">
              <w:rPr>
                <w:sz w:val="21"/>
                <w:szCs w:val="21"/>
              </w:rPr>
              <w:t xml:space="preserve"> </w:t>
            </w:r>
            <w:r w:rsidRPr="005C27BC">
              <w:rPr>
                <w:sz w:val="21"/>
                <w:szCs w:val="21"/>
                <w:lang w:val="en-US"/>
              </w:rPr>
              <w:t>варіантів</w:t>
            </w:r>
            <w:r w:rsidRPr="005C27BC">
              <w:rPr>
                <w:sz w:val="21"/>
                <w:szCs w:val="21"/>
              </w:rPr>
              <w:t xml:space="preserve"> </w:t>
            </w:r>
            <w:r w:rsidRPr="005C27BC">
              <w:rPr>
                <w:sz w:val="21"/>
                <w:szCs w:val="21"/>
                <w:lang w:val="uk-UA"/>
              </w:rPr>
              <w:t>проектів</w:t>
            </w:r>
            <w:r w:rsidRPr="005C27BC">
              <w:rPr>
                <w:sz w:val="21"/>
                <w:szCs w:val="21"/>
              </w:rPr>
              <w:t xml:space="preserve"> </w:t>
            </w:r>
            <w:r w:rsidRPr="005C27BC">
              <w:rPr>
                <w:sz w:val="21"/>
                <w:szCs w:val="21"/>
                <w:lang w:val="en-US"/>
              </w:rPr>
              <w:t>зовнішні</w:t>
            </w:r>
            <w:r w:rsidRPr="005C27BC">
              <w:rPr>
                <w:sz w:val="21"/>
                <w:szCs w:val="21"/>
                <w:lang w:val="uk-UA"/>
              </w:rPr>
              <w:t xml:space="preserve">ми </w:t>
            </w:r>
            <w:r w:rsidRPr="005C27BC">
              <w:rPr>
                <w:sz w:val="21"/>
                <w:szCs w:val="21"/>
                <w:lang w:val="en-US"/>
              </w:rPr>
              <w:t>офіс</w:t>
            </w:r>
            <w:r w:rsidRPr="005C27BC">
              <w:rPr>
                <w:sz w:val="21"/>
                <w:szCs w:val="21"/>
                <w:lang w:val="uk-UA"/>
              </w:rPr>
              <w:t>ами</w:t>
            </w:r>
            <w:r w:rsidRPr="005C27BC">
              <w:rPr>
                <w:sz w:val="21"/>
                <w:szCs w:val="21"/>
              </w:rPr>
              <w:t xml:space="preserve"> </w:t>
            </w:r>
            <w:r w:rsidRPr="005C27BC">
              <w:rPr>
                <w:sz w:val="21"/>
                <w:szCs w:val="21"/>
                <w:lang w:val="uk-UA"/>
              </w:rPr>
              <w:t xml:space="preserve">з </w:t>
            </w:r>
            <w:r w:rsidRPr="005C27BC">
              <w:rPr>
                <w:sz w:val="21"/>
                <w:szCs w:val="21"/>
                <w:lang w:val="en-US"/>
              </w:rPr>
              <w:t>планування</w:t>
            </w:r>
            <w:r w:rsidRPr="005C27BC">
              <w:rPr>
                <w:sz w:val="21"/>
                <w:szCs w:val="21"/>
              </w:rPr>
              <w:t xml:space="preserve">  </w:t>
            </w:r>
          </w:p>
          <w:p w:rsidR="00611E42" w:rsidRPr="005C27BC" w:rsidRDefault="00611E42" w:rsidP="005C27BC">
            <w:pPr>
              <w:numPr>
                <w:ilvl w:val="0"/>
                <w:numId w:val="18"/>
              </w:numPr>
              <w:spacing w:after="0" w:line="240" w:lineRule="auto"/>
              <w:ind w:right="340"/>
              <w:contextualSpacing/>
              <w:rPr>
                <w:sz w:val="21"/>
                <w:szCs w:val="21"/>
              </w:rPr>
            </w:pPr>
            <w:r w:rsidRPr="005C27BC">
              <w:rPr>
                <w:sz w:val="21"/>
                <w:szCs w:val="21"/>
                <w:lang w:val="uk-UA"/>
              </w:rPr>
              <w:t>У Кишиневі</w:t>
            </w:r>
            <w:r w:rsidRPr="005C27BC">
              <w:rPr>
                <w:sz w:val="21"/>
                <w:szCs w:val="21"/>
                <w:lang w:val="ru-RU"/>
              </w:rPr>
              <w:t>: (5</w:t>
            </w:r>
            <w:r w:rsidRPr="005C27BC">
              <w:rPr>
                <w:sz w:val="21"/>
                <w:szCs w:val="21"/>
                <w:lang w:val="uk-UA"/>
              </w:rPr>
              <w:t>євро</w:t>
            </w:r>
            <w:r w:rsidRPr="005C27BC">
              <w:rPr>
                <w:sz w:val="21"/>
                <w:szCs w:val="21"/>
                <w:lang w:val="ru-RU"/>
              </w:rPr>
              <w:t>/</w:t>
            </w:r>
            <w:r w:rsidRPr="005C27BC">
              <w:rPr>
                <w:sz w:val="21"/>
                <w:szCs w:val="21"/>
                <w:lang w:val="uk-UA"/>
              </w:rPr>
              <w:t>м</w:t>
            </w:r>
            <w:r w:rsidRPr="005C27BC">
              <w:rPr>
                <w:sz w:val="21"/>
                <w:szCs w:val="21"/>
                <w:lang w:val="ru-RU"/>
              </w:rPr>
              <w:t xml:space="preserve">² </w:t>
            </w:r>
            <w:r w:rsidRPr="005C27BC">
              <w:rPr>
                <w:sz w:val="21"/>
                <w:szCs w:val="21"/>
                <w:lang w:val="uk-UA"/>
              </w:rPr>
              <w:t>напр.</w:t>
            </w:r>
            <w:r w:rsidRPr="005C27BC">
              <w:rPr>
                <w:sz w:val="21"/>
                <w:szCs w:val="21"/>
                <w:lang w:val="ru-RU"/>
              </w:rPr>
              <w:t xml:space="preserve"> </w:t>
            </w:r>
            <w:r w:rsidRPr="005C27BC">
              <w:rPr>
                <w:sz w:val="21"/>
                <w:szCs w:val="21"/>
              </w:rPr>
              <w:t>500</w:t>
            </w:r>
            <w:r w:rsidRPr="005C27BC">
              <w:rPr>
                <w:sz w:val="21"/>
                <w:szCs w:val="21"/>
                <w:lang w:val="uk-UA"/>
              </w:rPr>
              <w:t xml:space="preserve"> м</w:t>
            </w:r>
            <w:r w:rsidRPr="005C27BC">
              <w:rPr>
                <w:sz w:val="21"/>
                <w:szCs w:val="21"/>
              </w:rPr>
              <w:t>²)</w:t>
            </w:r>
          </w:p>
          <w:p w:rsidR="00611E42" w:rsidRPr="005C27BC" w:rsidRDefault="00611E42" w:rsidP="005C27BC">
            <w:pPr>
              <w:numPr>
                <w:ilvl w:val="0"/>
                <w:numId w:val="18"/>
              </w:numPr>
              <w:spacing w:after="0" w:line="240" w:lineRule="auto"/>
              <w:ind w:right="340"/>
              <w:contextualSpacing/>
              <w:rPr>
                <w:sz w:val="21"/>
                <w:szCs w:val="21"/>
              </w:rPr>
            </w:pPr>
            <w:r w:rsidRPr="005C27BC">
              <w:rPr>
                <w:sz w:val="21"/>
                <w:szCs w:val="21"/>
                <w:lang w:val="uk-UA"/>
              </w:rPr>
              <w:t>У Чернівцях:</w:t>
            </w:r>
            <w:r w:rsidRPr="005C27BC">
              <w:rPr>
                <w:sz w:val="21"/>
                <w:szCs w:val="21"/>
                <w:lang w:val="ru-RU"/>
              </w:rPr>
              <w:t xml:space="preserve"> (5</w:t>
            </w:r>
            <w:r w:rsidRPr="005C27BC">
              <w:rPr>
                <w:sz w:val="21"/>
                <w:szCs w:val="21"/>
                <w:lang w:val="uk-UA"/>
              </w:rPr>
              <w:t>євро</w:t>
            </w:r>
            <w:r w:rsidRPr="005C27BC">
              <w:rPr>
                <w:sz w:val="21"/>
                <w:szCs w:val="21"/>
                <w:lang w:val="ru-RU"/>
              </w:rPr>
              <w:t>/</w:t>
            </w:r>
            <w:r w:rsidRPr="005C27BC">
              <w:rPr>
                <w:sz w:val="21"/>
                <w:szCs w:val="21"/>
                <w:lang w:val="uk-UA"/>
              </w:rPr>
              <w:t>м</w:t>
            </w:r>
            <w:r w:rsidRPr="005C27BC">
              <w:rPr>
                <w:sz w:val="21"/>
                <w:szCs w:val="21"/>
                <w:lang w:val="ru-RU"/>
              </w:rPr>
              <w:t xml:space="preserve">² </w:t>
            </w:r>
            <w:r w:rsidRPr="005C27BC">
              <w:rPr>
                <w:sz w:val="21"/>
                <w:szCs w:val="21"/>
                <w:lang w:val="uk-UA"/>
              </w:rPr>
              <w:t>напр.</w:t>
            </w:r>
            <w:r w:rsidRPr="005C27BC">
              <w:rPr>
                <w:sz w:val="21"/>
                <w:szCs w:val="21"/>
                <w:lang w:val="ru-RU"/>
              </w:rPr>
              <w:t xml:space="preserve"> </w:t>
            </w:r>
            <w:r w:rsidRPr="005C27BC">
              <w:rPr>
                <w:sz w:val="21"/>
                <w:szCs w:val="21"/>
              </w:rPr>
              <w:t>500</w:t>
            </w:r>
            <w:r w:rsidRPr="005C27BC">
              <w:rPr>
                <w:sz w:val="21"/>
                <w:szCs w:val="21"/>
                <w:lang w:val="uk-UA"/>
              </w:rPr>
              <w:t xml:space="preserve"> м</w:t>
            </w:r>
            <w:r w:rsidRPr="005C27BC">
              <w:rPr>
                <w:sz w:val="21"/>
                <w:szCs w:val="21"/>
              </w:rPr>
              <w:t xml:space="preserve"> ²)</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pPr>
          </w:p>
          <w:p w:rsidR="00611E42" w:rsidRPr="005C27BC" w:rsidRDefault="00611E42" w:rsidP="005C27BC">
            <w:pPr>
              <w:spacing w:after="0" w:line="240" w:lineRule="auto"/>
              <w:ind w:left="117" w:right="340"/>
              <w:jc w:val="right"/>
              <w:rPr>
                <w:lang w:val="uk-UA"/>
              </w:rPr>
            </w:pPr>
          </w:p>
          <w:p w:rsidR="00611E42" w:rsidRPr="005C27BC" w:rsidRDefault="00611E42" w:rsidP="005C27BC">
            <w:pPr>
              <w:spacing w:after="0" w:line="240" w:lineRule="auto"/>
              <w:ind w:left="117" w:right="340"/>
              <w:jc w:val="right"/>
            </w:pPr>
            <w:r w:rsidRPr="005C27BC">
              <w:t>2.500</w:t>
            </w:r>
          </w:p>
          <w:p w:rsidR="00611E42" w:rsidRPr="005C27BC" w:rsidRDefault="00611E42" w:rsidP="005C27BC">
            <w:pPr>
              <w:spacing w:after="0" w:line="240" w:lineRule="auto"/>
              <w:ind w:left="117" w:right="340"/>
              <w:jc w:val="right"/>
            </w:pPr>
            <w:r w:rsidRPr="005C27BC">
              <w:t>2.500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rPr>
            </w:pPr>
            <w:r w:rsidRPr="005C27BC">
              <w:rPr>
                <w:sz w:val="21"/>
                <w:szCs w:val="21"/>
              </w:rPr>
              <w:t>6.</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sz w:val="21"/>
                <w:szCs w:val="21"/>
                <w:lang w:val="ru-RU"/>
              </w:rPr>
              <w:t>Перекладач під час міжнародних семінарів та зустрічей</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2.358</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75"/>
              <w:rPr>
                <w:b/>
                <w:sz w:val="21"/>
                <w:szCs w:val="21"/>
                <w:lang w:val="ru-RU"/>
              </w:rPr>
            </w:pPr>
            <w:r w:rsidRPr="005C27BC">
              <w:rPr>
                <w:b/>
                <w:sz w:val="21"/>
                <w:lang w:val="ru-RU"/>
              </w:rPr>
              <w:t>Підтримка проекту та поїздки делегацій (будь ласка, вкажіть розмір деле</w:t>
            </w:r>
            <w:r w:rsidRPr="005C27BC">
              <w:rPr>
                <w:b/>
                <w:sz w:val="21"/>
                <w:lang w:val="uk-UA"/>
              </w:rPr>
              <w:t>гації</w:t>
            </w:r>
            <w:r w:rsidRPr="005C27BC">
              <w:rPr>
                <w:b/>
                <w:sz w:val="21"/>
                <w:lang w:val="ru-RU"/>
              </w:rPr>
              <w:t xml:space="preserve"> та тривалість перебування)</w:t>
            </w:r>
          </w:p>
        </w:tc>
        <w:tc>
          <w:tcPr>
            <w:tcW w:w="1275" w:type="dxa"/>
            <w:shd w:val="clear" w:color="auto" w:fill="F2F2F2"/>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3.500</w:t>
            </w:r>
          </w:p>
        </w:tc>
      </w:tr>
      <w:tr w:rsidR="00611E42" w:rsidRPr="005C27BC" w:rsidTr="005C27BC">
        <w:trPr>
          <w:trHeight w:val="340"/>
        </w:trPr>
        <w:tc>
          <w:tcPr>
            <w:tcW w:w="851" w:type="dxa"/>
            <w:shd w:val="clear" w:color="auto" w:fill="auto"/>
            <w:tcMar>
              <w:top w:w="28" w:type="dxa"/>
              <w:left w:w="57" w:type="dxa"/>
              <w:bottom w:w="28" w:type="dxa"/>
              <w:right w:w="57" w:type="dxa"/>
            </w:tcMar>
          </w:tcPr>
          <w:p w:rsidR="00611E42" w:rsidRPr="005C27BC" w:rsidRDefault="00611E42" w:rsidP="005C27BC">
            <w:pPr>
              <w:spacing w:after="0" w:line="240" w:lineRule="auto"/>
              <w:ind w:right="340"/>
              <w:rPr>
                <w:b/>
                <w:sz w:val="21"/>
                <w:szCs w:val="21"/>
              </w:rPr>
            </w:pPr>
            <w:r w:rsidRPr="005C27BC">
              <w:rPr>
                <w:sz w:val="21"/>
                <w:szCs w:val="21"/>
              </w:rPr>
              <w:t>7.</w:t>
            </w:r>
          </w:p>
        </w:tc>
        <w:tc>
          <w:tcPr>
            <w:tcW w:w="6521" w:type="dxa"/>
            <w:shd w:val="clear" w:color="auto" w:fill="auto"/>
            <w:tcMar>
              <w:top w:w="28" w:type="dxa"/>
              <w:left w:w="57" w:type="dxa"/>
              <w:bottom w:w="28" w:type="dxa"/>
              <w:right w:w="57" w:type="dxa"/>
            </w:tcMar>
          </w:tcPr>
          <w:p w:rsidR="00611E42" w:rsidRPr="005C27BC" w:rsidRDefault="00611E42" w:rsidP="005C27BC">
            <w:pPr>
              <w:spacing w:after="0" w:line="240" w:lineRule="auto"/>
              <w:ind w:right="-75"/>
              <w:rPr>
                <w:sz w:val="21"/>
                <w:szCs w:val="21"/>
                <w:lang w:val="ru-RU"/>
              </w:rPr>
            </w:pPr>
            <w:r w:rsidRPr="005C27BC">
              <w:rPr>
                <w:sz w:val="21"/>
                <w:szCs w:val="21"/>
                <w:lang w:val="ru-RU"/>
              </w:rPr>
              <w:t>Заключний семінар з усіма партнерами</w:t>
            </w:r>
          </w:p>
          <w:p w:rsidR="00611E42" w:rsidRPr="005C27BC" w:rsidRDefault="00611E42" w:rsidP="005C27BC">
            <w:pPr>
              <w:spacing w:after="0" w:line="240" w:lineRule="auto"/>
              <w:ind w:right="-75"/>
              <w:rPr>
                <w:sz w:val="21"/>
                <w:szCs w:val="21"/>
                <w:lang w:val="ru-RU"/>
              </w:rPr>
            </w:pPr>
            <w:r w:rsidRPr="005C27BC">
              <w:rPr>
                <w:sz w:val="21"/>
                <w:szCs w:val="21"/>
                <w:lang w:val="ru-RU"/>
              </w:rPr>
              <w:t>(2</w:t>
            </w:r>
            <w:r w:rsidRPr="005C27BC">
              <w:rPr>
                <w:sz w:val="21"/>
                <w:szCs w:val="21"/>
                <w:lang w:val="uk-UA"/>
              </w:rPr>
              <w:t xml:space="preserve"> учасника</w:t>
            </w:r>
            <w:r w:rsidRPr="005C27BC">
              <w:rPr>
                <w:sz w:val="21"/>
                <w:szCs w:val="21"/>
                <w:lang w:val="ru-RU"/>
              </w:rPr>
              <w:t xml:space="preserve"> делегації від кожного міста; 5 днів, включаючи поїздки до Кишинева та Чернівців) </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sz w:val="21"/>
                <w:szCs w:val="21"/>
                <w:lang w:val="ru-RU"/>
              </w:rPr>
            </w:pPr>
          </w:p>
          <w:p w:rsidR="00611E42" w:rsidRPr="005C27BC" w:rsidRDefault="00611E42" w:rsidP="005C27BC">
            <w:pPr>
              <w:spacing w:after="0" w:line="240" w:lineRule="auto"/>
              <w:ind w:left="117" w:right="340"/>
              <w:jc w:val="right"/>
              <w:rPr>
                <w:sz w:val="21"/>
                <w:szCs w:val="21"/>
                <w:lang w:val="ru-RU"/>
              </w:rPr>
            </w:pPr>
          </w:p>
          <w:p w:rsidR="00611E42" w:rsidRPr="005C27BC" w:rsidRDefault="00611E42" w:rsidP="005C27BC">
            <w:pPr>
              <w:spacing w:after="0" w:line="240" w:lineRule="auto"/>
              <w:ind w:left="117" w:right="340"/>
              <w:jc w:val="right"/>
              <w:rPr>
                <w:sz w:val="21"/>
                <w:szCs w:val="21"/>
                <w:lang w:val="en-US"/>
              </w:rPr>
            </w:pPr>
            <w:r w:rsidRPr="005C27BC">
              <w:rPr>
                <w:sz w:val="21"/>
                <w:szCs w:val="21"/>
                <w:lang w:val="en-US"/>
              </w:rPr>
              <w:t>3.500</w:t>
            </w:r>
          </w:p>
        </w:tc>
      </w:tr>
      <w:tr w:rsidR="00611E42" w:rsidRPr="005C27BC" w:rsidTr="005C27BC">
        <w:trPr>
          <w:trHeight w:val="340"/>
        </w:trPr>
        <w:tc>
          <w:tcPr>
            <w:tcW w:w="7372" w:type="dxa"/>
            <w:gridSpan w:val="2"/>
            <w:shd w:val="clear" w:color="auto" w:fill="D9E2F3"/>
            <w:tcMar>
              <w:top w:w="28" w:type="dxa"/>
              <w:left w:w="57" w:type="dxa"/>
              <w:bottom w:w="28" w:type="dxa"/>
              <w:right w:w="57" w:type="dxa"/>
            </w:tcMar>
          </w:tcPr>
          <w:p w:rsidR="00611E42" w:rsidRPr="005C27BC" w:rsidRDefault="00611E42" w:rsidP="005C27BC">
            <w:pPr>
              <w:spacing w:after="0" w:line="240" w:lineRule="auto"/>
              <w:ind w:right="340"/>
              <w:rPr>
                <w:b/>
                <w:sz w:val="21"/>
                <w:szCs w:val="21"/>
              </w:rPr>
            </w:pPr>
            <w:r w:rsidRPr="005C27BC">
              <w:rPr>
                <w:b/>
                <w:sz w:val="21"/>
              </w:rPr>
              <w:t>Витрати проекту (</w:t>
            </w:r>
            <w:r w:rsidRPr="005C27BC">
              <w:rPr>
                <w:b/>
                <w:sz w:val="21"/>
                <w:lang w:val="uk-UA"/>
              </w:rPr>
              <w:t>цільові</w:t>
            </w:r>
            <w:r w:rsidRPr="005C27BC">
              <w:rPr>
                <w:b/>
                <w:sz w:val="21"/>
              </w:rPr>
              <w:t>)</w:t>
            </w:r>
          </w:p>
        </w:tc>
        <w:tc>
          <w:tcPr>
            <w:tcW w:w="1275" w:type="dxa"/>
            <w:shd w:val="clear" w:color="auto" w:fill="D9E2F3"/>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108.358</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b/>
                <w:sz w:val="21"/>
                <w:lang w:val="ru-RU"/>
              </w:rPr>
              <w:t>Резерв на неминучі додаткові витрати</w:t>
            </w:r>
          </w:p>
          <w:p w:rsidR="00611E42" w:rsidRPr="005C27BC" w:rsidRDefault="00611E42" w:rsidP="005C27BC">
            <w:pPr>
              <w:spacing w:after="0" w:line="240" w:lineRule="auto"/>
              <w:ind w:right="340"/>
              <w:rPr>
                <w:sz w:val="19"/>
                <w:szCs w:val="19"/>
                <w:lang w:val="ru-RU"/>
              </w:rPr>
            </w:pPr>
            <w:r w:rsidRPr="005C27BC">
              <w:rPr>
                <w:sz w:val="19"/>
                <w:lang w:val="ru-RU"/>
              </w:rPr>
              <w:t>(до 3,5 % витрат проекту)</w:t>
            </w:r>
          </w:p>
        </w:tc>
        <w:tc>
          <w:tcPr>
            <w:tcW w:w="1275" w:type="dxa"/>
            <w:shd w:val="clear" w:color="auto" w:fill="F2F2F2"/>
            <w:tcMar>
              <w:top w:w="28" w:type="dxa"/>
              <w:left w:w="57" w:type="dxa"/>
              <w:bottom w:w="28" w:type="dxa"/>
              <w:right w:w="57" w:type="dxa"/>
            </w:tcMar>
            <w:vAlign w:val="center"/>
          </w:tcPr>
          <w:p w:rsidR="00611E42" w:rsidRPr="005C27BC" w:rsidRDefault="00611E42" w:rsidP="005C27BC">
            <w:pPr>
              <w:spacing w:after="0" w:line="240" w:lineRule="auto"/>
              <w:ind w:left="117" w:right="340"/>
              <w:jc w:val="right"/>
              <w:rPr>
                <w:sz w:val="21"/>
                <w:szCs w:val="21"/>
              </w:rPr>
            </w:pPr>
            <w:r w:rsidRPr="005C27BC">
              <w:rPr>
                <w:sz w:val="21"/>
                <w:szCs w:val="21"/>
              </w:rPr>
              <w:t>3.792</w:t>
            </w:r>
          </w:p>
        </w:tc>
      </w:tr>
      <w:tr w:rsidR="00611E42" w:rsidRPr="005C27BC" w:rsidTr="005C27BC">
        <w:trPr>
          <w:trHeight w:val="340"/>
        </w:trPr>
        <w:tc>
          <w:tcPr>
            <w:tcW w:w="7372" w:type="dxa"/>
            <w:gridSpan w:val="2"/>
            <w:shd w:val="clear" w:color="auto" w:fill="auto"/>
            <w:tcMar>
              <w:top w:w="28" w:type="dxa"/>
              <w:left w:w="57" w:type="dxa"/>
              <w:bottom w:w="28" w:type="dxa"/>
              <w:right w:w="57" w:type="dxa"/>
            </w:tcMar>
          </w:tcPr>
          <w:p w:rsidR="00611E42" w:rsidRPr="005C27BC" w:rsidRDefault="00611E42" w:rsidP="005C27BC">
            <w:pPr>
              <w:spacing w:after="0" w:line="240" w:lineRule="auto"/>
              <w:ind w:right="340"/>
              <w:rPr>
                <w:b/>
                <w:sz w:val="21"/>
                <w:szCs w:val="21"/>
                <w:lang w:val="uk-UA"/>
              </w:rPr>
            </w:pPr>
            <w:r w:rsidRPr="005C27BC">
              <w:rPr>
                <w:b/>
                <w:sz w:val="21"/>
                <w:lang w:val="uk-UA"/>
              </w:rPr>
              <w:t>Проміжний підсумок</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pPr>
            <w:r w:rsidRPr="005C27BC">
              <w:rPr>
                <w:sz w:val="21"/>
                <w:szCs w:val="21"/>
              </w:rPr>
              <w:t>112.150</w:t>
            </w:r>
          </w:p>
        </w:tc>
      </w:tr>
      <w:tr w:rsidR="00611E42" w:rsidRPr="005C27BC" w:rsidTr="005C27BC">
        <w:trPr>
          <w:trHeight w:val="340"/>
        </w:trPr>
        <w:tc>
          <w:tcPr>
            <w:tcW w:w="7372" w:type="dxa"/>
            <w:gridSpan w:val="2"/>
            <w:shd w:val="clear" w:color="auto" w:fill="F2F2F2"/>
            <w:tcMar>
              <w:top w:w="28" w:type="dxa"/>
              <w:left w:w="57" w:type="dxa"/>
              <w:bottom w:w="28" w:type="dxa"/>
              <w:right w:w="57" w:type="dxa"/>
            </w:tcMar>
          </w:tcPr>
          <w:p w:rsidR="00611E42" w:rsidRPr="005C27BC" w:rsidRDefault="00611E42" w:rsidP="005C27BC">
            <w:pPr>
              <w:spacing w:after="0" w:line="240" w:lineRule="auto"/>
              <w:ind w:right="340"/>
              <w:rPr>
                <w:sz w:val="21"/>
                <w:szCs w:val="21"/>
                <w:lang w:val="ru-RU"/>
              </w:rPr>
            </w:pPr>
            <w:r w:rsidRPr="005C27BC">
              <w:rPr>
                <w:b/>
                <w:sz w:val="21"/>
                <w:lang w:val="ru-RU"/>
              </w:rPr>
              <w:t>Адміністративні накладні витрати</w:t>
            </w:r>
            <w:r w:rsidRPr="005C27BC">
              <w:rPr>
                <w:sz w:val="21"/>
                <w:lang w:val="ru-RU"/>
              </w:rPr>
              <w:t xml:space="preserve"> </w:t>
            </w:r>
          </w:p>
          <w:p w:rsidR="00611E42" w:rsidRPr="005C27BC" w:rsidRDefault="00611E42" w:rsidP="005C27BC">
            <w:pPr>
              <w:spacing w:after="0" w:line="240" w:lineRule="auto"/>
              <w:ind w:right="340"/>
              <w:rPr>
                <w:sz w:val="21"/>
                <w:szCs w:val="21"/>
                <w:lang w:val="ru-RU"/>
              </w:rPr>
            </w:pPr>
            <w:r w:rsidRPr="005C27BC">
              <w:rPr>
                <w:sz w:val="19"/>
                <w:lang w:val="ru-RU"/>
              </w:rPr>
              <w:t>(фіксована сума до 7% від проміжного підсумку)</w:t>
            </w:r>
          </w:p>
        </w:tc>
        <w:tc>
          <w:tcPr>
            <w:tcW w:w="1275" w:type="dxa"/>
            <w:shd w:val="clear" w:color="auto" w:fill="F2F2F2"/>
            <w:tcMar>
              <w:top w:w="28" w:type="dxa"/>
              <w:left w:w="57" w:type="dxa"/>
              <w:bottom w:w="28" w:type="dxa"/>
              <w:right w:w="57" w:type="dxa"/>
            </w:tcMar>
            <w:vAlign w:val="center"/>
          </w:tcPr>
          <w:p w:rsidR="00611E42" w:rsidRPr="005C27BC" w:rsidRDefault="00611E42" w:rsidP="005C27BC">
            <w:pPr>
              <w:spacing w:after="0" w:line="240" w:lineRule="auto"/>
              <w:ind w:left="117" w:right="340"/>
              <w:jc w:val="right"/>
            </w:pPr>
            <w:r w:rsidRPr="005C27BC">
              <w:rPr>
                <w:sz w:val="21"/>
                <w:szCs w:val="21"/>
              </w:rPr>
              <w:t>7.850</w:t>
            </w:r>
          </w:p>
        </w:tc>
      </w:tr>
      <w:tr w:rsidR="00611E42" w:rsidRPr="005C27BC" w:rsidTr="005C27BC">
        <w:trPr>
          <w:trHeight w:val="340"/>
        </w:trPr>
        <w:tc>
          <w:tcPr>
            <w:tcW w:w="7372" w:type="dxa"/>
            <w:gridSpan w:val="2"/>
            <w:shd w:val="clear" w:color="auto" w:fill="auto"/>
            <w:tcMar>
              <w:top w:w="28" w:type="dxa"/>
              <w:left w:w="57" w:type="dxa"/>
              <w:bottom w:w="28" w:type="dxa"/>
              <w:right w:w="57" w:type="dxa"/>
            </w:tcMar>
          </w:tcPr>
          <w:p w:rsidR="00611E42" w:rsidRPr="005C27BC" w:rsidRDefault="00611E42" w:rsidP="005C27BC">
            <w:pPr>
              <w:spacing w:after="0" w:line="240" w:lineRule="auto"/>
              <w:ind w:right="340"/>
              <w:rPr>
                <w:b/>
                <w:sz w:val="21"/>
                <w:szCs w:val="21"/>
                <w:lang w:val="uk-UA"/>
              </w:rPr>
            </w:pPr>
            <w:r w:rsidRPr="005C27BC">
              <w:rPr>
                <w:b/>
                <w:sz w:val="21"/>
                <w:lang w:val="uk-UA"/>
              </w:rPr>
              <w:t>Загальні витрати</w:t>
            </w:r>
          </w:p>
        </w:tc>
        <w:tc>
          <w:tcPr>
            <w:tcW w:w="1275" w:type="dxa"/>
            <w:shd w:val="clear" w:color="auto" w:fill="auto"/>
            <w:tcMar>
              <w:top w:w="28" w:type="dxa"/>
              <w:left w:w="57" w:type="dxa"/>
              <w:bottom w:w="28" w:type="dxa"/>
              <w:right w:w="57" w:type="dxa"/>
            </w:tcMar>
          </w:tcPr>
          <w:p w:rsidR="00611E42" w:rsidRPr="005C27BC" w:rsidRDefault="00611E42" w:rsidP="005C27BC">
            <w:pPr>
              <w:spacing w:after="0" w:line="240" w:lineRule="auto"/>
              <w:ind w:left="117" w:right="340"/>
              <w:jc w:val="right"/>
              <w:rPr>
                <w:b/>
              </w:rPr>
            </w:pPr>
            <w:r w:rsidRPr="005C27BC">
              <w:rPr>
                <w:b/>
                <w:sz w:val="21"/>
                <w:szCs w:val="21"/>
              </w:rPr>
              <w:t>120.000</w:t>
            </w:r>
          </w:p>
        </w:tc>
      </w:tr>
    </w:tbl>
    <w:p w:rsidR="00611E42" w:rsidRPr="005C27BC" w:rsidRDefault="00611E42" w:rsidP="00611E42">
      <w:pPr>
        <w:pStyle w:val="Default"/>
        <w:spacing w:after="200" w:line="276" w:lineRule="auto"/>
        <w:jc w:val="both"/>
        <w:rPr>
          <w:color w:val="auto"/>
        </w:rPr>
      </w:pPr>
    </w:p>
    <w:p w:rsidR="00611E42" w:rsidRPr="005C27BC" w:rsidRDefault="00611E42" w:rsidP="00611E42">
      <w:pPr>
        <w:pStyle w:val="Default"/>
        <w:spacing w:after="200" w:line="276" w:lineRule="auto"/>
        <w:jc w:val="both"/>
        <w:rPr>
          <w:color w:val="auto"/>
          <w:lang w:val="ru-RU"/>
        </w:rPr>
      </w:pPr>
      <w:r w:rsidRPr="005C27BC">
        <w:rPr>
          <w:color w:val="auto"/>
          <w:lang w:val="ru-RU"/>
        </w:rPr>
        <w:t xml:space="preserve">Сума прийнятних витрат на всі перелічені вище заходи становить 120 000 </w:t>
      </w:r>
      <w:r w:rsidRPr="005C27BC">
        <w:rPr>
          <w:color w:val="auto"/>
          <w:lang w:val="uk-UA"/>
        </w:rPr>
        <w:t>євро</w:t>
      </w:r>
      <w:r w:rsidRPr="005C27BC">
        <w:rPr>
          <w:color w:val="auto"/>
          <w:lang w:val="ru-RU"/>
        </w:rPr>
        <w:t>.</w:t>
      </w:r>
    </w:p>
    <w:p w:rsidR="00611E42" w:rsidRPr="005C27BC" w:rsidRDefault="00611E42" w:rsidP="00611E42">
      <w:pPr>
        <w:pStyle w:val="Default"/>
        <w:spacing w:after="200" w:line="276" w:lineRule="auto"/>
        <w:jc w:val="both"/>
        <w:rPr>
          <w:color w:val="auto"/>
          <w:lang w:val="ru-RU"/>
        </w:rPr>
      </w:pPr>
      <w:r w:rsidRPr="005C27BC">
        <w:rPr>
          <w:color w:val="auto"/>
          <w:lang w:val="en-US"/>
        </w:rPr>
        <w:t>SKEW</w:t>
      </w:r>
      <w:r w:rsidRPr="005C27BC">
        <w:rPr>
          <w:color w:val="auto"/>
          <w:lang w:val="ru-RU"/>
        </w:rPr>
        <w:t xml:space="preserve"> підтримує проект, надаючи </w:t>
      </w:r>
      <w:r w:rsidRPr="005C27BC">
        <w:rPr>
          <w:color w:val="auto"/>
          <w:lang w:val="uk-UA"/>
        </w:rPr>
        <w:t>безповоротний</w:t>
      </w:r>
      <w:r w:rsidRPr="005C27BC">
        <w:rPr>
          <w:color w:val="auto"/>
          <w:lang w:val="ru-RU"/>
        </w:rPr>
        <w:t xml:space="preserve"> грант для фінансування частки витрат; грант не повинен перевищувати 70.000 євро (58,33 % від прийнятних витрат).</w:t>
      </w:r>
    </w:p>
    <w:p w:rsidR="00611E42" w:rsidRPr="005C27BC" w:rsidRDefault="00611E42" w:rsidP="00611E42">
      <w:pPr>
        <w:pStyle w:val="Default"/>
        <w:spacing w:after="200" w:line="276" w:lineRule="auto"/>
        <w:jc w:val="both"/>
        <w:rPr>
          <w:color w:val="auto"/>
          <w:lang w:val="ru-RU"/>
        </w:rPr>
      </w:pPr>
      <w:r w:rsidRPr="005C27BC">
        <w:rPr>
          <w:color w:val="auto"/>
          <w:lang w:val="ru-RU"/>
        </w:rPr>
        <w:t xml:space="preserve">Грант призначений і </w:t>
      </w:r>
      <w:r w:rsidRPr="005C27BC">
        <w:rPr>
          <w:color w:val="auto"/>
          <w:lang w:val="uk-UA"/>
        </w:rPr>
        <w:t>виділяється</w:t>
      </w:r>
      <w:r w:rsidRPr="005C27BC">
        <w:rPr>
          <w:color w:val="auto"/>
          <w:lang w:val="ru-RU"/>
        </w:rPr>
        <w:t xml:space="preserve"> для фінансування заходів, перерахованих вище, відповідно до заявки, поданої Манг</w:t>
      </w:r>
      <w:r w:rsidRPr="005C27BC">
        <w:rPr>
          <w:color w:val="auto"/>
          <w:lang w:val="uk-UA"/>
        </w:rPr>
        <w:t>а</w:t>
      </w:r>
      <w:r w:rsidRPr="005C27BC">
        <w:rPr>
          <w:color w:val="auto"/>
          <w:lang w:val="ru-RU"/>
        </w:rPr>
        <w:t xml:space="preserve">ймом від 20.04.2017 р., </w:t>
      </w:r>
      <w:r w:rsidRPr="005C27BC">
        <w:rPr>
          <w:color w:val="auto"/>
          <w:lang w:val="uk-UA"/>
        </w:rPr>
        <w:t>в</w:t>
      </w:r>
      <w:r w:rsidRPr="005C27BC">
        <w:rPr>
          <w:color w:val="auto"/>
          <w:lang w:val="ru-RU"/>
        </w:rPr>
        <w:t xml:space="preserve">ключаючи </w:t>
      </w:r>
      <w:r w:rsidRPr="005C27BC">
        <w:rPr>
          <w:color w:val="auto"/>
          <w:lang w:val="uk-UA"/>
        </w:rPr>
        <w:t>кориговану</w:t>
      </w:r>
      <w:r w:rsidRPr="005C27BC">
        <w:rPr>
          <w:color w:val="auto"/>
          <w:lang w:val="ru-RU"/>
        </w:rPr>
        <w:t xml:space="preserve"> заявку від 17.08.2017 р.</w:t>
      </w: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ru-RU"/>
        </w:rPr>
        <w:t>Період схвалення</w:t>
      </w:r>
      <w:r w:rsidRPr="00390483">
        <w:rPr>
          <w:rFonts w:cs="Calibri"/>
          <w:sz w:val="24"/>
          <w:szCs w:val="24"/>
          <w:lang w:val="uk-UA"/>
        </w:rPr>
        <w:t xml:space="preserve"> повинен</w:t>
      </w:r>
      <w:r w:rsidRPr="00390483">
        <w:rPr>
          <w:rFonts w:cs="Calibri"/>
          <w:sz w:val="24"/>
          <w:szCs w:val="24"/>
          <w:lang w:val="ru-RU"/>
        </w:rPr>
        <w:t xml:space="preserve"> почина</w:t>
      </w:r>
      <w:r w:rsidRPr="00390483">
        <w:rPr>
          <w:rFonts w:cs="Calibri"/>
          <w:sz w:val="24"/>
          <w:szCs w:val="24"/>
          <w:lang w:val="uk-UA"/>
        </w:rPr>
        <w:t>тися</w:t>
      </w:r>
      <w:r w:rsidRPr="00390483">
        <w:rPr>
          <w:rFonts w:cs="Calibri"/>
          <w:sz w:val="24"/>
          <w:szCs w:val="24"/>
          <w:lang w:val="ru-RU"/>
        </w:rPr>
        <w:t xml:space="preserve"> 01.09.2017</w:t>
      </w:r>
      <w:r w:rsidRPr="00390483">
        <w:rPr>
          <w:rFonts w:cs="Calibri"/>
          <w:sz w:val="24"/>
          <w:szCs w:val="24"/>
          <w:lang w:val="uk-UA"/>
        </w:rPr>
        <w:t xml:space="preserve"> </w:t>
      </w:r>
      <w:r w:rsidRPr="00390483">
        <w:rPr>
          <w:rFonts w:cs="Calibri"/>
          <w:sz w:val="24"/>
          <w:szCs w:val="24"/>
          <w:lang w:val="ru-RU"/>
        </w:rPr>
        <w:t xml:space="preserve">р. </w:t>
      </w:r>
      <w:r w:rsidRPr="00390483">
        <w:rPr>
          <w:rFonts w:cs="Calibri"/>
          <w:sz w:val="24"/>
          <w:szCs w:val="24"/>
          <w:lang w:val="uk-UA"/>
        </w:rPr>
        <w:t>і</w:t>
      </w:r>
      <w:r w:rsidRPr="00390483">
        <w:rPr>
          <w:rFonts w:cs="Calibri"/>
          <w:sz w:val="24"/>
          <w:szCs w:val="24"/>
          <w:lang w:val="ru-RU"/>
        </w:rPr>
        <w:t xml:space="preserve"> закінчу</w:t>
      </w:r>
      <w:r w:rsidRPr="00390483">
        <w:rPr>
          <w:rFonts w:cs="Calibri"/>
          <w:sz w:val="24"/>
          <w:szCs w:val="24"/>
          <w:lang w:val="uk-UA"/>
        </w:rPr>
        <w:t>ватися</w:t>
      </w:r>
      <w:r w:rsidRPr="00390483">
        <w:rPr>
          <w:rFonts w:cs="Calibri"/>
          <w:sz w:val="24"/>
          <w:szCs w:val="24"/>
          <w:lang w:val="ru-RU"/>
        </w:rPr>
        <w:t xml:space="preserve"> 28.02.2019</w:t>
      </w:r>
      <w:r w:rsidRPr="00390483">
        <w:rPr>
          <w:rFonts w:cs="Calibri"/>
          <w:sz w:val="24"/>
          <w:szCs w:val="24"/>
          <w:lang w:val="uk-UA"/>
        </w:rPr>
        <w:t xml:space="preserve"> </w:t>
      </w:r>
      <w:r w:rsidRPr="00390483">
        <w:rPr>
          <w:rFonts w:cs="Calibri"/>
          <w:sz w:val="24"/>
          <w:szCs w:val="24"/>
          <w:lang w:val="ru-RU"/>
        </w:rPr>
        <w:t xml:space="preserve">р. Упродовж цього періоду витрати, що відповідають цільовому призначенню проекту, можуть бути погодженими як прийнятні витрати. </w:t>
      </w: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ru-RU"/>
        </w:rPr>
        <w:t xml:space="preserve">50.000 </w:t>
      </w:r>
      <w:r w:rsidRPr="00390483">
        <w:rPr>
          <w:rFonts w:cs="Calibri"/>
          <w:sz w:val="24"/>
          <w:szCs w:val="24"/>
          <w:lang w:val="uk-UA"/>
        </w:rPr>
        <w:t>євро</w:t>
      </w:r>
      <w:r w:rsidRPr="00390483">
        <w:rPr>
          <w:rFonts w:cs="Calibri"/>
          <w:sz w:val="24"/>
          <w:szCs w:val="24"/>
          <w:lang w:val="ru-RU"/>
        </w:rPr>
        <w:t xml:space="preserve"> повинн</w:t>
      </w:r>
      <w:r w:rsidRPr="00390483">
        <w:rPr>
          <w:rFonts w:cs="Calibri"/>
          <w:sz w:val="24"/>
          <w:szCs w:val="24"/>
          <w:lang w:val="uk-UA"/>
        </w:rPr>
        <w:t>і</w:t>
      </w:r>
      <w:r w:rsidRPr="00390483">
        <w:rPr>
          <w:rFonts w:cs="Calibri"/>
          <w:sz w:val="24"/>
          <w:szCs w:val="24"/>
          <w:lang w:val="ru-RU"/>
        </w:rPr>
        <w:t xml:space="preserve"> надаватися з власних коштів одержувачів та партнерів проекту та / або коштів</w:t>
      </w:r>
      <w:r w:rsidRPr="00390483">
        <w:rPr>
          <w:rFonts w:cs="Calibri"/>
          <w:sz w:val="24"/>
          <w:szCs w:val="24"/>
          <w:lang w:val="uk-UA"/>
        </w:rPr>
        <w:t xml:space="preserve"> третьої особи</w:t>
      </w:r>
      <w:r w:rsidRPr="00390483">
        <w:rPr>
          <w:rFonts w:cs="Calibri"/>
          <w:sz w:val="24"/>
          <w:szCs w:val="24"/>
          <w:lang w:val="ru-RU"/>
        </w:rPr>
        <w:t xml:space="preserve"> (41,7 % від прийнятних витрат). </w:t>
      </w:r>
    </w:p>
    <w:p w:rsidR="00611E42" w:rsidRPr="00390483" w:rsidRDefault="00611E42" w:rsidP="00611E42">
      <w:pPr>
        <w:autoSpaceDE w:val="0"/>
        <w:autoSpaceDN w:val="0"/>
        <w:adjustRightInd w:val="0"/>
        <w:spacing w:after="200" w:line="276" w:lineRule="auto"/>
        <w:jc w:val="both"/>
        <w:rPr>
          <w:b/>
          <w:vanish/>
          <w:sz w:val="20"/>
          <w:szCs w:val="20"/>
          <w:u w:val="single"/>
          <w:lang w:val="ru-RU"/>
        </w:rPr>
      </w:pPr>
      <w:r w:rsidRPr="00390483">
        <w:rPr>
          <w:rFonts w:cs="Calibri"/>
          <w:sz w:val="24"/>
          <w:szCs w:val="24"/>
          <w:lang w:val="ru-RU"/>
        </w:rPr>
        <w:t>Ман</w:t>
      </w:r>
      <w:r w:rsidRPr="00390483">
        <w:rPr>
          <w:rFonts w:cs="Calibri"/>
          <w:sz w:val="24"/>
          <w:szCs w:val="24"/>
          <w:lang w:val="uk-UA"/>
        </w:rPr>
        <w:t>га</w:t>
      </w:r>
      <w:r w:rsidRPr="00390483">
        <w:rPr>
          <w:rFonts w:cs="Calibri"/>
          <w:sz w:val="24"/>
          <w:szCs w:val="24"/>
          <w:lang w:val="ru-RU"/>
        </w:rPr>
        <w:t>йм, Кишинів та Чернівці повинні надавати наступний власний внесок і в</w:t>
      </w:r>
      <w:r w:rsidRPr="00390483">
        <w:rPr>
          <w:rFonts w:cs="Calibri"/>
          <w:sz w:val="24"/>
          <w:szCs w:val="24"/>
          <w:lang w:val="uk-UA"/>
        </w:rPr>
        <w:t>ін</w:t>
      </w:r>
      <w:r w:rsidRPr="00390483">
        <w:rPr>
          <w:rFonts w:cs="Calibri"/>
          <w:sz w:val="24"/>
          <w:szCs w:val="24"/>
          <w:lang w:val="ru-RU"/>
        </w:rPr>
        <w:t xml:space="preserve"> повин</w:t>
      </w:r>
      <w:r w:rsidRPr="00390483">
        <w:rPr>
          <w:rFonts w:cs="Calibri"/>
          <w:sz w:val="24"/>
          <w:szCs w:val="24"/>
          <w:lang w:val="uk-UA"/>
        </w:rPr>
        <w:t>ен</w:t>
      </w:r>
      <w:r w:rsidRPr="00390483">
        <w:rPr>
          <w:rFonts w:cs="Calibri"/>
          <w:sz w:val="24"/>
          <w:szCs w:val="24"/>
          <w:lang w:val="ru-RU"/>
        </w:rPr>
        <w:t xml:space="preserve"> розбиватися протягом наступних фінансових років, як зазначено нижче</w:t>
      </w:r>
      <w:r w:rsidRPr="00390483">
        <w:rPr>
          <w:b/>
          <w:vanish/>
          <w:sz w:val="20"/>
          <w:szCs w:val="20"/>
          <w:u w:val="single"/>
          <w:lang w:val="ru-RU"/>
        </w:rPr>
        <w:t xml:space="preserve">: </w:t>
      </w:r>
    </w:p>
    <w:p w:rsidR="00611E42" w:rsidRPr="00390483" w:rsidRDefault="00611E42" w:rsidP="00611E42">
      <w:pPr>
        <w:pStyle w:val="a4"/>
        <w:rPr>
          <w:sz w:val="24"/>
          <w:szCs w:val="24"/>
          <w:lang w:val="uk-UA"/>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345"/>
        <w:gridCol w:w="640"/>
        <w:gridCol w:w="1134"/>
        <w:gridCol w:w="850"/>
        <w:gridCol w:w="1276"/>
        <w:gridCol w:w="709"/>
        <w:gridCol w:w="1417"/>
      </w:tblGrid>
      <w:tr w:rsidR="00611E42" w:rsidRPr="005C27BC" w:rsidTr="005C27BC">
        <w:trPr>
          <w:trHeight w:val="300"/>
        </w:trPr>
        <w:tc>
          <w:tcPr>
            <w:tcW w:w="9209" w:type="dxa"/>
            <w:gridSpan w:val="8"/>
            <w:shd w:val="clear" w:color="auto" w:fill="D9D9D9"/>
            <w:noWrap/>
            <w:hideMark/>
          </w:tcPr>
          <w:p w:rsidR="00611E42" w:rsidRPr="005C27BC" w:rsidRDefault="00611E42" w:rsidP="005C27BC">
            <w:pPr>
              <w:spacing w:after="0" w:line="240" w:lineRule="auto"/>
              <w:jc w:val="center"/>
              <w:rPr>
                <w:b/>
                <w:bCs/>
                <w:lang w:val="uk-UA"/>
              </w:rPr>
            </w:pPr>
            <w:r w:rsidRPr="005C27BC">
              <w:rPr>
                <w:b/>
                <w:bCs/>
                <w:lang w:val="uk-UA"/>
              </w:rPr>
              <w:t>Мангайм</w:t>
            </w:r>
          </w:p>
        </w:tc>
      </w:tr>
      <w:tr w:rsidR="00611E42" w:rsidRPr="005C27BC" w:rsidTr="005C27BC">
        <w:trPr>
          <w:trHeight w:val="300"/>
        </w:trPr>
        <w:tc>
          <w:tcPr>
            <w:tcW w:w="1838" w:type="dxa"/>
            <w:shd w:val="clear" w:color="auto" w:fill="F2F2F2"/>
            <w:noWrap/>
            <w:hideMark/>
          </w:tcPr>
          <w:p w:rsidR="00611E42" w:rsidRPr="005C27BC" w:rsidRDefault="00611E42" w:rsidP="005C27BC">
            <w:pPr>
              <w:spacing w:after="0" w:line="240" w:lineRule="auto"/>
            </w:pPr>
            <w:r w:rsidRPr="005C27BC">
              <w:t> </w:t>
            </w:r>
          </w:p>
        </w:tc>
        <w:tc>
          <w:tcPr>
            <w:tcW w:w="1985" w:type="dxa"/>
            <w:gridSpan w:val="2"/>
            <w:shd w:val="clear" w:color="auto" w:fill="F2F2F2"/>
            <w:noWrap/>
            <w:hideMark/>
          </w:tcPr>
          <w:p w:rsidR="00611E42" w:rsidRPr="005C27BC" w:rsidRDefault="00611E42" w:rsidP="005C27BC">
            <w:pPr>
              <w:spacing w:after="0" w:line="240" w:lineRule="auto"/>
              <w:rPr>
                <w:b/>
                <w:bCs/>
              </w:rPr>
            </w:pPr>
            <w:r w:rsidRPr="005C27BC">
              <w:rPr>
                <w:b/>
                <w:bCs/>
              </w:rPr>
              <w:t>2017</w:t>
            </w:r>
          </w:p>
        </w:tc>
        <w:tc>
          <w:tcPr>
            <w:tcW w:w="1984" w:type="dxa"/>
            <w:gridSpan w:val="2"/>
            <w:shd w:val="clear" w:color="auto" w:fill="F2F2F2"/>
            <w:noWrap/>
            <w:hideMark/>
          </w:tcPr>
          <w:p w:rsidR="00611E42" w:rsidRPr="005C27BC" w:rsidRDefault="00611E42" w:rsidP="005C27BC">
            <w:pPr>
              <w:spacing w:after="0" w:line="240" w:lineRule="auto"/>
              <w:rPr>
                <w:b/>
                <w:bCs/>
              </w:rPr>
            </w:pPr>
            <w:r w:rsidRPr="005C27BC">
              <w:rPr>
                <w:b/>
                <w:bCs/>
              </w:rPr>
              <w:t>2018</w:t>
            </w:r>
          </w:p>
        </w:tc>
        <w:tc>
          <w:tcPr>
            <w:tcW w:w="1985" w:type="dxa"/>
            <w:gridSpan w:val="2"/>
            <w:shd w:val="clear" w:color="auto" w:fill="F2F2F2"/>
            <w:noWrap/>
            <w:hideMark/>
          </w:tcPr>
          <w:p w:rsidR="00611E42" w:rsidRPr="005C27BC" w:rsidRDefault="00611E42" w:rsidP="005C27BC">
            <w:pPr>
              <w:spacing w:after="0" w:line="240" w:lineRule="auto"/>
              <w:rPr>
                <w:b/>
                <w:bCs/>
              </w:rPr>
            </w:pPr>
            <w:r w:rsidRPr="005C27BC">
              <w:rPr>
                <w:b/>
                <w:bCs/>
              </w:rPr>
              <w:t>2019</w:t>
            </w:r>
          </w:p>
        </w:tc>
        <w:tc>
          <w:tcPr>
            <w:tcW w:w="1417" w:type="dxa"/>
            <w:shd w:val="clear" w:color="auto" w:fill="F2F2F2"/>
            <w:noWrap/>
            <w:hideMark/>
          </w:tcPr>
          <w:p w:rsidR="00611E42" w:rsidRPr="005C27BC" w:rsidRDefault="00611E42" w:rsidP="005C27BC">
            <w:pPr>
              <w:spacing w:after="0" w:line="240" w:lineRule="auto"/>
              <w:rPr>
                <w:b/>
                <w:bCs/>
                <w:lang w:val="uk-UA"/>
              </w:rPr>
            </w:pPr>
            <w:r w:rsidRPr="005C27BC">
              <w:rPr>
                <w:b/>
                <w:bCs/>
                <w:lang w:val="uk-UA"/>
              </w:rPr>
              <w:t>ЗАГАЛОМ</w:t>
            </w:r>
          </w:p>
        </w:tc>
      </w:tr>
      <w:tr w:rsidR="00611E42" w:rsidRPr="005C27BC" w:rsidTr="005C27BC">
        <w:trPr>
          <w:trHeight w:val="285"/>
        </w:trPr>
        <w:tc>
          <w:tcPr>
            <w:tcW w:w="1838" w:type="dxa"/>
            <w:shd w:val="clear" w:color="auto" w:fill="F2F2F2"/>
            <w:noWrap/>
            <w:hideMark/>
          </w:tcPr>
          <w:p w:rsidR="00611E42" w:rsidRPr="005C27BC" w:rsidRDefault="00611E42" w:rsidP="005C27BC">
            <w:pPr>
              <w:spacing w:after="0" w:line="240" w:lineRule="auto"/>
              <w:rPr>
                <w:lang w:val="uk-UA"/>
              </w:rPr>
            </w:pPr>
            <w:r w:rsidRPr="005C27BC">
              <w:rPr>
                <w:lang w:val="uk-UA"/>
              </w:rPr>
              <w:t>Грант</w:t>
            </w:r>
          </w:p>
        </w:tc>
        <w:tc>
          <w:tcPr>
            <w:tcW w:w="1345" w:type="dxa"/>
            <w:shd w:val="clear" w:color="auto" w:fill="auto"/>
            <w:noWrap/>
            <w:hideMark/>
          </w:tcPr>
          <w:p w:rsidR="00611E42" w:rsidRPr="005C27BC" w:rsidRDefault="00611E42" w:rsidP="005C27BC">
            <w:pPr>
              <w:spacing w:after="0" w:line="240" w:lineRule="auto"/>
            </w:pPr>
            <w:r w:rsidRPr="005C27BC">
              <w:t>4200,00 €</w:t>
            </w:r>
          </w:p>
        </w:tc>
        <w:tc>
          <w:tcPr>
            <w:tcW w:w="640" w:type="dxa"/>
            <w:shd w:val="clear" w:color="auto" w:fill="auto"/>
            <w:noWrap/>
            <w:hideMark/>
          </w:tcPr>
          <w:p w:rsidR="00611E42" w:rsidRPr="005C27BC" w:rsidRDefault="00611E42" w:rsidP="005C27BC">
            <w:pPr>
              <w:spacing w:after="0" w:line="240" w:lineRule="auto"/>
            </w:pPr>
            <w:r w:rsidRPr="005C27BC">
              <w:t>58%</w:t>
            </w:r>
          </w:p>
        </w:tc>
        <w:tc>
          <w:tcPr>
            <w:tcW w:w="1134" w:type="dxa"/>
            <w:shd w:val="clear" w:color="auto" w:fill="auto"/>
            <w:noWrap/>
            <w:hideMark/>
          </w:tcPr>
          <w:p w:rsidR="00611E42" w:rsidRPr="005C27BC" w:rsidRDefault="00611E42" w:rsidP="005C27BC">
            <w:pPr>
              <w:spacing w:after="0" w:line="240" w:lineRule="auto"/>
            </w:pPr>
            <w:r w:rsidRPr="005C27BC">
              <w:t>4.200 €</w:t>
            </w:r>
          </w:p>
        </w:tc>
        <w:tc>
          <w:tcPr>
            <w:tcW w:w="850" w:type="dxa"/>
            <w:shd w:val="clear" w:color="auto" w:fill="auto"/>
            <w:noWrap/>
            <w:hideMark/>
          </w:tcPr>
          <w:p w:rsidR="00611E42" w:rsidRPr="005C27BC" w:rsidRDefault="00611E42" w:rsidP="005C27BC">
            <w:pPr>
              <w:spacing w:after="0" w:line="240" w:lineRule="auto"/>
            </w:pPr>
            <w:r w:rsidRPr="005C27BC">
              <w:t>100 %</w:t>
            </w:r>
          </w:p>
        </w:tc>
        <w:tc>
          <w:tcPr>
            <w:tcW w:w="1276" w:type="dxa"/>
            <w:shd w:val="clear" w:color="auto" w:fill="auto"/>
            <w:noWrap/>
            <w:hideMark/>
          </w:tcPr>
          <w:p w:rsidR="00611E42" w:rsidRPr="005C27BC" w:rsidRDefault="00611E42" w:rsidP="005C27BC">
            <w:pPr>
              <w:spacing w:after="0" w:line="240" w:lineRule="auto"/>
            </w:pPr>
            <w:r w:rsidRPr="005C27BC">
              <w:t>3.500,00 €</w:t>
            </w:r>
          </w:p>
        </w:tc>
        <w:tc>
          <w:tcPr>
            <w:tcW w:w="709" w:type="dxa"/>
            <w:shd w:val="clear" w:color="auto" w:fill="auto"/>
            <w:noWrap/>
            <w:hideMark/>
          </w:tcPr>
          <w:p w:rsidR="00611E42" w:rsidRPr="005C27BC" w:rsidRDefault="00611E42" w:rsidP="005C27BC">
            <w:pPr>
              <w:spacing w:after="0" w:line="240" w:lineRule="auto"/>
            </w:pPr>
            <w:r w:rsidRPr="005C27BC">
              <w:t>90%</w:t>
            </w:r>
          </w:p>
        </w:tc>
        <w:tc>
          <w:tcPr>
            <w:tcW w:w="1417" w:type="dxa"/>
            <w:shd w:val="clear" w:color="auto" w:fill="auto"/>
            <w:noWrap/>
            <w:hideMark/>
          </w:tcPr>
          <w:p w:rsidR="00611E42" w:rsidRPr="005C27BC" w:rsidRDefault="00611E42" w:rsidP="005C27BC">
            <w:pPr>
              <w:spacing w:after="0" w:line="240" w:lineRule="auto"/>
            </w:pPr>
            <w:r w:rsidRPr="005C27BC">
              <w:t>11.900,00 €</w:t>
            </w:r>
          </w:p>
        </w:tc>
      </w:tr>
      <w:tr w:rsidR="00611E42" w:rsidRPr="005C27BC" w:rsidTr="005C27BC">
        <w:trPr>
          <w:trHeight w:val="285"/>
        </w:trPr>
        <w:tc>
          <w:tcPr>
            <w:tcW w:w="1838" w:type="dxa"/>
            <w:shd w:val="clear" w:color="auto" w:fill="F2F2F2"/>
            <w:noWrap/>
            <w:hideMark/>
          </w:tcPr>
          <w:p w:rsidR="00611E42" w:rsidRPr="005C27BC" w:rsidRDefault="00611E42" w:rsidP="005C27BC">
            <w:pPr>
              <w:spacing w:after="0" w:line="240" w:lineRule="auto"/>
              <w:rPr>
                <w:lang w:val="uk-UA"/>
              </w:rPr>
            </w:pPr>
            <w:r w:rsidRPr="005C27BC">
              <w:rPr>
                <w:lang w:val="uk-UA"/>
              </w:rPr>
              <w:t>Власний внесок</w:t>
            </w:r>
          </w:p>
        </w:tc>
        <w:tc>
          <w:tcPr>
            <w:tcW w:w="1345" w:type="dxa"/>
            <w:shd w:val="clear" w:color="auto" w:fill="auto"/>
            <w:noWrap/>
            <w:hideMark/>
          </w:tcPr>
          <w:p w:rsidR="00611E42" w:rsidRPr="005C27BC" w:rsidRDefault="00611E42" w:rsidP="005C27BC">
            <w:pPr>
              <w:spacing w:after="0" w:line="240" w:lineRule="auto"/>
            </w:pPr>
            <w:r w:rsidRPr="005C27BC">
              <w:t>3000,00 €</w:t>
            </w:r>
          </w:p>
        </w:tc>
        <w:tc>
          <w:tcPr>
            <w:tcW w:w="640" w:type="dxa"/>
            <w:shd w:val="clear" w:color="auto" w:fill="auto"/>
            <w:noWrap/>
            <w:hideMark/>
          </w:tcPr>
          <w:p w:rsidR="00611E42" w:rsidRPr="005C27BC" w:rsidRDefault="00611E42" w:rsidP="005C27BC">
            <w:pPr>
              <w:spacing w:after="0" w:line="240" w:lineRule="auto"/>
            </w:pPr>
            <w:r w:rsidRPr="005C27BC">
              <w:t>42%</w:t>
            </w:r>
          </w:p>
        </w:tc>
        <w:tc>
          <w:tcPr>
            <w:tcW w:w="1134" w:type="dxa"/>
            <w:shd w:val="clear" w:color="auto" w:fill="auto"/>
            <w:noWrap/>
            <w:hideMark/>
          </w:tcPr>
          <w:p w:rsidR="00611E42" w:rsidRPr="005C27BC" w:rsidRDefault="00611E42" w:rsidP="005C27BC">
            <w:pPr>
              <w:spacing w:after="0" w:line="240" w:lineRule="auto"/>
            </w:pPr>
            <w:r w:rsidRPr="005C27BC">
              <w:t>0,00 €</w:t>
            </w:r>
          </w:p>
        </w:tc>
        <w:tc>
          <w:tcPr>
            <w:tcW w:w="850" w:type="dxa"/>
            <w:shd w:val="clear" w:color="auto" w:fill="auto"/>
            <w:noWrap/>
            <w:hideMark/>
          </w:tcPr>
          <w:p w:rsidR="00611E42" w:rsidRPr="005C27BC" w:rsidRDefault="00611E42" w:rsidP="005C27BC">
            <w:pPr>
              <w:spacing w:after="0" w:line="240" w:lineRule="auto"/>
            </w:pPr>
            <w:r w:rsidRPr="005C27BC">
              <w:t>0 %</w:t>
            </w:r>
          </w:p>
        </w:tc>
        <w:tc>
          <w:tcPr>
            <w:tcW w:w="1276" w:type="dxa"/>
            <w:shd w:val="clear" w:color="auto" w:fill="auto"/>
            <w:noWrap/>
            <w:hideMark/>
          </w:tcPr>
          <w:p w:rsidR="00611E42" w:rsidRPr="005C27BC" w:rsidRDefault="00611E42" w:rsidP="005C27BC">
            <w:pPr>
              <w:spacing w:after="0" w:line="240" w:lineRule="auto"/>
            </w:pPr>
            <w:r w:rsidRPr="005C27BC">
              <w:t>2.037,25 €</w:t>
            </w:r>
          </w:p>
        </w:tc>
        <w:tc>
          <w:tcPr>
            <w:tcW w:w="709" w:type="dxa"/>
            <w:shd w:val="clear" w:color="auto" w:fill="auto"/>
            <w:noWrap/>
            <w:hideMark/>
          </w:tcPr>
          <w:p w:rsidR="00611E42" w:rsidRPr="005C27BC" w:rsidRDefault="00611E42" w:rsidP="005C27BC">
            <w:pPr>
              <w:spacing w:after="0" w:line="240" w:lineRule="auto"/>
            </w:pPr>
            <w:r w:rsidRPr="005C27BC">
              <w:t>10%</w:t>
            </w:r>
          </w:p>
        </w:tc>
        <w:tc>
          <w:tcPr>
            <w:tcW w:w="1417" w:type="dxa"/>
            <w:shd w:val="clear" w:color="auto" w:fill="auto"/>
            <w:noWrap/>
            <w:hideMark/>
          </w:tcPr>
          <w:p w:rsidR="00611E42" w:rsidRPr="005C27BC" w:rsidRDefault="00611E42" w:rsidP="005C27BC">
            <w:pPr>
              <w:spacing w:after="0" w:line="240" w:lineRule="auto"/>
            </w:pPr>
            <w:r w:rsidRPr="005C27BC">
              <w:t>5.037,25 €</w:t>
            </w:r>
          </w:p>
        </w:tc>
      </w:tr>
      <w:tr w:rsidR="00611E42" w:rsidRPr="005C27BC" w:rsidTr="005C27BC">
        <w:trPr>
          <w:trHeight w:val="300"/>
        </w:trPr>
        <w:tc>
          <w:tcPr>
            <w:tcW w:w="1838" w:type="dxa"/>
            <w:shd w:val="clear" w:color="auto" w:fill="F2F2F2"/>
            <w:noWrap/>
            <w:hideMark/>
          </w:tcPr>
          <w:p w:rsidR="00611E42" w:rsidRPr="005C27BC" w:rsidRDefault="00611E42" w:rsidP="005C27BC">
            <w:pPr>
              <w:spacing w:after="0" w:line="240" w:lineRule="auto"/>
              <w:rPr>
                <w:b/>
                <w:bCs/>
                <w:lang w:val="uk-UA"/>
              </w:rPr>
            </w:pPr>
            <w:r w:rsidRPr="005C27BC">
              <w:rPr>
                <w:b/>
                <w:sz w:val="21"/>
                <w:lang w:val="uk-UA"/>
              </w:rPr>
              <w:t>Проміжний підсумок</w:t>
            </w:r>
          </w:p>
        </w:tc>
        <w:tc>
          <w:tcPr>
            <w:tcW w:w="1345" w:type="dxa"/>
            <w:shd w:val="clear" w:color="auto" w:fill="auto"/>
            <w:noWrap/>
            <w:hideMark/>
          </w:tcPr>
          <w:p w:rsidR="00611E42" w:rsidRPr="005C27BC" w:rsidRDefault="00611E42" w:rsidP="005C27BC">
            <w:pPr>
              <w:spacing w:after="0" w:line="240" w:lineRule="auto"/>
              <w:rPr>
                <w:b/>
                <w:bCs/>
              </w:rPr>
            </w:pPr>
            <w:r w:rsidRPr="005C27BC">
              <w:rPr>
                <w:b/>
                <w:bCs/>
              </w:rPr>
              <w:t>7.200,00 €</w:t>
            </w:r>
          </w:p>
        </w:tc>
        <w:tc>
          <w:tcPr>
            <w:tcW w:w="640" w:type="dxa"/>
            <w:shd w:val="clear" w:color="auto" w:fill="auto"/>
            <w:noWrap/>
            <w:hideMark/>
          </w:tcPr>
          <w:p w:rsidR="00611E42" w:rsidRPr="005C27BC" w:rsidRDefault="00611E42" w:rsidP="005C27BC">
            <w:pPr>
              <w:spacing w:after="0" w:line="240" w:lineRule="auto"/>
              <w:rPr>
                <w:b/>
                <w:bCs/>
              </w:rPr>
            </w:pPr>
          </w:p>
        </w:tc>
        <w:tc>
          <w:tcPr>
            <w:tcW w:w="1134" w:type="dxa"/>
            <w:shd w:val="clear" w:color="auto" w:fill="auto"/>
            <w:noWrap/>
            <w:hideMark/>
          </w:tcPr>
          <w:p w:rsidR="00611E42" w:rsidRPr="005C27BC" w:rsidRDefault="00611E42" w:rsidP="005C27BC">
            <w:pPr>
              <w:spacing w:after="0" w:line="240" w:lineRule="auto"/>
              <w:rPr>
                <w:b/>
                <w:bCs/>
              </w:rPr>
            </w:pPr>
            <w:r w:rsidRPr="005C27BC">
              <w:rPr>
                <w:b/>
                <w:bCs/>
              </w:rPr>
              <w:t>4.200 €</w:t>
            </w:r>
          </w:p>
        </w:tc>
        <w:tc>
          <w:tcPr>
            <w:tcW w:w="850" w:type="dxa"/>
            <w:shd w:val="clear" w:color="auto" w:fill="auto"/>
            <w:noWrap/>
            <w:hideMark/>
          </w:tcPr>
          <w:p w:rsidR="00611E42" w:rsidRPr="005C27BC" w:rsidRDefault="00611E42" w:rsidP="005C27BC">
            <w:pPr>
              <w:spacing w:after="0" w:line="240" w:lineRule="auto"/>
              <w:rPr>
                <w:b/>
                <w:bCs/>
              </w:rPr>
            </w:pPr>
          </w:p>
        </w:tc>
        <w:tc>
          <w:tcPr>
            <w:tcW w:w="1276" w:type="dxa"/>
            <w:shd w:val="clear" w:color="auto" w:fill="auto"/>
            <w:noWrap/>
            <w:hideMark/>
          </w:tcPr>
          <w:p w:rsidR="00611E42" w:rsidRPr="005C27BC" w:rsidRDefault="00611E42" w:rsidP="005C27BC">
            <w:pPr>
              <w:spacing w:after="0" w:line="240" w:lineRule="auto"/>
              <w:rPr>
                <w:b/>
                <w:bCs/>
              </w:rPr>
            </w:pPr>
            <w:r w:rsidRPr="005C27BC">
              <w:rPr>
                <w:b/>
                <w:bCs/>
              </w:rPr>
              <w:t>5.537,25 €</w:t>
            </w:r>
          </w:p>
        </w:tc>
        <w:tc>
          <w:tcPr>
            <w:tcW w:w="709" w:type="dxa"/>
            <w:shd w:val="clear" w:color="auto" w:fill="auto"/>
            <w:noWrap/>
            <w:hideMark/>
          </w:tcPr>
          <w:p w:rsidR="00611E42" w:rsidRPr="005C27BC" w:rsidRDefault="00611E42" w:rsidP="005C27BC">
            <w:pPr>
              <w:spacing w:after="0" w:line="240" w:lineRule="auto"/>
              <w:rPr>
                <w:b/>
                <w:bCs/>
              </w:rPr>
            </w:pPr>
          </w:p>
        </w:tc>
        <w:tc>
          <w:tcPr>
            <w:tcW w:w="1417" w:type="dxa"/>
            <w:shd w:val="clear" w:color="auto" w:fill="auto"/>
            <w:noWrap/>
            <w:hideMark/>
          </w:tcPr>
          <w:p w:rsidR="00611E42" w:rsidRPr="005C27BC" w:rsidRDefault="00611E42" w:rsidP="005C27BC">
            <w:pPr>
              <w:spacing w:after="0" w:line="240" w:lineRule="auto"/>
              <w:rPr>
                <w:b/>
                <w:bCs/>
              </w:rPr>
            </w:pPr>
            <w:r w:rsidRPr="005C27BC">
              <w:rPr>
                <w:b/>
                <w:bCs/>
              </w:rPr>
              <w:t>16.937,25 €</w:t>
            </w:r>
          </w:p>
        </w:tc>
      </w:tr>
    </w:tbl>
    <w:p w:rsidR="00611E42" w:rsidRPr="00390483" w:rsidRDefault="00611E42" w:rsidP="00611E42">
      <w:pPr>
        <w:autoSpaceDE w:val="0"/>
        <w:autoSpaceDN w:val="0"/>
        <w:adjustRightInd w:val="0"/>
        <w:spacing w:after="200" w:line="276" w:lineRule="auto"/>
        <w:jc w:val="both"/>
        <w:rPr>
          <w:rFonts w:cs="Calibri"/>
          <w:sz w:val="24"/>
          <w:szCs w:val="24"/>
          <w:lang w:val="en-US"/>
        </w:rPr>
      </w:pPr>
    </w:p>
    <w:p w:rsidR="00611E42" w:rsidRPr="00390483" w:rsidRDefault="00611E42" w:rsidP="00611E42">
      <w:pPr>
        <w:autoSpaceDE w:val="0"/>
        <w:autoSpaceDN w:val="0"/>
        <w:adjustRightInd w:val="0"/>
        <w:spacing w:after="200" w:line="276" w:lineRule="auto"/>
        <w:jc w:val="both"/>
        <w:rPr>
          <w:rFonts w:cs="Calibri"/>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851"/>
        <w:gridCol w:w="618"/>
        <w:gridCol w:w="1406"/>
        <w:gridCol w:w="638"/>
        <w:gridCol w:w="1158"/>
        <w:gridCol w:w="638"/>
        <w:gridCol w:w="1541"/>
      </w:tblGrid>
      <w:tr w:rsidR="00611E42" w:rsidRPr="005C27BC" w:rsidTr="005C27BC">
        <w:trPr>
          <w:trHeight w:val="300"/>
        </w:trPr>
        <w:tc>
          <w:tcPr>
            <w:tcW w:w="9062" w:type="dxa"/>
            <w:gridSpan w:val="8"/>
            <w:shd w:val="clear" w:color="auto" w:fill="D9D9D9"/>
            <w:noWrap/>
            <w:hideMark/>
          </w:tcPr>
          <w:p w:rsidR="00611E42" w:rsidRPr="005C27BC" w:rsidRDefault="00611E42" w:rsidP="005C27BC">
            <w:pPr>
              <w:spacing w:after="0" w:line="240" w:lineRule="auto"/>
              <w:jc w:val="center"/>
              <w:rPr>
                <w:b/>
                <w:bCs/>
                <w:lang w:val="uk-UA"/>
              </w:rPr>
            </w:pPr>
            <w:r w:rsidRPr="005C27BC">
              <w:rPr>
                <w:b/>
                <w:bCs/>
                <w:lang w:val="uk-UA"/>
              </w:rPr>
              <w:t>Кишинів</w:t>
            </w:r>
          </w:p>
        </w:tc>
      </w:tr>
      <w:tr w:rsidR="00611E42" w:rsidRPr="005C27BC" w:rsidTr="005C27BC">
        <w:trPr>
          <w:trHeight w:val="300"/>
        </w:trPr>
        <w:tc>
          <w:tcPr>
            <w:tcW w:w="2212" w:type="dxa"/>
            <w:shd w:val="clear" w:color="auto" w:fill="F2F2F2"/>
            <w:noWrap/>
            <w:hideMark/>
          </w:tcPr>
          <w:p w:rsidR="00611E42" w:rsidRPr="005C27BC" w:rsidRDefault="00611E42" w:rsidP="005C27BC">
            <w:pPr>
              <w:spacing w:after="0" w:line="240" w:lineRule="auto"/>
            </w:pPr>
            <w:r w:rsidRPr="005C27BC">
              <w:t> </w:t>
            </w:r>
          </w:p>
        </w:tc>
        <w:tc>
          <w:tcPr>
            <w:tcW w:w="1469" w:type="dxa"/>
            <w:gridSpan w:val="2"/>
            <w:shd w:val="clear" w:color="auto" w:fill="F2F2F2"/>
            <w:noWrap/>
            <w:hideMark/>
          </w:tcPr>
          <w:p w:rsidR="00611E42" w:rsidRPr="005C27BC" w:rsidRDefault="00611E42" w:rsidP="005C27BC">
            <w:pPr>
              <w:spacing w:after="0" w:line="240" w:lineRule="auto"/>
              <w:rPr>
                <w:b/>
                <w:bCs/>
              </w:rPr>
            </w:pPr>
            <w:r w:rsidRPr="005C27BC">
              <w:rPr>
                <w:b/>
                <w:bCs/>
              </w:rPr>
              <w:t>2017</w:t>
            </w:r>
          </w:p>
        </w:tc>
        <w:tc>
          <w:tcPr>
            <w:tcW w:w="2044" w:type="dxa"/>
            <w:gridSpan w:val="2"/>
            <w:shd w:val="clear" w:color="auto" w:fill="F2F2F2"/>
            <w:noWrap/>
            <w:hideMark/>
          </w:tcPr>
          <w:p w:rsidR="00611E42" w:rsidRPr="005C27BC" w:rsidRDefault="00611E42" w:rsidP="005C27BC">
            <w:pPr>
              <w:spacing w:after="0" w:line="240" w:lineRule="auto"/>
              <w:rPr>
                <w:b/>
                <w:bCs/>
              </w:rPr>
            </w:pPr>
            <w:r w:rsidRPr="005C27BC">
              <w:rPr>
                <w:b/>
                <w:bCs/>
              </w:rPr>
              <w:t>2018</w:t>
            </w:r>
          </w:p>
        </w:tc>
        <w:tc>
          <w:tcPr>
            <w:tcW w:w="1796" w:type="dxa"/>
            <w:gridSpan w:val="2"/>
            <w:shd w:val="clear" w:color="auto" w:fill="F2F2F2"/>
            <w:noWrap/>
            <w:hideMark/>
          </w:tcPr>
          <w:p w:rsidR="00611E42" w:rsidRPr="005C27BC" w:rsidRDefault="00611E42" w:rsidP="005C27BC">
            <w:pPr>
              <w:spacing w:after="0" w:line="240" w:lineRule="auto"/>
              <w:rPr>
                <w:b/>
                <w:bCs/>
              </w:rPr>
            </w:pPr>
            <w:r w:rsidRPr="005C27BC">
              <w:rPr>
                <w:b/>
                <w:bCs/>
              </w:rPr>
              <w:t>2019</w:t>
            </w:r>
          </w:p>
        </w:tc>
        <w:tc>
          <w:tcPr>
            <w:tcW w:w="1541" w:type="dxa"/>
            <w:shd w:val="clear" w:color="auto" w:fill="F2F2F2"/>
            <w:noWrap/>
            <w:hideMark/>
          </w:tcPr>
          <w:p w:rsidR="00611E42" w:rsidRPr="005C27BC" w:rsidRDefault="00611E42" w:rsidP="005C27BC">
            <w:pPr>
              <w:spacing w:after="0" w:line="240" w:lineRule="auto"/>
              <w:rPr>
                <w:b/>
                <w:bCs/>
              </w:rPr>
            </w:pPr>
            <w:r w:rsidRPr="005C27BC">
              <w:rPr>
                <w:b/>
                <w:bCs/>
                <w:lang w:val="uk-UA"/>
              </w:rPr>
              <w:t>ЗАГАЛОМ</w:t>
            </w:r>
          </w:p>
        </w:tc>
      </w:tr>
      <w:tr w:rsidR="00611E42" w:rsidRPr="005C27BC" w:rsidTr="005C27BC">
        <w:trPr>
          <w:trHeight w:val="285"/>
        </w:trPr>
        <w:tc>
          <w:tcPr>
            <w:tcW w:w="2212" w:type="dxa"/>
            <w:shd w:val="clear" w:color="auto" w:fill="F2F2F2"/>
            <w:noWrap/>
            <w:hideMark/>
          </w:tcPr>
          <w:p w:rsidR="00611E42" w:rsidRPr="005C27BC" w:rsidRDefault="00611E42" w:rsidP="005C27BC">
            <w:pPr>
              <w:spacing w:after="0" w:line="240" w:lineRule="auto"/>
              <w:rPr>
                <w:lang w:val="uk-UA"/>
              </w:rPr>
            </w:pPr>
            <w:r w:rsidRPr="005C27BC">
              <w:rPr>
                <w:lang w:val="uk-UA"/>
              </w:rPr>
              <w:t>Грант</w:t>
            </w:r>
          </w:p>
        </w:tc>
        <w:tc>
          <w:tcPr>
            <w:tcW w:w="851" w:type="dxa"/>
            <w:shd w:val="clear" w:color="auto" w:fill="auto"/>
            <w:noWrap/>
            <w:hideMark/>
          </w:tcPr>
          <w:p w:rsidR="00611E42" w:rsidRPr="005C27BC" w:rsidRDefault="00611E42" w:rsidP="005C27BC">
            <w:pPr>
              <w:spacing w:after="0" w:line="240" w:lineRule="auto"/>
            </w:pPr>
            <w:r w:rsidRPr="005C27BC">
              <w:t>0,00 €</w:t>
            </w:r>
          </w:p>
        </w:tc>
        <w:tc>
          <w:tcPr>
            <w:tcW w:w="618" w:type="dxa"/>
            <w:shd w:val="clear" w:color="auto" w:fill="auto"/>
            <w:noWrap/>
            <w:hideMark/>
          </w:tcPr>
          <w:p w:rsidR="00611E42" w:rsidRPr="005C27BC" w:rsidRDefault="00611E42" w:rsidP="005C27BC">
            <w:pPr>
              <w:spacing w:after="0" w:line="240" w:lineRule="auto"/>
            </w:pPr>
            <w:r w:rsidRPr="005C27BC">
              <w:t>0%</w:t>
            </w:r>
          </w:p>
        </w:tc>
        <w:tc>
          <w:tcPr>
            <w:tcW w:w="1406" w:type="dxa"/>
            <w:shd w:val="clear" w:color="auto" w:fill="auto"/>
            <w:noWrap/>
            <w:hideMark/>
          </w:tcPr>
          <w:p w:rsidR="00611E42" w:rsidRPr="005C27BC" w:rsidRDefault="00611E42" w:rsidP="005C27BC">
            <w:pPr>
              <w:spacing w:after="0" w:line="240" w:lineRule="auto"/>
            </w:pPr>
            <w:r w:rsidRPr="005C27BC">
              <w:t>28.700,00 €</w:t>
            </w:r>
          </w:p>
        </w:tc>
        <w:tc>
          <w:tcPr>
            <w:tcW w:w="638" w:type="dxa"/>
            <w:shd w:val="clear" w:color="auto" w:fill="auto"/>
            <w:noWrap/>
            <w:hideMark/>
          </w:tcPr>
          <w:p w:rsidR="00611E42" w:rsidRPr="005C27BC" w:rsidRDefault="00611E42" w:rsidP="005C27BC">
            <w:pPr>
              <w:spacing w:after="0" w:line="240" w:lineRule="auto"/>
            </w:pPr>
            <w:r w:rsidRPr="005C27BC">
              <w:t>57%</w:t>
            </w:r>
          </w:p>
        </w:tc>
        <w:tc>
          <w:tcPr>
            <w:tcW w:w="1158" w:type="dxa"/>
            <w:shd w:val="clear" w:color="auto" w:fill="auto"/>
            <w:noWrap/>
            <w:hideMark/>
          </w:tcPr>
          <w:p w:rsidR="00611E42" w:rsidRPr="005C27BC" w:rsidRDefault="00611E42" w:rsidP="005C27BC">
            <w:pPr>
              <w:spacing w:after="0" w:line="240" w:lineRule="auto"/>
            </w:pPr>
            <w:r w:rsidRPr="005C27BC">
              <w:t>350,00 €</w:t>
            </w:r>
          </w:p>
        </w:tc>
        <w:tc>
          <w:tcPr>
            <w:tcW w:w="638" w:type="dxa"/>
            <w:shd w:val="clear" w:color="auto" w:fill="auto"/>
            <w:noWrap/>
            <w:hideMark/>
          </w:tcPr>
          <w:p w:rsidR="00611E42" w:rsidRPr="005C27BC" w:rsidRDefault="00611E42" w:rsidP="005C27BC">
            <w:pPr>
              <w:spacing w:after="0" w:line="240" w:lineRule="auto"/>
            </w:pPr>
            <w:r w:rsidRPr="005C27BC">
              <w:t>21%</w:t>
            </w:r>
          </w:p>
        </w:tc>
        <w:tc>
          <w:tcPr>
            <w:tcW w:w="1541" w:type="dxa"/>
            <w:shd w:val="clear" w:color="auto" w:fill="auto"/>
            <w:noWrap/>
            <w:hideMark/>
          </w:tcPr>
          <w:p w:rsidR="00611E42" w:rsidRPr="005C27BC" w:rsidRDefault="00611E42" w:rsidP="005C27BC">
            <w:pPr>
              <w:spacing w:after="0" w:line="240" w:lineRule="auto"/>
            </w:pPr>
            <w:r w:rsidRPr="005C27BC">
              <w:t>29.050,00 €</w:t>
            </w:r>
          </w:p>
        </w:tc>
      </w:tr>
      <w:tr w:rsidR="00611E42" w:rsidRPr="005C27BC" w:rsidTr="005C27BC">
        <w:trPr>
          <w:trHeight w:val="285"/>
        </w:trPr>
        <w:tc>
          <w:tcPr>
            <w:tcW w:w="2212" w:type="dxa"/>
            <w:shd w:val="clear" w:color="auto" w:fill="F2F2F2"/>
            <w:noWrap/>
            <w:hideMark/>
          </w:tcPr>
          <w:p w:rsidR="00611E42" w:rsidRPr="005C27BC" w:rsidRDefault="00611E42" w:rsidP="005C27BC">
            <w:pPr>
              <w:spacing w:after="0" w:line="240" w:lineRule="auto"/>
              <w:rPr>
                <w:lang w:val="uk-UA"/>
              </w:rPr>
            </w:pPr>
            <w:r w:rsidRPr="005C27BC">
              <w:rPr>
                <w:lang w:val="uk-UA"/>
              </w:rPr>
              <w:t>Власний внесок</w:t>
            </w:r>
          </w:p>
        </w:tc>
        <w:tc>
          <w:tcPr>
            <w:tcW w:w="851" w:type="dxa"/>
            <w:shd w:val="clear" w:color="auto" w:fill="auto"/>
            <w:noWrap/>
            <w:hideMark/>
          </w:tcPr>
          <w:p w:rsidR="00611E42" w:rsidRPr="005C27BC" w:rsidRDefault="00611E42" w:rsidP="005C27BC">
            <w:pPr>
              <w:spacing w:after="0" w:line="240" w:lineRule="auto"/>
            </w:pPr>
            <w:r w:rsidRPr="005C27BC">
              <w:t>0,00 €</w:t>
            </w:r>
          </w:p>
        </w:tc>
        <w:tc>
          <w:tcPr>
            <w:tcW w:w="618" w:type="dxa"/>
            <w:shd w:val="clear" w:color="auto" w:fill="auto"/>
            <w:noWrap/>
            <w:hideMark/>
          </w:tcPr>
          <w:p w:rsidR="00611E42" w:rsidRPr="005C27BC" w:rsidRDefault="00611E42" w:rsidP="005C27BC">
            <w:pPr>
              <w:spacing w:after="0" w:line="240" w:lineRule="auto"/>
            </w:pPr>
            <w:r w:rsidRPr="005C27BC">
              <w:t>0%</w:t>
            </w:r>
          </w:p>
        </w:tc>
        <w:tc>
          <w:tcPr>
            <w:tcW w:w="1406" w:type="dxa"/>
            <w:shd w:val="clear" w:color="auto" w:fill="auto"/>
            <w:noWrap/>
            <w:hideMark/>
          </w:tcPr>
          <w:p w:rsidR="00611E42" w:rsidRPr="005C27BC" w:rsidRDefault="00611E42" w:rsidP="005C27BC">
            <w:pPr>
              <w:spacing w:after="0" w:line="240" w:lineRule="auto"/>
            </w:pPr>
            <w:r w:rsidRPr="005C27BC">
              <w:t>22.000,00 €</w:t>
            </w:r>
          </w:p>
        </w:tc>
        <w:tc>
          <w:tcPr>
            <w:tcW w:w="638" w:type="dxa"/>
            <w:shd w:val="clear" w:color="auto" w:fill="auto"/>
            <w:noWrap/>
            <w:hideMark/>
          </w:tcPr>
          <w:p w:rsidR="00611E42" w:rsidRPr="005C27BC" w:rsidRDefault="00611E42" w:rsidP="005C27BC">
            <w:pPr>
              <w:spacing w:after="0" w:line="240" w:lineRule="auto"/>
            </w:pPr>
            <w:r w:rsidRPr="005C27BC">
              <w:t>43%</w:t>
            </w:r>
          </w:p>
        </w:tc>
        <w:tc>
          <w:tcPr>
            <w:tcW w:w="1158" w:type="dxa"/>
            <w:shd w:val="clear" w:color="auto" w:fill="auto"/>
            <w:noWrap/>
            <w:hideMark/>
          </w:tcPr>
          <w:p w:rsidR="00611E42" w:rsidRPr="005C27BC" w:rsidRDefault="00611E42" w:rsidP="005C27BC">
            <w:pPr>
              <w:spacing w:after="0" w:line="240" w:lineRule="auto"/>
            </w:pPr>
            <w:r w:rsidRPr="005C27BC">
              <w:t>481,25 €</w:t>
            </w:r>
          </w:p>
        </w:tc>
        <w:tc>
          <w:tcPr>
            <w:tcW w:w="638" w:type="dxa"/>
            <w:shd w:val="clear" w:color="auto" w:fill="auto"/>
            <w:noWrap/>
            <w:hideMark/>
          </w:tcPr>
          <w:p w:rsidR="00611E42" w:rsidRPr="005C27BC" w:rsidRDefault="00611E42" w:rsidP="005C27BC">
            <w:pPr>
              <w:spacing w:after="0" w:line="240" w:lineRule="auto"/>
            </w:pPr>
            <w:r w:rsidRPr="005C27BC">
              <w:t>79%</w:t>
            </w:r>
          </w:p>
        </w:tc>
        <w:tc>
          <w:tcPr>
            <w:tcW w:w="1541" w:type="dxa"/>
            <w:shd w:val="clear" w:color="auto" w:fill="auto"/>
            <w:noWrap/>
            <w:hideMark/>
          </w:tcPr>
          <w:p w:rsidR="00611E42" w:rsidRPr="005C27BC" w:rsidRDefault="00611E42" w:rsidP="005C27BC">
            <w:pPr>
              <w:spacing w:after="0" w:line="240" w:lineRule="auto"/>
            </w:pPr>
            <w:r w:rsidRPr="005C27BC">
              <w:t>22.481,25 €</w:t>
            </w:r>
          </w:p>
        </w:tc>
      </w:tr>
      <w:tr w:rsidR="00611E42" w:rsidRPr="005C27BC" w:rsidTr="005C27BC">
        <w:trPr>
          <w:trHeight w:val="300"/>
        </w:trPr>
        <w:tc>
          <w:tcPr>
            <w:tcW w:w="2212" w:type="dxa"/>
            <w:shd w:val="clear" w:color="auto" w:fill="F2F2F2"/>
            <w:noWrap/>
            <w:hideMark/>
          </w:tcPr>
          <w:p w:rsidR="00611E42" w:rsidRPr="005C27BC" w:rsidRDefault="00611E42" w:rsidP="005C27BC">
            <w:pPr>
              <w:spacing w:after="0" w:line="240" w:lineRule="auto"/>
              <w:rPr>
                <w:b/>
                <w:bCs/>
                <w:lang w:val="uk-UA"/>
              </w:rPr>
            </w:pPr>
            <w:r w:rsidRPr="005C27BC">
              <w:rPr>
                <w:b/>
                <w:sz w:val="21"/>
                <w:lang w:val="uk-UA"/>
              </w:rPr>
              <w:t>Проміжний підсумок</w:t>
            </w:r>
          </w:p>
        </w:tc>
        <w:tc>
          <w:tcPr>
            <w:tcW w:w="851" w:type="dxa"/>
            <w:shd w:val="clear" w:color="auto" w:fill="auto"/>
            <w:noWrap/>
            <w:hideMark/>
          </w:tcPr>
          <w:p w:rsidR="00611E42" w:rsidRPr="005C27BC" w:rsidRDefault="00611E42" w:rsidP="005C27BC">
            <w:pPr>
              <w:spacing w:after="0" w:line="240" w:lineRule="auto"/>
              <w:rPr>
                <w:b/>
                <w:bCs/>
              </w:rPr>
            </w:pPr>
            <w:r w:rsidRPr="005C27BC">
              <w:rPr>
                <w:b/>
                <w:bCs/>
              </w:rPr>
              <w:t>0,00 €</w:t>
            </w:r>
          </w:p>
        </w:tc>
        <w:tc>
          <w:tcPr>
            <w:tcW w:w="618" w:type="dxa"/>
            <w:shd w:val="clear" w:color="auto" w:fill="auto"/>
            <w:noWrap/>
            <w:hideMark/>
          </w:tcPr>
          <w:p w:rsidR="00611E42" w:rsidRPr="005C27BC" w:rsidRDefault="00611E42" w:rsidP="005C27BC">
            <w:pPr>
              <w:spacing w:after="0" w:line="240" w:lineRule="auto"/>
              <w:rPr>
                <w:b/>
                <w:bCs/>
              </w:rPr>
            </w:pPr>
          </w:p>
        </w:tc>
        <w:tc>
          <w:tcPr>
            <w:tcW w:w="1406" w:type="dxa"/>
            <w:shd w:val="clear" w:color="auto" w:fill="auto"/>
            <w:noWrap/>
            <w:hideMark/>
          </w:tcPr>
          <w:p w:rsidR="00611E42" w:rsidRPr="005C27BC" w:rsidRDefault="00611E42" w:rsidP="005C27BC">
            <w:pPr>
              <w:spacing w:after="0" w:line="240" w:lineRule="auto"/>
              <w:rPr>
                <w:b/>
                <w:bCs/>
              </w:rPr>
            </w:pPr>
            <w:r w:rsidRPr="005C27BC">
              <w:rPr>
                <w:b/>
                <w:bCs/>
              </w:rPr>
              <w:t>50.700,00 €</w:t>
            </w:r>
          </w:p>
        </w:tc>
        <w:tc>
          <w:tcPr>
            <w:tcW w:w="638" w:type="dxa"/>
            <w:shd w:val="clear" w:color="auto" w:fill="auto"/>
            <w:noWrap/>
            <w:hideMark/>
          </w:tcPr>
          <w:p w:rsidR="00611E42" w:rsidRPr="005C27BC" w:rsidRDefault="00611E42" w:rsidP="005C27BC">
            <w:pPr>
              <w:spacing w:after="0" w:line="240" w:lineRule="auto"/>
              <w:rPr>
                <w:b/>
                <w:bCs/>
              </w:rPr>
            </w:pPr>
          </w:p>
        </w:tc>
        <w:tc>
          <w:tcPr>
            <w:tcW w:w="1158" w:type="dxa"/>
            <w:shd w:val="clear" w:color="auto" w:fill="auto"/>
            <w:noWrap/>
            <w:hideMark/>
          </w:tcPr>
          <w:p w:rsidR="00611E42" w:rsidRPr="005C27BC" w:rsidRDefault="00611E42" w:rsidP="005C27BC">
            <w:pPr>
              <w:spacing w:after="0" w:line="240" w:lineRule="auto"/>
              <w:rPr>
                <w:b/>
                <w:bCs/>
              </w:rPr>
            </w:pPr>
            <w:r w:rsidRPr="005C27BC">
              <w:rPr>
                <w:b/>
                <w:bCs/>
              </w:rPr>
              <w:t>831,25 €</w:t>
            </w:r>
          </w:p>
        </w:tc>
        <w:tc>
          <w:tcPr>
            <w:tcW w:w="638" w:type="dxa"/>
            <w:shd w:val="clear" w:color="auto" w:fill="auto"/>
            <w:noWrap/>
            <w:hideMark/>
          </w:tcPr>
          <w:p w:rsidR="00611E42" w:rsidRPr="005C27BC" w:rsidRDefault="00611E42" w:rsidP="005C27BC">
            <w:pPr>
              <w:spacing w:after="0" w:line="240" w:lineRule="auto"/>
              <w:rPr>
                <w:b/>
                <w:bCs/>
              </w:rPr>
            </w:pPr>
          </w:p>
        </w:tc>
        <w:tc>
          <w:tcPr>
            <w:tcW w:w="1541" w:type="dxa"/>
            <w:shd w:val="clear" w:color="auto" w:fill="auto"/>
            <w:noWrap/>
            <w:hideMark/>
          </w:tcPr>
          <w:p w:rsidR="00611E42" w:rsidRPr="005C27BC" w:rsidRDefault="00611E42" w:rsidP="005C27BC">
            <w:pPr>
              <w:spacing w:after="0" w:line="240" w:lineRule="auto"/>
              <w:rPr>
                <w:b/>
                <w:bCs/>
              </w:rPr>
            </w:pPr>
            <w:r w:rsidRPr="005C27BC">
              <w:rPr>
                <w:b/>
                <w:bCs/>
              </w:rPr>
              <w:t>51.531,25 €</w:t>
            </w:r>
          </w:p>
        </w:tc>
      </w:tr>
    </w:tbl>
    <w:p w:rsidR="00611E42" w:rsidRPr="00390483" w:rsidRDefault="00611E42" w:rsidP="00611E42">
      <w:pPr>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851"/>
        <w:gridCol w:w="618"/>
        <w:gridCol w:w="1406"/>
        <w:gridCol w:w="638"/>
        <w:gridCol w:w="1158"/>
        <w:gridCol w:w="638"/>
        <w:gridCol w:w="1541"/>
      </w:tblGrid>
      <w:tr w:rsidR="00611E42" w:rsidRPr="005C27BC" w:rsidTr="005C27BC">
        <w:trPr>
          <w:trHeight w:val="300"/>
        </w:trPr>
        <w:tc>
          <w:tcPr>
            <w:tcW w:w="9062" w:type="dxa"/>
            <w:gridSpan w:val="8"/>
            <w:shd w:val="clear" w:color="auto" w:fill="D9D9D9"/>
            <w:noWrap/>
            <w:hideMark/>
          </w:tcPr>
          <w:p w:rsidR="00611E42" w:rsidRPr="005C27BC" w:rsidRDefault="00611E42" w:rsidP="005C27BC">
            <w:pPr>
              <w:spacing w:after="0" w:line="240" w:lineRule="auto"/>
              <w:jc w:val="center"/>
              <w:rPr>
                <w:b/>
                <w:bCs/>
                <w:lang w:val="uk-UA"/>
              </w:rPr>
            </w:pPr>
            <w:r w:rsidRPr="005C27BC">
              <w:rPr>
                <w:b/>
                <w:bCs/>
                <w:lang w:val="uk-UA"/>
              </w:rPr>
              <w:t>Чернівці</w:t>
            </w:r>
          </w:p>
        </w:tc>
      </w:tr>
      <w:tr w:rsidR="00611E42" w:rsidRPr="005C27BC" w:rsidTr="005C27BC">
        <w:trPr>
          <w:trHeight w:val="300"/>
        </w:trPr>
        <w:tc>
          <w:tcPr>
            <w:tcW w:w="2212" w:type="dxa"/>
            <w:shd w:val="clear" w:color="auto" w:fill="F2F2F2"/>
            <w:noWrap/>
            <w:hideMark/>
          </w:tcPr>
          <w:p w:rsidR="00611E42" w:rsidRPr="005C27BC" w:rsidRDefault="00611E42" w:rsidP="005C27BC">
            <w:pPr>
              <w:spacing w:after="0" w:line="240" w:lineRule="auto"/>
            </w:pPr>
            <w:r w:rsidRPr="005C27BC">
              <w:t> </w:t>
            </w:r>
          </w:p>
        </w:tc>
        <w:tc>
          <w:tcPr>
            <w:tcW w:w="1469" w:type="dxa"/>
            <w:gridSpan w:val="2"/>
            <w:shd w:val="clear" w:color="auto" w:fill="F2F2F2"/>
            <w:noWrap/>
            <w:hideMark/>
          </w:tcPr>
          <w:p w:rsidR="00611E42" w:rsidRPr="005C27BC" w:rsidRDefault="00611E42" w:rsidP="005C27BC">
            <w:pPr>
              <w:spacing w:after="0" w:line="240" w:lineRule="auto"/>
              <w:rPr>
                <w:b/>
                <w:bCs/>
              </w:rPr>
            </w:pPr>
            <w:r w:rsidRPr="005C27BC">
              <w:rPr>
                <w:b/>
                <w:bCs/>
              </w:rPr>
              <w:t>2017</w:t>
            </w:r>
          </w:p>
        </w:tc>
        <w:tc>
          <w:tcPr>
            <w:tcW w:w="2044" w:type="dxa"/>
            <w:gridSpan w:val="2"/>
            <w:shd w:val="clear" w:color="auto" w:fill="F2F2F2"/>
            <w:noWrap/>
            <w:hideMark/>
          </w:tcPr>
          <w:p w:rsidR="00611E42" w:rsidRPr="005C27BC" w:rsidRDefault="00611E42" w:rsidP="005C27BC">
            <w:pPr>
              <w:spacing w:after="0" w:line="240" w:lineRule="auto"/>
              <w:rPr>
                <w:b/>
                <w:bCs/>
              </w:rPr>
            </w:pPr>
            <w:r w:rsidRPr="005C27BC">
              <w:rPr>
                <w:b/>
                <w:bCs/>
              </w:rPr>
              <w:t>2018</w:t>
            </w:r>
          </w:p>
        </w:tc>
        <w:tc>
          <w:tcPr>
            <w:tcW w:w="1796" w:type="dxa"/>
            <w:gridSpan w:val="2"/>
            <w:shd w:val="clear" w:color="auto" w:fill="F2F2F2"/>
            <w:noWrap/>
            <w:hideMark/>
          </w:tcPr>
          <w:p w:rsidR="00611E42" w:rsidRPr="005C27BC" w:rsidRDefault="00611E42" w:rsidP="005C27BC">
            <w:pPr>
              <w:spacing w:after="0" w:line="240" w:lineRule="auto"/>
              <w:rPr>
                <w:b/>
                <w:bCs/>
              </w:rPr>
            </w:pPr>
            <w:r w:rsidRPr="005C27BC">
              <w:rPr>
                <w:b/>
                <w:bCs/>
              </w:rPr>
              <w:t>2019</w:t>
            </w:r>
          </w:p>
        </w:tc>
        <w:tc>
          <w:tcPr>
            <w:tcW w:w="1541" w:type="dxa"/>
            <w:shd w:val="clear" w:color="auto" w:fill="F2F2F2"/>
            <w:noWrap/>
            <w:hideMark/>
          </w:tcPr>
          <w:p w:rsidR="00611E42" w:rsidRPr="005C27BC" w:rsidRDefault="00611E42" w:rsidP="005C27BC">
            <w:pPr>
              <w:spacing w:after="0" w:line="240" w:lineRule="auto"/>
              <w:rPr>
                <w:b/>
                <w:bCs/>
              </w:rPr>
            </w:pPr>
            <w:r w:rsidRPr="005C27BC">
              <w:rPr>
                <w:b/>
                <w:bCs/>
                <w:lang w:val="uk-UA"/>
              </w:rPr>
              <w:t>ЗАГАЛОМ</w:t>
            </w:r>
          </w:p>
        </w:tc>
      </w:tr>
      <w:tr w:rsidR="00611E42" w:rsidRPr="005C27BC" w:rsidTr="005C27BC">
        <w:trPr>
          <w:trHeight w:val="285"/>
        </w:trPr>
        <w:tc>
          <w:tcPr>
            <w:tcW w:w="2212" w:type="dxa"/>
            <w:shd w:val="clear" w:color="auto" w:fill="F2F2F2"/>
            <w:noWrap/>
            <w:hideMark/>
          </w:tcPr>
          <w:p w:rsidR="00611E42" w:rsidRPr="005C27BC" w:rsidRDefault="00611E42" w:rsidP="005C27BC">
            <w:pPr>
              <w:spacing w:after="0" w:line="240" w:lineRule="auto"/>
              <w:rPr>
                <w:lang w:val="uk-UA"/>
              </w:rPr>
            </w:pPr>
            <w:r w:rsidRPr="005C27BC">
              <w:rPr>
                <w:lang w:val="uk-UA"/>
              </w:rPr>
              <w:t>Грант</w:t>
            </w:r>
          </w:p>
        </w:tc>
        <w:tc>
          <w:tcPr>
            <w:tcW w:w="851" w:type="dxa"/>
            <w:shd w:val="clear" w:color="auto" w:fill="auto"/>
            <w:noWrap/>
            <w:hideMark/>
          </w:tcPr>
          <w:p w:rsidR="00611E42" w:rsidRPr="005C27BC" w:rsidRDefault="00611E42" w:rsidP="005C27BC">
            <w:pPr>
              <w:spacing w:after="0" w:line="240" w:lineRule="auto"/>
            </w:pPr>
            <w:r w:rsidRPr="005C27BC">
              <w:t>0,00 €</w:t>
            </w:r>
          </w:p>
        </w:tc>
        <w:tc>
          <w:tcPr>
            <w:tcW w:w="618" w:type="dxa"/>
            <w:shd w:val="clear" w:color="auto" w:fill="auto"/>
            <w:noWrap/>
            <w:hideMark/>
          </w:tcPr>
          <w:p w:rsidR="00611E42" w:rsidRPr="005C27BC" w:rsidRDefault="00611E42" w:rsidP="005C27BC">
            <w:pPr>
              <w:spacing w:after="0" w:line="240" w:lineRule="auto"/>
            </w:pPr>
            <w:r w:rsidRPr="005C27BC">
              <w:t>0%</w:t>
            </w:r>
          </w:p>
        </w:tc>
        <w:tc>
          <w:tcPr>
            <w:tcW w:w="1406" w:type="dxa"/>
            <w:shd w:val="clear" w:color="auto" w:fill="auto"/>
            <w:noWrap/>
            <w:hideMark/>
          </w:tcPr>
          <w:p w:rsidR="00611E42" w:rsidRPr="005C27BC" w:rsidRDefault="00611E42" w:rsidP="005C27BC">
            <w:pPr>
              <w:spacing w:after="0" w:line="240" w:lineRule="auto"/>
            </w:pPr>
            <w:r w:rsidRPr="005C27BC">
              <w:t>28.700,00 €</w:t>
            </w:r>
          </w:p>
        </w:tc>
        <w:tc>
          <w:tcPr>
            <w:tcW w:w="638" w:type="dxa"/>
            <w:shd w:val="clear" w:color="auto" w:fill="auto"/>
            <w:noWrap/>
            <w:hideMark/>
          </w:tcPr>
          <w:p w:rsidR="00611E42" w:rsidRPr="005C27BC" w:rsidRDefault="00611E42" w:rsidP="005C27BC">
            <w:pPr>
              <w:spacing w:after="0" w:line="240" w:lineRule="auto"/>
            </w:pPr>
            <w:r w:rsidRPr="005C27BC">
              <w:t>57%</w:t>
            </w:r>
          </w:p>
        </w:tc>
        <w:tc>
          <w:tcPr>
            <w:tcW w:w="1158" w:type="dxa"/>
            <w:shd w:val="clear" w:color="auto" w:fill="auto"/>
            <w:noWrap/>
            <w:hideMark/>
          </w:tcPr>
          <w:p w:rsidR="00611E42" w:rsidRPr="005C27BC" w:rsidRDefault="00611E42" w:rsidP="005C27BC">
            <w:pPr>
              <w:spacing w:after="0" w:line="240" w:lineRule="auto"/>
            </w:pPr>
            <w:r w:rsidRPr="005C27BC">
              <w:t>350,00 €</w:t>
            </w:r>
          </w:p>
        </w:tc>
        <w:tc>
          <w:tcPr>
            <w:tcW w:w="638" w:type="dxa"/>
            <w:shd w:val="clear" w:color="auto" w:fill="auto"/>
            <w:noWrap/>
            <w:hideMark/>
          </w:tcPr>
          <w:p w:rsidR="00611E42" w:rsidRPr="005C27BC" w:rsidRDefault="00611E42" w:rsidP="005C27BC">
            <w:pPr>
              <w:spacing w:after="0" w:line="240" w:lineRule="auto"/>
            </w:pPr>
            <w:r w:rsidRPr="005C27BC">
              <w:t>21%</w:t>
            </w:r>
          </w:p>
        </w:tc>
        <w:tc>
          <w:tcPr>
            <w:tcW w:w="1541" w:type="dxa"/>
            <w:shd w:val="clear" w:color="auto" w:fill="auto"/>
            <w:noWrap/>
            <w:hideMark/>
          </w:tcPr>
          <w:p w:rsidR="00611E42" w:rsidRPr="005C27BC" w:rsidRDefault="00611E42" w:rsidP="005C27BC">
            <w:pPr>
              <w:spacing w:after="0" w:line="240" w:lineRule="auto"/>
            </w:pPr>
            <w:r w:rsidRPr="005C27BC">
              <w:t>29.050,00 €</w:t>
            </w:r>
          </w:p>
        </w:tc>
      </w:tr>
      <w:tr w:rsidR="00611E42" w:rsidRPr="005C27BC" w:rsidTr="005C27BC">
        <w:trPr>
          <w:trHeight w:val="285"/>
        </w:trPr>
        <w:tc>
          <w:tcPr>
            <w:tcW w:w="2212" w:type="dxa"/>
            <w:shd w:val="clear" w:color="auto" w:fill="F2F2F2"/>
            <w:noWrap/>
            <w:hideMark/>
          </w:tcPr>
          <w:p w:rsidR="00611E42" w:rsidRPr="005C27BC" w:rsidRDefault="00611E42" w:rsidP="005C27BC">
            <w:pPr>
              <w:spacing w:after="0" w:line="240" w:lineRule="auto"/>
              <w:rPr>
                <w:lang w:val="uk-UA"/>
              </w:rPr>
            </w:pPr>
            <w:r w:rsidRPr="005C27BC">
              <w:rPr>
                <w:lang w:val="uk-UA"/>
              </w:rPr>
              <w:t>Власний внесок</w:t>
            </w:r>
          </w:p>
        </w:tc>
        <w:tc>
          <w:tcPr>
            <w:tcW w:w="851" w:type="dxa"/>
            <w:shd w:val="clear" w:color="auto" w:fill="auto"/>
            <w:noWrap/>
            <w:hideMark/>
          </w:tcPr>
          <w:p w:rsidR="00611E42" w:rsidRPr="005C27BC" w:rsidRDefault="00611E42" w:rsidP="005C27BC">
            <w:pPr>
              <w:spacing w:after="0" w:line="240" w:lineRule="auto"/>
            </w:pPr>
            <w:r w:rsidRPr="005C27BC">
              <w:t>0,00 €</w:t>
            </w:r>
          </w:p>
        </w:tc>
        <w:tc>
          <w:tcPr>
            <w:tcW w:w="618" w:type="dxa"/>
            <w:shd w:val="clear" w:color="auto" w:fill="auto"/>
            <w:noWrap/>
            <w:hideMark/>
          </w:tcPr>
          <w:p w:rsidR="00611E42" w:rsidRPr="005C27BC" w:rsidRDefault="00611E42" w:rsidP="005C27BC">
            <w:pPr>
              <w:spacing w:after="0" w:line="240" w:lineRule="auto"/>
            </w:pPr>
            <w:r w:rsidRPr="005C27BC">
              <w:t>0%</w:t>
            </w:r>
          </w:p>
        </w:tc>
        <w:tc>
          <w:tcPr>
            <w:tcW w:w="1406" w:type="dxa"/>
            <w:shd w:val="clear" w:color="auto" w:fill="auto"/>
            <w:noWrap/>
            <w:hideMark/>
          </w:tcPr>
          <w:p w:rsidR="00611E42" w:rsidRPr="005C27BC" w:rsidRDefault="00611E42" w:rsidP="005C27BC">
            <w:pPr>
              <w:spacing w:after="0" w:line="240" w:lineRule="auto"/>
            </w:pPr>
            <w:r w:rsidRPr="005C27BC">
              <w:t>22.000,00 €</w:t>
            </w:r>
          </w:p>
        </w:tc>
        <w:tc>
          <w:tcPr>
            <w:tcW w:w="638" w:type="dxa"/>
            <w:shd w:val="clear" w:color="auto" w:fill="auto"/>
            <w:noWrap/>
            <w:hideMark/>
          </w:tcPr>
          <w:p w:rsidR="00611E42" w:rsidRPr="005C27BC" w:rsidRDefault="00611E42" w:rsidP="005C27BC">
            <w:pPr>
              <w:spacing w:after="0" w:line="240" w:lineRule="auto"/>
            </w:pPr>
            <w:r w:rsidRPr="005C27BC">
              <w:t>43%</w:t>
            </w:r>
          </w:p>
        </w:tc>
        <w:tc>
          <w:tcPr>
            <w:tcW w:w="1158" w:type="dxa"/>
            <w:shd w:val="clear" w:color="auto" w:fill="auto"/>
            <w:noWrap/>
            <w:hideMark/>
          </w:tcPr>
          <w:p w:rsidR="00611E42" w:rsidRPr="005C27BC" w:rsidRDefault="00611E42" w:rsidP="005C27BC">
            <w:pPr>
              <w:spacing w:after="0" w:line="240" w:lineRule="auto"/>
            </w:pPr>
            <w:r w:rsidRPr="005C27BC">
              <w:t>481,25 €</w:t>
            </w:r>
          </w:p>
        </w:tc>
        <w:tc>
          <w:tcPr>
            <w:tcW w:w="638" w:type="dxa"/>
            <w:shd w:val="clear" w:color="auto" w:fill="auto"/>
            <w:noWrap/>
            <w:hideMark/>
          </w:tcPr>
          <w:p w:rsidR="00611E42" w:rsidRPr="005C27BC" w:rsidRDefault="00611E42" w:rsidP="005C27BC">
            <w:pPr>
              <w:spacing w:after="0" w:line="240" w:lineRule="auto"/>
            </w:pPr>
            <w:r w:rsidRPr="005C27BC">
              <w:t>79%</w:t>
            </w:r>
          </w:p>
        </w:tc>
        <w:tc>
          <w:tcPr>
            <w:tcW w:w="1541" w:type="dxa"/>
            <w:shd w:val="clear" w:color="auto" w:fill="auto"/>
            <w:noWrap/>
            <w:hideMark/>
          </w:tcPr>
          <w:p w:rsidR="00611E42" w:rsidRPr="005C27BC" w:rsidRDefault="00611E42" w:rsidP="005C27BC">
            <w:pPr>
              <w:spacing w:after="0" w:line="240" w:lineRule="auto"/>
            </w:pPr>
            <w:r w:rsidRPr="005C27BC">
              <w:t>22.481,25 €</w:t>
            </w:r>
          </w:p>
        </w:tc>
      </w:tr>
      <w:tr w:rsidR="00611E42" w:rsidRPr="005C27BC" w:rsidTr="005C27BC">
        <w:trPr>
          <w:trHeight w:val="300"/>
        </w:trPr>
        <w:tc>
          <w:tcPr>
            <w:tcW w:w="2212" w:type="dxa"/>
            <w:shd w:val="clear" w:color="auto" w:fill="F2F2F2"/>
            <w:noWrap/>
            <w:hideMark/>
          </w:tcPr>
          <w:p w:rsidR="00611E42" w:rsidRPr="005C27BC" w:rsidRDefault="00611E42" w:rsidP="005C27BC">
            <w:pPr>
              <w:spacing w:after="0" w:line="240" w:lineRule="auto"/>
              <w:rPr>
                <w:b/>
                <w:bCs/>
                <w:lang w:val="uk-UA"/>
              </w:rPr>
            </w:pPr>
            <w:r w:rsidRPr="005C27BC">
              <w:rPr>
                <w:b/>
                <w:sz w:val="21"/>
                <w:lang w:val="uk-UA"/>
              </w:rPr>
              <w:t>Проміжний підсумок</w:t>
            </w:r>
          </w:p>
        </w:tc>
        <w:tc>
          <w:tcPr>
            <w:tcW w:w="851" w:type="dxa"/>
            <w:shd w:val="clear" w:color="auto" w:fill="auto"/>
            <w:noWrap/>
            <w:hideMark/>
          </w:tcPr>
          <w:p w:rsidR="00611E42" w:rsidRPr="005C27BC" w:rsidRDefault="00611E42" w:rsidP="005C27BC">
            <w:pPr>
              <w:spacing w:after="0" w:line="240" w:lineRule="auto"/>
              <w:rPr>
                <w:b/>
                <w:bCs/>
              </w:rPr>
            </w:pPr>
            <w:r w:rsidRPr="005C27BC">
              <w:rPr>
                <w:b/>
                <w:bCs/>
              </w:rPr>
              <w:t>0,00 €</w:t>
            </w:r>
          </w:p>
        </w:tc>
        <w:tc>
          <w:tcPr>
            <w:tcW w:w="618" w:type="dxa"/>
            <w:shd w:val="clear" w:color="auto" w:fill="auto"/>
            <w:noWrap/>
            <w:hideMark/>
          </w:tcPr>
          <w:p w:rsidR="00611E42" w:rsidRPr="005C27BC" w:rsidRDefault="00611E42" w:rsidP="005C27BC">
            <w:pPr>
              <w:spacing w:after="0" w:line="240" w:lineRule="auto"/>
              <w:rPr>
                <w:b/>
                <w:bCs/>
              </w:rPr>
            </w:pPr>
          </w:p>
        </w:tc>
        <w:tc>
          <w:tcPr>
            <w:tcW w:w="1406" w:type="dxa"/>
            <w:shd w:val="clear" w:color="auto" w:fill="auto"/>
            <w:noWrap/>
            <w:hideMark/>
          </w:tcPr>
          <w:p w:rsidR="00611E42" w:rsidRPr="005C27BC" w:rsidRDefault="00611E42" w:rsidP="005C27BC">
            <w:pPr>
              <w:spacing w:after="0" w:line="240" w:lineRule="auto"/>
              <w:rPr>
                <w:b/>
                <w:bCs/>
              </w:rPr>
            </w:pPr>
            <w:r w:rsidRPr="005C27BC">
              <w:rPr>
                <w:b/>
                <w:bCs/>
              </w:rPr>
              <w:t>50.700,00 €</w:t>
            </w:r>
          </w:p>
        </w:tc>
        <w:tc>
          <w:tcPr>
            <w:tcW w:w="638" w:type="dxa"/>
            <w:shd w:val="clear" w:color="auto" w:fill="auto"/>
            <w:noWrap/>
            <w:hideMark/>
          </w:tcPr>
          <w:p w:rsidR="00611E42" w:rsidRPr="005C27BC" w:rsidRDefault="00611E42" w:rsidP="005C27BC">
            <w:pPr>
              <w:spacing w:after="0" w:line="240" w:lineRule="auto"/>
              <w:rPr>
                <w:b/>
                <w:bCs/>
              </w:rPr>
            </w:pPr>
          </w:p>
        </w:tc>
        <w:tc>
          <w:tcPr>
            <w:tcW w:w="1158" w:type="dxa"/>
            <w:shd w:val="clear" w:color="auto" w:fill="auto"/>
            <w:noWrap/>
            <w:hideMark/>
          </w:tcPr>
          <w:p w:rsidR="00611E42" w:rsidRPr="005C27BC" w:rsidRDefault="00611E42" w:rsidP="005C27BC">
            <w:pPr>
              <w:spacing w:after="0" w:line="240" w:lineRule="auto"/>
              <w:rPr>
                <w:b/>
                <w:bCs/>
              </w:rPr>
            </w:pPr>
            <w:r w:rsidRPr="005C27BC">
              <w:rPr>
                <w:b/>
                <w:bCs/>
              </w:rPr>
              <w:t>831,25 €</w:t>
            </w:r>
          </w:p>
        </w:tc>
        <w:tc>
          <w:tcPr>
            <w:tcW w:w="638" w:type="dxa"/>
            <w:shd w:val="clear" w:color="auto" w:fill="auto"/>
            <w:noWrap/>
            <w:hideMark/>
          </w:tcPr>
          <w:p w:rsidR="00611E42" w:rsidRPr="005C27BC" w:rsidRDefault="00611E42" w:rsidP="005C27BC">
            <w:pPr>
              <w:spacing w:after="0" w:line="240" w:lineRule="auto"/>
              <w:rPr>
                <w:b/>
                <w:bCs/>
              </w:rPr>
            </w:pPr>
          </w:p>
        </w:tc>
        <w:tc>
          <w:tcPr>
            <w:tcW w:w="1541" w:type="dxa"/>
            <w:shd w:val="clear" w:color="auto" w:fill="auto"/>
            <w:noWrap/>
            <w:hideMark/>
          </w:tcPr>
          <w:p w:rsidR="00611E42" w:rsidRPr="005C27BC" w:rsidRDefault="00611E42" w:rsidP="005C27BC">
            <w:pPr>
              <w:spacing w:after="0" w:line="240" w:lineRule="auto"/>
              <w:rPr>
                <w:b/>
                <w:bCs/>
              </w:rPr>
            </w:pPr>
            <w:r w:rsidRPr="005C27BC">
              <w:rPr>
                <w:b/>
                <w:bCs/>
              </w:rPr>
              <w:t>51.531,25 €</w:t>
            </w:r>
          </w:p>
        </w:tc>
      </w:tr>
    </w:tbl>
    <w:p w:rsidR="00611E42" w:rsidRPr="00390483" w:rsidRDefault="00611E42" w:rsidP="00611E42">
      <w:pPr>
        <w:pStyle w:val="a4"/>
        <w:rPr>
          <w:sz w:val="24"/>
          <w:szCs w:val="24"/>
          <w:lang w:val="uk-UA"/>
        </w:rPr>
      </w:pPr>
    </w:p>
    <w:p w:rsidR="00611E42" w:rsidRPr="00390483" w:rsidRDefault="00611E42" w:rsidP="00611E42">
      <w:pPr>
        <w:pStyle w:val="a4"/>
        <w:rPr>
          <w:sz w:val="24"/>
          <w:szCs w:val="24"/>
          <w:lang w:val="uk-UA"/>
        </w:rPr>
      </w:pPr>
    </w:p>
    <w:p w:rsidR="00611E42" w:rsidRPr="00390483" w:rsidRDefault="00611E42" w:rsidP="00611E42">
      <w:pPr>
        <w:pStyle w:val="a4"/>
        <w:ind w:left="0"/>
        <w:jc w:val="both"/>
        <w:rPr>
          <w:sz w:val="24"/>
          <w:szCs w:val="24"/>
          <w:lang w:val="uk-UA"/>
        </w:rPr>
      </w:pPr>
      <w:r w:rsidRPr="00390483">
        <w:rPr>
          <w:sz w:val="24"/>
          <w:szCs w:val="24"/>
          <w:lang w:val="uk-UA"/>
        </w:rPr>
        <w:t xml:space="preserve">Грант, наданий компанією </w:t>
      </w:r>
      <w:r w:rsidRPr="00390483">
        <w:rPr>
          <w:rFonts w:cs="Calibri"/>
          <w:sz w:val="24"/>
          <w:szCs w:val="24"/>
          <w:lang w:val="uk-UA"/>
        </w:rPr>
        <w:t>Енгейджмент Глобал</w:t>
      </w:r>
      <w:r>
        <w:rPr>
          <w:sz w:val="24"/>
          <w:szCs w:val="24"/>
          <w:lang w:val="uk-UA"/>
        </w:rPr>
        <w:t>/</w:t>
      </w:r>
      <w:r w:rsidRPr="00390483">
        <w:rPr>
          <w:sz w:val="24"/>
          <w:szCs w:val="24"/>
          <w:lang w:val="uk-UA"/>
        </w:rPr>
        <w:t>Сервісною службою, може використовуватись лише для надання однієї частки від загального фінансування проекту; останній також має включати будь-які інші гранти від інших донорів, а також власні кошти та інші кошти Реципієнта.</w:t>
      </w:r>
    </w:p>
    <w:p w:rsidR="00611E42" w:rsidRPr="00390483" w:rsidRDefault="00611E42" w:rsidP="00611E42">
      <w:pPr>
        <w:pStyle w:val="a4"/>
        <w:ind w:left="0"/>
        <w:rPr>
          <w:sz w:val="24"/>
          <w:szCs w:val="24"/>
          <w:lang w:val="uk-UA"/>
        </w:rPr>
      </w:pPr>
    </w:p>
    <w:p w:rsidR="00611E42" w:rsidRPr="00390483" w:rsidRDefault="00611E42" w:rsidP="00611E42">
      <w:pPr>
        <w:pStyle w:val="a4"/>
        <w:ind w:left="0"/>
        <w:jc w:val="both"/>
        <w:rPr>
          <w:sz w:val="24"/>
          <w:szCs w:val="24"/>
          <w:lang w:val="uk-UA"/>
        </w:rPr>
      </w:pPr>
      <w:r w:rsidRPr="00390483">
        <w:rPr>
          <w:sz w:val="24"/>
          <w:szCs w:val="24"/>
          <w:lang w:val="uk-UA"/>
        </w:rPr>
        <w:t xml:space="preserve">Якщо після затвердження загальні витрати для цілей проекту, зазначені у Кошторисному та фінансовому плані, зменшуються або якщо наявні ресурси збільшуються чи стають доступними нові ресурси (наприклад, податкові пільги на інвестування), грант </w:t>
      </w:r>
      <w:r w:rsidRPr="00390483">
        <w:rPr>
          <w:b/>
          <w:sz w:val="24"/>
          <w:szCs w:val="24"/>
          <w:lang w:val="uk-UA"/>
        </w:rPr>
        <w:t>буде пропорційно зменшуватися</w:t>
      </w:r>
      <w:r w:rsidRPr="00390483">
        <w:rPr>
          <w:sz w:val="24"/>
          <w:szCs w:val="24"/>
          <w:lang w:val="uk-UA"/>
        </w:rPr>
        <w:t xml:space="preserve"> так, щоб він міг забезпечити таку ж частку від загального фінансування проекту у відповідності до грантів інших донорів та передбачуваних власних коштів Реципієнта та коштів третіх сторін. Це має застосовуватися лише у випадку, якщо загальні витрати чи ресурси змінюються більш ніж на 500 євро в загальному. Перевищення сум, сплачених з гранту, повинно повертатися Донору.</w:t>
      </w:r>
    </w:p>
    <w:p w:rsidR="00611E42" w:rsidRPr="00390483" w:rsidRDefault="00611E42" w:rsidP="00611E42">
      <w:pPr>
        <w:pStyle w:val="a4"/>
        <w:rPr>
          <w:sz w:val="24"/>
          <w:szCs w:val="24"/>
          <w:lang w:val="uk-UA"/>
        </w:rPr>
      </w:pP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ru-RU"/>
        </w:rPr>
        <w:t xml:space="preserve">Платежі, здійснені </w:t>
      </w:r>
      <w:r w:rsidRPr="00390483">
        <w:rPr>
          <w:rFonts w:cs="Calibri"/>
          <w:sz w:val="24"/>
          <w:szCs w:val="24"/>
          <w:lang w:val="uk-UA"/>
        </w:rPr>
        <w:t>у формі авансового платежу</w:t>
      </w:r>
      <w:r w:rsidRPr="00390483">
        <w:rPr>
          <w:rFonts w:cs="Calibri"/>
          <w:sz w:val="24"/>
          <w:szCs w:val="24"/>
          <w:lang w:val="ru-RU"/>
        </w:rPr>
        <w:t xml:space="preserve"> або в натуральній формі, не можуть бути визнані ні як власн</w:t>
      </w:r>
      <w:r w:rsidRPr="00390483">
        <w:rPr>
          <w:rFonts w:cs="Calibri"/>
          <w:sz w:val="24"/>
          <w:szCs w:val="24"/>
          <w:lang w:val="uk-UA"/>
        </w:rPr>
        <w:t>і</w:t>
      </w:r>
      <w:r w:rsidRPr="00390483">
        <w:rPr>
          <w:rFonts w:cs="Calibri"/>
          <w:sz w:val="24"/>
          <w:szCs w:val="24"/>
          <w:lang w:val="ru-RU"/>
        </w:rPr>
        <w:t xml:space="preserve"> кошти Реципієнта, ні</w:t>
      </w:r>
      <w:r w:rsidRPr="00390483">
        <w:rPr>
          <w:rFonts w:cs="Calibri"/>
          <w:sz w:val="24"/>
          <w:szCs w:val="24"/>
          <w:lang w:val="uk-UA"/>
        </w:rPr>
        <w:t xml:space="preserve"> як</w:t>
      </w:r>
      <w:r w:rsidRPr="00390483">
        <w:rPr>
          <w:rFonts w:cs="Calibri"/>
          <w:sz w:val="24"/>
          <w:szCs w:val="24"/>
          <w:lang w:val="ru-RU"/>
        </w:rPr>
        <w:t xml:space="preserve"> кошти</w:t>
      </w:r>
      <w:r w:rsidRPr="00390483">
        <w:rPr>
          <w:rFonts w:cs="Calibri"/>
          <w:sz w:val="24"/>
          <w:szCs w:val="24"/>
          <w:lang w:val="uk-UA"/>
        </w:rPr>
        <w:t xml:space="preserve"> третьої особи</w:t>
      </w:r>
      <w:r w:rsidRPr="00390483">
        <w:rPr>
          <w:rFonts w:cs="Calibri"/>
          <w:sz w:val="24"/>
          <w:szCs w:val="24"/>
          <w:lang w:val="ru-RU"/>
        </w:rPr>
        <w:t xml:space="preserve">. </w:t>
      </w:r>
      <w:r w:rsidRPr="00390483">
        <w:rPr>
          <w:rFonts w:cs="Calibri"/>
          <w:sz w:val="24"/>
          <w:szCs w:val="24"/>
          <w:lang w:val="uk-UA"/>
        </w:rPr>
        <w:t>Весь</w:t>
      </w:r>
      <w:r w:rsidRPr="00390483">
        <w:rPr>
          <w:rFonts w:cs="Calibri"/>
          <w:sz w:val="24"/>
          <w:szCs w:val="24"/>
          <w:lang w:val="ru-RU"/>
        </w:rPr>
        <w:t xml:space="preserve"> </w:t>
      </w:r>
      <w:r w:rsidRPr="00390483">
        <w:rPr>
          <w:rFonts w:cs="Calibri"/>
          <w:sz w:val="24"/>
          <w:szCs w:val="24"/>
          <w:lang w:val="uk-UA"/>
        </w:rPr>
        <w:t>прибуток</w:t>
      </w:r>
      <w:r w:rsidRPr="00390483">
        <w:rPr>
          <w:rFonts w:cs="Calibri"/>
          <w:sz w:val="24"/>
          <w:szCs w:val="24"/>
          <w:lang w:val="ru-RU"/>
        </w:rPr>
        <w:t>, пов'язан</w:t>
      </w:r>
      <w:r w:rsidRPr="00390483">
        <w:rPr>
          <w:rFonts w:cs="Calibri"/>
          <w:sz w:val="24"/>
          <w:szCs w:val="24"/>
          <w:lang w:val="uk-UA"/>
        </w:rPr>
        <w:t>ий</w:t>
      </w:r>
      <w:r w:rsidRPr="00390483">
        <w:rPr>
          <w:rFonts w:cs="Calibri"/>
          <w:sz w:val="24"/>
          <w:szCs w:val="24"/>
          <w:lang w:val="ru-RU"/>
        </w:rPr>
        <w:t xml:space="preserve"> з метою проекту (наприклад, гранти, внески третьої сторони) та власна частка Реципієнта, а також власна частка партнерів проекту, повинні використовуватися як ресурси для покриття всіх витрат, пов'язаних з метою проекту.</w:t>
      </w:r>
    </w:p>
    <w:p w:rsidR="00611E42" w:rsidRPr="00611E42" w:rsidRDefault="00611E42" w:rsidP="00611E42">
      <w:pPr>
        <w:autoSpaceDE w:val="0"/>
        <w:autoSpaceDN w:val="0"/>
        <w:adjustRightInd w:val="0"/>
        <w:spacing w:after="0" w:line="276" w:lineRule="auto"/>
        <w:jc w:val="both"/>
        <w:rPr>
          <w:rFonts w:cs="Calibri"/>
          <w:sz w:val="24"/>
          <w:szCs w:val="24"/>
          <w:lang w:val="ru-RU"/>
        </w:rPr>
      </w:pPr>
      <w:r w:rsidRPr="00390483">
        <w:rPr>
          <w:rFonts w:cs="Calibri"/>
          <w:sz w:val="24"/>
          <w:szCs w:val="24"/>
          <w:lang w:val="uk-UA"/>
        </w:rPr>
        <w:t>Кошторисний та фінансовий план</w:t>
      </w:r>
      <w:r w:rsidRPr="00390483">
        <w:rPr>
          <w:rFonts w:cs="Calibri"/>
          <w:sz w:val="24"/>
          <w:szCs w:val="24"/>
          <w:lang w:val="ru-RU"/>
        </w:rPr>
        <w:t xml:space="preserve"> у прикріпленій редакції має бути невід'ємним компонентом цієї Угоди та має бути обов'язковим для загального результату. Внесені т</w:t>
      </w:r>
      <w:r w:rsidRPr="00390483">
        <w:rPr>
          <w:rFonts w:cs="Calibri"/>
          <w:sz w:val="24"/>
          <w:szCs w:val="24"/>
          <w:lang w:val="uk-UA"/>
        </w:rPr>
        <w:t>уди</w:t>
      </w:r>
      <w:r w:rsidRPr="00390483">
        <w:rPr>
          <w:rFonts w:cs="Calibri"/>
          <w:sz w:val="24"/>
          <w:szCs w:val="24"/>
          <w:lang w:val="ru-RU"/>
        </w:rPr>
        <w:t xml:space="preserve"> суми для статей витрат є обов'язковими. Витрати на окремі </w:t>
      </w:r>
      <w:r w:rsidRPr="00390483">
        <w:rPr>
          <w:rFonts w:cs="Calibri"/>
          <w:sz w:val="24"/>
          <w:szCs w:val="24"/>
          <w:lang w:val="uk-UA"/>
        </w:rPr>
        <w:t>статті</w:t>
      </w:r>
      <w:r w:rsidRPr="00390483">
        <w:rPr>
          <w:rFonts w:cs="Calibri"/>
          <w:sz w:val="24"/>
          <w:szCs w:val="24"/>
          <w:lang w:val="ru-RU"/>
        </w:rPr>
        <w:t xml:space="preserve"> можуть перевищувати</w:t>
      </w:r>
      <w:r w:rsidRPr="00390483">
        <w:rPr>
          <w:rFonts w:cs="Calibri"/>
          <w:sz w:val="24"/>
          <w:szCs w:val="24"/>
          <w:lang w:val="uk-UA"/>
        </w:rPr>
        <w:t xml:space="preserve"> </w:t>
      </w:r>
      <w:r w:rsidRPr="00390483">
        <w:rPr>
          <w:rFonts w:cs="Calibri"/>
          <w:sz w:val="24"/>
          <w:szCs w:val="24"/>
          <w:lang w:val="ru-RU"/>
        </w:rPr>
        <w:t>до 20 відсотків, за умови, якщо надлишкові витрати можуть взаємозараховуватися відповідними економіями на інш</w:t>
      </w:r>
      <w:r>
        <w:rPr>
          <w:rFonts w:cs="Calibri"/>
          <w:sz w:val="24"/>
          <w:szCs w:val="24"/>
          <w:lang w:val="ru-RU"/>
        </w:rPr>
        <w:t>і</w:t>
      </w:r>
      <w:r w:rsidRPr="00390483">
        <w:rPr>
          <w:rFonts w:cs="Calibri"/>
          <w:sz w:val="24"/>
          <w:szCs w:val="24"/>
          <w:lang w:val="ru-RU"/>
        </w:rPr>
        <w:t xml:space="preserve"> статт</w:t>
      </w:r>
      <w:r>
        <w:rPr>
          <w:rFonts w:cs="Calibri"/>
          <w:sz w:val="24"/>
          <w:szCs w:val="24"/>
          <w:lang w:val="uk-UA"/>
        </w:rPr>
        <w:t>і</w:t>
      </w:r>
      <w:r w:rsidRPr="00390483">
        <w:rPr>
          <w:rFonts w:cs="Calibri"/>
          <w:sz w:val="24"/>
          <w:szCs w:val="24"/>
          <w:lang w:val="ru-RU"/>
        </w:rPr>
        <w:t xml:space="preserve"> витрат. Якщо надмірні витрати щодо певної </w:t>
      </w:r>
      <w:r w:rsidRPr="00390483">
        <w:rPr>
          <w:rFonts w:cs="Calibri"/>
          <w:sz w:val="24"/>
          <w:szCs w:val="24"/>
          <w:lang w:val="uk-UA"/>
        </w:rPr>
        <w:t>статті</w:t>
      </w:r>
      <w:r w:rsidRPr="00390483">
        <w:rPr>
          <w:rFonts w:cs="Calibri"/>
          <w:sz w:val="24"/>
          <w:szCs w:val="24"/>
          <w:lang w:val="ru-RU"/>
        </w:rPr>
        <w:t xml:space="preserve"> пов'язані з умовами чи вимогами, встановленими органами влади, зокрема вимогами будівельного законодавства, будуть дозволені більші відхилення у загальному результаті </w:t>
      </w:r>
      <w:r w:rsidRPr="00390483">
        <w:rPr>
          <w:rFonts w:cs="Calibri"/>
          <w:sz w:val="24"/>
          <w:szCs w:val="24"/>
          <w:lang w:val="uk-UA"/>
        </w:rPr>
        <w:t>Кошторисного та фінансового плану</w:t>
      </w:r>
      <w:r w:rsidRPr="00390483">
        <w:rPr>
          <w:rFonts w:cs="Calibri"/>
          <w:sz w:val="24"/>
          <w:szCs w:val="24"/>
          <w:lang w:val="ru-RU"/>
        </w:rPr>
        <w:t xml:space="preserve">. Грант може </w:t>
      </w:r>
      <w:r w:rsidRPr="00390483">
        <w:rPr>
          <w:rFonts w:cs="Calibri"/>
          <w:sz w:val="24"/>
          <w:szCs w:val="24"/>
          <w:lang w:val="ru-RU"/>
        </w:rPr>
        <w:lastRenderedPageBreak/>
        <w:t xml:space="preserve">використовуватися лише для покриття статей витрат, зазначених у </w:t>
      </w:r>
      <w:r w:rsidRPr="00390483">
        <w:rPr>
          <w:rFonts w:cs="Calibri"/>
          <w:sz w:val="24"/>
          <w:szCs w:val="24"/>
          <w:lang w:val="uk-UA"/>
        </w:rPr>
        <w:t>Кошторисному та фінансовому плані</w:t>
      </w:r>
      <w:r w:rsidRPr="00390483">
        <w:rPr>
          <w:rFonts w:cs="Calibri"/>
          <w:sz w:val="24"/>
          <w:szCs w:val="24"/>
          <w:lang w:val="ru-RU"/>
        </w:rPr>
        <w:t>.</w:t>
      </w:r>
    </w:p>
    <w:p w:rsidR="00611E42" w:rsidRPr="00611E42" w:rsidRDefault="00611E42" w:rsidP="00611E42">
      <w:pPr>
        <w:autoSpaceDE w:val="0"/>
        <w:autoSpaceDN w:val="0"/>
        <w:adjustRightInd w:val="0"/>
        <w:spacing w:after="0" w:line="276" w:lineRule="auto"/>
        <w:jc w:val="both"/>
        <w:rPr>
          <w:rFonts w:cs="Calibri"/>
          <w:sz w:val="24"/>
          <w:szCs w:val="24"/>
          <w:lang w:val="ru-RU"/>
        </w:rPr>
      </w:pPr>
    </w:p>
    <w:p w:rsidR="00611E42" w:rsidRPr="00390483" w:rsidRDefault="00611E42" w:rsidP="00611E42">
      <w:pPr>
        <w:pStyle w:val="Default"/>
        <w:spacing w:line="276" w:lineRule="auto"/>
        <w:jc w:val="both"/>
        <w:rPr>
          <w:color w:val="auto"/>
          <w:lang w:val="uk-UA"/>
        </w:rPr>
      </w:pPr>
      <w:r w:rsidRPr="00390483">
        <w:rPr>
          <w:color w:val="auto"/>
          <w:lang w:val="uk-UA"/>
        </w:rPr>
        <w:t xml:space="preserve">Виплата гранту має здійснюватися донором </w:t>
      </w:r>
      <w:r w:rsidRPr="00390483">
        <w:rPr>
          <w:color w:val="auto"/>
          <w:lang w:val="en-US"/>
        </w:rPr>
        <w:t>SKEW</w:t>
      </w:r>
      <w:r w:rsidRPr="00390483">
        <w:rPr>
          <w:color w:val="auto"/>
          <w:lang w:val="uk-UA"/>
        </w:rPr>
        <w:t xml:space="preserve"> за запитом реципієнта м. Мангайм. Запити щодо коштів можуть здійснюватися тільки по мірі того, але не до того, як їм надали запит про належні платежі протягом </w:t>
      </w:r>
      <w:r w:rsidRPr="00390483">
        <w:rPr>
          <w:b/>
          <w:color w:val="auto"/>
          <w:lang w:val="uk-UA"/>
        </w:rPr>
        <w:t>шести тижнів в Німеччині та чотирьох місяців в країні-парнері</w:t>
      </w:r>
      <w:r w:rsidRPr="00390483">
        <w:rPr>
          <w:color w:val="auto"/>
          <w:lang w:val="uk-UA"/>
        </w:rPr>
        <w:t xml:space="preserve"> після здійснення виплати. Ці періоди не можуть продовжуватися. </w:t>
      </w:r>
    </w:p>
    <w:p w:rsidR="00611E42" w:rsidRPr="00390483" w:rsidRDefault="00611E42" w:rsidP="00611E42">
      <w:pPr>
        <w:pStyle w:val="Default"/>
        <w:spacing w:line="276" w:lineRule="auto"/>
        <w:jc w:val="both"/>
        <w:rPr>
          <w:color w:val="auto"/>
          <w:lang w:val="ru-RU"/>
        </w:rPr>
      </w:pPr>
      <w:r w:rsidRPr="00390483">
        <w:rPr>
          <w:color w:val="auto"/>
          <w:lang w:val="uk-UA"/>
        </w:rPr>
        <w:t>Жодна невикористана частина суми, погоджена на фінансовий рік, не може переноситися на наступні фінансові роки</w:t>
      </w:r>
      <w:r w:rsidRPr="00390483">
        <w:rPr>
          <w:color w:val="auto"/>
          <w:lang w:val="ru-RU"/>
        </w:rPr>
        <w:t xml:space="preserve">. Фінансовий рік буде закінчуватися 31 грудня кожного року. Як тільки </w:t>
      </w:r>
      <w:r w:rsidRPr="00390483">
        <w:rPr>
          <w:color w:val="auto"/>
          <w:lang w:val="uk-UA"/>
        </w:rPr>
        <w:t>закінчився період підтримки, кошти не можуть далі освоюватися</w:t>
      </w:r>
      <w:r w:rsidRPr="00390483">
        <w:rPr>
          <w:color w:val="auto"/>
          <w:lang w:val="ru-RU"/>
        </w:rPr>
        <w:t xml:space="preserve">. </w:t>
      </w:r>
    </w:p>
    <w:p w:rsidR="00611E42" w:rsidRPr="00390483" w:rsidRDefault="00611E42" w:rsidP="00611E42">
      <w:pPr>
        <w:pStyle w:val="Default"/>
        <w:spacing w:line="276" w:lineRule="auto"/>
        <w:jc w:val="both"/>
        <w:rPr>
          <w:color w:val="auto"/>
          <w:lang w:val="ru-RU"/>
        </w:rPr>
      </w:pPr>
    </w:p>
    <w:p w:rsidR="00611E42" w:rsidRPr="005C27BC" w:rsidRDefault="00611E42" w:rsidP="00611E42">
      <w:pPr>
        <w:pStyle w:val="Default"/>
        <w:spacing w:after="200" w:line="276" w:lineRule="auto"/>
        <w:jc w:val="both"/>
        <w:rPr>
          <w:b/>
          <w:color w:val="auto"/>
          <w:lang w:val="uk-UA"/>
        </w:rPr>
      </w:pPr>
      <w:r w:rsidRPr="005C27BC">
        <w:rPr>
          <w:b/>
          <w:color w:val="auto"/>
          <w:lang w:val="ru-RU"/>
        </w:rPr>
        <w:t xml:space="preserve">4. </w:t>
      </w:r>
      <w:r w:rsidRPr="005C27BC">
        <w:rPr>
          <w:b/>
          <w:color w:val="auto"/>
          <w:lang w:val="uk-UA"/>
        </w:rPr>
        <w:t xml:space="preserve">Прийнятні </w:t>
      </w:r>
      <w:r w:rsidRPr="005C27BC">
        <w:rPr>
          <w:b/>
          <w:bCs/>
          <w:color w:val="auto"/>
          <w:lang w:val="uk-UA"/>
        </w:rPr>
        <w:t>витрати</w:t>
      </w:r>
    </w:p>
    <w:p w:rsidR="00611E42" w:rsidRPr="00390483" w:rsidRDefault="00611E42" w:rsidP="00611E42">
      <w:pPr>
        <w:pStyle w:val="Default"/>
        <w:spacing w:after="200" w:line="276" w:lineRule="auto"/>
        <w:rPr>
          <w:color w:val="auto"/>
          <w:lang w:val="uk-UA"/>
        </w:rPr>
      </w:pPr>
      <w:r w:rsidRPr="005C27BC">
        <w:rPr>
          <w:color w:val="auto"/>
          <w:lang w:val="uk-UA"/>
        </w:rPr>
        <w:t xml:space="preserve">Наступні витрати є прийнятними для міст Кишинів та Чернівці у якості партнера проекту: </w:t>
      </w:r>
    </w:p>
    <w:p w:rsidR="00611E42" w:rsidRPr="00390483" w:rsidRDefault="00611E42" w:rsidP="00611E42">
      <w:pPr>
        <w:pStyle w:val="Default"/>
        <w:numPr>
          <w:ilvl w:val="0"/>
          <w:numId w:val="6"/>
        </w:numPr>
        <w:spacing w:line="276" w:lineRule="auto"/>
        <w:jc w:val="both"/>
        <w:rPr>
          <w:color w:val="auto"/>
          <w:lang w:val="ru-RU"/>
        </w:rPr>
      </w:pPr>
      <w:r w:rsidRPr="00390483">
        <w:rPr>
          <w:color w:val="auto"/>
          <w:lang w:val="uk-UA"/>
        </w:rPr>
        <w:t>Витрати на розбудову спроможностей в межах міста-партнера</w:t>
      </w:r>
      <w:r w:rsidRPr="00390483">
        <w:rPr>
          <w:color w:val="auto"/>
          <w:lang w:val="ru-RU"/>
        </w:rPr>
        <w:t xml:space="preserve">. Це має включати </w:t>
      </w:r>
      <w:r w:rsidRPr="00390483">
        <w:rPr>
          <w:color w:val="auto"/>
          <w:lang w:val="uk-UA"/>
        </w:rPr>
        <w:t>витрати на конференції, тренінги, навчальні та консультаційні заходи, а також переклад документів</w:t>
      </w:r>
      <w:r w:rsidRPr="00390483">
        <w:rPr>
          <w:color w:val="auto"/>
          <w:lang w:val="ru-RU"/>
        </w:rPr>
        <w:t xml:space="preserve">. Також мають бути прийнятними і витрати </w:t>
      </w:r>
      <w:r w:rsidRPr="00390483">
        <w:rPr>
          <w:color w:val="auto"/>
          <w:lang w:val="uk-UA"/>
        </w:rPr>
        <w:t>на інформування громадськості та роботу із налагодження зв’язків з громадськістю, а також на роботу з інформування та обізнаності громадян</w:t>
      </w:r>
      <w:r w:rsidRPr="00390483">
        <w:rPr>
          <w:color w:val="auto"/>
          <w:lang w:val="ru-RU"/>
        </w:rPr>
        <w:t xml:space="preserve">. </w:t>
      </w:r>
    </w:p>
    <w:p w:rsidR="00611E42" w:rsidRPr="00390483" w:rsidRDefault="00611E42" w:rsidP="00611E42">
      <w:pPr>
        <w:pStyle w:val="Default"/>
        <w:spacing w:line="276" w:lineRule="auto"/>
        <w:ind w:left="720"/>
        <w:jc w:val="both"/>
        <w:rPr>
          <w:color w:val="auto"/>
          <w:lang w:val="ru-RU"/>
        </w:rPr>
      </w:pPr>
    </w:p>
    <w:p w:rsidR="00611E42" w:rsidRPr="00390483" w:rsidRDefault="00611E42" w:rsidP="00611E42">
      <w:pPr>
        <w:pStyle w:val="Default"/>
        <w:numPr>
          <w:ilvl w:val="0"/>
          <w:numId w:val="6"/>
        </w:numPr>
        <w:spacing w:line="276" w:lineRule="auto"/>
        <w:jc w:val="both"/>
        <w:rPr>
          <w:color w:val="auto"/>
          <w:lang w:val="en-US"/>
        </w:rPr>
      </w:pPr>
      <w:r w:rsidRPr="00390483">
        <w:rPr>
          <w:color w:val="auto"/>
          <w:lang w:val="ru-RU"/>
        </w:rPr>
        <w:t xml:space="preserve">Витрати </w:t>
      </w:r>
      <w:r w:rsidRPr="00390483">
        <w:rPr>
          <w:color w:val="auto"/>
          <w:lang w:val="uk-UA"/>
        </w:rPr>
        <w:t>на інвестування, якщо вони пов’язані із заходами на розбудову спроможностей або міжнародний обмін</w:t>
      </w:r>
      <w:r w:rsidRPr="00390483">
        <w:rPr>
          <w:color w:val="auto"/>
          <w:lang w:val="ru-RU"/>
        </w:rPr>
        <w:t>. Чисті</w:t>
      </w:r>
      <w:r w:rsidRPr="00390483">
        <w:rPr>
          <w:color w:val="auto"/>
          <w:lang w:val="en-US"/>
        </w:rPr>
        <w:t xml:space="preserve"> </w:t>
      </w:r>
      <w:r w:rsidRPr="00390483">
        <w:rPr>
          <w:color w:val="auto"/>
          <w:lang w:val="ru-RU"/>
        </w:rPr>
        <w:t>інвестиційні</w:t>
      </w:r>
      <w:r w:rsidRPr="00390483">
        <w:rPr>
          <w:color w:val="auto"/>
          <w:lang w:val="en-US"/>
        </w:rPr>
        <w:t xml:space="preserve"> </w:t>
      </w:r>
      <w:r w:rsidRPr="00390483">
        <w:rPr>
          <w:color w:val="auto"/>
          <w:lang w:val="ru-RU"/>
        </w:rPr>
        <w:t>витрати</w:t>
      </w:r>
      <w:r w:rsidRPr="00390483">
        <w:rPr>
          <w:color w:val="auto"/>
          <w:lang w:val="en-US"/>
        </w:rPr>
        <w:t xml:space="preserve"> </w:t>
      </w:r>
      <w:r w:rsidRPr="00390483">
        <w:rPr>
          <w:color w:val="auto"/>
          <w:lang w:val="uk-UA"/>
        </w:rPr>
        <w:t>не мають бути прийнятними</w:t>
      </w:r>
      <w:r w:rsidRPr="00390483">
        <w:rPr>
          <w:color w:val="auto"/>
          <w:lang w:val="en-US"/>
        </w:rPr>
        <w:t xml:space="preserve">. </w:t>
      </w:r>
    </w:p>
    <w:p w:rsidR="00611E42" w:rsidRPr="00390483" w:rsidRDefault="00611E42" w:rsidP="00611E42">
      <w:pPr>
        <w:pStyle w:val="Default"/>
        <w:spacing w:line="276" w:lineRule="auto"/>
        <w:ind w:left="360"/>
        <w:jc w:val="both"/>
        <w:rPr>
          <w:color w:val="auto"/>
        </w:rPr>
      </w:pPr>
    </w:p>
    <w:p w:rsidR="00611E42" w:rsidRPr="00390483" w:rsidRDefault="00611E42" w:rsidP="00611E42">
      <w:pPr>
        <w:pStyle w:val="Default"/>
        <w:numPr>
          <w:ilvl w:val="0"/>
          <w:numId w:val="6"/>
        </w:numPr>
        <w:spacing w:line="276" w:lineRule="auto"/>
        <w:jc w:val="both"/>
        <w:rPr>
          <w:color w:val="auto"/>
          <w:lang w:val="uk-UA"/>
        </w:rPr>
      </w:pPr>
      <w:r w:rsidRPr="00390483">
        <w:rPr>
          <w:color w:val="auto"/>
          <w:lang w:val="uk-UA"/>
        </w:rPr>
        <w:t xml:space="preserve">Витрати на закупівлю та транспортування обладнання та матеріалів. Обладнання та матеріали повинні відповідати місцевим потребам за умови якості, ціни, доступності та обережності, а також технічного обслуговування, та, якщо можливо, повинні закуповуватися на місцевих ринках. Якщо капітальні товари (н-д, засоби виробництва, системи управління) передано цільовій групі для приватного користування або створення прибутку, бенефіціари, натомість, мають завжди робити відповідний внесок за свій рахунок. </w:t>
      </w:r>
    </w:p>
    <w:p w:rsidR="00611E42" w:rsidRPr="00390483" w:rsidRDefault="00611E42" w:rsidP="00611E42">
      <w:pPr>
        <w:pStyle w:val="Default"/>
        <w:spacing w:line="276" w:lineRule="auto"/>
        <w:ind w:left="360"/>
        <w:jc w:val="both"/>
        <w:rPr>
          <w:color w:val="auto"/>
          <w:lang w:val="uk-UA"/>
        </w:rPr>
      </w:pPr>
    </w:p>
    <w:p w:rsidR="00611E42" w:rsidRPr="00390483" w:rsidRDefault="00611E42" w:rsidP="00611E42">
      <w:pPr>
        <w:pStyle w:val="Default"/>
        <w:numPr>
          <w:ilvl w:val="0"/>
          <w:numId w:val="6"/>
        </w:numPr>
        <w:spacing w:line="276" w:lineRule="auto"/>
        <w:jc w:val="both"/>
        <w:rPr>
          <w:color w:val="auto"/>
          <w:lang w:val="ru-RU"/>
        </w:rPr>
      </w:pPr>
      <w:r w:rsidRPr="00390483">
        <w:rPr>
          <w:color w:val="auto"/>
          <w:lang w:val="uk-UA"/>
        </w:rPr>
        <w:t>Витрати на будівельні заходи, що роблять прямий внесок у досягнення цілей проекту</w:t>
      </w:r>
      <w:r w:rsidRPr="00390483">
        <w:rPr>
          <w:color w:val="auto"/>
          <w:lang w:val="ru-RU"/>
        </w:rPr>
        <w:t xml:space="preserve">. Об'єкт </w:t>
      </w:r>
      <w:r w:rsidRPr="00390483">
        <w:rPr>
          <w:color w:val="auto"/>
          <w:lang w:val="uk-UA"/>
        </w:rPr>
        <w:t>для будівельних робіт повинен перебувати у власності міста-партнера або місцевої некомерційної установи, а також його не можна вважати внеском, зробленим Реципієнтом</w:t>
      </w:r>
      <w:r w:rsidRPr="00390483">
        <w:rPr>
          <w:color w:val="auto"/>
          <w:lang w:val="ru-RU"/>
        </w:rPr>
        <w:t xml:space="preserve">. Якщо не </w:t>
      </w:r>
      <w:r w:rsidRPr="00390483">
        <w:rPr>
          <w:color w:val="auto"/>
          <w:lang w:val="uk-UA"/>
        </w:rPr>
        <w:t>має в наявності жодного відповідного об’єкту для будівництва, то повинен застосовуватися критерій соціальної цілісності під час закупівлі об’єкту</w:t>
      </w:r>
      <w:r w:rsidRPr="00390483">
        <w:rPr>
          <w:color w:val="auto"/>
          <w:lang w:val="ru-RU"/>
        </w:rPr>
        <w:t xml:space="preserve">. Повинні </w:t>
      </w:r>
      <w:r w:rsidRPr="00390483">
        <w:rPr>
          <w:color w:val="auto"/>
          <w:lang w:val="uk-UA"/>
        </w:rPr>
        <w:t>використовуватися</w:t>
      </w:r>
      <w:r w:rsidRPr="00390483">
        <w:rPr>
          <w:color w:val="auto"/>
          <w:lang w:val="ru-RU"/>
        </w:rPr>
        <w:t xml:space="preserve"> </w:t>
      </w:r>
      <w:r w:rsidRPr="00390483">
        <w:rPr>
          <w:color w:val="auto"/>
          <w:lang w:val="ru-RU"/>
        </w:rPr>
        <w:lastRenderedPageBreak/>
        <w:t xml:space="preserve">процедури, </w:t>
      </w:r>
      <w:r w:rsidRPr="00390483">
        <w:rPr>
          <w:color w:val="auto"/>
          <w:lang w:val="uk-UA"/>
        </w:rPr>
        <w:t>які є публічно прозорими</w:t>
      </w:r>
      <w:r w:rsidRPr="00390483">
        <w:rPr>
          <w:color w:val="auto"/>
          <w:lang w:val="ru-RU"/>
        </w:rPr>
        <w:t xml:space="preserve">. </w:t>
      </w:r>
      <w:r w:rsidRPr="00390483">
        <w:rPr>
          <w:color w:val="auto"/>
          <w:lang w:val="uk-UA"/>
        </w:rPr>
        <w:t>Витрати на купівлю землі зазвичай не є прийнятними</w:t>
      </w:r>
      <w:r w:rsidRPr="00390483">
        <w:rPr>
          <w:color w:val="auto"/>
          <w:lang w:val="ru-RU"/>
        </w:rPr>
        <w:t xml:space="preserve">. </w:t>
      </w:r>
    </w:p>
    <w:p w:rsidR="00611E42" w:rsidRPr="00390483" w:rsidRDefault="00611E42" w:rsidP="00611E42">
      <w:pPr>
        <w:pStyle w:val="Default"/>
        <w:spacing w:line="276" w:lineRule="auto"/>
        <w:jc w:val="both"/>
        <w:rPr>
          <w:color w:val="auto"/>
          <w:lang w:val="ru-RU"/>
        </w:rPr>
      </w:pPr>
    </w:p>
    <w:p w:rsidR="00611E42" w:rsidRPr="00390483" w:rsidRDefault="00611E42" w:rsidP="00611E42">
      <w:pPr>
        <w:pStyle w:val="Default"/>
        <w:numPr>
          <w:ilvl w:val="0"/>
          <w:numId w:val="6"/>
        </w:numPr>
        <w:spacing w:line="276" w:lineRule="auto"/>
        <w:jc w:val="both"/>
        <w:rPr>
          <w:color w:val="auto"/>
          <w:lang w:val="ru-RU"/>
        </w:rPr>
      </w:pPr>
      <w:r w:rsidRPr="00390483">
        <w:rPr>
          <w:color w:val="auto"/>
          <w:lang w:val="uk-UA"/>
        </w:rPr>
        <w:t>Витрати на місцевий персонал</w:t>
      </w:r>
      <w:r w:rsidRPr="00390483">
        <w:rPr>
          <w:color w:val="auto"/>
          <w:lang w:val="ru-RU"/>
        </w:rPr>
        <w:t xml:space="preserve"> (</w:t>
      </w:r>
      <w:r w:rsidRPr="00390483">
        <w:rPr>
          <w:color w:val="auto"/>
          <w:lang w:val="uk-UA"/>
        </w:rPr>
        <w:t>в т.ч. короткострокові навчальні заходи), які безпосередньо залучені до реалізації проекту</w:t>
      </w:r>
      <w:r w:rsidRPr="00390483">
        <w:rPr>
          <w:color w:val="auto"/>
          <w:lang w:val="ru-RU"/>
        </w:rPr>
        <w:t xml:space="preserve">. Ці витрати на </w:t>
      </w:r>
      <w:r w:rsidRPr="00390483">
        <w:rPr>
          <w:color w:val="auto"/>
          <w:lang w:val="uk-UA"/>
        </w:rPr>
        <w:t>персонал повинні оплачуватися за місцевою діючою ставкою та бути пропорційними загальним витрат</w:t>
      </w:r>
      <w:r w:rsidRPr="00390483">
        <w:rPr>
          <w:color w:val="auto"/>
          <w:lang w:val="ru-RU"/>
        </w:rPr>
        <w:t xml:space="preserve"> проекту. </w:t>
      </w:r>
    </w:p>
    <w:p w:rsidR="00611E42" w:rsidRPr="00390483" w:rsidRDefault="00611E42" w:rsidP="00611E42">
      <w:pPr>
        <w:pStyle w:val="a4"/>
        <w:rPr>
          <w:lang w:val="ru-RU"/>
        </w:rPr>
      </w:pPr>
    </w:p>
    <w:p w:rsidR="00611E42" w:rsidRPr="00390483" w:rsidRDefault="00611E42" w:rsidP="00611E42">
      <w:pPr>
        <w:pStyle w:val="Default"/>
        <w:spacing w:line="276" w:lineRule="auto"/>
        <w:jc w:val="both"/>
        <w:rPr>
          <w:color w:val="auto"/>
          <w:lang w:val="ru-RU"/>
        </w:rPr>
      </w:pPr>
      <w:r w:rsidRPr="00DE2754">
        <w:rPr>
          <w:color w:val="auto"/>
          <w:lang w:val="uk-UA"/>
        </w:rPr>
        <w:t>Витрати на п</w:t>
      </w:r>
      <w:r w:rsidRPr="00DE2754">
        <w:rPr>
          <w:color w:val="auto"/>
          <w:lang w:val="ru-RU"/>
        </w:rPr>
        <w:t xml:space="preserve">одаток на додану вартість (ПДВ) є прийнятними, за умови, </w:t>
      </w:r>
      <w:r>
        <w:rPr>
          <w:color w:val="auto"/>
          <w:lang w:val="ru-RU"/>
        </w:rPr>
        <w:t>як</w:t>
      </w:r>
      <w:r w:rsidRPr="00DE2754">
        <w:rPr>
          <w:color w:val="auto"/>
          <w:lang w:val="ru-RU"/>
        </w:rPr>
        <w:t>що їх включено д</w:t>
      </w:r>
      <w:r w:rsidRPr="00390483">
        <w:rPr>
          <w:color w:val="auto"/>
          <w:lang w:val="ru-RU"/>
        </w:rPr>
        <w:t>о прийнятних прямих витрат.</w:t>
      </w:r>
    </w:p>
    <w:p w:rsidR="00611E42" w:rsidRPr="00390483" w:rsidRDefault="00611E42" w:rsidP="00611E42">
      <w:pPr>
        <w:pStyle w:val="Default"/>
        <w:spacing w:line="276" w:lineRule="auto"/>
        <w:jc w:val="both"/>
        <w:rPr>
          <w:color w:val="auto"/>
          <w:lang w:val="ru-RU"/>
        </w:rPr>
      </w:pPr>
    </w:p>
    <w:p w:rsidR="00611E42" w:rsidRPr="00390483" w:rsidRDefault="00611E42" w:rsidP="00611E42">
      <w:pPr>
        <w:pStyle w:val="Default"/>
        <w:spacing w:line="276" w:lineRule="auto"/>
        <w:jc w:val="both"/>
        <w:rPr>
          <w:color w:val="auto"/>
          <w:lang w:val="ru-RU"/>
        </w:rPr>
      </w:pPr>
      <w:r w:rsidRPr="00390483">
        <w:rPr>
          <w:color w:val="auto"/>
          <w:lang w:val="ru-RU"/>
        </w:rPr>
        <w:t>На додаток до вищезгаданих витрат проекту, до 3,5% від прийнятних витрат може використовуватися на неминучі додаткові витрати та витрати, пов'язані з інфляцією (резерв). Резерв має використовуватися насамперед для додаткових витрат, пов'язаних з інфляцією.</w:t>
      </w:r>
    </w:p>
    <w:p w:rsidR="00611E42" w:rsidRPr="00390483" w:rsidRDefault="00611E42" w:rsidP="00611E42">
      <w:pPr>
        <w:pStyle w:val="Default"/>
        <w:spacing w:line="276" w:lineRule="auto"/>
        <w:jc w:val="both"/>
        <w:rPr>
          <w:color w:val="auto"/>
          <w:lang w:val="ru-RU"/>
        </w:rPr>
      </w:pPr>
    </w:p>
    <w:p w:rsidR="00611E42" w:rsidRPr="00390483" w:rsidRDefault="00611E42" w:rsidP="00611E42">
      <w:pPr>
        <w:pStyle w:val="Default"/>
        <w:jc w:val="both"/>
        <w:rPr>
          <w:color w:val="auto"/>
          <w:sz w:val="23"/>
          <w:szCs w:val="23"/>
          <w:lang w:val="ru-RU"/>
        </w:rPr>
      </w:pPr>
      <w:r w:rsidRPr="00390483">
        <w:rPr>
          <w:color w:val="auto"/>
          <w:sz w:val="23"/>
          <w:szCs w:val="23"/>
          <w:lang w:val="ru-RU"/>
        </w:rPr>
        <w:t>Крім того, до 7% від прийнятних витрат (включаючи резерв) можуть бути профінансовані на різні адміністративні витрати та вноситися на рахунок на підставі твердофіксованої одноразової виплати без подання особистого підтвердження.</w:t>
      </w:r>
    </w:p>
    <w:p w:rsidR="00611E42" w:rsidRPr="00390483" w:rsidRDefault="00611E42" w:rsidP="00611E42">
      <w:pPr>
        <w:pStyle w:val="a4"/>
        <w:autoSpaceDE w:val="0"/>
        <w:autoSpaceDN w:val="0"/>
        <w:adjustRightInd w:val="0"/>
        <w:spacing w:line="276" w:lineRule="auto"/>
        <w:jc w:val="both"/>
        <w:rPr>
          <w:rFonts w:cs="Calibri"/>
          <w:sz w:val="23"/>
          <w:szCs w:val="23"/>
          <w:lang w:val="ru-RU"/>
        </w:rPr>
      </w:pPr>
    </w:p>
    <w:p w:rsidR="00611E42" w:rsidRPr="00390483" w:rsidRDefault="00611E42" w:rsidP="00611E42">
      <w:pPr>
        <w:autoSpaceDE w:val="0"/>
        <w:autoSpaceDN w:val="0"/>
        <w:adjustRightInd w:val="0"/>
        <w:spacing w:after="200" w:line="276" w:lineRule="auto"/>
        <w:rPr>
          <w:rFonts w:cs="Calibri"/>
          <w:b/>
          <w:sz w:val="24"/>
          <w:szCs w:val="24"/>
          <w:lang w:val="ru-RU"/>
        </w:rPr>
      </w:pPr>
      <w:r w:rsidRPr="00390483">
        <w:rPr>
          <w:rFonts w:cs="Calibri"/>
          <w:b/>
          <w:sz w:val="24"/>
          <w:szCs w:val="24"/>
          <w:lang w:val="ru-RU"/>
        </w:rPr>
        <w:t xml:space="preserve">5. </w:t>
      </w:r>
      <w:r w:rsidRPr="00390483">
        <w:rPr>
          <w:rFonts w:cs="Calibri"/>
          <w:b/>
          <w:sz w:val="24"/>
          <w:szCs w:val="24"/>
          <w:lang w:val="uk-UA"/>
        </w:rPr>
        <w:t>Використання гранту</w:t>
      </w:r>
    </w:p>
    <w:p w:rsidR="00611E42" w:rsidRPr="00611E42" w:rsidRDefault="00611E42" w:rsidP="00611E42">
      <w:pPr>
        <w:pStyle w:val="Default"/>
        <w:spacing w:line="276" w:lineRule="auto"/>
        <w:jc w:val="both"/>
        <w:rPr>
          <w:color w:val="auto"/>
          <w:lang w:val="ru-RU"/>
        </w:rPr>
      </w:pPr>
      <w:r w:rsidRPr="00390483">
        <w:rPr>
          <w:color w:val="auto"/>
          <w:lang w:val="ru-RU"/>
        </w:rPr>
        <w:t xml:space="preserve">Оскільки кошти на </w:t>
      </w:r>
      <w:r w:rsidRPr="00390483">
        <w:rPr>
          <w:color w:val="auto"/>
          <w:lang w:val="uk-UA"/>
        </w:rPr>
        <w:t>промоційно-інформаційні цілі повинні використовуватися в першу чергу в країнах-партнерах, то м. Мангайм у якості Реципієнта може передавати кошти своїм партнерам проекту у країну-партнер відповідно до Кошторисного та фінансового плану та відповідно до положень даної Угоди</w:t>
      </w:r>
      <w:r w:rsidRPr="00390483">
        <w:rPr>
          <w:color w:val="auto"/>
          <w:lang w:val="ru-RU"/>
        </w:rPr>
        <w:t xml:space="preserve">. Якщо кошти перераховані </w:t>
      </w:r>
      <w:r w:rsidRPr="00390483">
        <w:rPr>
          <w:color w:val="auto"/>
          <w:lang w:val="uk-UA"/>
        </w:rPr>
        <w:t>місту-партнеру, то повинні дотримуватися законодавчих норм відповідної країни стосовно імпорту іноземної валюти</w:t>
      </w:r>
      <w:r w:rsidRPr="00390483">
        <w:rPr>
          <w:color w:val="auto"/>
          <w:lang w:val="ru-RU"/>
        </w:rPr>
        <w:t xml:space="preserve">. </w:t>
      </w:r>
    </w:p>
    <w:p w:rsidR="00611E42" w:rsidRPr="00611E42" w:rsidRDefault="00611E42" w:rsidP="00611E42">
      <w:pPr>
        <w:pStyle w:val="Default"/>
        <w:spacing w:line="276" w:lineRule="auto"/>
        <w:jc w:val="both"/>
        <w:rPr>
          <w:color w:val="auto"/>
          <w:lang w:val="ru-RU"/>
        </w:rPr>
      </w:pPr>
    </w:p>
    <w:p w:rsidR="00611E42" w:rsidRPr="00390483" w:rsidRDefault="00611E42" w:rsidP="00611E42">
      <w:pPr>
        <w:pStyle w:val="Default"/>
        <w:spacing w:line="276" w:lineRule="auto"/>
        <w:jc w:val="both"/>
        <w:rPr>
          <w:color w:val="auto"/>
          <w:lang w:val="ru-RU"/>
        </w:rPr>
      </w:pPr>
      <w:r w:rsidRPr="00390483">
        <w:rPr>
          <w:color w:val="auto"/>
          <w:lang w:val="ru-RU"/>
        </w:rPr>
        <w:t xml:space="preserve">Під </w:t>
      </w:r>
      <w:r w:rsidRPr="00390483">
        <w:rPr>
          <w:color w:val="auto"/>
          <w:lang w:val="uk-UA"/>
        </w:rPr>
        <w:t>час передачі коштів з гранту партнерам проекту, повинні передаватися наступні вимоги партнеру проекту на договірній основі</w:t>
      </w:r>
      <w:r w:rsidRPr="00390483">
        <w:rPr>
          <w:color w:val="auto"/>
          <w:lang w:val="ru-RU"/>
        </w:rPr>
        <w:t xml:space="preserve">: </w:t>
      </w:r>
    </w:p>
    <w:p w:rsidR="00611E42" w:rsidRPr="00390483" w:rsidRDefault="00611E42" w:rsidP="00611E42">
      <w:pPr>
        <w:pStyle w:val="Default"/>
        <w:rPr>
          <w:color w:val="auto"/>
          <w:lang w:val="ru-RU"/>
        </w:rPr>
      </w:pPr>
    </w:p>
    <w:p w:rsidR="00611E42" w:rsidRPr="00D265C1" w:rsidRDefault="00611E42" w:rsidP="00611E42">
      <w:pPr>
        <w:pStyle w:val="Default"/>
        <w:numPr>
          <w:ilvl w:val="0"/>
          <w:numId w:val="13"/>
        </w:numPr>
        <w:spacing w:line="276" w:lineRule="auto"/>
        <w:jc w:val="both"/>
        <w:rPr>
          <w:color w:val="auto"/>
          <w:lang w:val="ru-RU"/>
        </w:rPr>
      </w:pPr>
      <w:r w:rsidRPr="00390483">
        <w:rPr>
          <w:color w:val="auto"/>
          <w:lang w:val="uk-UA"/>
        </w:rPr>
        <w:t>Регулювання заходів та, особливо, аудиторська перевірка використання коштів повинні виконуватися у відповідності з обумовленими положеннями даної Угоди</w:t>
      </w:r>
      <w:r w:rsidRPr="00390483">
        <w:rPr>
          <w:color w:val="auto"/>
          <w:lang w:val="ru-RU"/>
        </w:rPr>
        <w:t xml:space="preserve">. </w:t>
      </w:r>
    </w:p>
    <w:p w:rsidR="00611E42" w:rsidRPr="00390483" w:rsidRDefault="00611E42" w:rsidP="00611E42">
      <w:pPr>
        <w:pStyle w:val="Default"/>
        <w:spacing w:line="276" w:lineRule="auto"/>
        <w:ind w:left="720"/>
        <w:jc w:val="both"/>
        <w:rPr>
          <w:color w:val="auto"/>
          <w:lang w:val="ru-RU"/>
        </w:rPr>
      </w:pPr>
    </w:p>
    <w:p w:rsidR="00611E42" w:rsidRPr="00D265C1" w:rsidRDefault="00611E42" w:rsidP="00611E42">
      <w:pPr>
        <w:pStyle w:val="Default"/>
        <w:numPr>
          <w:ilvl w:val="0"/>
          <w:numId w:val="13"/>
        </w:numPr>
        <w:spacing w:line="276" w:lineRule="auto"/>
        <w:jc w:val="both"/>
        <w:rPr>
          <w:color w:val="auto"/>
          <w:lang w:val="ru-RU"/>
        </w:rPr>
      </w:pPr>
      <w:r w:rsidRPr="00390483">
        <w:rPr>
          <w:color w:val="auto"/>
          <w:lang w:val="ru-RU"/>
        </w:rPr>
        <w:t xml:space="preserve">Закупівля </w:t>
      </w:r>
      <w:r w:rsidRPr="00390483">
        <w:rPr>
          <w:color w:val="auto"/>
          <w:lang w:val="uk-UA"/>
        </w:rPr>
        <w:t>товарно-матеріальних цінностей та послуг партнером проекту повинна піддаватися принципам конкуренції</w:t>
      </w:r>
      <w:r w:rsidRPr="00390483">
        <w:rPr>
          <w:color w:val="auto"/>
          <w:lang w:val="ru-RU"/>
        </w:rPr>
        <w:t xml:space="preserve">, </w:t>
      </w:r>
      <w:r>
        <w:rPr>
          <w:color w:val="auto"/>
          <w:lang w:val="ru-RU"/>
        </w:rPr>
        <w:t>окрім</w:t>
      </w:r>
      <w:r w:rsidRPr="00390483">
        <w:rPr>
          <w:color w:val="auto"/>
          <w:lang w:val="ru-RU"/>
        </w:rPr>
        <w:t>, коли суть операції або спеціальні обставини забезпечують виняток. Пропозиціям від країни</w:t>
      </w:r>
      <w:r w:rsidRPr="00390483">
        <w:rPr>
          <w:color w:val="auto"/>
          <w:lang w:val="uk-UA"/>
        </w:rPr>
        <w:t>-партнера, в якій базується проект, мають надаватися преференції над іншими пропозиціями рівної якості</w:t>
      </w:r>
      <w:r w:rsidRPr="00390483">
        <w:rPr>
          <w:color w:val="auto"/>
          <w:lang w:val="ru-RU"/>
        </w:rPr>
        <w:t xml:space="preserve">. Більш </w:t>
      </w:r>
      <w:r w:rsidRPr="00390483">
        <w:rPr>
          <w:color w:val="auto"/>
          <w:lang w:val="uk-UA"/>
        </w:rPr>
        <w:t>того, якщо пропозиції рівної якості отримали преференції, то вони повинні надаватися і закупівлям, що здійснюються в інших країнах-</w:t>
      </w:r>
      <w:r w:rsidRPr="00390483">
        <w:rPr>
          <w:color w:val="auto"/>
          <w:lang w:val="uk-UA"/>
        </w:rPr>
        <w:lastRenderedPageBreak/>
        <w:t>партнерах співробітництва задля розвитку</w:t>
      </w:r>
      <w:r>
        <w:rPr>
          <w:color w:val="auto"/>
          <w:lang w:val="uk-UA"/>
        </w:rPr>
        <w:t>,</w:t>
      </w:r>
      <w:r w:rsidRPr="00390483">
        <w:rPr>
          <w:color w:val="auto"/>
          <w:lang w:val="uk-UA"/>
        </w:rPr>
        <w:t xml:space="preserve"> над закупівлями, що здійснюються в промислово розвинутих країнах</w:t>
      </w:r>
      <w:r w:rsidRPr="00390483">
        <w:rPr>
          <w:color w:val="auto"/>
          <w:lang w:val="ru-RU"/>
        </w:rPr>
        <w:t xml:space="preserve">. </w:t>
      </w:r>
    </w:p>
    <w:p w:rsidR="00611E42" w:rsidRDefault="00611E42" w:rsidP="00611E42">
      <w:pPr>
        <w:pStyle w:val="a4"/>
        <w:rPr>
          <w:lang w:val="ru-RU"/>
        </w:rPr>
      </w:pPr>
    </w:p>
    <w:p w:rsidR="00611E42" w:rsidRPr="00D265C1" w:rsidRDefault="00611E42" w:rsidP="00611E42">
      <w:pPr>
        <w:pStyle w:val="Default"/>
        <w:numPr>
          <w:ilvl w:val="0"/>
          <w:numId w:val="13"/>
        </w:numPr>
        <w:spacing w:line="276" w:lineRule="auto"/>
        <w:jc w:val="both"/>
        <w:rPr>
          <w:color w:val="auto"/>
          <w:lang w:val="ru-RU"/>
        </w:rPr>
      </w:pPr>
      <w:r w:rsidRPr="00390483">
        <w:rPr>
          <w:color w:val="auto"/>
          <w:lang w:val="ru-RU"/>
        </w:rPr>
        <w:t xml:space="preserve">Методи бухгалтерського обліку </w:t>
      </w:r>
      <w:r w:rsidRPr="00390483">
        <w:rPr>
          <w:color w:val="auto"/>
          <w:lang w:val="uk-UA"/>
        </w:rPr>
        <w:t>партнера проекту, а також зміст та впорядкування рахунків повинні відповідати практикам належного бухгалтерського обліку</w:t>
      </w:r>
      <w:r w:rsidRPr="00390483">
        <w:rPr>
          <w:color w:val="auto"/>
          <w:lang w:val="ru-RU"/>
        </w:rPr>
        <w:t xml:space="preserve">. </w:t>
      </w:r>
    </w:p>
    <w:p w:rsidR="00611E42" w:rsidRDefault="00611E42" w:rsidP="00611E42">
      <w:pPr>
        <w:pStyle w:val="a4"/>
        <w:rPr>
          <w:lang w:val="ru-RU"/>
        </w:rPr>
      </w:pPr>
    </w:p>
    <w:p w:rsidR="00611E42" w:rsidRPr="00D265C1" w:rsidRDefault="00611E42" w:rsidP="00611E42">
      <w:pPr>
        <w:pStyle w:val="Default"/>
        <w:numPr>
          <w:ilvl w:val="0"/>
          <w:numId w:val="13"/>
        </w:numPr>
        <w:spacing w:line="276" w:lineRule="auto"/>
        <w:jc w:val="both"/>
        <w:rPr>
          <w:color w:val="auto"/>
          <w:lang w:val="ru-RU"/>
        </w:rPr>
      </w:pPr>
      <w:r w:rsidRPr="00390483">
        <w:rPr>
          <w:color w:val="auto"/>
          <w:lang w:val="uk-UA"/>
        </w:rPr>
        <w:t>Партнер проекту повинен зобов’язуватися утримувати з належною обережністю усі предмети, які профінансовано з гранту та які стали його власністю</w:t>
      </w:r>
      <w:r w:rsidRPr="00390483">
        <w:rPr>
          <w:color w:val="auto"/>
          <w:lang w:val="ru-RU"/>
        </w:rPr>
        <w:t>. До п</w:t>
      </w:r>
      <w:r w:rsidRPr="00390483">
        <w:rPr>
          <w:color w:val="auto"/>
          <w:lang w:val="uk-UA"/>
        </w:rPr>
        <w:t>редметів, закупівельна або виробнича вартість яких перевищує</w:t>
      </w:r>
      <w:r w:rsidRPr="00390483">
        <w:rPr>
          <w:color w:val="auto"/>
          <w:lang w:val="ru-RU"/>
        </w:rPr>
        <w:t xml:space="preserve"> 410 </w:t>
      </w:r>
      <w:r w:rsidRPr="00390483">
        <w:rPr>
          <w:color w:val="auto"/>
          <w:lang w:val="uk-UA"/>
        </w:rPr>
        <w:t>євро, повинна складатися інвентарна відомість відповідно до стандартної практики в країні</w:t>
      </w:r>
      <w:r w:rsidRPr="00390483">
        <w:rPr>
          <w:color w:val="auto"/>
          <w:lang w:val="ru-RU"/>
        </w:rPr>
        <w:t xml:space="preserve">. Оновлена інвентарна </w:t>
      </w:r>
      <w:r w:rsidRPr="00390483">
        <w:rPr>
          <w:color w:val="auto"/>
          <w:lang w:val="uk-UA"/>
        </w:rPr>
        <w:t>відомість має подаватися кожного року разом з річними обліковими записами по проекту</w:t>
      </w:r>
      <w:r w:rsidRPr="00390483">
        <w:rPr>
          <w:color w:val="auto"/>
          <w:lang w:val="ru-RU"/>
        </w:rPr>
        <w:t xml:space="preserve">. </w:t>
      </w:r>
    </w:p>
    <w:p w:rsidR="00611E42" w:rsidRPr="00390483" w:rsidRDefault="00611E42" w:rsidP="00611E42">
      <w:pPr>
        <w:pStyle w:val="Default"/>
        <w:spacing w:line="276" w:lineRule="auto"/>
        <w:ind w:left="720"/>
        <w:jc w:val="both"/>
        <w:rPr>
          <w:color w:val="auto"/>
          <w:lang w:val="ru-RU"/>
        </w:rPr>
      </w:pPr>
    </w:p>
    <w:p w:rsidR="00611E42" w:rsidRPr="00D265C1" w:rsidRDefault="00611E42" w:rsidP="00611E42">
      <w:pPr>
        <w:pStyle w:val="Default"/>
        <w:numPr>
          <w:ilvl w:val="0"/>
          <w:numId w:val="13"/>
        </w:numPr>
        <w:spacing w:line="276" w:lineRule="auto"/>
        <w:jc w:val="both"/>
        <w:rPr>
          <w:color w:val="auto"/>
          <w:lang w:val="ru-RU"/>
        </w:rPr>
      </w:pPr>
      <w:r w:rsidRPr="00390483">
        <w:rPr>
          <w:color w:val="auto"/>
          <w:lang w:val="ru-RU"/>
        </w:rPr>
        <w:t xml:space="preserve">Партнер </w:t>
      </w:r>
      <w:r w:rsidRPr="00390483">
        <w:rPr>
          <w:color w:val="auto"/>
          <w:lang w:val="uk-UA"/>
        </w:rPr>
        <w:t xml:space="preserve">проекту повинен нести зобов’язання за відповідність обмінного курсу прийнятним </w:t>
      </w:r>
      <w:r w:rsidRPr="00050B09">
        <w:rPr>
          <w:color w:val="auto"/>
          <w:lang w:val="uk-UA"/>
        </w:rPr>
        <w:t>р</w:t>
      </w:r>
      <w:r>
        <w:rPr>
          <w:color w:val="auto"/>
          <w:lang w:val="uk-UA"/>
        </w:rPr>
        <w:t>егулюючим нормативам</w:t>
      </w:r>
      <w:r w:rsidRPr="00390483">
        <w:rPr>
          <w:color w:val="auto"/>
          <w:lang w:val="uk-UA"/>
        </w:rPr>
        <w:t xml:space="preserve"> курсу іноземної валюти та за</w:t>
      </w:r>
      <w:r w:rsidRPr="00390483">
        <w:rPr>
          <w:color w:val="auto"/>
          <w:lang w:val="ru-RU"/>
        </w:rPr>
        <w:t xml:space="preserve"> подання </w:t>
      </w:r>
      <w:r>
        <w:rPr>
          <w:color w:val="auto"/>
          <w:lang w:val="ru-RU"/>
        </w:rPr>
        <w:t>оригіналів рахунків</w:t>
      </w:r>
      <w:r w:rsidRPr="00390483">
        <w:rPr>
          <w:color w:val="auto"/>
          <w:lang w:val="ru-RU"/>
        </w:rPr>
        <w:t xml:space="preserve"> щодо операцій з конвертації валюти. Конвертації мають здійснюватися на основі щоденного обмінного курсу; відповідною ставкою для будь-якого наданого платежу має виступати дата, на яку було здійснено платіж (або дата, на яку було здійснено переказ до країни-партнера).</w:t>
      </w:r>
    </w:p>
    <w:p w:rsidR="00611E42" w:rsidRPr="00390483" w:rsidRDefault="00611E42" w:rsidP="00611E42">
      <w:pPr>
        <w:pStyle w:val="Default"/>
        <w:spacing w:line="276" w:lineRule="auto"/>
        <w:ind w:left="720"/>
        <w:jc w:val="both"/>
        <w:rPr>
          <w:color w:val="auto"/>
          <w:lang w:val="ru-RU"/>
        </w:rPr>
      </w:pPr>
    </w:p>
    <w:p w:rsidR="00611E42" w:rsidRPr="00390483" w:rsidRDefault="00611E42" w:rsidP="00611E42">
      <w:pPr>
        <w:pStyle w:val="Default"/>
        <w:numPr>
          <w:ilvl w:val="0"/>
          <w:numId w:val="13"/>
        </w:numPr>
        <w:spacing w:line="276" w:lineRule="auto"/>
        <w:jc w:val="both"/>
        <w:rPr>
          <w:color w:val="auto"/>
          <w:lang w:val="ru-RU"/>
        </w:rPr>
      </w:pPr>
      <w:r w:rsidRPr="00390483">
        <w:rPr>
          <w:color w:val="auto"/>
          <w:lang w:val="ru-RU"/>
        </w:rPr>
        <w:t xml:space="preserve">Реципієнт </w:t>
      </w:r>
      <w:r w:rsidRPr="00390483">
        <w:rPr>
          <w:color w:val="auto"/>
          <w:lang w:val="uk-UA"/>
        </w:rPr>
        <w:t>має мати можливість у будь-який момент відвідувати підтриманий проект, отримувати необхідну інформацію та перевіряти облікові записи та рахунки</w:t>
      </w:r>
      <w:r w:rsidRPr="00390483">
        <w:rPr>
          <w:color w:val="auto"/>
          <w:lang w:val="ru-RU"/>
        </w:rPr>
        <w:t xml:space="preserve">. </w:t>
      </w:r>
    </w:p>
    <w:p w:rsidR="00611E42" w:rsidRPr="00390483" w:rsidRDefault="00611E42" w:rsidP="00611E42">
      <w:pPr>
        <w:pStyle w:val="Default"/>
        <w:spacing w:line="276" w:lineRule="auto"/>
        <w:ind w:left="720"/>
        <w:jc w:val="both"/>
        <w:rPr>
          <w:color w:val="auto"/>
          <w:lang w:val="ru-RU"/>
        </w:rPr>
      </w:pPr>
    </w:p>
    <w:p w:rsidR="00611E42" w:rsidRPr="00390483" w:rsidRDefault="00611E42" w:rsidP="00611E42">
      <w:pPr>
        <w:pStyle w:val="Default"/>
        <w:rPr>
          <w:b/>
          <w:color w:val="auto"/>
          <w:lang w:val="ru-RU"/>
        </w:rPr>
      </w:pPr>
      <w:r w:rsidRPr="00390483">
        <w:rPr>
          <w:b/>
          <w:color w:val="auto"/>
          <w:lang w:val="ru-RU"/>
        </w:rPr>
        <w:t>6. Процедура закупівель</w:t>
      </w: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ru-RU"/>
        </w:rPr>
        <w:t xml:space="preserve">У </w:t>
      </w:r>
      <w:r w:rsidRPr="00390483">
        <w:rPr>
          <w:rFonts w:cs="Calibri"/>
          <w:sz w:val="24"/>
          <w:szCs w:val="24"/>
          <w:lang w:val="uk-UA"/>
        </w:rPr>
        <w:t>випадку закупівлі, що здійснюється в країні-партнері, містом Кишинів та Чернівці, повинні дотримуватися наступних пунктів</w:t>
      </w:r>
      <w:r w:rsidRPr="00390483">
        <w:rPr>
          <w:rFonts w:cs="Calibri"/>
          <w:sz w:val="24"/>
          <w:szCs w:val="24"/>
          <w:lang w:val="ru-RU"/>
        </w:rPr>
        <w:t>:</w:t>
      </w:r>
    </w:p>
    <w:p w:rsidR="00611E42" w:rsidRPr="00390483" w:rsidRDefault="00611E42" w:rsidP="00611E42">
      <w:pPr>
        <w:numPr>
          <w:ilvl w:val="0"/>
          <w:numId w:val="22"/>
        </w:numPr>
        <w:spacing w:after="0" w:line="276" w:lineRule="auto"/>
        <w:jc w:val="both"/>
        <w:rPr>
          <w:sz w:val="24"/>
          <w:szCs w:val="24"/>
          <w:lang w:val="ru-RU"/>
        </w:rPr>
      </w:pPr>
      <w:r w:rsidRPr="00390483">
        <w:rPr>
          <w:sz w:val="24"/>
          <w:szCs w:val="24"/>
          <w:lang w:val="ru-RU"/>
        </w:rPr>
        <w:t xml:space="preserve">Грант повинен використовуватися в ефективний </w:t>
      </w:r>
      <w:r w:rsidRPr="00390483">
        <w:rPr>
          <w:sz w:val="24"/>
          <w:szCs w:val="24"/>
          <w:lang w:val="uk-UA"/>
        </w:rPr>
        <w:t>та економічний спосіб</w:t>
      </w:r>
      <w:r w:rsidRPr="00390483">
        <w:rPr>
          <w:sz w:val="24"/>
          <w:szCs w:val="24"/>
          <w:lang w:val="ru-RU"/>
        </w:rPr>
        <w:t>.</w:t>
      </w:r>
    </w:p>
    <w:p w:rsidR="00611E42" w:rsidRPr="00390483" w:rsidRDefault="00611E42" w:rsidP="00611E42">
      <w:pPr>
        <w:numPr>
          <w:ilvl w:val="0"/>
          <w:numId w:val="22"/>
        </w:numPr>
        <w:spacing w:after="0" w:line="276" w:lineRule="auto"/>
        <w:jc w:val="both"/>
        <w:rPr>
          <w:sz w:val="24"/>
          <w:szCs w:val="24"/>
          <w:lang w:val="ru-RU"/>
        </w:rPr>
      </w:pPr>
      <w:r w:rsidRPr="00390483">
        <w:rPr>
          <w:sz w:val="24"/>
          <w:szCs w:val="24"/>
          <w:lang w:val="ru-RU"/>
        </w:rPr>
        <w:t xml:space="preserve">Закупівля </w:t>
      </w:r>
      <w:r w:rsidRPr="00390483">
        <w:rPr>
          <w:sz w:val="24"/>
          <w:szCs w:val="24"/>
          <w:lang w:val="uk-UA"/>
        </w:rPr>
        <w:t>матеріальних цінностей та послуг повинна піддаватися принципам конкуренції</w:t>
      </w:r>
      <w:r w:rsidRPr="00390483">
        <w:rPr>
          <w:sz w:val="24"/>
          <w:szCs w:val="24"/>
          <w:lang w:val="ru-RU"/>
        </w:rPr>
        <w:t>.</w:t>
      </w:r>
    </w:p>
    <w:p w:rsidR="00611E42" w:rsidRPr="00390483" w:rsidRDefault="00611E42" w:rsidP="00611E42">
      <w:pPr>
        <w:numPr>
          <w:ilvl w:val="0"/>
          <w:numId w:val="22"/>
        </w:numPr>
        <w:spacing w:after="0" w:line="276" w:lineRule="auto"/>
        <w:jc w:val="both"/>
        <w:rPr>
          <w:rFonts w:cs="Calibri"/>
          <w:sz w:val="24"/>
          <w:szCs w:val="24"/>
          <w:lang w:val="ru-RU"/>
        </w:rPr>
      </w:pPr>
      <w:r w:rsidRPr="00390483">
        <w:rPr>
          <w:sz w:val="24"/>
          <w:szCs w:val="24"/>
          <w:lang w:val="ru-RU"/>
        </w:rPr>
        <w:t>Пропозиціям від країни</w:t>
      </w:r>
      <w:r w:rsidRPr="00390483">
        <w:rPr>
          <w:sz w:val="24"/>
          <w:szCs w:val="24"/>
          <w:lang w:val="uk-UA"/>
        </w:rPr>
        <w:t>-партнера, в якій базується проект, мають надаватися преференції над іншими пропозиціями рівної якості</w:t>
      </w:r>
      <w:r w:rsidRPr="00390483">
        <w:rPr>
          <w:rFonts w:cs="Calibri"/>
          <w:sz w:val="24"/>
          <w:szCs w:val="24"/>
          <w:lang w:val="ru-RU"/>
        </w:rPr>
        <w:t xml:space="preserve">. </w:t>
      </w:r>
      <w:r w:rsidRPr="00390483">
        <w:rPr>
          <w:sz w:val="24"/>
          <w:szCs w:val="24"/>
          <w:lang w:val="ru-RU"/>
        </w:rPr>
        <w:t xml:space="preserve">Більш </w:t>
      </w:r>
      <w:r w:rsidRPr="00390483">
        <w:rPr>
          <w:sz w:val="24"/>
          <w:szCs w:val="24"/>
          <w:lang w:val="uk-UA"/>
        </w:rPr>
        <w:t>того, якщо пропозиції рівної якості отримали преференції, то вони повинні надаватися і закупівлям, що здійснюються в інших країнах-партнерах співробітництва задля розвитку</w:t>
      </w:r>
      <w:r>
        <w:rPr>
          <w:sz w:val="24"/>
          <w:szCs w:val="24"/>
          <w:lang w:val="uk-UA"/>
        </w:rPr>
        <w:t>,</w:t>
      </w:r>
      <w:r w:rsidRPr="00390483">
        <w:rPr>
          <w:sz w:val="24"/>
          <w:szCs w:val="24"/>
          <w:lang w:val="uk-UA"/>
        </w:rPr>
        <w:t xml:space="preserve"> над закупівлями, що здійснюються в промислово розвинутих країнах</w:t>
      </w:r>
      <w:r w:rsidRPr="00390483">
        <w:rPr>
          <w:rFonts w:cs="Calibri"/>
          <w:sz w:val="24"/>
          <w:szCs w:val="24"/>
          <w:lang w:val="ru-RU"/>
        </w:rPr>
        <w:t>.</w:t>
      </w:r>
    </w:p>
    <w:p w:rsidR="00611E42" w:rsidRPr="00390483" w:rsidRDefault="00611E42" w:rsidP="00611E42">
      <w:pPr>
        <w:numPr>
          <w:ilvl w:val="0"/>
          <w:numId w:val="22"/>
        </w:numPr>
        <w:spacing w:after="0" w:line="276" w:lineRule="auto"/>
        <w:jc w:val="both"/>
        <w:rPr>
          <w:sz w:val="24"/>
          <w:szCs w:val="24"/>
          <w:lang w:val="ru-RU"/>
        </w:rPr>
      </w:pPr>
      <w:r w:rsidRPr="00390483">
        <w:rPr>
          <w:sz w:val="24"/>
          <w:szCs w:val="24"/>
          <w:lang w:val="uk-UA"/>
        </w:rPr>
        <w:t xml:space="preserve">Результати запитів стосовно цін повинні задокументовуватися у вигляді </w:t>
      </w:r>
      <w:r w:rsidRPr="00390483">
        <w:rPr>
          <w:b/>
          <w:sz w:val="24"/>
          <w:szCs w:val="24"/>
          <w:lang w:val="uk-UA"/>
        </w:rPr>
        <w:t>звіту про результати закупівлі</w:t>
      </w:r>
      <w:r w:rsidRPr="00390483">
        <w:rPr>
          <w:sz w:val="24"/>
          <w:szCs w:val="24"/>
          <w:lang w:val="uk-UA"/>
        </w:rPr>
        <w:t>, яке включає як пояснення того, чому потрібно здійснювати закупівлю матеріальних цінностей та послуг, так і те, яким чином було досягнуто рішення про присудження договору учаснику тендеру, який подав найбільш економічно-ефективну пропозицію</w:t>
      </w:r>
      <w:r w:rsidRPr="00390483">
        <w:rPr>
          <w:sz w:val="24"/>
          <w:szCs w:val="24"/>
          <w:lang w:val="ru-RU"/>
        </w:rPr>
        <w:t>.</w:t>
      </w:r>
    </w:p>
    <w:p w:rsidR="00611E42" w:rsidRPr="00390483" w:rsidRDefault="00611E42" w:rsidP="00611E42">
      <w:pPr>
        <w:spacing w:after="0" w:line="276" w:lineRule="auto"/>
        <w:jc w:val="both"/>
        <w:rPr>
          <w:sz w:val="24"/>
          <w:szCs w:val="24"/>
          <w:lang w:val="ru-RU"/>
        </w:rPr>
      </w:pPr>
      <w:r w:rsidRPr="00390483">
        <w:rPr>
          <w:sz w:val="24"/>
          <w:szCs w:val="24"/>
          <w:lang w:val="ru-RU"/>
        </w:rPr>
        <w:lastRenderedPageBreak/>
        <w:t xml:space="preserve">Присудження </w:t>
      </w:r>
      <w:r w:rsidRPr="00390483">
        <w:rPr>
          <w:sz w:val="24"/>
          <w:szCs w:val="24"/>
          <w:lang w:val="uk-UA"/>
        </w:rPr>
        <w:t>договорів щодо матеріальних цінностей та послуг повинне базуватися на наступних правилах здійснення закупівель</w:t>
      </w:r>
      <w:r w:rsidRPr="00390483">
        <w:rPr>
          <w:sz w:val="24"/>
          <w:szCs w:val="24"/>
          <w:lang w:val="ru-RU"/>
        </w:rPr>
        <w:t xml:space="preserve">: </w:t>
      </w:r>
    </w:p>
    <w:p w:rsidR="00611E42" w:rsidRPr="00390483" w:rsidRDefault="00611E42" w:rsidP="00611E42">
      <w:pPr>
        <w:spacing w:after="0" w:line="276" w:lineRule="auto"/>
        <w:jc w:val="both"/>
        <w:rPr>
          <w:sz w:val="24"/>
          <w:szCs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5"/>
        <w:gridCol w:w="4475"/>
      </w:tblGrid>
      <w:tr w:rsidR="00611E42" w:rsidRPr="005C27BC" w:rsidTr="00611E42">
        <w:trPr>
          <w:trHeight w:val="110"/>
        </w:trPr>
        <w:tc>
          <w:tcPr>
            <w:tcW w:w="8950" w:type="dxa"/>
            <w:gridSpan w:val="2"/>
          </w:tcPr>
          <w:p w:rsidR="00611E42" w:rsidRPr="005C27BC" w:rsidRDefault="00611E42" w:rsidP="00611E42">
            <w:pPr>
              <w:autoSpaceDE w:val="0"/>
              <w:autoSpaceDN w:val="0"/>
              <w:adjustRightInd w:val="0"/>
              <w:spacing w:after="0" w:line="240" w:lineRule="auto"/>
              <w:rPr>
                <w:rFonts w:cs="Calibri"/>
                <w:lang w:val="ru-RU"/>
              </w:rPr>
            </w:pPr>
            <w:r w:rsidRPr="005C27BC">
              <w:rPr>
                <w:rFonts w:cs="Calibri"/>
                <w:b/>
                <w:bCs/>
                <w:lang w:val="ru-RU"/>
              </w:rPr>
              <w:t xml:space="preserve">Здійснення </w:t>
            </w:r>
            <w:r w:rsidRPr="005C27BC">
              <w:rPr>
                <w:rFonts w:cs="Calibri"/>
                <w:b/>
                <w:bCs/>
                <w:lang w:val="uk-UA"/>
              </w:rPr>
              <w:t>закупівель в країні-партнері</w:t>
            </w:r>
            <w:r w:rsidRPr="005C27BC">
              <w:rPr>
                <w:rFonts w:cs="Calibri"/>
                <w:b/>
                <w:bCs/>
                <w:lang w:val="ru-RU"/>
              </w:rPr>
              <w:t xml:space="preserve"> (</w:t>
            </w:r>
            <w:r w:rsidRPr="005C27BC">
              <w:rPr>
                <w:rFonts w:cs="Calibri"/>
                <w:b/>
                <w:bCs/>
                <w:lang w:val="uk-UA"/>
              </w:rPr>
              <w:t>партнером проекту</w:t>
            </w:r>
            <w:r w:rsidRPr="005C27BC">
              <w:rPr>
                <w:rFonts w:cs="Calibri"/>
                <w:b/>
                <w:bCs/>
                <w:lang w:val="ru-RU"/>
              </w:rPr>
              <w:t xml:space="preserve">) </w:t>
            </w:r>
          </w:p>
        </w:tc>
      </w:tr>
      <w:tr w:rsidR="00611E42" w:rsidRPr="005C27BC" w:rsidTr="00611E42">
        <w:trPr>
          <w:trHeight w:val="110"/>
        </w:trPr>
        <w:tc>
          <w:tcPr>
            <w:tcW w:w="4475" w:type="dxa"/>
          </w:tcPr>
          <w:p w:rsidR="00611E42" w:rsidRPr="005C27BC" w:rsidRDefault="00611E42" w:rsidP="00611E42">
            <w:pPr>
              <w:autoSpaceDE w:val="0"/>
              <w:autoSpaceDN w:val="0"/>
              <w:adjustRightInd w:val="0"/>
              <w:spacing w:after="0" w:line="240" w:lineRule="auto"/>
              <w:rPr>
                <w:rFonts w:cs="Calibri"/>
                <w:lang w:val="ru-RU"/>
              </w:rPr>
            </w:pPr>
            <w:r w:rsidRPr="005C27BC">
              <w:rPr>
                <w:rFonts w:cs="Calibri"/>
                <w:b/>
                <w:bCs/>
                <w:lang w:val="uk-UA"/>
              </w:rPr>
              <w:t>Ціна договору</w:t>
            </w:r>
            <w:r w:rsidRPr="005C27BC">
              <w:rPr>
                <w:rFonts w:cs="Calibri"/>
                <w:b/>
                <w:bCs/>
                <w:lang w:val="ru-RU"/>
              </w:rPr>
              <w:t xml:space="preserve"> (</w:t>
            </w:r>
            <w:r w:rsidRPr="005C27BC">
              <w:rPr>
                <w:rFonts w:cs="Calibri"/>
                <w:b/>
                <w:bCs/>
                <w:lang w:val="uk-UA"/>
              </w:rPr>
              <w:t>за виключенням ПДВ</w:t>
            </w:r>
            <w:r w:rsidRPr="005C27BC">
              <w:rPr>
                <w:rFonts w:cs="Calibri"/>
                <w:b/>
                <w:bCs/>
                <w:lang w:val="ru-RU"/>
              </w:rPr>
              <w:t xml:space="preserve">) </w:t>
            </w:r>
          </w:p>
        </w:tc>
        <w:tc>
          <w:tcPr>
            <w:tcW w:w="4475" w:type="dxa"/>
          </w:tcPr>
          <w:p w:rsidR="00611E42" w:rsidRPr="005C27BC" w:rsidRDefault="00611E42" w:rsidP="00611E42">
            <w:pPr>
              <w:autoSpaceDE w:val="0"/>
              <w:autoSpaceDN w:val="0"/>
              <w:adjustRightInd w:val="0"/>
              <w:spacing w:after="0" w:line="240" w:lineRule="auto"/>
              <w:rPr>
                <w:rFonts w:cs="Calibri"/>
                <w:lang w:val="en-US"/>
              </w:rPr>
            </w:pPr>
            <w:r w:rsidRPr="005C27BC">
              <w:rPr>
                <w:rFonts w:cs="Calibri"/>
                <w:b/>
                <w:bCs/>
                <w:lang w:val="uk-UA"/>
              </w:rPr>
              <w:t>Процедура здійснення закупівлі</w:t>
            </w:r>
          </w:p>
        </w:tc>
      </w:tr>
      <w:tr w:rsidR="00611E42" w:rsidRPr="005C27BC" w:rsidTr="00611E42">
        <w:trPr>
          <w:trHeight w:val="379"/>
        </w:trPr>
        <w:tc>
          <w:tcPr>
            <w:tcW w:w="4475" w:type="dxa"/>
          </w:tcPr>
          <w:p w:rsidR="00611E42" w:rsidRPr="005C27BC" w:rsidRDefault="00611E42" w:rsidP="00611E42">
            <w:pPr>
              <w:autoSpaceDE w:val="0"/>
              <w:autoSpaceDN w:val="0"/>
              <w:adjustRightInd w:val="0"/>
              <w:spacing w:after="0" w:line="240" w:lineRule="auto"/>
              <w:rPr>
                <w:rFonts w:cs="Calibri"/>
                <w:lang w:val="uk-UA"/>
              </w:rPr>
            </w:pPr>
            <w:r w:rsidRPr="005C27BC">
              <w:rPr>
                <w:rFonts w:cs="Calibri"/>
              </w:rPr>
              <w:t xml:space="preserve">≤ 500 </w:t>
            </w:r>
            <w:r w:rsidRPr="005C27BC">
              <w:rPr>
                <w:rFonts w:cs="Calibri"/>
                <w:lang w:val="uk-UA"/>
              </w:rPr>
              <w:t>євро</w:t>
            </w:r>
          </w:p>
        </w:tc>
        <w:tc>
          <w:tcPr>
            <w:tcW w:w="4475" w:type="dxa"/>
          </w:tcPr>
          <w:p w:rsidR="00611E42" w:rsidRPr="005C27BC" w:rsidRDefault="00611E42" w:rsidP="00611E42">
            <w:pPr>
              <w:autoSpaceDE w:val="0"/>
              <w:autoSpaceDN w:val="0"/>
              <w:adjustRightInd w:val="0"/>
              <w:spacing w:after="0" w:line="240" w:lineRule="auto"/>
              <w:rPr>
                <w:rFonts w:cs="Calibri"/>
                <w:lang w:val="uk-UA"/>
              </w:rPr>
            </w:pPr>
            <w:r w:rsidRPr="005C27BC">
              <w:rPr>
                <w:rFonts w:cs="Calibri"/>
                <w:lang w:val="uk-UA"/>
              </w:rPr>
              <w:t>Пряма закупівля відповідно до принципів економічної ефективності та економії, документування ринкового дослідження / не потрібно отримувати пропозиції тендеру</w:t>
            </w:r>
          </w:p>
        </w:tc>
      </w:tr>
      <w:tr w:rsidR="00611E42" w:rsidRPr="005C27BC" w:rsidTr="00611E42">
        <w:trPr>
          <w:trHeight w:val="377"/>
        </w:trPr>
        <w:tc>
          <w:tcPr>
            <w:tcW w:w="4475" w:type="dxa"/>
          </w:tcPr>
          <w:p w:rsidR="00611E42" w:rsidRPr="005C27BC" w:rsidRDefault="00611E42" w:rsidP="00611E42">
            <w:pPr>
              <w:autoSpaceDE w:val="0"/>
              <w:autoSpaceDN w:val="0"/>
              <w:adjustRightInd w:val="0"/>
              <w:spacing w:after="0" w:line="240" w:lineRule="auto"/>
              <w:rPr>
                <w:rFonts w:cs="Calibri"/>
                <w:lang w:val="uk-UA"/>
              </w:rPr>
            </w:pPr>
            <w:r w:rsidRPr="005C27BC">
              <w:rPr>
                <w:rFonts w:cs="Calibri"/>
              </w:rPr>
              <w:t>&gt; 500</w:t>
            </w:r>
            <w:r w:rsidRPr="005C27BC">
              <w:rPr>
                <w:rFonts w:cs="Calibri"/>
                <w:lang w:val="uk-UA"/>
              </w:rPr>
              <w:t xml:space="preserve"> євро –</w:t>
            </w:r>
            <w:r w:rsidRPr="005C27BC">
              <w:rPr>
                <w:rFonts w:cs="Calibri"/>
              </w:rPr>
              <w:t xml:space="preserve"> 4</w:t>
            </w:r>
            <w:r w:rsidRPr="005C27BC">
              <w:rPr>
                <w:rFonts w:cs="Calibri"/>
                <w:lang w:val="uk-UA"/>
              </w:rPr>
              <w:t xml:space="preserve"> </w:t>
            </w:r>
            <w:r w:rsidRPr="005C27BC">
              <w:rPr>
                <w:rFonts w:cs="Calibri"/>
              </w:rPr>
              <w:t xml:space="preserve">000 </w:t>
            </w:r>
            <w:r w:rsidRPr="005C27BC">
              <w:rPr>
                <w:rFonts w:cs="Calibri"/>
                <w:lang w:val="uk-UA"/>
              </w:rPr>
              <w:t>євро</w:t>
            </w:r>
          </w:p>
        </w:tc>
        <w:tc>
          <w:tcPr>
            <w:tcW w:w="4475" w:type="dxa"/>
          </w:tcPr>
          <w:p w:rsidR="00611E42" w:rsidRPr="005C27BC" w:rsidRDefault="00611E42" w:rsidP="00611E42">
            <w:pPr>
              <w:autoSpaceDE w:val="0"/>
              <w:autoSpaceDN w:val="0"/>
              <w:adjustRightInd w:val="0"/>
              <w:spacing w:after="0" w:line="240" w:lineRule="auto"/>
              <w:jc w:val="both"/>
              <w:rPr>
                <w:rFonts w:cs="Calibri"/>
                <w:lang w:val="uk-UA"/>
              </w:rPr>
            </w:pPr>
            <w:r w:rsidRPr="005C27BC">
              <w:rPr>
                <w:rFonts w:cs="Calibri"/>
                <w:lang w:val="uk-UA"/>
              </w:rPr>
              <w:t xml:space="preserve">Пряме присудження, пропозиції тендеру повинні одержуватися від принаймні трьох учасників тендеру та прозоро задокументовуватися (запис телефонного дзвінка, он-лайн роздруківка (скріншот)) </w:t>
            </w:r>
          </w:p>
        </w:tc>
      </w:tr>
      <w:tr w:rsidR="00611E42" w:rsidRPr="005C27BC" w:rsidTr="00611E42">
        <w:trPr>
          <w:trHeight w:val="244"/>
        </w:trPr>
        <w:tc>
          <w:tcPr>
            <w:tcW w:w="4475" w:type="dxa"/>
          </w:tcPr>
          <w:p w:rsidR="00611E42" w:rsidRPr="005C27BC" w:rsidRDefault="00611E42" w:rsidP="00611E42">
            <w:pPr>
              <w:autoSpaceDE w:val="0"/>
              <w:autoSpaceDN w:val="0"/>
              <w:adjustRightInd w:val="0"/>
              <w:spacing w:after="0" w:line="240" w:lineRule="auto"/>
              <w:rPr>
                <w:rFonts w:cs="Calibri"/>
                <w:lang w:val="uk-UA"/>
              </w:rPr>
            </w:pPr>
            <w:r w:rsidRPr="005C27BC">
              <w:rPr>
                <w:rFonts w:cs="Calibri"/>
              </w:rPr>
              <w:t>&gt; 4</w:t>
            </w:r>
            <w:r w:rsidRPr="005C27BC">
              <w:rPr>
                <w:rFonts w:cs="Calibri"/>
                <w:lang w:val="uk-UA"/>
              </w:rPr>
              <w:t xml:space="preserve"> </w:t>
            </w:r>
            <w:r w:rsidRPr="005C27BC">
              <w:rPr>
                <w:rFonts w:cs="Calibri"/>
              </w:rPr>
              <w:t xml:space="preserve">000 </w:t>
            </w:r>
            <w:r w:rsidRPr="005C27BC">
              <w:rPr>
                <w:rFonts w:cs="Calibri"/>
                <w:lang w:val="uk-UA"/>
              </w:rPr>
              <w:t xml:space="preserve">євро - </w:t>
            </w:r>
            <w:r w:rsidRPr="005C27BC">
              <w:rPr>
                <w:rFonts w:cs="Calibri"/>
              </w:rPr>
              <w:t xml:space="preserve">15,000 </w:t>
            </w:r>
            <w:r w:rsidRPr="005C27BC">
              <w:rPr>
                <w:rFonts w:cs="Calibri"/>
                <w:lang w:val="uk-UA"/>
              </w:rPr>
              <w:t>євро</w:t>
            </w:r>
          </w:p>
        </w:tc>
        <w:tc>
          <w:tcPr>
            <w:tcW w:w="4475" w:type="dxa"/>
          </w:tcPr>
          <w:p w:rsidR="00611E42" w:rsidRPr="005C27BC" w:rsidRDefault="00611E42" w:rsidP="00611E42">
            <w:pPr>
              <w:autoSpaceDE w:val="0"/>
              <w:autoSpaceDN w:val="0"/>
              <w:adjustRightInd w:val="0"/>
              <w:spacing w:after="0" w:line="240" w:lineRule="auto"/>
              <w:rPr>
                <w:rFonts w:cs="Calibri"/>
                <w:lang w:val="uk-UA"/>
              </w:rPr>
            </w:pPr>
            <w:r w:rsidRPr="005C27BC">
              <w:rPr>
                <w:rFonts w:cs="Calibri"/>
                <w:lang w:val="uk-UA"/>
              </w:rPr>
              <w:t>Пряме присудження, повинні одержуватися принаймні три письмові пропозиції тендеру.</w:t>
            </w:r>
          </w:p>
        </w:tc>
      </w:tr>
      <w:tr w:rsidR="00611E42" w:rsidRPr="005C27BC" w:rsidTr="00611E42">
        <w:trPr>
          <w:trHeight w:val="274"/>
        </w:trPr>
        <w:tc>
          <w:tcPr>
            <w:tcW w:w="4475" w:type="dxa"/>
          </w:tcPr>
          <w:p w:rsidR="00611E42" w:rsidRPr="005C27BC" w:rsidRDefault="00611E42" w:rsidP="00611E42">
            <w:pPr>
              <w:autoSpaceDE w:val="0"/>
              <w:autoSpaceDN w:val="0"/>
              <w:adjustRightInd w:val="0"/>
              <w:spacing w:after="0" w:line="240" w:lineRule="auto"/>
              <w:rPr>
                <w:rFonts w:cs="Calibri"/>
                <w:lang w:val="uk-UA"/>
              </w:rPr>
            </w:pPr>
            <w:r w:rsidRPr="005C27BC">
              <w:rPr>
                <w:rFonts w:cs="Calibri"/>
                <w:lang w:val="uk-UA"/>
              </w:rPr>
              <w:t>Якщо прийнятно,</w:t>
            </w:r>
            <w:r w:rsidRPr="005C27BC">
              <w:rPr>
                <w:rFonts w:cs="Calibri"/>
              </w:rPr>
              <w:t xml:space="preserve"> &gt; 15,000 </w:t>
            </w:r>
            <w:r w:rsidRPr="005C27BC">
              <w:rPr>
                <w:rFonts w:cs="Calibri"/>
                <w:lang w:val="uk-UA"/>
              </w:rPr>
              <w:t>євро</w:t>
            </w:r>
          </w:p>
        </w:tc>
        <w:tc>
          <w:tcPr>
            <w:tcW w:w="4475" w:type="dxa"/>
          </w:tcPr>
          <w:p w:rsidR="00611E42" w:rsidRPr="005C27BC" w:rsidRDefault="00611E42" w:rsidP="00611E42">
            <w:pPr>
              <w:autoSpaceDE w:val="0"/>
              <w:autoSpaceDN w:val="0"/>
              <w:adjustRightInd w:val="0"/>
              <w:spacing w:after="0" w:line="240" w:lineRule="auto"/>
              <w:jc w:val="both"/>
              <w:rPr>
                <w:rFonts w:cs="Calibri"/>
                <w:lang w:val="uk-UA"/>
              </w:rPr>
            </w:pPr>
            <w:r w:rsidRPr="005C27BC">
              <w:rPr>
                <w:rFonts w:cs="Calibri"/>
                <w:lang w:val="uk-UA"/>
              </w:rPr>
              <w:t>Якщо в країні – партнері зазвичай здійснюються офіційні процедури закупівлі (зокрема, щодо договорів про будівництво та договорів про закупівлю велико-масштабних поставок), закупівля повинна базуватися на цих типах процедури, яка у будь-якому випадку є практично обгрунтуваною, навіть якщо їхнє застосування не є обов’язковим для НУО. У протилежному випадку: пряме присудження, повинні одержуватися принаймні три письмові пропозиції тендеру.</w:t>
            </w:r>
          </w:p>
        </w:tc>
      </w:tr>
    </w:tbl>
    <w:p w:rsidR="00611E42" w:rsidRPr="00390483" w:rsidRDefault="00611E42" w:rsidP="00611E42">
      <w:pPr>
        <w:spacing w:line="276" w:lineRule="auto"/>
        <w:jc w:val="both"/>
        <w:rPr>
          <w:sz w:val="24"/>
          <w:szCs w:val="24"/>
          <w:lang w:val="uk-UA"/>
        </w:rPr>
      </w:pPr>
    </w:p>
    <w:p w:rsidR="00611E42" w:rsidRPr="001A2815" w:rsidRDefault="00611E42" w:rsidP="00611E42">
      <w:pPr>
        <w:spacing w:line="276" w:lineRule="auto"/>
        <w:jc w:val="both"/>
        <w:rPr>
          <w:b/>
          <w:sz w:val="24"/>
          <w:szCs w:val="24"/>
          <w:lang w:val="uk-UA"/>
        </w:rPr>
      </w:pPr>
      <w:r w:rsidRPr="001A2815">
        <w:rPr>
          <w:b/>
          <w:sz w:val="24"/>
          <w:szCs w:val="24"/>
          <w:lang w:val="uk-UA"/>
        </w:rPr>
        <w:t>7. Звітування</w:t>
      </w:r>
    </w:p>
    <w:p w:rsidR="00611E42" w:rsidRDefault="00611E42" w:rsidP="00611E42">
      <w:pPr>
        <w:pStyle w:val="Default"/>
        <w:spacing w:line="276" w:lineRule="auto"/>
        <w:jc w:val="both"/>
        <w:rPr>
          <w:color w:val="auto"/>
          <w:lang w:val="uk-UA"/>
        </w:rPr>
      </w:pPr>
      <w:r w:rsidRPr="00390483">
        <w:rPr>
          <w:color w:val="auto"/>
          <w:lang w:val="uk-UA"/>
        </w:rPr>
        <w:t>Партнери проекту міста Кишинів та Чернівці мають подати Реципієнту описові звіти (документування впроваджених заходів) та облікові записи, що включають звіти про результати</w:t>
      </w:r>
      <w:r>
        <w:rPr>
          <w:color w:val="auto"/>
          <w:lang w:val="uk-UA"/>
        </w:rPr>
        <w:t xml:space="preserve"> закупівель (див. пункт </w:t>
      </w:r>
      <w:r w:rsidRPr="00390483">
        <w:rPr>
          <w:color w:val="auto"/>
          <w:lang w:val="uk-UA"/>
        </w:rPr>
        <w:t xml:space="preserve">6) та оригінали рахунків, які дають можливість Реципієнту м. Мангайм проводити оцінку ходу реалізації проекту та, з їхнього власного боку, виконувати свої обов’язки щодо звітування перед Донором. </w:t>
      </w:r>
    </w:p>
    <w:p w:rsidR="00611E42" w:rsidRPr="00323A2A" w:rsidRDefault="00611E42" w:rsidP="00611E42">
      <w:pPr>
        <w:pStyle w:val="Default"/>
        <w:spacing w:line="276" w:lineRule="auto"/>
        <w:jc w:val="both"/>
        <w:rPr>
          <w:color w:val="auto"/>
          <w:sz w:val="20"/>
          <w:szCs w:val="20"/>
          <w:lang w:val="uk-UA"/>
        </w:rPr>
      </w:pPr>
    </w:p>
    <w:p w:rsidR="00611E42" w:rsidRPr="00390483" w:rsidRDefault="00611E42" w:rsidP="00611E42">
      <w:pPr>
        <w:autoSpaceDE w:val="0"/>
        <w:autoSpaceDN w:val="0"/>
        <w:adjustRightInd w:val="0"/>
        <w:spacing w:after="200" w:line="276" w:lineRule="auto"/>
        <w:jc w:val="both"/>
        <w:rPr>
          <w:rFonts w:cs="Calibri"/>
          <w:sz w:val="24"/>
          <w:szCs w:val="24"/>
          <w:lang w:val="uk-UA"/>
        </w:rPr>
      </w:pPr>
      <w:r w:rsidRPr="00390483">
        <w:rPr>
          <w:rFonts w:cs="Calibri"/>
          <w:sz w:val="24"/>
          <w:szCs w:val="24"/>
          <w:lang w:val="uk-UA"/>
        </w:rPr>
        <w:t>Орігинали рахунків повинні містити інформацію та додатки, які зазвичай здійснюються при бізнес операціях; зокрема, в оригіналах рахунків щодо витрат повинні вказуватися отримувач, причини для та дата платежу, підтвердження платежу, а також у випадку матеріальних предметів і цільове призначення. Крім того, оригінали рахунків повинні чітко маркуватися тоді, коли це прив’язує їх до проекту (н-д, номер проекту). Для оригіналів рахунків на здійснення платежу, які не видано німецькою чи англійською мовами, ключові слова, які містяться в таких документах, повинні перекладатися для подання або аудиторських перевірок.</w:t>
      </w:r>
    </w:p>
    <w:p w:rsidR="00611E42" w:rsidRPr="00390483" w:rsidRDefault="00611E42" w:rsidP="00611E42">
      <w:pPr>
        <w:spacing w:line="276" w:lineRule="auto"/>
        <w:ind w:right="340"/>
        <w:jc w:val="both"/>
        <w:rPr>
          <w:sz w:val="24"/>
          <w:szCs w:val="24"/>
          <w:lang w:val="ru-RU"/>
        </w:rPr>
      </w:pPr>
      <w:r w:rsidRPr="00390483">
        <w:rPr>
          <w:sz w:val="24"/>
          <w:szCs w:val="24"/>
          <w:lang w:val="uk-UA"/>
        </w:rPr>
        <w:lastRenderedPageBreak/>
        <w:t>Стосовно підцілі</w:t>
      </w:r>
      <w:r w:rsidRPr="00390483">
        <w:rPr>
          <w:sz w:val="24"/>
          <w:szCs w:val="24"/>
          <w:lang w:val="ru-RU"/>
        </w:rPr>
        <w:t xml:space="preserve"> 2 </w:t>
      </w:r>
      <w:r w:rsidRPr="00390483">
        <w:rPr>
          <w:sz w:val="24"/>
          <w:szCs w:val="24"/>
          <w:lang w:val="uk-UA"/>
        </w:rPr>
        <w:t>та</w:t>
      </w:r>
      <w:r w:rsidRPr="00390483">
        <w:rPr>
          <w:sz w:val="24"/>
          <w:szCs w:val="24"/>
          <w:lang w:val="ru-RU"/>
        </w:rPr>
        <w:t xml:space="preserve"> 3 </w:t>
      </w:r>
      <w:r w:rsidRPr="00390483">
        <w:rPr>
          <w:sz w:val="24"/>
          <w:szCs w:val="24"/>
          <w:lang w:val="uk-UA"/>
        </w:rPr>
        <w:t xml:space="preserve">партнерами проекту повинні надаватися протягом 6 тижнів після завершення кожного заходу (партисипативний процес + робота з реконструкції) наступні </w:t>
      </w:r>
      <w:r>
        <w:rPr>
          <w:sz w:val="24"/>
          <w:szCs w:val="24"/>
          <w:lang w:val="uk-UA"/>
        </w:rPr>
        <w:t xml:space="preserve">підтверджуючі </w:t>
      </w:r>
      <w:r w:rsidRPr="00390483">
        <w:rPr>
          <w:sz w:val="24"/>
          <w:szCs w:val="24"/>
          <w:lang w:val="uk-UA"/>
        </w:rPr>
        <w:t xml:space="preserve">документи </w:t>
      </w:r>
      <w:r w:rsidRPr="00390483">
        <w:rPr>
          <w:sz w:val="24"/>
          <w:szCs w:val="24"/>
          <w:lang w:val="ru-RU"/>
        </w:rPr>
        <w:t>(</w:t>
      </w:r>
      <w:r w:rsidRPr="00390483">
        <w:rPr>
          <w:sz w:val="24"/>
          <w:szCs w:val="24"/>
          <w:lang w:val="uk-UA"/>
        </w:rPr>
        <w:t>англійською мовою</w:t>
      </w:r>
      <w:r w:rsidRPr="00390483">
        <w:rPr>
          <w:sz w:val="24"/>
          <w:szCs w:val="24"/>
          <w:lang w:val="ru-RU"/>
        </w:rPr>
        <w:t>):</w:t>
      </w:r>
    </w:p>
    <w:p w:rsidR="00611E42" w:rsidRPr="00390483" w:rsidRDefault="00611E42" w:rsidP="00611E42">
      <w:pPr>
        <w:pStyle w:val="a4"/>
        <w:numPr>
          <w:ilvl w:val="0"/>
          <w:numId w:val="8"/>
        </w:numPr>
        <w:spacing w:line="276" w:lineRule="auto"/>
        <w:jc w:val="both"/>
        <w:rPr>
          <w:sz w:val="24"/>
          <w:szCs w:val="24"/>
          <w:lang w:val="ru-RU"/>
        </w:rPr>
      </w:pPr>
      <w:r w:rsidRPr="00390483">
        <w:rPr>
          <w:sz w:val="24"/>
          <w:szCs w:val="24"/>
          <w:lang w:val="ru-RU"/>
        </w:rPr>
        <w:t xml:space="preserve">Описовий звіт партисипативного процессу, що включає детальну інформацію про кожен окремий захід  + </w:t>
      </w:r>
      <w:r w:rsidRPr="00390483">
        <w:rPr>
          <w:sz w:val="24"/>
          <w:szCs w:val="24"/>
          <w:lang w:val="uk-UA"/>
        </w:rPr>
        <w:t>Підписані списки про участь громадян, залучених до кожної події, заходу громадського партисипативного процесу</w:t>
      </w:r>
    </w:p>
    <w:p w:rsidR="00611E42" w:rsidRPr="00390483" w:rsidRDefault="00611E42" w:rsidP="00611E42">
      <w:pPr>
        <w:pStyle w:val="a4"/>
        <w:numPr>
          <w:ilvl w:val="0"/>
          <w:numId w:val="8"/>
        </w:numPr>
        <w:spacing w:line="276" w:lineRule="auto"/>
        <w:jc w:val="both"/>
        <w:rPr>
          <w:sz w:val="24"/>
          <w:szCs w:val="24"/>
          <w:lang w:val="ru-RU"/>
        </w:rPr>
      </w:pPr>
      <w:r w:rsidRPr="00390483">
        <w:rPr>
          <w:sz w:val="24"/>
          <w:szCs w:val="24"/>
          <w:lang w:val="uk-UA"/>
        </w:rPr>
        <w:t>Описовий звіт, що включає фото документування відновленого громадського простору та заходи з будівництва (перебудови) з «порівняннями до та після» + інвентарний перелік</w:t>
      </w:r>
    </w:p>
    <w:p w:rsidR="00611E42" w:rsidRPr="005C27BC" w:rsidRDefault="00611E42" w:rsidP="00611E42">
      <w:pPr>
        <w:pStyle w:val="Default"/>
        <w:spacing w:after="200" w:line="276" w:lineRule="auto"/>
        <w:jc w:val="both"/>
        <w:rPr>
          <w:color w:val="auto"/>
          <w:lang w:val="ru-RU"/>
        </w:rPr>
      </w:pPr>
      <w:r w:rsidRPr="005C27BC">
        <w:rPr>
          <w:color w:val="auto"/>
          <w:lang w:val="ru-RU"/>
        </w:rPr>
        <w:t>Реципієнт м. Мангейм повинен зберігати оригінали рахунків усіх проектних заходів, які пов'язані з окремими платежами та угодами, та всі інші документи, пов'язані з фінансуванням, протягом п'яти років після подання фінального звіту.</w:t>
      </w:r>
    </w:p>
    <w:p w:rsidR="00611E42" w:rsidRPr="005C27BC" w:rsidRDefault="00611E42" w:rsidP="00611E42">
      <w:pPr>
        <w:pStyle w:val="Default"/>
        <w:spacing w:after="200" w:line="276" w:lineRule="auto"/>
        <w:jc w:val="both"/>
        <w:rPr>
          <w:b/>
          <w:color w:val="auto"/>
          <w:lang w:val="ru-RU"/>
        </w:rPr>
      </w:pPr>
      <w:r w:rsidRPr="005C27BC">
        <w:rPr>
          <w:b/>
          <w:color w:val="auto"/>
          <w:lang w:val="ru-RU"/>
        </w:rPr>
        <w:t>8. Платежі</w:t>
      </w:r>
    </w:p>
    <w:p w:rsidR="00611E42" w:rsidRPr="00390483" w:rsidRDefault="00611E42" w:rsidP="00611E42">
      <w:pPr>
        <w:autoSpaceDE w:val="0"/>
        <w:autoSpaceDN w:val="0"/>
        <w:adjustRightInd w:val="0"/>
        <w:spacing w:after="200" w:line="276" w:lineRule="auto"/>
        <w:jc w:val="both"/>
        <w:rPr>
          <w:rFonts w:cs="Calibri"/>
          <w:sz w:val="24"/>
          <w:szCs w:val="24"/>
          <w:lang w:val="uk-UA"/>
        </w:rPr>
      </w:pPr>
      <w:r w:rsidRPr="00390483">
        <w:rPr>
          <w:rFonts w:cs="Calibri"/>
          <w:sz w:val="24"/>
          <w:szCs w:val="24"/>
          <w:lang w:val="uk-UA"/>
        </w:rPr>
        <w:t>Кошти перераховуються містом Мангайм партнеру проекту місту Кишинів та Чернівці після отримання оригіналів рахунків та звітів.</w:t>
      </w: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uk-UA"/>
        </w:rPr>
        <w:t>Авансовий платіж можливий тільки за попередньої згоди реципієнтом містом Мангайм</w:t>
      </w:r>
      <w:r w:rsidRPr="00390483">
        <w:rPr>
          <w:rFonts w:cs="Calibri"/>
          <w:sz w:val="24"/>
          <w:szCs w:val="24"/>
          <w:lang w:val="ru-RU"/>
        </w:rPr>
        <w:t xml:space="preserve">. </w:t>
      </w:r>
    </w:p>
    <w:p w:rsidR="00611E42" w:rsidRPr="00390483" w:rsidRDefault="00611E42" w:rsidP="00611E42">
      <w:pPr>
        <w:autoSpaceDE w:val="0"/>
        <w:autoSpaceDN w:val="0"/>
        <w:adjustRightInd w:val="0"/>
        <w:spacing w:after="200" w:line="276" w:lineRule="auto"/>
        <w:jc w:val="both"/>
        <w:rPr>
          <w:rFonts w:cs="Calibri"/>
          <w:sz w:val="24"/>
          <w:szCs w:val="24"/>
          <w:lang w:val="uk-UA"/>
        </w:rPr>
      </w:pPr>
      <w:r w:rsidRPr="00390483">
        <w:rPr>
          <w:rFonts w:cs="Calibri"/>
          <w:sz w:val="24"/>
          <w:szCs w:val="24"/>
          <w:lang w:val="uk-UA"/>
        </w:rPr>
        <w:t>Авансовий платіж повинен здійснюватися у розмірі 80% від запитуваної</w:t>
      </w:r>
      <w:r w:rsidRPr="00390483">
        <w:rPr>
          <w:rFonts w:cs="Calibri"/>
          <w:b/>
          <w:sz w:val="24"/>
          <w:szCs w:val="24"/>
          <w:lang w:val="uk-UA"/>
        </w:rPr>
        <w:t xml:space="preserve"> </w:t>
      </w:r>
      <w:r w:rsidRPr="00390483">
        <w:rPr>
          <w:rFonts w:cs="Calibri"/>
          <w:sz w:val="24"/>
          <w:szCs w:val="24"/>
          <w:lang w:val="uk-UA"/>
        </w:rPr>
        <w:t>суми. Останні 20% будуть перераховані партнеру проекту після отримання всіх звітних документів.</w:t>
      </w:r>
    </w:p>
    <w:p w:rsidR="00611E42" w:rsidRPr="00390483" w:rsidRDefault="00611E42" w:rsidP="00611E42">
      <w:pPr>
        <w:autoSpaceDE w:val="0"/>
        <w:autoSpaceDN w:val="0"/>
        <w:adjustRightInd w:val="0"/>
        <w:spacing w:after="200" w:line="276" w:lineRule="auto"/>
        <w:jc w:val="both"/>
        <w:rPr>
          <w:rFonts w:cs="Calibri"/>
          <w:sz w:val="24"/>
          <w:szCs w:val="24"/>
          <w:lang w:val="uk-UA"/>
        </w:rPr>
      </w:pPr>
      <w:r w:rsidRPr="00390483">
        <w:rPr>
          <w:rFonts w:cs="Calibri"/>
          <w:sz w:val="24"/>
          <w:szCs w:val="24"/>
          <w:lang w:val="uk-UA"/>
        </w:rPr>
        <w:t>Платежі від м. Мангайм місту Кишинів будуть здійснюватися в євро на наступний банківський рахунок:</w:t>
      </w:r>
    </w:p>
    <w:p w:rsidR="00611E42" w:rsidRPr="00390483" w:rsidRDefault="00611E42" w:rsidP="00611E42">
      <w:pPr>
        <w:spacing w:after="0" w:line="240" w:lineRule="auto"/>
        <w:rPr>
          <w:sz w:val="24"/>
          <w:szCs w:val="24"/>
          <w:highlight w:val="yellow"/>
          <w:lang w:val="ru-RU"/>
        </w:rPr>
      </w:pPr>
      <w:r w:rsidRPr="00390483">
        <w:rPr>
          <w:sz w:val="24"/>
          <w:szCs w:val="24"/>
          <w:highlight w:val="yellow"/>
          <w:lang w:val="uk-UA"/>
        </w:rPr>
        <w:t>Ім’я/прізвище отримувача / або назва організації / або компанії</w:t>
      </w:r>
      <w:r w:rsidRPr="00390483">
        <w:rPr>
          <w:sz w:val="24"/>
          <w:szCs w:val="24"/>
          <w:highlight w:val="yellow"/>
          <w:lang w:val="ru-RU"/>
        </w:rPr>
        <w:t xml:space="preserve">: </w:t>
      </w:r>
    </w:p>
    <w:p w:rsidR="00611E42" w:rsidRPr="00390483" w:rsidRDefault="00611E42" w:rsidP="00611E42">
      <w:pPr>
        <w:spacing w:after="0" w:line="240" w:lineRule="auto"/>
        <w:rPr>
          <w:sz w:val="24"/>
          <w:szCs w:val="24"/>
          <w:highlight w:val="yellow"/>
          <w:lang w:val="ru-RU"/>
        </w:rPr>
      </w:pPr>
      <w:r w:rsidRPr="00390483">
        <w:rPr>
          <w:sz w:val="24"/>
          <w:szCs w:val="24"/>
          <w:highlight w:val="yellow"/>
          <w:lang w:val="ru-RU"/>
        </w:rPr>
        <w:t>Міжнародний банківський розрахунковий рахунок (</w:t>
      </w:r>
      <w:r w:rsidRPr="00390483">
        <w:rPr>
          <w:sz w:val="24"/>
          <w:szCs w:val="24"/>
          <w:highlight w:val="yellow"/>
          <w:lang w:val="en-US"/>
        </w:rPr>
        <w:t>IBAN</w:t>
      </w:r>
      <w:r w:rsidRPr="00390483">
        <w:rPr>
          <w:sz w:val="24"/>
          <w:szCs w:val="24"/>
          <w:highlight w:val="yellow"/>
          <w:lang w:val="ru-RU"/>
        </w:rPr>
        <w:t xml:space="preserve">): </w:t>
      </w:r>
    </w:p>
    <w:p w:rsidR="00611E42" w:rsidRPr="00390483" w:rsidRDefault="00611E42" w:rsidP="00611E42">
      <w:pPr>
        <w:spacing w:after="0" w:line="240" w:lineRule="auto"/>
        <w:rPr>
          <w:sz w:val="24"/>
          <w:szCs w:val="24"/>
          <w:lang w:val="ru-RU"/>
        </w:rPr>
      </w:pPr>
      <w:r w:rsidRPr="00390483">
        <w:rPr>
          <w:sz w:val="24"/>
          <w:szCs w:val="24"/>
          <w:highlight w:val="yellow"/>
          <w:lang w:val="uk-UA"/>
        </w:rPr>
        <w:t>СВІФТ</w:t>
      </w:r>
      <w:r w:rsidRPr="00390483">
        <w:rPr>
          <w:sz w:val="24"/>
          <w:szCs w:val="24"/>
          <w:highlight w:val="yellow"/>
          <w:lang w:val="ru-RU"/>
        </w:rPr>
        <w:t xml:space="preserve"> (</w:t>
      </w:r>
      <w:r w:rsidRPr="00390483">
        <w:rPr>
          <w:sz w:val="24"/>
          <w:szCs w:val="24"/>
          <w:highlight w:val="yellow"/>
          <w:lang w:val="en-US"/>
        </w:rPr>
        <w:t>SWIFT</w:t>
      </w:r>
      <w:r w:rsidRPr="00390483">
        <w:rPr>
          <w:sz w:val="24"/>
          <w:szCs w:val="24"/>
          <w:highlight w:val="yellow"/>
          <w:lang w:val="ru-RU"/>
        </w:rPr>
        <w:t>):</w:t>
      </w:r>
      <w:r w:rsidRPr="00390483">
        <w:rPr>
          <w:sz w:val="24"/>
          <w:szCs w:val="24"/>
          <w:lang w:val="ru-RU"/>
        </w:rPr>
        <w:t xml:space="preserve"> </w:t>
      </w:r>
    </w:p>
    <w:p w:rsidR="00611E42" w:rsidRPr="005C27BC" w:rsidRDefault="00611E42" w:rsidP="00611E42">
      <w:pPr>
        <w:pStyle w:val="Default"/>
        <w:spacing w:after="200" w:line="276" w:lineRule="auto"/>
        <w:jc w:val="both"/>
        <w:rPr>
          <w:color w:val="auto"/>
          <w:lang w:val="ru-RU"/>
        </w:rPr>
      </w:pP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uk-UA"/>
        </w:rPr>
        <w:t>Платежі від м. Мангайм місту Чернівці</w:t>
      </w:r>
      <w:r w:rsidRPr="00390483">
        <w:rPr>
          <w:rFonts w:cs="Calibri"/>
          <w:sz w:val="24"/>
          <w:szCs w:val="24"/>
          <w:lang w:val="ru-RU"/>
        </w:rPr>
        <w:t xml:space="preserve"> </w:t>
      </w:r>
      <w:r w:rsidRPr="00390483">
        <w:rPr>
          <w:rFonts w:cs="Calibri"/>
          <w:sz w:val="24"/>
          <w:szCs w:val="24"/>
          <w:lang w:val="uk-UA"/>
        </w:rPr>
        <w:t>будуть здійснюватися в євро на наступний банківський рахунок</w:t>
      </w:r>
      <w:r w:rsidRPr="00390483">
        <w:rPr>
          <w:rFonts w:cs="Calibri"/>
          <w:sz w:val="24"/>
          <w:szCs w:val="24"/>
          <w:lang w:val="ru-RU"/>
        </w:rPr>
        <w:t>:</w:t>
      </w:r>
    </w:p>
    <w:p w:rsidR="00611E42" w:rsidRPr="00390483" w:rsidRDefault="00611E42" w:rsidP="00611E42">
      <w:pPr>
        <w:spacing w:after="0" w:line="240" w:lineRule="auto"/>
        <w:rPr>
          <w:sz w:val="24"/>
          <w:szCs w:val="24"/>
          <w:highlight w:val="yellow"/>
          <w:lang w:val="ru-RU"/>
        </w:rPr>
      </w:pPr>
      <w:r w:rsidRPr="00390483">
        <w:rPr>
          <w:sz w:val="24"/>
          <w:szCs w:val="24"/>
          <w:highlight w:val="yellow"/>
          <w:lang w:val="uk-UA"/>
        </w:rPr>
        <w:t>Ім’я/прізвище отримувача / або назва організації / або компанії</w:t>
      </w:r>
      <w:r w:rsidRPr="00390483">
        <w:rPr>
          <w:sz w:val="24"/>
          <w:szCs w:val="24"/>
          <w:highlight w:val="yellow"/>
          <w:lang w:val="ru-RU"/>
        </w:rPr>
        <w:t xml:space="preserve">: </w:t>
      </w:r>
    </w:p>
    <w:p w:rsidR="00611E42" w:rsidRPr="00390483" w:rsidRDefault="00611E42" w:rsidP="00611E42">
      <w:pPr>
        <w:spacing w:after="0" w:line="240" w:lineRule="auto"/>
        <w:rPr>
          <w:sz w:val="24"/>
          <w:szCs w:val="24"/>
          <w:highlight w:val="yellow"/>
          <w:lang w:val="ru-RU"/>
        </w:rPr>
      </w:pPr>
      <w:r w:rsidRPr="00390483">
        <w:rPr>
          <w:sz w:val="24"/>
          <w:szCs w:val="24"/>
          <w:highlight w:val="yellow"/>
          <w:lang w:val="ru-RU"/>
        </w:rPr>
        <w:t>Міжнародний банківський розрахунковий рахунок (</w:t>
      </w:r>
      <w:r w:rsidRPr="00390483">
        <w:rPr>
          <w:sz w:val="24"/>
          <w:szCs w:val="24"/>
          <w:highlight w:val="yellow"/>
          <w:lang w:val="en-US"/>
        </w:rPr>
        <w:t>IBAN</w:t>
      </w:r>
      <w:r w:rsidRPr="00390483">
        <w:rPr>
          <w:sz w:val="24"/>
          <w:szCs w:val="24"/>
          <w:highlight w:val="yellow"/>
          <w:lang w:val="ru-RU"/>
        </w:rPr>
        <w:t xml:space="preserve">): </w:t>
      </w:r>
    </w:p>
    <w:p w:rsidR="00611E42" w:rsidRPr="00390483" w:rsidRDefault="00611E42" w:rsidP="00611E42">
      <w:pPr>
        <w:spacing w:after="0" w:line="240" w:lineRule="auto"/>
        <w:rPr>
          <w:sz w:val="24"/>
          <w:szCs w:val="24"/>
          <w:lang w:val="ru-RU"/>
        </w:rPr>
      </w:pPr>
      <w:r w:rsidRPr="00390483">
        <w:rPr>
          <w:sz w:val="24"/>
          <w:szCs w:val="24"/>
          <w:highlight w:val="yellow"/>
          <w:lang w:val="uk-UA"/>
        </w:rPr>
        <w:t>СВІФТ</w:t>
      </w:r>
      <w:r w:rsidRPr="00390483">
        <w:rPr>
          <w:sz w:val="24"/>
          <w:szCs w:val="24"/>
          <w:highlight w:val="yellow"/>
          <w:lang w:val="ru-RU"/>
        </w:rPr>
        <w:t xml:space="preserve"> (</w:t>
      </w:r>
      <w:r w:rsidRPr="00390483">
        <w:rPr>
          <w:sz w:val="24"/>
          <w:szCs w:val="24"/>
          <w:highlight w:val="yellow"/>
          <w:lang w:val="en-US"/>
        </w:rPr>
        <w:t>SWIFT</w:t>
      </w:r>
      <w:r w:rsidRPr="00390483">
        <w:rPr>
          <w:sz w:val="24"/>
          <w:szCs w:val="24"/>
          <w:highlight w:val="yellow"/>
          <w:lang w:val="ru-RU"/>
        </w:rPr>
        <w:t>):</w:t>
      </w:r>
      <w:r w:rsidRPr="00390483">
        <w:rPr>
          <w:sz w:val="24"/>
          <w:szCs w:val="24"/>
          <w:lang w:val="ru-RU"/>
        </w:rPr>
        <w:t xml:space="preserve"> </w:t>
      </w:r>
    </w:p>
    <w:p w:rsidR="00611E42" w:rsidRPr="005C27BC" w:rsidRDefault="00611E42" w:rsidP="00611E42">
      <w:pPr>
        <w:pStyle w:val="Default"/>
        <w:spacing w:after="200" w:line="276" w:lineRule="auto"/>
        <w:jc w:val="both"/>
        <w:rPr>
          <w:color w:val="auto"/>
          <w:lang w:val="ru-RU"/>
        </w:rPr>
      </w:pP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uk-UA"/>
        </w:rPr>
        <w:t>Місто Мангайм може в будь-який момент та не безпричинно припинити виплату коштів та запросити про повернення сплачених сум</w:t>
      </w:r>
      <w:r w:rsidRPr="00390483">
        <w:rPr>
          <w:rFonts w:cs="Calibri"/>
          <w:sz w:val="24"/>
          <w:szCs w:val="24"/>
          <w:lang w:val="ru-RU"/>
        </w:rPr>
        <w:t xml:space="preserve">. Важливі причини мають включати, </w:t>
      </w:r>
      <w:r w:rsidRPr="00390483">
        <w:rPr>
          <w:rFonts w:cs="Calibri"/>
          <w:sz w:val="24"/>
          <w:szCs w:val="24"/>
          <w:lang w:val="uk-UA"/>
        </w:rPr>
        <w:t>зокрема, те, що</w:t>
      </w:r>
    </w:p>
    <w:p w:rsidR="00611E42" w:rsidRPr="00390483" w:rsidRDefault="00611E42" w:rsidP="00611E42">
      <w:pPr>
        <w:numPr>
          <w:ilvl w:val="0"/>
          <w:numId w:val="24"/>
        </w:numPr>
        <w:spacing w:after="0" w:line="276" w:lineRule="auto"/>
        <w:jc w:val="both"/>
        <w:rPr>
          <w:sz w:val="24"/>
          <w:szCs w:val="24"/>
          <w:lang w:val="ru-RU"/>
        </w:rPr>
      </w:pPr>
      <w:r w:rsidRPr="00390483">
        <w:rPr>
          <w:sz w:val="24"/>
          <w:szCs w:val="24"/>
          <w:lang w:val="uk-UA"/>
        </w:rPr>
        <w:t>Грант не або надалі не використовується партнером проекту за цільовим призначенням</w:t>
      </w:r>
      <w:r w:rsidRPr="00390483">
        <w:rPr>
          <w:sz w:val="24"/>
          <w:szCs w:val="24"/>
          <w:lang w:val="ru-RU"/>
        </w:rPr>
        <w:t xml:space="preserve">; </w:t>
      </w:r>
    </w:p>
    <w:p w:rsidR="00611E42" w:rsidRPr="00390483" w:rsidRDefault="00611E42" w:rsidP="00611E42">
      <w:pPr>
        <w:numPr>
          <w:ilvl w:val="0"/>
          <w:numId w:val="24"/>
        </w:numPr>
        <w:spacing w:after="0" w:line="276" w:lineRule="auto"/>
        <w:jc w:val="both"/>
        <w:rPr>
          <w:sz w:val="24"/>
          <w:szCs w:val="24"/>
          <w:lang w:val="ru-RU"/>
        </w:rPr>
      </w:pPr>
      <w:r w:rsidRPr="00390483">
        <w:rPr>
          <w:sz w:val="24"/>
          <w:szCs w:val="24"/>
          <w:lang w:val="ru-RU"/>
        </w:rPr>
        <w:lastRenderedPageBreak/>
        <w:t xml:space="preserve">Грант </w:t>
      </w:r>
      <w:r w:rsidRPr="00390483">
        <w:rPr>
          <w:sz w:val="24"/>
          <w:szCs w:val="24"/>
          <w:lang w:val="uk-UA"/>
        </w:rPr>
        <w:t>не використовується протягом визначеного періоду після здійснення виплати з метою досягнення цілі проекту</w:t>
      </w:r>
      <w:r w:rsidRPr="00390483">
        <w:rPr>
          <w:sz w:val="24"/>
          <w:szCs w:val="24"/>
          <w:lang w:val="ru-RU"/>
        </w:rPr>
        <w:t>;</w:t>
      </w:r>
    </w:p>
    <w:p w:rsidR="00611E42" w:rsidRPr="008C3A9D" w:rsidRDefault="00611E42" w:rsidP="00611E42">
      <w:pPr>
        <w:numPr>
          <w:ilvl w:val="0"/>
          <w:numId w:val="24"/>
        </w:numPr>
        <w:spacing w:after="0" w:line="276" w:lineRule="auto"/>
        <w:jc w:val="both"/>
        <w:rPr>
          <w:sz w:val="24"/>
          <w:szCs w:val="24"/>
          <w:lang w:val="ru-RU"/>
        </w:rPr>
      </w:pPr>
      <w:r w:rsidRPr="00390483">
        <w:rPr>
          <w:sz w:val="24"/>
          <w:szCs w:val="24"/>
          <w:lang w:val="ru-RU"/>
        </w:rPr>
        <w:t>Обов'язки</w:t>
      </w:r>
      <w:r w:rsidRPr="00390483">
        <w:rPr>
          <w:sz w:val="24"/>
          <w:szCs w:val="24"/>
          <w:lang w:val="uk-UA"/>
        </w:rPr>
        <w:t>, які випливають з цієї Угоди</w:t>
      </w:r>
      <w:r w:rsidRPr="00390483">
        <w:rPr>
          <w:sz w:val="24"/>
          <w:szCs w:val="24"/>
          <w:lang w:val="ru-RU"/>
        </w:rPr>
        <w:t xml:space="preserve"> (</w:t>
      </w:r>
      <w:r w:rsidRPr="00390483">
        <w:rPr>
          <w:sz w:val="24"/>
          <w:szCs w:val="24"/>
          <w:lang w:val="uk-UA"/>
        </w:rPr>
        <w:t>зокрема, стосовно підтвердження використання, обов’язків з ведення бухгалтерського обліку та процедури сповіщення</w:t>
      </w:r>
      <w:r w:rsidRPr="00390483">
        <w:rPr>
          <w:sz w:val="24"/>
          <w:szCs w:val="24"/>
          <w:lang w:val="ru-RU"/>
        </w:rPr>
        <w:t xml:space="preserve">, див. </w:t>
      </w:r>
      <w:r>
        <w:rPr>
          <w:sz w:val="24"/>
          <w:szCs w:val="24"/>
          <w:lang w:val="uk-UA"/>
        </w:rPr>
        <w:t xml:space="preserve">пункт </w:t>
      </w:r>
      <w:r w:rsidRPr="008C3A9D">
        <w:rPr>
          <w:sz w:val="24"/>
          <w:szCs w:val="24"/>
          <w:lang w:val="ru-RU"/>
        </w:rPr>
        <w:t xml:space="preserve">6), </w:t>
      </w:r>
      <w:r w:rsidRPr="00390483">
        <w:rPr>
          <w:sz w:val="24"/>
          <w:szCs w:val="24"/>
          <w:lang w:val="uk-UA"/>
        </w:rPr>
        <w:t>не дотримуються у повній мірі чи дотримуються частково</w:t>
      </w:r>
      <w:r w:rsidRPr="008C3A9D">
        <w:rPr>
          <w:sz w:val="24"/>
          <w:szCs w:val="24"/>
          <w:lang w:val="ru-RU"/>
        </w:rPr>
        <w:t>.</w:t>
      </w:r>
    </w:p>
    <w:p w:rsidR="00611E42" w:rsidRPr="00390483" w:rsidRDefault="00611E42" w:rsidP="00611E42">
      <w:pPr>
        <w:spacing w:after="0" w:line="276" w:lineRule="auto"/>
        <w:rPr>
          <w:sz w:val="24"/>
          <w:szCs w:val="24"/>
          <w:lang w:val="uk-UA"/>
        </w:rPr>
      </w:pPr>
    </w:p>
    <w:p w:rsidR="00611E42" w:rsidRPr="00DE2754" w:rsidRDefault="00611E42" w:rsidP="00611E42">
      <w:pPr>
        <w:spacing w:after="0" w:line="276" w:lineRule="auto"/>
        <w:rPr>
          <w:b/>
          <w:sz w:val="24"/>
          <w:szCs w:val="24"/>
          <w:lang w:val="uk-UA"/>
        </w:rPr>
      </w:pPr>
      <w:r w:rsidRPr="00DE2754">
        <w:rPr>
          <w:b/>
          <w:sz w:val="24"/>
          <w:szCs w:val="24"/>
          <w:lang w:val="uk-UA"/>
        </w:rPr>
        <w:t>9. Роль Кишинева та Чернівців як партнерів проекту</w:t>
      </w:r>
    </w:p>
    <w:p w:rsidR="00611E42" w:rsidRPr="00390483" w:rsidRDefault="00611E42" w:rsidP="00611E42">
      <w:pPr>
        <w:spacing w:line="276" w:lineRule="auto"/>
        <w:jc w:val="both"/>
        <w:rPr>
          <w:sz w:val="24"/>
          <w:szCs w:val="24"/>
          <w:lang w:val="uk-UA"/>
        </w:rPr>
      </w:pPr>
      <w:r w:rsidRPr="00390483">
        <w:rPr>
          <w:sz w:val="24"/>
          <w:szCs w:val="24"/>
          <w:lang w:val="uk-UA"/>
        </w:rPr>
        <w:t>Партнер проекту має гарантувати, що увесь проект залишається таки</w:t>
      </w:r>
      <w:r>
        <w:rPr>
          <w:sz w:val="24"/>
          <w:szCs w:val="24"/>
          <w:lang w:val="uk-UA"/>
        </w:rPr>
        <w:t>м, що враховує можливі наслідки</w:t>
      </w:r>
      <w:r w:rsidRPr="00390483">
        <w:rPr>
          <w:sz w:val="24"/>
          <w:szCs w:val="24"/>
          <w:lang w:val="uk-UA"/>
        </w:rPr>
        <w:t xml:space="preserve"> конфліктів, та відповідає місцевому та національному плануванню задля розвитку.</w:t>
      </w:r>
    </w:p>
    <w:p w:rsidR="00611E42" w:rsidRPr="00611E42" w:rsidRDefault="00611E42" w:rsidP="00611E42">
      <w:pPr>
        <w:autoSpaceDE w:val="0"/>
        <w:autoSpaceDN w:val="0"/>
        <w:adjustRightInd w:val="0"/>
        <w:spacing w:after="200" w:line="276" w:lineRule="auto"/>
        <w:jc w:val="both"/>
        <w:rPr>
          <w:rFonts w:cs="Calibri"/>
          <w:sz w:val="24"/>
          <w:szCs w:val="24"/>
          <w:lang w:val="uk-UA"/>
        </w:rPr>
      </w:pPr>
      <w:r w:rsidRPr="00390483">
        <w:rPr>
          <w:rFonts w:cs="Calibri"/>
          <w:sz w:val="24"/>
          <w:szCs w:val="24"/>
          <w:lang w:val="uk-UA"/>
        </w:rPr>
        <w:t xml:space="preserve">У випадку закордонних поїздок, пов’язаних з проектом, особа, яка здійснює поїздку, повинна брати на себе зобов’язання за отримання відповідної інформації про місцеве законодавство та місцеву ситуацію з безпеки, а також необхідні заходи з охорони здоров’я та вжити необхідних заходів, таких як вакцинації та вибір страхування іноземної поїздки (медичне страхування, страхування від нещасних випадків та страхування фінансової відповідальності). </w:t>
      </w:r>
    </w:p>
    <w:p w:rsidR="00611E42" w:rsidRPr="00611E42" w:rsidRDefault="00611E42" w:rsidP="00611E42">
      <w:pPr>
        <w:autoSpaceDE w:val="0"/>
        <w:autoSpaceDN w:val="0"/>
        <w:adjustRightInd w:val="0"/>
        <w:spacing w:after="200" w:line="276" w:lineRule="auto"/>
        <w:jc w:val="both"/>
        <w:rPr>
          <w:rFonts w:cs="Calibri"/>
          <w:sz w:val="24"/>
          <w:szCs w:val="24"/>
          <w:lang w:val="uk-UA"/>
        </w:rPr>
      </w:pPr>
    </w:p>
    <w:p w:rsidR="00611E42" w:rsidRPr="00390483" w:rsidRDefault="00611E42" w:rsidP="00611E42">
      <w:pPr>
        <w:autoSpaceDE w:val="0"/>
        <w:autoSpaceDN w:val="0"/>
        <w:adjustRightInd w:val="0"/>
        <w:spacing w:after="200" w:line="276" w:lineRule="auto"/>
        <w:jc w:val="both"/>
        <w:rPr>
          <w:rFonts w:cs="Calibri"/>
          <w:sz w:val="24"/>
          <w:szCs w:val="24"/>
          <w:lang w:val="uk-UA"/>
        </w:rPr>
      </w:pPr>
      <w:r w:rsidRPr="00390483">
        <w:rPr>
          <w:b/>
          <w:sz w:val="24"/>
          <w:szCs w:val="24"/>
          <w:lang w:val="uk-UA"/>
        </w:rPr>
        <w:t>10.</w:t>
      </w:r>
      <w:r w:rsidRPr="00390483">
        <w:rPr>
          <w:rFonts w:cs="Calibri"/>
          <w:sz w:val="24"/>
          <w:szCs w:val="24"/>
          <w:lang w:val="uk-UA"/>
        </w:rPr>
        <w:t xml:space="preserve"> </w:t>
      </w:r>
      <w:r w:rsidRPr="00390483">
        <w:rPr>
          <w:rFonts w:cs="Calibri"/>
          <w:b/>
          <w:sz w:val="24"/>
          <w:szCs w:val="24"/>
          <w:lang w:val="uk-UA"/>
        </w:rPr>
        <w:t>Обов’язки про сповіщення</w:t>
      </w: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uk-UA"/>
        </w:rPr>
        <w:t xml:space="preserve">Місто Мангайм виступає у якості реципієнта, зобов’язаного сповіщати </w:t>
      </w:r>
      <w:r w:rsidRPr="00390483">
        <w:rPr>
          <w:rFonts w:cs="Calibri"/>
          <w:sz w:val="24"/>
          <w:szCs w:val="24"/>
          <w:lang w:val="en-US"/>
        </w:rPr>
        <w:t>SKEW</w:t>
      </w:r>
      <w:r w:rsidRPr="00390483">
        <w:rPr>
          <w:rFonts w:cs="Calibri"/>
          <w:sz w:val="24"/>
          <w:szCs w:val="24"/>
          <w:lang w:val="ru-RU"/>
        </w:rPr>
        <w:t xml:space="preserve"> </w:t>
      </w:r>
      <w:r w:rsidRPr="00390483">
        <w:rPr>
          <w:rFonts w:cs="Calibri"/>
          <w:sz w:val="24"/>
          <w:szCs w:val="24"/>
          <w:lang w:val="uk-UA"/>
        </w:rPr>
        <w:t>без затримки про</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ru-RU"/>
        </w:rPr>
        <w:t xml:space="preserve">запитування </w:t>
      </w:r>
      <w:r w:rsidRPr="00390483">
        <w:rPr>
          <w:sz w:val="24"/>
          <w:szCs w:val="24"/>
          <w:lang w:val="uk-UA"/>
        </w:rPr>
        <w:t>або отримання Реципієнтом подальшого фінансування для тієї самої цілі від інших державних агенцій, після подання Кошторисного та фінансового плану</w:t>
      </w:r>
      <w:r w:rsidRPr="00390483">
        <w:rPr>
          <w:sz w:val="24"/>
          <w:szCs w:val="24"/>
          <w:lang w:val="ru-RU"/>
        </w:rPr>
        <w:t xml:space="preserve"> (</w:t>
      </w:r>
      <w:r w:rsidRPr="00390483">
        <w:rPr>
          <w:sz w:val="24"/>
          <w:szCs w:val="24"/>
          <w:lang w:val="uk-UA"/>
        </w:rPr>
        <w:t>також після подання фінального звіту</w:t>
      </w:r>
      <w:r w:rsidRPr="00390483">
        <w:rPr>
          <w:sz w:val="24"/>
          <w:szCs w:val="24"/>
          <w:lang w:val="ru-RU"/>
        </w:rPr>
        <w:t xml:space="preserve">), або якщо він отримує (можливо додаткові) кошти від третіх сторін; </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ru-RU"/>
        </w:rPr>
        <w:t xml:space="preserve">скорочення загальних витрат, </w:t>
      </w:r>
      <w:r w:rsidRPr="00390483">
        <w:rPr>
          <w:sz w:val="24"/>
          <w:szCs w:val="24"/>
          <w:lang w:val="uk-UA"/>
        </w:rPr>
        <w:t>виражених в Кошторисному та фінансову плані</w:t>
      </w:r>
      <w:r w:rsidRPr="00390483">
        <w:rPr>
          <w:sz w:val="24"/>
          <w:szCs w:val="24"/>
          <w:lang w:val="ru-RU"/>
        </w:rPr>
        <w:t xml:space="preserve">; </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uk-UA"/>
        </w:rPr>
        <w:t>зміну або не можливість подальшого застосування цільового призначення або інших обставин, важливих для схвалення гранту</w:t>
      </w:r>
      <w:r w:rsidRPr="00390483">
        <w:rPr>
          <w:sz w:val="24"/>
          <w:szCs w:val="24"/>
          <w:lang w:val="ru-RU"/>
        </w:rPr>
        <w:t xml:space="preserve">; </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uk-UA"/>
        </w:rPr>
        <w:t>те, що ним виявлено, що ціль проекту не можна досягти повністю або не можна досягти з погодженим фінансуванням</w:t>
      </w:r>
      <w:r w:rsidRPr="00390483">
        <w:rPr>
          <w:sz w:val="24"/>
          <w:szCs w:val="24"/>
          <w:lang w:val="ru-RU"/>
        </w:rPr>
        <w:t xml:space="preserve">; </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ru-RU"/>
        </w:rPr>
        <w:t xml:space="preserve">не </w:t>
      </w:r>
      <w:r w:rsidRPr="00390483">
        <w:rPr>
          <w:sz w:val="24"/>
          <w:szCs w:val="24"/>
          <w:lang w:val="uk-UA"/>
        </w:rPr>
        <w:t xml:space="preserve">можливість освоєння </w:t>
      </w:r>
      <w:r w:rsidRPr="00390483">
        <w:rPr>
          <w:sz w:val="24"/>
          <w:szCs w:val="24"/>
          <w:lang w:val="ru-RU"/>
        </w:rPr>
        <w:t>сум,</w:t>
      </w:r>
      <w:r w:rsidRPr="00390483">
        <w:rPr>
          <w:sz w:val="24"/>
          <w:szCs w:val="24"/>
          <w:lang w:val="uk-UA"/>
        </w:rPr>
        <w:t xml:space="preserve"> які запитуються або виплачуються, протягом визначеного часового обмеження після виплати коштів</w:t>
      </w:r>
      <w:r w:rsidRPr="00390483">
        <w:rPr>
          <w:sz w:val="24"/>
          <w:szCs w:val="24"/>
          <w:lang w:val="ru-RU"/>
        </w:rPr>
        <w:t xml:space="preserve">; </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ru-RU"/>
        </w:rPr>
        <w:t xml:space="preserve">подальше не використання </w:t>
      </w:r>
      <w:r w:rsidRPr="00390483">
        <w:rPr>
          <w:sz w:val="24"/>
          <w:szCs w:val="24"/>
          <w:lang w:val="uk-UA"/>
        </w:rPr>
        <w:t>предметів, внесених до інвентаризаційної відомості, відповідно до цілі гранту або на них у подальшому не здійснюються запити протягом обов’язкового до дотримання часового обмеження</w:t>
      </w:r>
      <w:r w:rsidRPr="00390483">
        <w:rPr>
          <w:sz w:val="24"/>
          <w:szCs w:val="24"/>
          <w:lang w:val="ru-RU"/>
        </w:rPr>
        <w:t xml:space="preserve">; </w:t>
      </w:r>
    </w:p>
    <w:p w:rsidR="00611E42" w:rsidRPr="00390483" w:rsidRDefault="00611E42" w:rsidP="00611E42">
      <w:pPr>
        <w:numPr>
          <w:ilvl w:val="0"/>
          <w:numId w:val="25"/>
        </w:numPr>
        <w:spacing w:after="0" w:line="276" w:lineRule="auto"/>
        <w:jc w:val="both"/>
        <w:rPr>
          <w:sz w:val="24"/>
          <w:szCs w:val="24"/>
          <w:lang w:val="ru-RU"/>
        </w:rPr>
      </w:pPr>
      <w:r w:rsidRPr="00390483">
        <w:rPr>
          <w:sz w:val="24"/>
          <w:szCs w:val="24"/>
          <w:lang w:val="uk-UA"/>
        </w:rPr>
        <w:t>те, що партнер застосував процедуру визнання неплатоспроможним стосовно свого майна або було відкрито такі процедури</w:t>
      </w:r>
      <w:r w:rsidRPr="00390483">
        <w:rPr>
          <w:sz w:val="24"/>
          <w:szCs w:val="24"/>
          <w:lang w:val="ru-RU"/>
        </w:rPr>
        <w:t xml:space="preserve">. </w:t>
      </w:r>
    </w:p>
    <w:p w:rsidR="00611E42" w:rsidRPr="00390483" w:rsidRDefault="00611E42" w:rsidP="00611E42">
      <w:pPr>
        <w:autoSpaceDE w:val="0"/>
        <w:autoSpaceDN w:val="0"/>
        <w:adjustRightInd w:val="0"/>
        <w:spacing w:after="200" w:line="276" w:lineRule="auto"/>
        <w:jc w:val="both"/>
        <w:rPr>
          <w:rFonts w:cs="Calibri"/>
          <w:sz w:val="24"/>
          <w:szCs w:val="24"/>
          <w:lang w:val="ru-RU"/>
        </w:rPr>
      </w:pPr>
      <w:r w:rsidRPr="00390483">
        <w:rPr>
          <w:rFonts w:cs="Calibri"/>
          <w:sz w:val="24"/>
          <w:szCs w:val="24"/>
          <w:lang w:val="ru-RU"/>
        </w:rPr>
        <w:lastRenderedPageBreak/>
        <w:t>Якщо місто Кишинів та/</w:t>
      </w:r>
      <w:r w:rsidRPr="00390483">
        <w:rPr>
          <w:rFonts w:cs="Calibri"/>
          <w:sz w:val="24"/>
          <w:szCs w:val="24"/>
          <w:lang w:val="uk-UA"/>
        </w:rPr>
        <w:t>або Чернівці у якості партнерів проекту обізнані про розвиток або зміни будь-якого з цих випадків, зазначених вище, партнери проекту повинні сповістити місто Мангайм без затримки</w:t>
      </w:r>
      <w:r w:rsidRPr="00390483">
        <w:rPr>
          <w:rFonts w:cs="Calibri"/>
          <w:sz w:val="24"/>
          <w:szCs w:val="24"/>
          <w:lang w:val="ru-RU"/>
        </w:rPr>
        <w:t>.</w:t>
      </w:r>
    </w:p>
    <w:p w:rsidR="00611E42" w:rsidRPr="00390483" w:rsidRDefault="00611E42" w:rsidP="00611E42">
      <w:pPr>
        <w:spacing w:line="276" w:lineRule="auto"/>
        <w:ind w:right="340"/>
        <w:jc w:val="both"/>
        <w:rPr>
          <w:sz w:val="24"/>
          <w:szCs w:val="24"/>
          <w:lang w:val="uk-UA"/>
        </w:rPr>
      </w:pPr>
      <w:r w:rsidRPr="00390483">
        <w:rPr>
          <w:b/>
          <w:sz w:val="24"/>
          <w:szCs w:val="24"/>
          <w:lang w:val="ru-RU"/>
        </w:rPr>
        <w:t>11.</w:t>
      </w:r>
      <w:r w:rsidRPr="00390483">
        <w:rPr>
          <w:sz w:val="24"/>
          <w:szCs w:val="24"/>
          <w:lang w:val="uk-UA"/>
        </w:rPr>
        <w:t xml:space="preserve"> </w:t>
      </w:r>
      <w:r w:rsidRPr="00390483">
        <w:rPr>
          <w:b/>
          <w:sz w:val="24"/>
          <w:szCs w:val="24"/>
          <w:lang w:val="uk-UA"/>
        </w:rPr>
        <w:t>Зв’язки з громадськістю</w:t>
      </w:r>
    </w:p>
    <w:p w:rsidR="00611E42" w:rsidRPr="00390483" w:rsidRDefault="00611E42" w:rsidP="00611E42">
      <w:pPr>
        <w:spacing w:line="276" w:lineRule="auto"/>
        <w:ind w:right="340"/>
        <w:jc w:val="both"/>
        <w:rPr>
          <w:sz w:val="24"/>
          <w:szCs w:val="24"/>
          <w:lang w:val="uk-UA"/>
        </w:rPr>
      </w:pPr>
      <w:r w:rsidRPr="00390483">
        <w:rPr>
          <w:sz w:val="24"/>
          <w:szCs w:val="24"/>
          <w:lang w:val="uk-UA"/>
        </w:rPr>
        <w:t xml:space="preserve">Усі друковані продукти та матеріали ЗМІ, в т.ч. вебсайти, які створено відповідно до заходу, мають посилатися на підтримку, передбачену для заходу (-ів) Енгейджмент Глобал </w:t>
      </w:r>
      <w:r w:rsidRPr="003B0AAB">
        <w:rPr>
          <w:rFonts w:cs="Calibri"/>
          <w:sz w:val="24"/>
          <w:szCs w:val="24"/>
          <w:lang w:val="uk-UA"/>
        </w:rPr>
        <w:t>ГмбХ</w:t>
      </w:r>
      <w:r w:rsidRPr="00390483">
        <w:rPr>
          <w:sz w:val="24"/>
          <w:szCs w:val="24"/>
          <w:lang w:val="uk-UA"/>
        </w:rPr>
        <w:t>/Сервісною службою міста в єдиному світі (</w:t>
      </w:r>
      <w:r w:rsidRPr="00390483">
        <w:rPr>
          <w:sz w:val="24"/>
          <w:szCs w:val="24"/>
          <w:lang w:val="en-US"/>
        </w:rPr>
        <w:t>SKEW</w:t>
      </w:r>
      <w:r w:rsidRPr="00390483">
        <w:rPr>
          <w:sz w:val="24"/>
          <w:szCs w:val="24"/>
          <w:lang w:val="uk-UA"/>
        </w:rPr>
        <w:t>) та Федеральним міністерством економічного співробітництва та розвитку Німеччини (</w:t>
      </w:r>
      <w:r w:rsidRPr="00390483">
        <w:rPr>
          <w:sz w:val="24"/>
          <w:szCs w:val="24"/>
          <w:lang w:val="en-US"/>
        </w:rPr>
        <w:t>BMZ</w:t>
      </w:r>
      <w:r w:rsidRPr="00390483">
        <w:rPr>
          <w:sz w:val="24"/>
          <w:szCs w:val="24"/>
          <w:lang w:val="uk-UA"/>
        </w:rPr>
        <w:t>).</w:t>
      </w:r>
    </w:p>
    <w:p w:rsidR="00611E42" w:rsidRPr="00390483" w:rsidRDefault="00611E42" w:rsidP="00611E42">
      <w:pPr>
        <w:spacing w:line="276" w:lineRule="auto"/>
        <w:ind w:right="340"/>
        <w:jc w:val="both"/>
        <w:rPr>
          <w:sz w:val="24"/>
          <w:szCs w:val="24"/>
          <w:lang w:val="ru-RU"/>
        </w:rPr>
      </w:pPr>
      <w:r w:rsidRPr="00390483">
        <w:rPr>
          <w:sz w:val="24"/>
          <w:szCs w:val="24"/>
          <w:lang w:val="uk-UA"/>
        </w:rPr>
        <w:t>Логотипи та інструкції цих інституцій повинні застосовуватися до усіх продуктів, визначених вище</w:t>
      </w:r>
      <w:r w:rsidRPr="00390483">
        <w:rPr>
          <w:sz w:val="24"/>
          <w:szCs w:val="24"/>
          <w:lang w:val="ru-RU"/>
        </w:rPr>
        <w:t>.</w:t>
      </w:r>
    </w:p>
    <w:p w:rsidR="00611E42" w:rsidRPr="00390483" w:rsidRDefault="00611E42" w:rsidP="00611E42">
      <w:pPr>
        <w:spacing w:line="276" w:lineRule="auto"/>
        <w:ind w:right="340"/>
        <w:jc w:val="both"/>
        <w:rPr>
          <w:sz w:val="24"/>
          <w:szCs w:val="24"/>
          <w:lang w:val="ru-RU"/>
        </w:rPr>
      </w:pPr>
      <w:r w:rsidRPr="00390483">
        <w:rPr>
          <w:sz w:val="24"/>
          <w:szCs w:val="24"/>
          <w:lang w:val="uk-UA"/>
        </w:rPr>
        <w:t>Публікаційна інформація, що міститься на друкованих продуктах та матеріалах ЗМІ, повинна містити наступне твердження</w:t>
      </w:r>
      <w:r w:rsidRPr="00390483">
        <w:rPr>
          <w:sz w:val="24"/>
          <w:szCs w:val="24"/>
          <w:lang w:val="ru-RU"/>
        </w:rPr>
        <w:t xml:space="preserve">: ‘Видавець несе виключну відповідальність за зміст’. Після опублікування місту Мангайм має </w:t>
      </w:r>
      <w:r w:rsidRPr="00390483">
        <w:rPr>
          <w:sz w:val="24"/>
          <w:szCs w:val="24"/>
          <w:lang w:val="uk-UA"/>
        </w:rPr>
        <w:t xml:space="preserve">надійти копія </w:t>
      </w:r>
      <w:r w:rsidRPr="00390483">
        <w:rPr>
          <w:sz w:val="24"/>
          <w:szCs w:val="24"/>
          <w:lang w:val="ru-RU"/>
        </w:rPr>
        <w:t xml:space="preserve">(у випадку великих плакатів має надійти макет верстки) </w:t>
      </w:r>
      <w:r w:rsidRPr="00390483">
        <w:rPr>
          <w:sz w:val="24"/>
          <w:szCs w:val="24"/>
          <w:lang w:val="uk-UA"/>
        </w:rPr>
        <w:t xml:space="preserve">з метою її направлення </w:t>
      </w:r>
      <w:r w:rsidRPr="00390483">
        <w:rPr>
          <w:sz w:val="24"/>
          <w:szCs w:val="24"/>
          <w:lang w:val="en-US"/>
        </w:rPr>
        <w:t>SKEW</w:t>
      </w:r>
      <w:r w:rsidRPr="00390483">
        <w:rPr>
          <w:sz w:val="24"/>
          <w:szCs w:val="24"/>
          <w:lang w:val="ru-RU"/>
        </w:rPr>
        <w:t xml:space="preserve">. Має </w:t>
      </w:r>
      <w:r w:rsidRPr="00390483">
        <w:rPr>
          <w:sz w:val="24"/>
          <w:szCs w:val="24"/>
          <w:lang w:val="uk-UA"/>
        </w:rPr>
        <w:t>прикріплюватися д</w:t>
      </w:r>
      <w:r w:rsidRPr="00390483">
        <w:rPr>
          <w:sz w:val="24"/>
          <w:szCs w:val="24"/>
          <w:lang w:val="ru-RU"/>
        </w:rPr>
        <w:t xml:space="preserve">одаткове </w:t>
      </w:r>
      <w:r w:rsidRPr="00390483">
        <w:rPr>
          <w:sz w:val="24"/>
          <w:szCs w:val="24"/>
          <w:lang w:val="uk-UA"/>
        </w:rPr>
        <w:t>резюме чи перелік вмісту</w:t>
      </w:r>
      <w:r w:rsidRPr="00390483">
        <w:rPr>
          <w:sz w:val="24"/>
          <w:szCs w:val="24"/>
          <w:lang w:val="ru-RU"/>
        </w:rPr>
        <w:t>.</w:t>
      </w:r>
    </w:p>
    <w:p w:rsidR="00611E42" w:rsidRPr="00390483" w:rsidRDefault="00611E42" w:rsidP="00611E42">
      <w:pPr>
        <w:spacing w:line="276" w:lineRule="auto"/>
        <w:ind w:right="340"/>
        <w:jc w:val="both"/>
        <w:rPr>
          <w:sz w:val="24"/>
          <w:szCs w:val="24"/>
          <w:lang w:val="ru-RU"/>
        </w:rPr>
      </w:pPr>
      <w:r w:rsidRPr="00390483">
        <w:rPr>
          <w:sz w:val="24"/>
          <w:szCs w:val="24"/>
          <w:lang w:val="en-US"/>
        </w:rPr>
        <w:t>SKEW</w:t>
      </w:r>
      <w:r w:rsidRPr="00390483">
        <w:rPr>
          <w:sz w:val="24"/>
          <w:szCs w:val="24"/>
          <w:lang w:val="ru-RU"/>
        </w:rPr>
        <w:t xml:space="preserve"> </w:t>
      </w:r>
      <w:r w:rsidRPr="00390483">
        <w:rPr>
          <w:sz w:val="24"/>
          <w:szCs w:val="24"/>
          <w:lang w:val="uk-UA"/>
        </w:rPr>
        <w:t>зберігає за собою право здійснювати опублікування інформації про хід реалізації співфінансованих заходів на своєму веб-сайті</w:t>
      </w:r>
      <w:r w:rsidRPr="00390483">
        <w:rPr>
          <w:sz w:val="24"/>
          <w:szCs w:val="24"/>
          <w:lang w:val="ru-RU"/>
        </w:rPr>
        <w:t>.</w:t>
      </w:r>
    </w:p>
    <w:p w:rsidR="00611E42" w:rsidRPr="00611E42" w:rsidRDefault="00611E42" w:rsidP="00611E42">
      <w:pPr>
        <w:spacing w:line="276" w:lineRule="auto"/>
        <w:ind w:right="340"/>
        <w:jc w:val="both"/>
        <w:rPr>
          <w:b/>
          <w:sz w:val="24"/>
          <w:szCs w:val="24"/>
          <w:lang w:val="ru-RU"/>
        </w:rPr>
      </w:pPr>
    </w:p>
    <w:p w:rsidR="00611E42" w:rsidRPr="00611E42" w:rsidRDefault="00611E42" w:rsidP="00611E42">
      <w:pPr>
        <w:spacing w:line="276" w:lineRule="auto"/>
        <w:ind w:right="340"/>
        <w:jc w:val="both"/>
        <w:rPr>
          <w:b/>
          <w:sz w:val="24"/>
          <w:szCs w:val="24"/>
          <w:lang w:val="ru-RU"/>
        </w:rPr>
      </w:pPr>
    </w:p>
    <w:p w:rsidR="00611E42" w:rsidRPr="00390483" w:rsidRDefault="00611E42" w:rsidP="00611E42">
      <w:pPr>
        <w:spacing w:line="276" w:lineRule="auto"/>
        <w:ind w:right="340"/>
        <w:jc w:val="both"/>
        <w:rPr>
          <w:b/>
          <w:sz w:val="24"/>
          <w:szCs w:val="24"/>
          <w:lang w:val="ru-RU"/>
        </w:rPr>
      </w:pPr>
      <w:r w:rsidRPr="00390483">
        <w:rPr>
          <w:b/>
          <w:sz w:val="24"/>
          <w:szCs w:val="24"/>
          <w:lang w:val="ru-RU"/>
        </w:rPr>
        <w:t xml:space="preserve">12. </w:t>
      </w:r>
      <w:r w:rsidRPr="00390483">
        <w:rPr>
          <w:b/>
          <w:sz w:val="24"/>
          <w:szCs w:val="24"/>
          <w:lang w:val="uk-UA"/>
        </w:rPr>
        <w:t>Вступ в силу</w:t>
      </w:r>
    </w:p>
    <w:p w:rsidR="00611E42" w:rsidRPr="00390483" w:rsidRDefault="00611E42" w:rsidP="00611E42">
      <w:pPr>
        <w:spacing w:after="0" w:line="276" w:lineRule="auto"/>
        <w:jc w:val="both"/>
        <w:rPr>
          <w:sz w:val="24"/>
          <w:szCs w:val="24"/>
          <w:lang w:val="ru-RU"/>
        </w:rPr>
      </w:pPr>
      <w:r w:rsidRPr="00390483">
        <w:rPr>
          <w:sz w:val="24"/>
          <w:szCs w:val="24"/>
          <w:lang w:val="uk-UA"/>
        </w:rPr>
        <w:t>Угода між партнерами проекту, містами Кишинів, Чернівці, та Мангайм, має вступити в силу після підписання уповноваженими підписантами усіх трьох сторін</w:t>
      </w:r>
      <w:r w:rsidRPr="00390483">
        <w:rPr>
          <w:sz w:val="24"/>
          <w:szCs w:val="24"/>
          <w:lang w:val="ru-RU"/>
        </w:rPr>
        <w:t>, але вона має мати зворотню силу від початку періоду прийнятності. Вона повинна залишатися діючою до 28.02.2019 р.</w:t>
      </w:r>
    </w:p>
    <w:p w:rsidR="00611E42" w:rsidRPr="00390483" w:rsidRDefault="00611E42" w:rsidP="00611E42">
      <w:pPr>
        <w:spacing w:after="0" w:line="276" w:lineRule="auto"/>
        <w:jc w:val="both"/>
        <w:rPr>
          <w:sz w:val="24"/>
          <w:szCs w:val="24"/>
          <w:lang w:val="ru-RU"/>
        </w:rPr>
      </w:pPr>
    </w:p>
    <w:p w:rsidR="00611E42" w:rsidRPr="00390483" w:rsidRDefault="00611E42" w:rsidP="00611E42">
      <w:pPr>
        <w:spacing w:line="276" w:lineRule="auto"/>
        <w:ind w:right="340"/>
        <w:jc w:val="both"/>
        <w:rPr>
          <w:b/>
          <w:sz w:val="24"/>
          <w:szCs w:val="24"/>
          <w:lang w:val="ru-RU"/>
        </w:rPr>
      </w:pPr>
      <w:r w:rsidRPr="001A2815">
        <w:rPr>
          <w:b/>
          <w:sz w:val="24"/>
          <w:szCs w:val="24"/>
          <w:lang w:val="ru-RU"/>
        </w:rPr>
        <w:t>13.</w:t>
      </w:r>
      <w:r w:rsidRPr="00390483">
        <w:rPr>
          <w:sz w:val="24"/>
          <w:szCs w:val="24"/>
          <w:lang w:val="ru-RU"/>
        </w:rPr>
        <w:t xml:space="preserve"> </w:t>
      </w:r>
      <w:r w:rsidRPr="00390483">
        <w:rPr>
          <w:b/>
          <w:sz w:val="24"/>
          <w:szCs w:val="24"/>
          <w:lang w:val="uk-UA"/>
        </w:rPr>
        <w:t>Місце юрисдикції</w:t>
      </w:r>
    </w:p>
    <w:p w:rsidR="00611E42" w:rsidRPr="00390483" w:rsidRDefault="00611E42" w:rsidP="00611E42">
      <w:pPr>
        <w:spacing w:line="276" w:lineRule="auto"/>
        <w:ind w:right="340"/>
        <w:jc w:val="both"/>
        <w:rPr>
          <w:sz w:val="24"/>
          <w:szCs w:val="24"/>
          <w:lang w:val="ru-RU"/>
        </w:rPr>
      </w:pPr>
      <w:r w:rsidRPr="00390483">
        <w:rPr>
          <w:sz w:val="24"/>
          <w:szCs w:val="24"/>
          <w:lang w:val="uk-UA"/>
        </w:rPr>
        <w:t>Місцем юрисдикції є м. Мангайм</w:t>
      </w:r>
      <w:r w:rsidRPr="00390483">
        <w:rPr>
          <w:sz w:val="24"/>
          <w:szCs w:val="24"/>
          <w:lang w:val="ru-RU"/>
        </w:rPr>
        <w:t xml:space="preserve"> (</w:t>
      </w:r>
      <w:r w:rsidRPr="00390483">
        <w:rPr>
          <w:sz w:val="24"/>
          <w:szCs w:val="24"/>
          <w:lang w:val="uk-UA"/>
        </w:rPr>
        <w:t>Німеччина</w:t>
      </w:r>
      <w:r w:rsidRPr="00390483">
        <w:rPr>
          <w:sz w:val="24"/>
          <w:szCs w:val="24"/>
          <w:lang w:val="ru-RU"/>
        </w:rPr>
        <w:t>).</w:t>
      </w:r>
    </w:p>
    <w:p w:rsidR="00611E42" w:rsidRPr="00390483" w:rsidRDefault="00611E42" w:rsidP="00611E42">
      <w:pPr>
        <w:spacing w:line="276" w:lineRule="auto"/>
        <w:ind w:right="340"/>
        <w:jc w:val="both"/>
        <w:rPr>
          <w:b/>
          <w:sz w:val="24"/>
          <w:szCs w:val="24"/>
          <w:lang w:val="ru-RU"/>
        </w:rPr>
      </w:pPr>
      <w:r w:rsidRPr="001A2815">
        <w:rPr>
          <w:b/>
          <w:sz w:val="24"/>
          <w:szCs w:val="24"/>
          <w:lang w:val="ru-RU"/>
        </w:rPr>
        <w:t>14.</w:t>
      </w:r>
      <w:r w:rsidRPr="00390483">
        <w:rPr>
          <w:b/>
          <w:sz w:val="24"/>
          <w:szCs w:val="24"/>
          <w:lang w:val="uk-UA"/>
        </w:rPr>
        <w:t xml:space="preserve"> Невід’ємні частини Угоди</w:t>
      </w:r>
    </w:p>
    <w:p w:rsidR="00611E42" w:rsidRPr="00390483" w:rsidRDefault="00611E42" w:rsidP="00611E42">
      <w:pPr>
        <w:spacing w:line="276" w:lineRule="auto"/>
        <w:ind w:right="340"/>
        <w:jc w:val="both"/>
        <w:rPr>
          <w:sz w:val="24"/>
          <w:szCs w:val="24"/>
          <w:lang w:val="ru-RU"/>
        </w:rPr>
      </w:pPr>
      <w:r w:rsidRPr="00390483">
        <w:rPr>
          <w:sz w:val="24"/>
          <w:szCs w:val="24"/>
          <w:lang w:val="uk-UA"/>
        </w:rPr>
        <w:t>Документи, вказані нижче, мають складати невід’ємні частини цієї Угоди, якщо в Угоді не обумовлено іншого</w:t>
      </w:r>
      <w:r w:rsidRPr="00390483">
        <w:rPr>
          <w:sz w:val="24"/>
          <w:szCs w:val="24"/>
          <w:lang w:val="ru-RU"/>
        </w:rPr>
        <w:t>:</w:t>
      </w:r>
    </w:p>
    <w:p w:rsidR="00611E42" w:rsidRPr="00390483" w:rsidRDefault="00611E42" w:rsidP="00611E42">
      <w:pPr>
        <w:numPr>
          <w:ilvl w:val="0"/>
          <w:numId w:val="26"/>
        </w:numPr>
        <w:spacing w:after="0" w:line="276" w:lineRule="auto"/>
        <w:ind w:right="340"/>
        <w:contextualSpacing/>
        <w:jc w:val="both"/>
        <w:rPr>
          <w:sz w:val="24"/>
          <w:szCs w:val="24"/>
          <w:lang w:val="ru-RU"/>
        </w:rPr>
      </w:pPr>
      <w:r w:rsidRPr="00390483">
        <w:rPr>
          <w:sz w:val="24"/>
          <w:szCs w:val="24"/>
          <w:lang w:val="ru-RU"/>
        </w:rPr>
        <w:t>Детальний фінансовий план</w:t>
      </w:r>
    </w:p>
    <w:p w:rsidR="00611E42" w:rsidRPr="00390483" w:rsidRDefault="00611E42" w:rsidP="00611E42">
      <w:pPr>
        <w:numPr>
          <w:ilvl w:val="0"/>
          <w:numId w:val="26"/>
        </w:numPr>
        <w:spacing w:after="0" w:line="276" w:lineRule="auto"/>
        <w:ind w:right="340"/>
        <w:contextualSpacing/>
        <w:jc w:val="both"/>
        <w:rPr>
          <w:sz w:val="24"/>
          <w:szCs w:val="24"/>
          <w:lang w:val="ru-RU"/>
        </w:rPr>
      </w:pPr>
      <w:r>
        <w:rPr>
          <w:sz w:val="24"/>
          <w:szCs w:val="24"/>
          <w:lang w:val="ru-RU"/>
        </w:rPr>
        <w:t>Пам</w:t>
      </w:r>
      <w:r w:rsidRPr="008C3A36">
        <w:rPr>
          <w:sz w:val="24"/>
          <w:szCs w:val="24"/>
          <w:lang w:val="ru-RU"/>
        </w:rPr>
        <w:t>’</w:t>
      </w:r>
      <w:r>
        <w:rPr>
          <w:sz w:val="24"/>
          <w:szCs w:val="24"/>
          <w:lang w:val="ru-RU"/>
        </w:rPr>
        <w:t>ятка</w:t>
      </w:r>
      <w:r w:rsidRPr="00390483">
        <w:rPr>
          <w:sz w:val="24"/>
          <w:szCs w:val="24"/>
          <w:lang w:val="ru-RU"/>
        </w:rPr>
        <w:t xml:space="preserve"> – </w:t>
      </w:r>
      <w:r w:rsidRPr="00390483">
        <w:rPr>
          <w:sz w:val="24"/>
          <w:szCs w:val="24"/>
          <w:lang w:val="uk-UA"/>
        </w:rPr>
        <w:t>присудження договорів щодо матеріальних цінностей та послуг</w:t>
      </w:r>
      <w:r w:rsidRPr="00390483">
        <w:rPr>
          <w:sz w:val="24"/>
          <w:szCs w:val="24"/>
          <w:lang w:val="ru-RU"/>
        </w:rPr>
        <w:t xml:space="preserve"> (16.10.2015)</w:t>
      </w:r>
    </w:p>
    <w:p w:rsidR="00611E42" w:rsidRPr="00390483" w:rsidRDefault="00611E42" w:rsidP="00611E42">
      <w:pPr>
        <w:numPr>
          <w:ilvl w:val="0"/>
          <w:numId w:val="26"/>
        </w:numPr>
        <w:spacing w:after="0" w:line="276" w:lineRule="auto"/>
        <w:ind w:right="340"/>
        <w:contextualSpacing/>
        <w:jc w:val="both"/>
        <w:rPr>
          <w:sz w:val="24"/>
          <w:szCs w:val="24"/>
          <w:lang w:val="ru-RU"/>
        </w:rPr>
      </w:pPr>
      <w:r w:rsidRPr="00390483">
        <w:rPr>
          <w:sz w:val="24"/>
          <w:szCs w:val="24"/>
          <w:lang w:val="ru-RU"/>
        </w:rPr>
        <w:t>Шаблон використання логотипів</w:t>
      </w:r>
    </w:p>
    <w:p w:rsidR="00611E42" w:rsidRPr="00390483" w:rsidRDefault="00611E42" w:rsidP="00611E42">
      <w:pPr>
        <w:spacing w:line="276" w:lineRule="auto"/>
        <w:ind w:right="340"/>
        <w:jc w:val="both"/>
        <w:rPr>
          <w:sz w:val="24"/>
          <w:szCs w:val="24"/>
          <w:lang w:val="ru-RU"/>
        </w:rPr>
      </w:pPr>
    </w:p>
    <w:p w:rsidR="00611E42" w:rsidRPr="00390483" w:rsidRDefault="00611E42" w:rsidP="00611E42">
      <w:pPr>
        <w:spacing w:line="276" w:lineRule="auto"/>
        <w:ind w:right="340"/>
        <w:jc w:val="both"/>
        <w:rPr>
          <w:b/>
          <w:sz w:val="24"/>
          <w:szCs w:val="24"/>
          <w:lang w:val="uk-UA"/>
        </w:rPr>
      </w:pPr>
      <w:r w:rsidRPr="001A2815">
        <w:rPr>
          <w:b/>
          <w:sz w:val="24"/>
          <w:szCs w:val="24"/>
          <w:lang w:val="ru-RU"/>
        </w:rPr>
        <w:lastRenderedPageBreak/>
        <w:t>15.</w:t>
      </w:r>
      <w:r w:rsidRPr="00390483">
        <w:rPr>
          <w:b/>
          <w:sz w:val="24"/>
          <w:szCs w:val="24"/>
          <w:lang w:val="uk-UA"/>
        </w:rPr>
        <w:t xml:space="preserve"> Автономність положень договору</w:t>
      </w:r>
    </w:p>
    <w:p w:rsidR="00611E42" w:rsidRPr="00390483" w:rsidRDefault="00611E42" w:rsidP="00611E42">
      <w:pPr>
        <w:spacing w:line="276" w:lineRule="auto"/>
        <w:ind w:right="340"/>
        <w:jc w:val="both"/>
        <w:rPr>
          <w:sz w:val="24"/>
          <w:szCs w:val="24"/>
          <w:lang w:val="uk-UA"/>
        </w:rPr>
      </w:pPr>
      <w:r w:rsidRPr="00390483">
        <w:rPr>
          <w:sz w:val="24"/>
          <w:szCs w:val="24"/>
          <w:lang w:val="uk-UA"/>
        </w:rPr>
        <w:t>Якщо якесь положення угоди та цей додаток до угоди є або стає юридично не дійсним, це не має впливати на дійсність решти частин угоди. Положення, які надалі не є дійсними, мають замінятися положенням, що найближче відображає основоположний принцип законодавства про фінансування. Те ж саме має також застосовуватися до додаткової законодавчої інтерпретації.</w:t>
      </w:r>
    </w:p>
    <w:p w:rsidR="00611E42" w:rsidRPr="00390483" w:rsidRDefault="00611E42" w:rsidP="00611E42">
      <w:pPr>
        <w:spacing w:line="276" w:lineRule="auto"/>
        <w:ind w:right="340"/>
        <w:jc w:val="both"/>
        <w:rPr>
          <w:b/>
          <w:sz w:val="24"/>
          <w:szCs w:val="24"/>
          <w:lang w:val="ru-RU"/>
        </w:rPr>
      </w:pPr>
      <w:r w:rsidRPr="00390483">
        <w:rPr>
          <w:b/>
          <w:sz w:val="24"/>
          <w:szCs w:val="24"/>
          <w:lang w:val="ru-RU"/>
        </w:rPr>
        <w:t xml:space="preserve">   </w:t>
      </w:r>
    </w:p>
    <w:p w:rsidR="00611E42" w:rsidRPr="00390483" w:rsidRDefault="00611E42" w:rsidP="00611E42">
      <w:pPr>
        <w:spacing w:line="276" w:lineRule="auto"/>
        <w:ind w:right="340"/>
        <w:jc w:val="both"/>
        <w:rPr>
          <w:sz w:val="24"/>
          <w:szCs w:val="24"/>
          <w:lang w:val="ru-RU"/>
        </w:rPr>
      </w:pPr>
    </w:p>
    <w:tbl>
      <w:tblPr>
        <w:tblW w:w="9639" w:type="dxa"/>
        <w:tblInd w:w="-280" w:type="dxa"/>
        <w:tblBorders>
          <w:top w:val="nil"/>
          <w:left w:val="nil"/>
          <w:bottom w:val="nil"/>
          <w:right w:val="nil"/>
        </w:tblBorders>
        <w:tblLayout w:type="fixed"/>
        <w:tblLook w:val="0000" w:firstRow="0" w:lastRow="0" w:firstColumn="0" w:lastColumn="0" w:noHBand="0" w:noVBand="0"/>
      </w:tblPr>
      <w:tblGrid>
        <w:gridCol w:w="3402"/>
        <w:gridCol w:w="3402"/>
        <w:gridCol w:w="2835"/>
      </w:tblGrid>
      <w:tr w:rsidR="00611E42" w:rsidRPr="005C27BC" w:rsidTr="00611E42">
        <w:trPr>
          <w:trHeight w:val="120"/>
        </w:trPr>
        <w:tc>
          <w:tcPr>
            <w:tcW w:w="3402" w:type="dxa"/>
          </w:tcPr>
          <w:p w:rsidR="00611E42" w:rsidRPr="005C27BC" w:rsidRDefault="00611E42" w:rsidP="00611E42">
            <w:pPr>
              <w:autoSpaceDE w:val="0"/>
              <w:autoSpaceDN w:val="0"/>
              <w:adjustRightInd w:val="0"/>
              <w:spacing w:after="120"/>
              <w:rPr>
                <w:rFonts w:cs="Calibri"/>
                <w:sz w:val="24"/>
                <w:szCs w:val="24"/>
                <w:lang w:val="en-GB"/>
              </w:rPr>
            </w:pPr>
            <w:r w:rsidRPr="005C27BC">
              <w:rPr>
                <w:rFonts w:cs="Calibri"/>
                <w:b/>
                <w:bCs/>
                <w:sz w:val="24"/>
                <w:szCs w:val="24"/>
                <w:lang w:val="uk-UA"/>
              </w:rPr>
              <w:t>Місто Мангайм</w:t>
            </w:r>
            <w:r w:rsidRPr="005C27BC">
              <w:rPr>
                <w:rFonts w:cs="Calibri"/>
                <w:b/>
                <w:bCs/>
                <w:sz w:val="24"/>
                <w:szCs w:val="24"/>
                <w:lang w:val="en-GB"/>
              </w:rPr>
              <w:t xml:space="preserve">: </w:t>
            </w:r>
          </w:p>
        </w:tc>
        <w:tc>
          <w:tcPr>
            <w:tcW w:w="3402" w:type="dxa"/>
          </w:tcPr>
          <w:p w:rsidR="00611E42" w:rsidRPr="005C27BC" w:rsidRDefault="00611E42" w:rsidP="00611E42">
            <w:pPr>
              <w:autoSpaceDE w:val="0"/>
              <w:autoSpaceDN w:val="0"/>
              <w:adjustRightInd w:val="0"/>
              <w:spacing w:after="120"/>
              <w:rPr>
                <w:rFonts w:cs="Calibri"/>
                <w:sz w:val="24"/>
                <w:szCs w:val="24"/>
                <w:lang w:val="en-GB"/>
              </w:rPr>
            </w:pPr>
            <w:r w:rsidRPr="005C27BC">
              <w:rPr>
                <w:rFonts w:cs="Calibri"/>
                <w:b/>
                <w:bCs/>
                <w:sz w:val="24"/>
                <w:szCs w:val="24"/>
                <w:lang w:val="uk-UA"/>
              </w:rPr>
              <w:t>Місто Кишинів:</w:t>
            </w:r>
            <w:r w:rsidRPr="005C27BC">
              <w:rPr>
                <w:rFonts w:cs="Calibri"/>
                <w:b/>
                <w:bCs/>
                <w:sz w:val="24"/>
                <w:szCs w:val="24"/>
                <w:lang w:val="en-GB"/>
              </w:rPr>
              <w:t xml:space="preserve"> </w:t>
            </w:r>
          </w:p>
        </w:tc>
        <w:tc>
          <w:tcPr>
            <w:tcW w:w="2835" w:type="dxa"/>
          </w:tcPr>
          <w:p w:rsidR="00611E42" w:rsidRPr="005C27BC" w:rsidRDefault="00611E42" w:rsidP="00611E42">
            <w:pPr>
              <w:autoSpaceDE w:val="0"/>
              <w:autoSpaceDN w:val="0"/>
              <w:adjustRightInd w:val="0"/>
              <w:spacing w:after="120"/>
              <w:rPr>
                <w:rFonts w:cs="Calibri"/>
                <w:b/>
                <w:bCs/>
                <w:sz w:val="24"/>
                <w:szCs w:val="24"/>
                <w:lang w:val="en-GB"/>
              </w:rPr>
            </w:pPr>
            <w:r w:rsidRPr="005C27BC">
              <w:rPr>
                <w:rFonts w:cs="Calibri"/>
                <w:b/>
                <w:bCs/>
                <w:sz w:val="24"/>
                <w:szCs w:val="24"/>
                <w:lang w:val="uk-UA"/>
              </w:rPr>
              <w:t>Місто Чернівці</w:t>
            </w:r>
            <w:r w:rsidRPr="005C27BC">
              <w:rPr>
                <w:rFonts w:cs="Calibri"/>
                <w:b/>
                <w:bCs/>
                <w:sz w:val="24"/>
                <w:szCs w:val="24"/>
                <w:lang w:val="en-GB"/>
              </w:rPr>
              <w:t xml:space="preserve">: </w:t>
            </w:r>
          </w:p>
        </w:tc>
      </w:tr>
      <w:tr w:rsidR="00611E42" w:rsidRPr="005C27BC" w:rsidTr="00611E42">
        <w:trPr>
          <w:trHeight w:val="412"/>
        </w:trPr>
        <w:tc>
          <w:tcPr>
            <w:tcW w:w="3402" w:type="dxa"/>
          </w:tcPr>
          <w:p w:rsidR="00611E42" w:rsidRPr="005C27BC" w:rsidRDefault="00611E42" w:rsidP="00611E42">
            <w:pPr>
              <w:autoSpaceDE w:val="0"/>
              <w:autoSpaceDN w:val="0"/>
              <w:adjustRightInd w:val="0"/>
              <w:spacing w:after="120"/>
              <w:rPr>
                <w:rFonts w:cs="Calibri"/>
                <w:sz w:val="24"/>
                <w:szCs w:val="24"/>
                <w:lang w:val="ru-RU"/>
              </w:rPr>
            </w:pPr>
            <w:r w:rsidRPr="005C27BC">
              <w:rPr>
                <w:rFonts w:cs="Calibri"/>
                <w:sz w:val="24"/>
                <w:szCs w:val="24"/>
                <w:lang w:val="uk-UA"/>
              </w:rPr>
              <w:t>д-р Петер Курц</w:t>
            </w:r>
            <w:r w:rsidRPr="005C27BC">
              <w:rPr>
                <w:rFonts w:cs="Calibri"/>
                <w:sz w:val="24"/>
                <w:szCs w:val="24"/>
                <w:lang w:val="ru-RU"/>
              </w:rPr>
              <w:t xml:space="preserve">, </w:t>
            </w:r>
            <w:r w:rsidRPr="005C27BC">
              <w:rPr>
                <w:rFonts w:cs="Calibri"/>
                <w:sz w:val="24"/>
                <w:szCs w:val="24"/>
                <w:lang w:val="uk-UA"/>
              </w:rPr>
              <w:t>міський голова</w:t>
            </w:r>
          </w:p>
        </w:tc>
        <w:tc>
          <w:tcPr>
            <w:tcW w:w="3402" w:type="dxa"/>
          </w:tcPr>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highlight w:val="yellow"/>
                <w:lang w:val="en-GB"/>
              </w:rPr>
              <w:t>xxx</w:t>
            </w:r>
          </w:p>
        </w:tc>
        <w:tc>
          <w:tcPr>
            <w:tcW w:w="2835" w:type="dxa"/>
          </w:tcPr>
          <w:p w:rsidR="00611E42" w:rsidRPr="005C27BC" w:rsidRDefault="00611E42" w:rsidP="00611E42">
            <w:pPr>
              <w:autoSpaceDE w:val="0"/>
              <w:autoSpaceDN w:val="0"/>
              <w:adjustRightInd w:val="0"/>
              <w:spacing w:after="120"/>
              <w:rPr>
                <w:rFonts w:cs="Calibri"/>
                <w:sz w:val="24"/>
                <w:szCs w:val="24"/>
                <w:highlight w:val="yellow"/>
                <w:lang w:val="uk-UA"/>
              </w:rPr>
            </w:pPr>
            <w:r w:rsidRPr="005C27BC">
              <w:rPr>
                <w:rFonts w:cs="Calibri"/>
                <w:sz w:val="24"/>
                <w:szCs w:val="24"/>
                <w:lang w:val="uk-UA"/>
              </w:rPr>
              <w:t>Олексій Каспрук, міський голова</w:t>
            </w:r>
          </w:p>
        </w:tc>
      </w:tr>
      <w:tr w:rsidR="00611E42" w:rsidRPr="005C27BC" w:rsidTr="00611E42">
        <w:trPr>
          <w:trHeight w:val="120"/>
        </w:trPr>
        <w:tc>
          <w:tcPr>
            <w:tcW w:w="3402" w:type="dxa"/>
          </w:tcPr>
          <w:p w:rsidR="00611E42" w:rsidRPr="005C27BC" w:rsidRDefault="00611E42" w:rsidP="00611E42">
            <w:pPr>
              <w:autoSpaceDE w:val="0"/>
              <w:autoSpaceDN w:val="0"/>
              <w:adjustRightInd w:val="0"/>
              <w:spacing w:after="120"/>
              <w:rPr>
                <w:rFonts w:cs="Calibri"/>
                <w:sz w:val="24"/>
                <w:szCs w:val="24"/>
                <w:lang w:val="en-GB"/>
              </w:rPr>
            </w:pP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en-GB"/>
              </w:rPr>
              <w:t>__________________</w:t>
            </w: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uk-UA"/>
              </w:rPr>
              <w:t>Місце, дата</w:t>
            </w:r>
          </w:p>
        </w:tc>
        <w:tc>
          <w:tcPr>
            <w:tcW w:w="3402" w:type="dxa"/>
          </w:tcPr>
          <w:p w:rsidR="00611E42" w:rsidRPr="005C27BC" w:rsidRDefault="00611E42" w:rsidP="00611E42">
            <w:pPr>
              <w:autoSpaceDE w:val="0"/>
              <w:autoSpaceDN w:val="0"/>
              <w:adjustRightInd w:val="0"/>
              <w:spacing w:after="120"/>
              <w:rPr>
                <w:rFonts w:cs="Calibri"/>
                <w:sz w:val="24"/>
                <w:szCs w:val="24"/>
                <w:lang w:val="en-GB"/>
              </w:rPr>
            </w:pP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en-GB"/>
              </w:rPr>
              <w:t>__________________</w:t>
            </w: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uk-UA"/>
              </w:rPr>
              <w:t>Місце, дата</w:t>
            </w:r>
          </w:p>
        </w:tc>
        <w:tc>
          <w:tcPr>
            <w:tcW w:w="2835" w:type="dxa"/>
          </w:tcPr>
          <w:p w:rsidR="00611E42" w:rsidRPr="005C27BC" w:rsidRDefault="00611E42" w:rsidP="00611E42">
            <w:pPr>
              <w:autoSpaceDE w:val="0"/>
              <w:autoSpaceDN w:val="0"/>
              <w:adjustRightInd w:val="0"/>
              <w:spacing w:after="120"/>
              <w:rPr>
                <w:rFonts w:cs="Calibri"/>
                <w:sz w:val="24"/>
                <w:szCs w:val="24"/>
                <w:lang w:val="en-GB"/>
              </w:rPr>
            </w:pP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en-GB"/>
              </w:rPr>
              <w:t>__________________</w:t>
            </w: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uk-UA"/>
              </w:rPr>
              <w:t>Місце, дата</w:t>
            </w:r>
          </w:p>
        </w:tc>
      </w:tr>
      <w:tr w:rsidR="00611E42" w:rsidRPr="005C27BC" w:rsidTr="00611E42">
        <w:trPr>
          <w:trHeight w:val="120"/>
        </w:trPr>
        <w:tc>
          <w:tcPr>
            <w:tcW w:w="3402" w:type="dxa"/>
          </w:tcPr>
          <w:p w:rsidR="00611E42" w:rsidRPr="005C27BC" w:rsidRDefault="00611E42" w:rsidP="00611E42">
            <w:pPr>
              <w:autoSpaceDE w:val="0"/>
              <w:autoSpaceDN w:val="0"/>
              <w:adjustRightInd w:val="0"/>
              <w:spacing w:after="120"/>
              <w:rPr>
                <w:rFonts w:cs="Calibri"/>
                <w:sz w:val="24"/>
                <w:szCs w:val="24"/>
                <w:lang w:val="en-GB"/>
              </w:rPr>
            </w:pP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en-GB"/>
              </w:rPr>
              <w:t>__________________</w:t>
            </w:r>
          </w:p>
        </w:tc>
        <w:tc>
          <w:tcPr>
            <w:tcW w:w="3402" w:type="dxa"/>
          </w:tcPr>
          <w:p w:rsidR="00611E42" w:rsidRPr="005C27BC" w:rsidRDefault="00611E42" w:rsidP="00611E42">
            <w:pPr>
              <w:autoSpaceDE w:val="0"/>
              <w:autoSpaceDN w:val="0"/>
              <w:adjustRightInd w:val="0"/>
              <w:spacing w:after="120"/>
              <w:rPr>
                <w:rFonts w:cs="Calibri"/>
                <w:sz w:val="24"/>
                <w:szCs w:val="24"/>
                <w:lang w:val="en-GB"/>
              </w:rPr>
            </w:pP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en-GB"/>
              </w:rPr>
              <w:t>___________________</w:t>
            </w:r>
          </w:p>
        </w:tc>
        <w:tc>
          <w:tcPr>
            <w:tcW w:w="2835" w:type="dxa"/>
          </w:tcPr>
          <w:p w:rsidR="00611E42" w:rsidRPr="005C27BC" w:rsidRDefault="00611E42" w:rsidP="00611E42">
            <w:pPr>
              <w:autoSpaceDE w:val="0"/>
              <w:autoSpaceDN w:val="0"/>
              <w:adjustRightInd w:val="0"/>
              <w:spacing w:after="120"/>
              <w:rPr>
                <w:rFonts w:cs="Calibri"/>
                <w:sz w:val="24"/>
                <w:szCs w:val="24"/>
                <w:lang w:val="en-GB"/>
              </w:rPr>
            </w:pPr>
          </w:p>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en-GB"/>
              </w:rPr>
              <w:t>___________________</w:t>
            </w:r>
          </w:p>
        </w:tc>
      </w:tr>
      <w:tr w:rsidR="00611E42" w:rsidRPr="005C27BC" w:rsidTr="00611E42">
        <w:trPr>
          <w:trHeight w:val="120"/>
        </w:trPr>
        <w:tc>
          <w:tcPr>
            <w:tcW w:w="3402" w:type="dxa"/>
          </w:tcPr>
          <w:p w:rsidR="00611E42" w:rsidRPr="005C27BC" w:rsidRDefault="00611E42" w:rsidP="00611E42">
            <w:pPr>
              <w:autoSpaceDE w:val="0"/>
              <w:autoSpaceDN w:val="0"/>
              <w:adjustRightInd w:val="0"/>
              <w:spacing w:after="120"/>
              <w:rPr>
                <w:rFonts w:cs="Calibri"/>
                <w:sz w:val="24"/>
                <w:szCs w:val="24"/>
                <w:lang w:val="uk-UA"/>
              </w:rPr>
            </w:pPr>
            <w:r w:rsidRPr="005C27BC">
              <w:rPr>
                <w:rFonts w:cs="Calibri"/>
                <w:sz w:val="24"/>
                <w:szCs w:val="24"/>
                <w:lang w:val="uk-UA"/>
              </w:rPr>
              <w:t>Підпис</w:t>
            </w:r>
          </w:p>
        </w:tc>
        <w:tc>
          <w:tcPr>
            <w:tcW w:w="3402" w:type="dxa"/>
          </w:tcPr>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uk-UA"/>
              </w:rPr>
              <w:t>Підпис</w:t>
            </w:r>
          </w:p>
        </w:tc>
        <w:tc>
          <w:tcPr>
            <w:tcW w:w="2835" w:type="dxa"/>
          </w:tcPr>
          <w:p w:rsidR="00611E42" w:rsidRPr="005C27BC" w:rsidRDefault="00611E42" w:rsidP="00611E42">
            <w:pPr>
              <w:autoSpaceDE w:val="0"/>
              <w:autoSpaceDN w:val="0"/>
              <w:adjustRightInd w:val="0"/>
              <w:spacing w:after="120"/>
              <w:rPr>
                <w:rFonts w:cs="Calibri"/>
                <w:sz w:val="24"/>
                <w:szCs w:val="24"/>
                <w:lang w:val="en-GB"/>
              </w:rPr>
            </w:pPr>
            <w:r w:rsidRPr="005C27BC">
              <w:rPr>
                <w:rFonts w:cs="Calibri"/>
                <w:sz w:val="24"/>
                <w:szCs w:val="24"/>
                <w:lang w:val="uk-UA"/>
              </w:rPr>
              <w:t>Підпис</w:t>
            </w:r>
          </w:p>
        </w:tc>
      </w:tr>
    </w:tbl>
    <w:p w:rsidR="00611E42" w:rsidRPr="00390483" w:rsidRDefault="00611E42" w:rsidP="00611E42">
      <w:pPr>
        <w:spacing w:line="276" w:lineRule="auto"/>
        <w:ind w:right="340"/>
        <w:jc w:val="both"/>
        <w:rPr>
          <w:sz w:val="24"/>
          <w:szCs w:val="24"/>
          <w:lang w:val="en-US"/>
        </w:rPr>
      </w:pPr>
    </w:p>
    <w:p w:rsidR="00611E42" w:rsidRPr="00390483" w:rsidRDefault="00611E42" w:rsidP="00611E42">
      <w:pPr>
        <w:spacing w:line="276" w:lineRule="auto"/>
        <w:ind w:right="340"/>
        <w:jc w:val="both"/>
        <w:rPr>
          <w:sz w:val="24"/>
          <w:szCs w:val="24"/>
          <w:highlight w:val="yellow"/>
          <w:lang w:val="uk-UA"/>
        </w:rPr>
      </w:pPr>
      <w:r>
        <w:rPr>
          <w:sz w:val="24"/>
          <w:szCs w:val="24"/>
          <w:lang w:val="ru-RU"/>
        </w:rPr>
        <w:t>Складено у трьох примірниках англійською мовою</w:t>
      </w:r>
      <w:r w:rsidRPr="00DE2754">
        <w:rPr>
          <w:sz w:val="24"/>
          <w:szCs w:val="24"/>
          <w:lang w:val="ru-RU"/>
        </w:rPr>
        <w:t>.</w:t>
      </w:r>
    </w:p>
    <w:p w:rsidR="00611E42" w:rsidRDefault="00611E42">
      <w:pPr>
        <w:rPr>
          <w:rFonts w:cs="Calibri"/>
          <w:b/>
          <w:bCs/>
          <w:color w:val="000000"/>
          <w:sz w:val="26"/>
          <w:szCs w:val="26"/>
          <w:lang w:val="uk-UA"/>
        </w:rPr>
      </w:pPr>
      <w:r>
        <w:rPr>
          <w:rFonts w:cs="Calibri"/>
          <w:b/>
          <w:bCs/>
          <w:color w:val="000000"/>
          <w:sz w:val="26"/>
          <w:szCs w:val="26"/>
          <w:lang w:val="uk-UA"/>
        </w:rPr>
        <w:br w:type="page"/>
      </w:r>
    </w:p>
    <w:p w:rsidR="00611E42" w:rsidRDefault="00D24956" w:rsidP="00B55334">
      <w:pPr>
        <w:autoSpaceDE w:val="0"/>
        <w:autoSpaceDN w:val="0"/>
        <w:adjustRightInd w:val="0"/>
        <w:spacing w:after="0" w:line="276" w:lineRule="auto"/>
        <w:rPr>
          <w:rFonts w:cs="Calibri"/>
          <w:b/>
          <w:bCs/>
          <w:color w:val="000000"/>
          <w:sz w:val="26"/>
          <w:szCs w:val="26"/>
          <w:lang w:val="en-US"/>
        </w:rPr>
      </w:pPr>
      <w:r>
        <w:rPr>
          <w:noProof/>
          <w:lang w:val="ru-RU" w:eastAsia="ru-RU"/>
        </w:rPr>
        <w:drawing>
          <wp:anchor distT="0" distB="0" distL="114300" distR="114300" simplePos="0" relativeHeight="251658240" behindDoc="0" locked="0" layoutInCell="1" allowOverlap="1">
            <wp:simplePos x="0" y="0"/>
            <wp:positionH relativeFrom="page">
              <wp:posOffset>4851400</wp:posOffset>
            </wp:positionH>
            <wp:positionV relativeFrom="page">
              <wp:posOffset>946785</wp:posOffset>
            </wp:positionV>
            <wp:extent cx="2362200" cy="257175"/>
            <wp:effectExtent l="0" t="0" r="0" b="0"/>
            <wp:wrapSquare wrapText="bothSides"/>
            <wp:docPr id="4" name="Grafik 3" descr="C:\Users\kronbach\AppData\Local\Microsoft\Windows\Temporary Internet Files\Content.Word\M2STAD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C:\Users\kronbach\AppData\Local\Microsoft\Windows\Temporary Internet Files\Content.Word\M2STADT_CMYK.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220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RU" w:eastAsia="ru-RU"/>
        </w:rPr>
        <w:drawing>
          <wp:anchor distT="0" distB="0" distL="114300" distR="114300" simplePos="0" relativeHeight="251659264" behindDoc="0" locked="0" layoutInCell="1" allowOverlap="1">
            <wp:simplePos x="0" y="0"/>
            <wp:positionH relativeFrom="margin">
              <wp:posOffset>2324735</wp:posOffset>
            </wp:positionH>
            <wp:positionV relativeFrom="margin">
              <wp:posOffset>5715</wp:posOffset>
            </wp:positionV>
            <wp:extent cx="722630" cy="963930"/>
            <wp:effectExtent l="0" t="0" r="0" b="0"/>
            <wp:wrapSquare wrapText="bothSides"/>
            <wp:docPr id="3"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2630" cy="963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ru-RU" w:eastAsia="ru-RU"/>
        </w:rPr>
        <w:drawing>
          <wp:anchor distT="0" distB="0" distL="114300" distR="114300" simplePos="0" relativeHeight="251660288" behindDoc="0" locked="0" layoutInCell="1" allowOverlap="1">
            <wp:simplePos x="0" y="0"/>
            <wp:positionH relativeFrom="margin">
              <wp:posOffset>227965</wp:posOffset>
            </wp:positionH>
            <wp:positionV relativeFrom="margin">
              <wp:posOffset>5080</wp:posOffset>
            </wp:positionV>
            <wp:extent cx="1080135" cy="1080135"/>
            <wp:effectExtent l="0" t="0" r="0" b="0"/>
            <wp:wrapSquare wrapText="bothSides"/>
            <wp:docPr id="2" name="Bild 2" descr="Bildergebnis für chisin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ildergebnis für chisinau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135"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1E42" w:rsidRDefault="00611E42" w:rsidP="00B55334">
      <w:pPr>
        <w:autoSpaceDE w:val="0"/>
        <w:autoSpaceDN w:val="0"/>
        <w:adjustRightInd w:val="0"/>
        <w:spacing w:after="0" w:line="276" w:lineRule="auto"/>
        <w:rPr>
          <w:rFonts w:cs="Calibri"/>
          <w:b/>
          <w:bCs/>
          <w:color w:val="000000"/>
          <w:sz w:val="26"/>
          <w:szCs w:val="26"/>
          <w:lang w:val="en-US"/>
        </w:rPr>
      </w:pPr>
    </w:p>
    <w:p w:rsidR="00611E42" w:rsidRDefault="00611E42" w:rsidP="00B55334">
      <w:pPr>
        <w:autoSpaceDE w:val="0"/>
        <w:autoSpaceDN w:val="0"/>
        <w:adjustRightInd w:val="0"/>
        <w:spacing w:after="0" w:line="276" w:lineRule="auto"/>
        <w:rPr>
          <w:rFonts w:cs="Calibri"/>
          <w:b/>
          <w:bCs/>
          <w:color w:val="000000"/>
          <w:sz w:val="26"/>
          <w:szCs w:val="26"/>
          <w:lang w:val="en-US"/>
        </w:rPr>
      </w:pPr>
    </w:p>
    <w:p w:rsidR="00611E42" w:rsidRDefault="00611E42" w:rsidP="00B55334">
      <w:pPr>
        <w:autoSpaceDE w:val="0"/>
        <w:autoSpaceDN w:val="0"/>
        <w:adjustRightInd w:val="0"/>
        <w:spacing w:after="0" w:line="276" w:lineRule="auto"/>
        <w:rPr>
          <w:rFonts w:cs="Calibri"/>
          <w:b/>
          <w:bCs/>
          <w:color w:val="000000"/>
          <w:sz w:val="26"/>
          <w:szCs w:val="26"/>
          <w:lang w:val="en-US"/>
        </w:rPr>
      </w:pPr>
    </w:p>
    <w:p w:rsidR="00B55334" w:rsidRPr="00DF1206" w:rsidRDefault="00B55334" w:rsidP="00B55334">
      <w:pPr>
        <w:autoSpaceDE w:val="0"/>
        <w:autoSpaceDN w:val="0"/>
        <w:adjustRightInd w:val="0"/>
        <w:spacing w:after="0" w:line="276" w:lineRule="auto"/>
        <w:rPr>
          <w:rFonts w:cs="Calibri"/>
          <w:color w:val="000000"/>
          <w:sz w:val="26"/>
          <w:szCs w:val="26"/>
          <w:lang w:val="en-US"/>
        </w:rPr>
      </w:pPr>
      <w:r w:rsidRPr="00DF1206">
        <w:rPr>
          <w:rFonts w:cs="Calibri"/>
          <w:b/>
          <w:bCs/>
          <w:color w:val="000000"/>
          <w:sz w:val="26"/>
          <w:szCs w:val="26"/>
          <w:lang w:val="en-US"/>
        </w:rPr>
        <w:t xml:space="preserve">Partnership Projects for Sustainable Local Development </w:t>
      </w:r>
      <w:r w:rsidRPr="00DF1206">
        <w:rPr>
          <w:rFonts w:cs="Calibri"/>
          <w:color w:val="000000"/>
          <w:sz w:val="26"/>
          <w:szCs w:val="26"/>
          <w:lang w:val="en-US"/>
        </w:rPr>
        <w:t>(NAKOPA)</w:t>
      </w:r>
    </w:p>
    <w:p w:rsidR="00B55334" w:rsidRPr="00DF1206" w:rsidRDefault="00B55334" w:rsidP="00B55334">
      <w:pPr>
        <w:autoSpaceDE w:val="0"/>
        <w:autoSpaceDN w:val="0"/>
        <w:adjustRightInd w:val="0"/>
        <w:spacing w:after="0" w:line="276" w:lineRule="auto"/>
        <w:rPr>
          <w:rFonts w:cs="Calibri"/>
          <w:color w:val="000000"/>
          <w:sz w:val="24"/>
          <w:szCs w:val="24"/>
          <w:lang w:val="en-US"/>
        </w:rPr>
      </w:pPr>
      <w:r>
        <w:rPr>
          <w:rFonts w:cs="Calibri"/>
          <w:color w:val="000000"/>
          <w:sz w:val="24"/>
          <w:szCs w:val="24"/>
          <w:lang w:val="en-US"/>
        </w:rPr>
        <w:t>f</w:t>
      </w:r>
      <w:r w:rsidRPr="00DF1206">
        <w:rPr>
          <w:rFonts w:cs="Calibri"/>
          <w:color w:val="000000"/>
          <w:sz w:val="24"/>
          <w:szCs w:val="24"/>
          <w:lang w:val="en-US"/>
        </w:rPr>
        <w:t>unded by Engagement Global gGmbH, Service Agency Communities in One World (SKEW)</w:t>
      </w:r>
    </w:p>
    <w:p w:rsidR="00B55334" w:rsidRPr="00DF1206" w:rsidRDefault="00B55334" w:rsidP="00B55334">
      <w:pPr>
        <w:autoSpaceDE w:val="0"/>
        <w:autoSpaceDN w:val="0"/>
        <w:adjustRightInd w:val="0"/>
        <w:spacing w:after="0" w:line="276" w:lineRule="auto"/>
        <w:rPr>
          <w:rFonts w:cs="Calibri"/>
          <w:color w:val="000000"/>
          <w:sz w:val="24"/>
          <w:szCs w:val="24"/>
          <w:lang w:val="en-US"/>
        </w:rPr>
      </w:pPr>
      <w:r w:rsidRPr="00DF1206">
        <w:rPr>
          <w:rFonts w:cs="Calibri"/>
          <w:color w:val="000000"/>
          <w:sz w:val="24"/>
          <w:szCs w:val="24"/>
          <w:lang w:val="en-US"/>
        </w:rPr>
        <w:t>hereinafter referred to as SKEW/the Donor</w:t>
      </w:r>
    </w:p>
    <w:p w:rsidR="00B55334" w:rsidRDefault="00B55334" w:rsidP="00B55334">
      <w:pPr>
        <w:spacing w:after="0" w:line="276" w:lineRule="auto"/>
        <w:rPr>
          <w:rFonts w:cs="Arial"/>
          <w:sz w:val="24"/>
          <w:szCs w:val="24"/>
          <w:lang w:val="en-US"/>
        </w:rPr>
      </w:pPr>
      <w:r w:rsidRPr="00DF1206">
        <w:rPr>
          <w:rFonts w:cs="Arial"/>
          <w:sz w:val="24"/>
          <w:szCs w:val="24"/>
          <w:lang w:val="en-US"/>
        </w:rPr>
        <w:t>on behalf of the German Federal Ministry of Economic Cooperation and Development (BMZ)</w:t>
      </w:r>
    </w:p>
    <w:p w:rsidR="00DF1206" w:rsidRPr="00B55334" w:rsidRDefault="00DF1206" w:rsidP="00DF1206">
      <w:pPr>
        <w:spacing w:after="0" w:line="276" w:lineRule="auto"/>
        <w:rPr>
          <w:rFonts w:cs="Arial"/>
          <w:sz w:val="24"/>
          <w:szCs w:val="24"/>
          <w:lang w:val="en-US"/>
        </w:rPr>
      </w:pPr>
    </w:p>
    <w:p w:rsidR="00DF1206" w:rsidRPr="00B55334" w:rsidRDefault="00DF1206" w:rsidP="00DF1206">
      <w:pPr>
        <w:spacing w:after="0" w:line="276" w:lineRule="auto"/>
        <w:rPr>
          <w:rFonts w:cs="Arial"/>
          <w:sz w:val="24"/>
          <w:szCs w:val="24"/>
          <w:lang w:val="en-US"/>
        </w:rPr>
      </w:pPr>
    </w:p>
    <w:p w:rsidR="00B55334" w:rsidRPr="009D5D54" w:rsidRDefault="00B55334" w:rsidP="00B55334">
      <w:pPr>
        <w:spacing w:after="0"/>
        <w:rPr>
          <w:b/>
          <w:sz w:val="28"/>
          <w:szCs w:val="28"/>
          <w:lang w:val="en-US"/>
        </w:rPr>
      </w:pPr>
      <w:r>
        <w:rPr>
          <w:b/>
          <w:sz w:val="28"/>
          <w:szCs w:val="28"/>
          <w:lang w:val="en-US"/>
        </w:rPr>
        <w:t>Co</w:t>
      </w:r>
      <w:r w:rsidRPr="009D5D54">
        <w:rPr>
          <w:b/>
          <w:sz w:val="28"/>
          <w:szCs w:val="28"/>
          <w:lang w:val="en-US"/>
        </w:rPr>
        <w:t>operation Agreement</w:t>
      </w:r>
    </w:p>
    <w:p w:rsidR="00DF1206" w:rsidRPr="00B55334" w:rsidRDefault="00DF1206" w:rsidP="00DF1206">
      <w:pPr>
        <w:spacing w:after="0"/>
        <w:rPr>
          <w:b/>
          <w:sz w:val="24"/>
          <w:szCs w:val="24"/>
          <w:lang w:val="en-US"/>
        </w:rPr>
      </w:pPr>
    </w:p>
    <w:p w:rsidR="00DF1206" w:rsidRPr="00B55334" w:rsidRDefault="00B55334" w:rsidP="00DF1206">
      <w:pPr>
        <w:spacing w:after="0"/>
        <w:rPr>
          <w:sz w:val="24"/>
          <w:szCs w:val="24"/>
          <w:lang w:val="en-US"/>
        </w:rPr>
      </w:pPr>
      <w:r w:rsidRPr="00B55334">
        <w:rPr>
          <w:sz w:val="24"/>
          <w:szCs w:val="24"/>
          <w:lang w:val="en-US"/>
        </w:rPr>
        <w:t>between</w:t>
      </w:r>
      <w:r w:rsidR="00A46F43" w:rsidRPr="00B55334">
        <w:rPr>
          <w:sz w:val="24"/>
          <w:szCs w:val="24"/>
          <w:lang w:val="en-US"/>
        </w:rPr>
        <w:t xml:space="preserve"> </w:t>
      </w:r>
    </w:p>
    <w:p w:rsidR="00DF1206" w:rsidRPr="00B55334" w:rsidRDefault="00DF1206" w:rsidP="00DF1206">
      <w:pPr>
        <w:spacing w:after="0"/>
        <w:jc w:val="center"/>
        <w:rPr>
          <w:sz w:val="24"/>
          <w:szCs w:val="24"/>
          <w:lang w:val="en-US"/>
        </w:rPr>
      </w:pPr>
    </w:p>
    <w:p w:rsidR="00DF1206" w:rsidRPr="00B55334" w:rsidRDefault="00B55334" w:rsidP="00DF1206">
      <w:pPr>
        <w:spacing w:after="0"/>
        <w:ind w:left="1418"/>
        <w:rPr>
          <w:sz w:val="24"/>
          <w:szCs w:val="24"/>
          <w:lang w:val="en-US"/>
        </w:rPr>
      </w:pPr>
      <w:r w:rsidRPr="00B55334">
        <w:rPr>
          <w:sz w:val="24"/>
          <w:szCs w:val="24"/>
          <w:lang w:val="en-US"/>
        </w:rPr>
        <w:t>City of</w:t>
      </w:r>
      <w:r w:rsidR="00A46F43" w:rsidRPr="00B55334">
        <w:rPr>
          <w:sz w:val="24"/>
          <w:szCs w:val="24"/>
          <w:lang w:val="en-US"/>
        </w:rPr>
        <w:t xml:space="preserve"> Mannheim</w:t>
      </w:r>
      <w:r>
        <w:rPr>
          <w:sz w:val="24"/>
          <w:szCs w:val="24"/>
          <w:lang w:val="en-US"/>
        </w:rPr>
        <w:t xml:space="preserve"> (Stadt Mannheim)</w:t>
      </w:r>
    </w:p>
    <w:p w:rsidR="00DF1206" w:rsidRPr="00CB4729" w:rsidRDefault="00DF1206" w:rsidP="00DF1206">
      <w:pPr>
        <w:spacing w:after="0"/>
        <w:ind w:left="1418"/>
        <w:rPr>
          <w:sz w:val="24"/>
          <w:szCs w:val="24"/>
          <w:lang w:val="en-US"/>
        </w:rPr>
      </w:pPr>
      <w:r w:rsidRPr="00CB4729">
        <w:rPr>
          <w:sz w:val="24"/>
          <w:szCs w:val="24"/>
          <w:lang w:val="en-US"/>
        </w:rPr>
        <w:t>Rathaus E5</w:t>
      </w:r>
    </w:p>
    <w:p w:rsidR="00DF1206" w:rsidRPr="00CB4729" w:rsidRDefault="00DF1206" w:rsidP="00DF1206">
      <w:pPr>
        <w:spacing w:after="0"/>
        <w:ind w:left="1418"/>
        <w:rPr>
          <w:sz w:val="24"/>
          <w:szCs w:val="24"/>
          <w:lang w:val="en-US"/>
        </w:rPr>
      </w:pPr>
      <w:r w:rsidRPr="00CB4729">
        <w:rPr>
          <w:sz w:val="24"/>
          <w:szCs w:val="24"/>
          <w:lang w:val="en-US"/>
        </w:rPr>
        <w:t>68159 Mannheim, Germany</w:t>
      </w:r>
    </w:p>
    <w:p w:rsidR="00DF1206" w:rsidRPr="00B55334" w:rsidRDefault="00B55334" w:rsidP="00B55334">
      <w:pPr>
        <w:spacing w:after="0"/>
        <w:ind w:left="708" w:firstLine="708"/>
        <w:rPr>
          <w:sz w:val="24"/>
          <w:szCs w:val="24"/>
          <w:lang w:val="en-US"/>
        </w:rPr>
      </w:pPr>
      <w:r w:rsidRPr="00B55334">
        <w:rPr>
          <w:sz w:val="24"/>
          <w:szCs w:val="24"/>
          <w:lang w:val="en-US"/>
        </w:rPr>
        <w:t xml:space="preserve">hereinafter referred to as </w:t>
      </w:r>
      <w:r w:rsidRPr="00B55334">
        <w:rPr>
          <w:b/>
          <w:sz w:val="24"/>
          <w:szCs w:val="24"/>
          <w:lang w:val="en-US"/>
        </w:rPr>
        <w:t>Mannheim</w:t>
      </w:r>
      <w:r w:rsidR="00517CE0">
        <w:rPr>
          <w:b/>
          <w:sz w:val="24"/>
          <w:szCs w:val="24"/>
          <w:lang w:val="en-US"/>
        </w:rPr>
        <w:t>/r</w:t>
      </w:r>
      <w:r w:rsidR="00325A96">
        <w:rPr>
          <w:b/>
          <w:sz w:val="24"/>
          <w:szCs w:val="24"/>
          <w:lang w:val="en-US"/>
        </w:rPr>
        <w:t>ecipient</w:t>
      </w:r>
    </w:p>
    <w:p w:rsidR="00325A96" w:rsidRDefault="00325A96" w:rsidP="00DF1206">
      <w:pPr>
        <w:spacing w:after="0"/>
        <w:rPr>
          <w:sz w:val="24"/>
          <w:szCs w:val="24"/>
          <w:lang w:val="en-US"/>
        </w:rPr>
      </w:pPr>
    </w:p>
    <w:p w:rsidR="00325A96" w:rsidRPr="00325A96" w:rsidRDefault="00325A96" w:rsidP="00325A96">
      <w:pPr>
        <w:spacing w:after="0"/>
        <w:rPr>
          <w:sz w:val="24"/>
          <w:szCs w:val="24"/>
          <w:lang w:val="en-US"/>
        </w:rPr>
      </w:pPr>
      <w:r>
        <w:rPr>
          <w:sz w:val="24"/>
          <w:szCs w:val="24"/>
          <w:lang w:val="en-US"/>
        </w:rPr>
        <w:t>and</w:t>
      </w:r>
    </w:p>
    <w:p w:rsidR="00325A96" w:rsidRPr="00325A96" w:rsidRDefault="00325A96" w:rsidP="00325A96">
      <w:pPr>
        <w:spacing w:after="0"/>
        <w:ind w:left="1418"/>
        <w:rPr>
          <w:noProof/>
          <w:sz w:val="24"/>
          <w:szCs w:val="24"/>
          <w:lang w:val="en-US"/>
        </w:rPr>
      </w:pPr>
      <w:r w:rsidRPr="00325A96">
        <w:rPr>
          <w:noProof/>
          <w:sz w:val="24"/>
          <w:szCs w:val="24"/>
          <w:lang w:val="en-US"/>
        </w:rPr>
        <w:t>City Hall of Chișinău Municipality</w:t>
      </w:r>
    </w:p>
    <w:p w:rsidR="00325A96" w:rsidRPr="00325A96" w:rsidRDefault="00325A96" w:rsidP="00325A96">
      <w:pPr>
        <w:spacing w:after="0"/>
        <w:ind w:left="1418"/>
        <w:rPr>
          <w:noProof/>
          <w:sz w:val="24"/>
          <w:szCs w:val="24"/>
          <w:lang w:val="fr-FR"/>
        </w:rPr>
      </w:pPr>
      <w:r w:rsidRPr="00325A96">
        <w:rPr>
          <w:noProof/>
          <w:sz w:val="24"/>
          <w:szCs w:val="24"/>
          <w:lang w:val="fr-FR"/>
        </w:rPr>
        <w:t>Bd. Stefan cel Mare si Sfant, 83</w:t>
      </w:r>
    </w:p>
    <w:p w:rsidR="00325A96" w:rsidRPr="00074867" w:rsidRDefault="00325A96" w:rsidP="00325A96">
      <w:pPr>
        <w:spacing w:after="0"/>
        <w:ind w:left="1418"/>
        <w:rPr>
          <w:noProof/>
          <w:sz w:val="24"/>
          <w:szCs w:val="24"/>
          <w:lang w:val="en-US"/>
        </w:rPr>
      </w:pPr>
      <w:r w:rsidRPr="00074867">
        <w:rPr>
          <w:noProof/>
          <w:sz w:val="24"/>
          <w:szCs w:val="24"/>
          <w:lang w:val="en-US"/>
        </w:rPr>
        <w:t xml:space="preserve">MD – 27712 Chișinău </w:t>
      </w:r>
    </w:p>
    <w:p w:rsidR="00325A96" w:rsidRPr="00074867" w:rsidRDefault="00325A96" w:rsidP="00325A96">
      <w:pPr>
        <w:spacing w:after="0"/>
        <w:ind w:left="1418"/>
        <w:rPr>
          <w:noProof/>
          <w:lang w:val="en-US"/>
        </w:rPr>
      </w:pPr>
      <w:r w:rsidRPr="00074867">
        <w:rPr>
          <w:noProof/>
          <w:lang w:val="en-US"/>
        </w:rPr>
        <w:t>Moldova</w:t>
      </w:r>
    </w:p>
    <w:p w:rsidR="00325A96" w:rsidRPr="00325A96" w:rsidRDefault="00325A96" w:rsidP="00325A96">
      <w:pPr>
        <w:spacing w:after="0"/>
        <w:ind w:left="1418"/>
        <w:rPr>
          <w:b/>
          <w:sz w:val="24"/>
          <w:szCs w:val="24"/>
          <w:lang w:val="en-US"/>
        </w:rPr>
      </w:pPr>
      <w:r w:rsidRPr="00B55334">
        <w:rPr>
          <w:sz w:val="24"/>
          <w:szCs w:val="24"/>
          <w:lang w:val="en-US"/>
        </w:rPr>
        <w:t>hereinafter referred to as</w:t>
      </w:r>
      <w:r>
        <w:rPr>
          <w:sz w:val="24"/>
          <w:szCs w:val="24"/>
          <w:lang w:val="en-US"/>
        </w:rPr>
        <w:t xml:space="preserve"> </w:t>
      </w:r>
      <w:r w:rsidRPr="00325A96">
        <w:rPr>
          <w:b/>
          <w:sz w:val="24"/>
          <w:szCs w:val="24"/>
          <w:lang w:val="en-US"/>
        </w:rPr>
        <w:t xml:space="preserve">Chisinau/project partner </w:t>
      </w:r>
    </w:p>
    <w:p w:rsidR="00325A96" w:rsidRDefault="00325A96" w:rsidP="00DF1206">
      <w:pPr>
        <w:spacing w:after="0"/>
        <w:rPr>
          <w:sz w:val="24"/>
          <w:szCs w:val="24"/>
          <w:lang w:val="en-US"/>
        </w:rPr>
      </w:pPr>
    </w:p>
    <w:p w:rsidR="00DF1206" w:rsidRPr="004C130C" w:rsidRDefault="00325A96" w:rsidP="00DF1206">
      <w:pPr>
        <w:spacing w:after="0"/>
        <w:rPr>
          <w:sz w:val="24"/>
          <w:szCs w:val="24"/>
          <w:lang w:val="en-US"/>
        </w:rPr>
      </w:pPr>
      <w:r>
        <w:rPr>
          <w:sz w:val="24"/>
          <w:szCs w:val="24"/>
          <w:lang w:val="en-US"/>
        </w:rPr>
        <w:t>and</w:t>
      </w:r>
    </w:p>
    <w:p w:rsidR="000A5B79" w:rsidRPr="00C8398C" w:rsidRDefault="000A5B79" w:rsidP="000A5B79">
      <w:pPr>
        <w:spacing w:after="0"/>
        <w:ind w:left="1418"/>
        <w:rPr>
          <w:noProof/>
          <w:sz w:val="24"/>
          <w:szCs w:val="24"/>
          <w:lang w:val="en-US"/>
        </w:rPr>
      </w:pPr>
      <w:r w:rsidRPr="00C8398C">
        <w:rPr>
          <w:noProof/>
          <w:sz w:val="24"/>
          <w:szCs w:val="24"/>
          <w:lang w:val="en-US"/>
        </w:rPr>
        <w:t>Executive Committee of Chernivtsi City Council</w:t>
      </w:r>
    </w:p>
    <w:p w:rsidR="0021215A" w:rsidRPr="00127D6B" w:rsidRDefault="0021215A" w:rsidP="00DF1206">
      <w:pPr>
        <w:spacing w:after="0"/>
        <w:ind w:left="1418"/>
        <w:rPr>
          <w:noProof/>
          <w:sz w:val="24"/>
          <w:szCs w:val="24"/>
          <w:lang w:val="en-US"/>
        </w:rPr>
      </w:pPr>
      <w:r w:rsidRPr="00127D6B">
        <w:rPr>
          <w:noProof/>
          <w:sz w:val="24"/>
          <w:szCs w:val="24"/>
          <w:lang w:val="en-US"/>
        </w:rPr>
        <w:t>Tsentral'na Square</w:t>
      </w:r>
      <w:r w:rsidR="002C1ACE" w:rsidRPr="00127D6B">
        <w:rPr>
          <w:noProof/>
          <w:sz w:val="24"/>
          <w:szCs w:val="24"/>
          <w:lang w:val="en-US"/>
        </w:rPr>
        <w:t xml:space="preserve"> 1</w:t>
      </w:r>
    </w:p>
    <w:p w:rsidR="0021215A" w:rsidRDefault="0021215A" w:rsidP="00DF1206">
      <w:pPr>
        <w:spacing w:after="0"/>
        <w:ind w:left="1418"/>
        <w:rPr>
          <w:noProof/>
          <w:sz w:val="24"/>
          <w:szCs w:val="24"/>
          <w:lang w:val="en-US"/>
        </w:rPr>
      </w:pPr>
      <w:r>
        <w:rPr>
          <w:noProof/>
          <w:sz w:val="24"/>
          <w:szCs w:val="24"/>
          <w:lang w:val="en-US"/>
        </w:rPr>
        <w:t>58000 Chernivtsi</w:t>
      </w:r>
    </w:p>
    <w:p w:rsidR="00E87FF5" w:rsidRPr="00CB4729" w:rsidRDefault="0021215A" w:rsidP="00DF1206">
      <w:pPr>
        <w:spacing w:after="0"/>
        <w:ind w:left="1418"/>
        <w:rPr>
          <w:sz w:val="24"/>
          <w:szCs w:val="24"/>
          <w:lang w:val="en-US"/>
        </w:rPr>
      </w:pPr>
      <w:r w:rsidRPr="0021215A">
        <w:rPr>
          <w:noProof/>
          <w:sz w:val="24"/>
          <w:szCs w:val="24"/>
          <w:lang w:val="en-US"/>
        </w:rPr>
        <w:t>Ukraine</w:t>
      </w:r>
    </w:p>
    <w:p w:rsidR="00B55334" w:rsidRPr="009A079A" w:rsidRDefault="00B55334" w:rsidP="00B55334">
      <w:pPr>
        <w:spacing w:after="0"/>
        <w:ind w:left="1418"/>
        <w:rPr>
          <w:sz w:val="24"/>
          <w:szCs w:val="24"/>
          <w:lang w:val="en-US"/>
        </w:rPr>
      </w:pPr>
      <w:r w:rsidRPr="009A079A">
        <w:rPr>
          <w:sz w:val="24"/>
          <w:szCs w:val="24"/>
          <w:lang w:val="en-US"/>
        </w:rPr>
        <w:t xml:space="preserve">hereinafter referred to as </w:t>
      </w:r>
      <w:r w:rsidR="0021215A" w:rsidRPr="0021215A">
        <w:rPr>
          <w:b/>
          <w:noProof/>
          <w:sz w:val="24"/>
          <w:szCs w:val="24"/>
          <w:lang w:val="en-US"/>
        </w:rPr>
        <w:t>Chernivtsi</w:t>
      </w:r>
      <w:r w:rsidR="00325A96">
        <w:rPr>
          <w:b/>
          <w:noProof/>
          <w:sz w:val="24"/>
          <w:szCs w:val="24"/>
          <w:lang w:val="en-US"/>
        </w:rPr>
        <w:t xml:space="preserve">/project partner </w:t>
      </w:r>
    </w:p>
    <w:p w:rsidR="00DF1206" w:rsidRPr="00B55334" w:rsidRDefault="00DF1206" w:rsidP="00DF1206">
      <w:pPr>
        <w:spacing w:after="0"/>
        <w:rPr>
          <w:sz w:val="24"/>
          <w:szCs w:val="24"/>
          <w:lang w:val="en-US"/>
        </w:rPr>
      </w:pPr>
    </w:p>
    <w:p w:rsidR="00B55334" w:rsidRDefault="00B55334" w:rsidP="00B55334">
      <w:pPr>
        <w:spacing w:after="0"/>
        <w:rPr>
          <w:sz w:val="24"/>
          <w:szCs w:val="24"/>
          <w:lang w:val="en-US"/>
        </w:rPr>
      </w:pPr>
      <w:r w:rsidRPr="009A079A">
        <w:rPr>
          <w:sz w:val="24"/>
          <w:szCs w:val="24"/>
          <w:lang w:val="en-US"/>
        </w:rPr>
        <w:t>in the project</w:t>
      </w:r>
    </w:p>
    <w:p w:rsidR="00DF1206" w:rsidRPr="00B55334" w:rsidRDefault="00DF1206" w:rsidP="00DF1206">
      <w:pPr>
        <w:spacing w:after="0"/>
        <w:rPr>
          <w:sz w:val="24"/>
          <w:szCs w:val="24"/>
          <w:lang w:val="en-US"/>
        </w:rPr>
      </w:pPr>
    </w:p>
    <w:p w:rsidR="00DF1206" w:rsidRPr="00B55334" w:rsidRDefault="00DF1206" w:rsidP="00DF1206">
      <w:pPr>
        <w:spacing w:after="0"/>
        <w:rPr>
          <w:sz w:val="24"/>
          <w:szCs w:val="24"/>
          <w:lang w:val="en-US"/>
        </w:rPr>
      </w:pPr>
      <w:r w:rsidRPr="00B55334">
        <w:rPr>
          <w:b/>
          <w:sz w:val="26"/>
          <w:szCs w:val="26"/>
          <w:lang w:val="en-US"/>
        </w:rPr>
        <w:t>“</w:t>
      </w:r>
      <w:r w:rsidR="00B55334" w:rsidRPr="00B55334">
        <w:rPr>
          <w:b/>
          <w:sz w:val="26"/>
          <w:szCs w:val="26"/>
          <w:lang w:val="en-US"/>
        </w:rPr>
        <w:t>Rethinking public space. Citizens shape their future.</w:t>
      </w:r>
      <w:r w:rsidRPr="00B55334">
        <w:rPr>
          <w:b/>
          <w:sz w:val="26"/>
          <w:szCs w:val="26"/>
          <w:lang w:val="en-US"/>
        </w:rPr>
        <w:t>”</w:t>
      </w:r>
    </w:p>
    <w:p w:rsidR="00DF1206" w:rsidRPr="00B55334" w:rsidRDefault="00DF1206" w:rsidP="00DF1206">
      <w:pPr>
        <w:spacing w:after="0"/>
        <w:rPr>
          <w:sz w:val="24"/>
          <w:szCs w:val="24"/>
          <w:lang w:val="en-US"/>
        </w:rPr>
      </w:pPr>
    </w:p>
    <w:p w:rsidR="00DF1206" w:rsidRPr="00517CE0" w:rsidRDefault="00325A96" w:rsidP="00DF1206">
      <w:pPr>
        <w:spacing w:after="0"/>
        <w:rPr>
          <w:sz w:val="24"/>
          <w:szCs w:val="24"/>
          <w:lang w:val="en-US"/>
        </w:rPr>
      </w:pPr>
      <w:r w:rsidRPr="00517CE0">
        <w:rPr>
          <w:sz w:val="24"/>
          <w:szCs w:val="24"/>
          <w:lang w:val="en-US"/>
        </w:rPr>
        <w:t>Reference number</w:t>
      </w:r>
      <w:r w:rsidR="00DF1206" w:rsidRPr="00517CE0">
        <w:rPr>
          <w:sz w:val="24"/>
          <w:szCs w:val="24"/>
          <w:lang w:val="en-US"/>
        </w:rPr>
        <w:t>: NAKOPA-</w:t>
      </w:r>
      <w:r w:rsidR="001B6A7A" w:rsidRPr="00517CE0">
        <w:rPr>
          <w:sz w:val="24"/>
          <w:szCs w:val="24"/>
          <w:lang w:val="en-US"/>
        </w:rPr>
        <w:t>E-MDA-UKR.3-17</w:t>
      </w:r>
    </w:p>
    <w:p w:rsidR="00DF1206" w:rsidRPr="00517CE0" w:rsidRDefault="00DF1206" w:rsidP="00DF1206">
      <w:pPr>
        <w:spacing w:after="0"/>
        <w:rPr>
          <w:sz w:val="24"/>
          <w:szCs w:val="24"/>
          <w:lang w:val="en-US"/>
        </w:rPr>
      </w:pPr>
    </w:p>
    <w:p w:rsidR="00DF1206" w:rsidRPr="00325A96" w:rsidRDefault="00325A96" w:rsidP="00DF1206">
      <w:pPr>
        <w:rPr>
          <w:sz w:val="24"/>
          <w:szCs w:val="24"/>
          <w:lang w:val="en-US"/>
        </w:rPr>
      </w:pPr>
      <w:r w:rsidRPr="006A0455">
        <w:rPr>
          <w:sz w:val="24"/>
          <w:szCs w:val="24"/>
          <w:lang w:val="en-US"/>
        </w:rPr>
        <w:t>Period of support</w:t>
      </w:r>
      <w:r w:rsidR="001B6A7A" w:rsidRPr="00CB4729">
        <w:rPr>
          <w:sz w:val="24"/>
          <w:szCs w:val="24"/>
          <w:lang w:val="en-US"/>
        </w:rPr>
        <w:t>: 01.09.2017 – 28.0</w:t>
      </w:r>
      <w:r w:rsidR="00DF1206" w:rsidRPr="00CB4729">
        <w:rPr>
          <w:sz w:val="24"/>
          <w:szCs w:val="24"/>
          <w:lang w:val="en-US"/>
        </w:rPr>
        <w:t>2.2019</w:t>
      </w:r>
    </w:p>
    <w:p w:rsidR="00DF1206" w:rsidRPr="005C27BC" w:rsidRDefault="00DF1206" w:rsidP="00127D6B">
      <w:pPr>
        <w:pStyle w:val="Default"/>
        <w:pageBreakBefore/>
        <w:spacing w:after="200" w:line="276" w:lineRule="auto"/>
        <w:jc w:val="both"/>
        <w:rPr>
          <w:color w:val="auto"/>
          <w:lang w:val="en-US"/>
        </w:rPr>
      </w:pPr>
      <w:r w:rsidRPr="005C27BC">
        <w:rPr>
          <w:b/>
          <w:bCs/>
          <w:color w:val="auto"/>
          <w:lang w:val="en-US"/>
        </w:rPr>
        <w:lastRenderedPageBreak/>
        <w:t xml:space="preserve">1. </w:t>
      </w:r>
      <w:r w:rsidR="0044045F" w:rsidRPr="005C27BC">
        <w:rPr>
          <w:b/>
          <w:bCs/>
          <w:color w:val="auto"/>
          <w:lang w:val="en-US"/>
        </w:rPr>
        <w:t>Purpose of the agreement</w:t>
      </w:r>
    </w:p>
    <w:p w:rsidR="0044045F" w:rsidRPr="005C27BC" w:rsidRDefault="0044045F" w:rsidP="00127D6B">
      <w:pPr>
        <w:pStyle w:val="Default"/>
        <w:spacing w:after="200" w:line="276" w:lineRule="auto"/>
        <w:jc w:val="both"/>
        <w:rPr>
          <w:color w:val="auto"/>
          <w:lang w:val="en-US"/>
        </w:rPr>
      </w:pPr>
      <w:r w:rsidRPr="005C27BC">
        <w:rPr>
          <w:color w:val="auto"/>
          <w:lang w:val="en-US"/>
        </w:rPr>
        <w:t xml:space="preserve">The Project Partners Mannheim, Chisinau and </w:t>
      </w:r>
      <w:r w:rsidR="0021215A" w:rsidRPr="005C27BC">
        <w:rPr>
          <w:color w:val="auto"/>
          <w:lang w:val="en-US"/>
        </w:rPr>
        <w:t xml:space="preserve">Chernivtsi </w:t>
      </w:r>
      <w:r w:rsidRPr="005C27BC">
        <w:rPr>
          <w:color w:val="auto"/>
          <w:lang w:val="en-US"/>
        </w:rPr>
        <w:t xml:space="preserve">shall implement the project “Rethinking public space. Citizens shape their future.”, which shall include the measures listed below, as detailed in the application of the City of Mannheim of 20.04.2017 to the Service Agency SKEW and the adjustments of 17.08.2017. </w:t>
      </w:r>
    </w:p>
    <w:p w:rsidR="0044045F" w:rsidRPr="0044045F" w:rsidRDefault="0044045F" w:rsidP="00127D6B">
      <w:pPr>
        <w:ind w:right="-159"/>
        <w:jc w:val="both"/>
        <w:rPr>
          <w:b/>
          <w:sz w:val="24"/>
          <w:szCs w:val="24"/>
          <w:lang w:val="en-US"/>
        </w:rPr>
      </w:pPr>
      <w:r w:rsidRPr="0044045F">
        <w:rPr>
          <w:sz w:val="24"/>
          <w:szCs w:val="24"/>
          <w:lang w:val="en-US"/>
        </w:rPr>
        <w:t xml:space="preserve">Project Objective: The project develops and shapes the social identity of the participating cities through the recreation of public spaces in deprived areas by co-creation of citizenship and administration. </w:t>
      </w:r>
    </w:p>
    <w:p w:rsidR="0044045F" w:rsidRPr="005C27BC" w:rsidRDefault="0044045F" w:rsidP="00127D6B">
      <w:pPr>
        <w:pStyle w:val="Default"/>
        <w:spacing w:after="200" w:line="276" w:lineRule="auto"/>
        <w:jc w:val="both"/>
        <w:rPr>
          <w:color w:val="auto"/>
          <w:lang w:val="en-US"/>
        </w:rPr>
      </w:pPr>
      <w:r w:rsidRPr="005C27BC">
        <w:rPr>
          <w:color w:val="auto"/>
          <w:lang w:val="en-US"/>
        </w:rPr>
        <w:t>In order to achieve this goal, the project is composed of three sub-targets:</w:t>
      </w:r>
    </w:p>
    <w:p w:rsidR="00852F6E" w:rsidRPr="00852F6E" w:rsidRDefault="00852F6E" w:rsidP="00127D6B">
      <w:pPr>
        <w:pStyle w:val="a4"/>
        <w:numPr>
          <w:ilvl w:val="2"/>
          <w:numId w:val="1"/>
        </w:numPr>
        <w:spacing w:line="276" w:lineRule="auto"/>
        <w:ind w:left="709"/>
        <w:jc w:val="both"/>
        <w:rPr>
          <w:rFonts w:cs="Arial"/>
          <w:sz w:val="24"/>
          <w:szCs w:val="24"/>
          <w:lang w:val="en-US"/>
        </w:rPr>
      </w:pPr>
      <w:r w:rsidRPr="00852F6E">
        <w:rPr>
          <w:sz w:val="24"/>
          <w:szCs w:val="24"/>
          <w:lang w:val="en-US"/>
        </w:rPr>
        <w:t>The city hall employees have gained knowledge in participatory decision making regarding urban development and the project will serve as a best-practice example for future development projects with regard to urban design and public participation.</w:t>
      </w:r>
    </w:p>
    <w:p w:rsidR="00852F6E" w:rsidRDefault="00852F6E" w:rsidP="00127D6B">
      <w:pPr>
        <w:pStyle w:val="a4"/>
        <w:numPr>
          <w:ilvl w:val="2"/>
          <w:numId w:val="1"/>
        </w:numPr>
        <w:spacing w:line="276" w:lineRule="auto"/>
        <w:ind w:left="709"/>
        <w:jc w:val="both"/>
        <w:rPr>
          <w:rFonts w:cs="Arial"/>
          <w:sz w:val="24"/>
          <w:szCs w:val="24"/>
          <w:lang w:val="en-US"/>
        </w:rPr>
      </w:pPr>
      <w:r w:rsidRPr="00852F6E">
        <w:rPr>
          <w:rFonts w:cs="Arial"/>
          <w:sz w:val="24"/>
          <w:szCs w:val="24"/>
          <w:lang w:val="en-US"/>
        </w:rPr>
        <w:t xml:space="preserve">A design concept for the recreation of a public space has been developed in a participatory way in each city. </w:t>
      </w:r>
    </w:p>
    <w:p w:rsidR="002640A7" w:rsidRPr="00852F6E" w:rsidRDefault="00852F6E" w:rsidP="00127D6B">
      <w:pPr>
        <w:pStyle w:val="a4"/>
        <w:numPr>
          <w:ilvl w:val="2"/>
          <w:numId w:val="1"/>
        </w:numPr>
        <w:spacing w:line="276" w:lineRule="auto"/>
        <w:ind w:left="709"/>
        <w:jc w:val="both"/>
        <w:rPr>
          <w:rFonts w:cs="Arial"/>
          <w:sz w:val="24"/>
          <w:szCs w:val="24"/>
          <w:lang w:val="en-US"/>
        </w:rPr>
      </w:pPr>
      <w:r w:rsidRPr="00852F6E">
        <w:rPr>
          <w:sz w:val="24"/>
          <w:szCs w:val="24"/>
          <w:lang w:val="en-US"/>
        </w:rPr>
        <w:t>The approximately 5,000 citizens of the selected city district in each partner city benefit from a recreated public space and an enhanced identification with their neighborhood.</w:t>
      </w:r>
    </w:p>
    <w:p w:rsidR="00852F6E" w:rsidRPr="00852F6E" w:rsidRDefault="00852F6E" w:rsidP="00127D6B">
      <w:pPr>
        <w:pStyle w:val="a4"/>
        <w:spacing w:line="276" w:lineRule="auto"/>
        <w:ind w:left="709"/>
        <w:jc w:val="both"/>
        <w:rPr>
          <w:rFonts w:cs="Arial"/>
          <w:sz w:val="24"/>
          <w:szCs w:val="24"/>
          <w:lang w:val="en-US"/>
        </w:rPr>
      </w:pPr>
    </w:p>
    <w:p w:rsidR="00852F6E" w:rsidRDefault="00852F6E" w:rsidP="00127D6B">
      <w:pPr>
        <w:pStyle w:val="Default"/>
        <w:spacing w:after="200" w:line="276" w:lineRule="auto"/>
        <w:jc w:val="both"/>
        <w:rPr>
          <w:lang w:val="en-US"/>
        </w:rPr>
      </w:pPr>
      <w:r w:rsidRPr="00852F6E">
        <w:rPr>
          <w:lang w:val="en-US"/>
        </w:rPr>
        <w:t xml:space="preserve">The following measures are to be implemented in order to achieve the sub-targets: </w:t>
      </w:r>
    </w:p>
    <w:p w:rsidR="00852F6E" w:rsidRPr="005C27BC" w:rsidRDefault="00852F6E" w:rsidP="00127D6B">
      <w:pPr>
        <w:pStyle w:val="Default"/>
        <w:spacing w:after="200" w:line="276" w:lineRule="auto"/>
        <w:jc w:val="both"/>
        <w:rPr>
          <w:color w:val="auto"/>
          <w:lang w:val="en-US"/>
        </w:rPr>
      </w:pPr>
      <w:r w:rsidRPr="005C27BC">
        <w:rPr>
          <w:color w:val="auto"/>
          <w:u w:val="single"/>
          <w:lang w:val="en-US"/>
        </w:rPr>
        <w:t>Sub-target 1</w:t>
      </w:r>
      <w:r w:rsidRPr="005C27BC">
        <w:rPr>
          <w:color w:val="auto"/>
          <w:lang w:val="en-US"/>
        </w:rPr>
        <w:t xml:space="preserve"> – Measures:</w:t>
      </w:r>
    </w:p>
    <w:p w:rsidR="00852F6E" w:rsidRPr="005511D8" w:rsidRDefault="00852F6E" w:rsidP="00127D6B">
      <w:pPr>
        <w:pStyle w:val="a5"/>
        <w:numPr>
          <w:ilvl w:val="0"/>
          <w:numId w:val="2"/>
        </w:numPr>
        <w:spacing w:line="276" w:lineRule="auto"/>
        <w:jc w:val="both"/>
        <w:rPr>
          <w:sz w:val="24"/>
          <w:szCs w:val="24"/>
          <w:lang w:val="en-US"/>
        </w:rPr>
      </w:pPr>
      <w:r w:rsidRPr="005511D8">
        <w:rPr>
          <w:sz w:val="24"/>
          <w:szCs w:val="24"/>
          <w:lang w:val="en-US"/>
        </w:rPr>
        <w:t>Establishment of a project working group for integrated urban development in each city</w:t>
      </w:r>
    </w:p>
    <w:p w:rsidR="00852F6E" w:rsidRPr="005511D8" w:rsidRDefault="00852F6E" w:rsidP="00127D6B">
      <w:pPr>
        <w:pStyle w:val="a5"/>
        <w:numPr>
          <w:ilvl w:val="0"/>
          <w:numId w:val="2"/>
        </w:numPr>
        <w:spacing w:line="276" w:lineRule="auto"/>
        <w:jc w:val="both"/>
        <w:rPr>
          <w:sz w:val="24"/>
          <w:szCs w:val="24"/>
          <w:lang w:val="en-US"/>
        </w:rPr>
      </w:pPr>
      <w:r w:rsidRPr="005511D8">
        <w:rPr>
          <w:sz w:val="24"/>
          <w:szCs w:val="24"/>
          <w:lang w:val="en-US"/>
        </w:rPr>
        <w:t xml:space="preserve">Organization of an international workshop to exchange best practices in the field of civic participation and integrated urban development </w:t>
      </w:r>
      <w:r w:rsidR="00CB4729">
        <w:rPr>
          <w:sz w:val="24"/>
          <w:szCs w:val="24"/>
          <w:lang w:val="en-US"/>
        </w:rPr>
        <w:t>and establishment of</w:t>
      </w:r>
      <w:r w:rsidR="005511D8" w:rsidRPr="005511D8">
        <w:rPr>
          <w:sz w:val="24"/>
          <w:szCs w:val="24"/>
          <w:lang w:val="en-US"/>
        </w:rPr>
        <w:t xml:space="preserve"> a participatory concept for the recreation of a public space in Chisinau and </w:t>
      </w:r>
      <w:r w:rsidR="0021215A" w:rsidRPr="0021215A">
        <w:rPr>
          <w:sz w:val="24"/>
          <w:szCs w:val="24"/>
          <w:lang w:val="en-US"/>
        </w:rPr>
        <w:t>Chernivtsi</w:t>
      </w:r>
    </w:p>
    <w:p w:rsidR="005511D8" w:rsidRPr="005511D8" w:rsidRDefault="005511D8" w:rsidP="00127D6B">
      <w:pPr>
        <w:pStyle w:val="a5"/>
        <w:numPr>
          <w:ilvl w:val="0"/>
          <w:numId w:val="2"/>
        </w:numPr>
        <w:spacing w:line="276" w:lineRule="auto"/>
        <w:jc w:val="both"/>
        <w:rPr>
          <w:sz w:val="24"/>
          <w:szCs w:val="24"/>
          <w:lang w:val="en-US"/>
        </w:rPr>
      </w:pPr>
      <w:r w:rsidRPr="005511D8">
        <w:rPr>
          <w:sz w:val="24"/>
          <w:szCs w:val="24"/>
          <w:lang w:val="en-US"/>
        </w:rPr>
        <w:t xml:space="preserve">Creation of an internal communication platform for project members of the three cities to exchange and share relevant documents </w:t>
      </w:r>
    </w:p>
    <w:p w:rsidR="005511D8" w:rsidRPr="005511D8" w:rsidRDefault="005511D8" w:rsidP="00127D6B">
      <w:pPr>
        <w:pStyle w:val="a5"/>
        <w:numPr>
          <w:ilvl w:val="0"/>
          <w:numId w:val="2"/>
        </w:numPr>
        <w:spacing w:line="276" w:lineRule="auto"/>
        <w:jc w:val="both"/>
        <w:rPr>
          <w:sz w:val="24"/>
          <w:szCs w:val="24"/>
          <w:lang w:val="en-US"/>
        </w:rPr>
      </w:pPr>
      <w:r w:rsidRPr="005511D8">
        <w:rPr>
          <w:sz w:val="24"/>
          <w:szCs w:val="24"/>
          <w:lang w:val="en-US"/>
        </w:rPr>
        <w:t>Creation of a guideline for participatory decision making and integrated urban development which serves for future projects</w:t>
      </w:r>
    </w:p>
    <w:p w:rsidR="00D209D8" w:rsidRPr="00CB4729" w:rsidRDefault="00D209D8" w:rsidP="00127D6B">
      <w:pPr>
        <w:pStyle w:val="a5"/>
        <w:spacing w:line="276" w:lineRule="auto"/>
        <w:ind w:left="720"/>
        <w:jc w:val="both"/>
        <w:rPr>
          <w:sz w:val="24"/>
          <w:szCs w:val="24"/>
          <w:lang w:val="en-US"/>
        </w:rPr>
      </w:pPr>
    </w:p>
    <w:p w:rsidR="005511D8" w:rsidRPr="005C27BC" w:rsidRDefault="005511D8" w:rsidP="00127D6B">
      <w:pPr>
        <w:pStyle w:val="Default"/>
        <w:spacing w:after="200" w:line="276" w:lineRule="auto"/>
        <w:jc w:val="both"/>
        <w:rPr>
          <w:color w:val="auto"/>
          <w:lang w:val="en-US"/>
        </w:rPr>
      </w:pPr>
      <w:r w:rsidRPr="005C27BC">
        <w:rPr>
          <w:color w:val="auto"/>
          <w:u w:val="single"/>
          <w:lang w:val="en-US"/>
        </w:rPr>
        <w:t>Sub-target 2</w:t>
      </w:r>
      <w:r w:rsidRPr="005C27BC">
        <w:rPr>
          <w:color w:val="auto"/>
          <w:lang w:val="en-US"/>
        </w:rPr>
        <w:t xml:space="preserve"> – Measures:</w:t>
      </w:r>
    </w:p>
    <w:p w:rsidR="001716C9" w:rsidRDefault="001716C9" w:rsidP="00127D6B">
      <w:pPr>
        <w:pStyle w:val="a5"/>
        <w:numPr>
          <w:ilvl w:val="0"/>
          <w:numId w:val="3"/>
        </w:numPr>
        <w:spacing w:line="276" w:lineRule="auto"/>
        <w:jc w:val="both"/>
        <w:rPr>
          <w:sz w:val="24"/>
          <w:szCs w:val="24"/>
          <w:lang w:val="en-US"/>
        </w:rPr>
      </w:pPr>
      <w:r w:rsidRPr="001716C9">
        <w:rPr>
          <w:sz w:val="24"/>
          <w:szCs w:val="24"/>
          <w:lang w:val="en-US"/>
        </w:rPr>
        <w:t>Implementation of a comprehensive participatory proce</w:t>
      </w:r>
      <w:r>
        <w:rPr>
          <w:sz w:val="24"/>
          <w:szCs w:val="24"/>
          <w:lang w:val="en-US"/>
        </w:rPr>
        <w:t xml:space="preserve">ss in </w:t>
      </w:r>
      <w:r w:rsidR="00E93084">
        <w:rPr>
          <w:sz w:val="24"/>
          <w:szCs w:val="24"/>
          <w:lang w:val="en-US"/>
        </w:rPr>
        <w:t xml:space="preserve">Chisinau and in </w:t>
      </w:r>
      <w:r w:rsidR="0021215A" w:rsidRPr="0021215A">
        <w:rPr>
          <w:sz w:val="24"/>
          <w:szCs w:val="24"/>
          <w:lang w:val="en-US"/>
        </w:rPr>
        <w:t>Chernivtsi</w:t>
      </w:r>
      <w:r w:rsidR="0021215A">
        <w:rPr>
          <w:sz w:val="24"/>
          <w:szCs w:val="24"/>
          <w:lang w:val="en-US"/>
        </w:rPr>
        <w:t xml:space="preserve"> </w:t>
      </w:r>
      <w:r>
        <w:rPr>
          <w:sz w:val="24"/>
          <w:szCs w:val="24"/>
          <w:lang w:val="en-US"/>
        </w:rPr>
        <w:t xml:space="preserve">based on the established </w:t>
      </w:r>
      <w:r w:rsidR="009361D4">
        <w:rPr>
          <w:sz w:val="24"/>
          <w:szCs w:val="24"/>
          <w:lang w:val="en-US"/>
        </w:rPr>
        <w:t>participatory</w:t>
      </w:r>
      <w:r>
        <w:rPr>
          <w:sz w:val="24"/>
          <w:szCs w:val="24"/>
          <w:lang w:val="en-US"/>
        </w:rPr>
        <w:t xml:space="preserve"> concept for the recreation of th</w:t>
      </w:r>
      <w:r w:rsidR="009361D4">
        <w:rPr>
          <w:sz w:val="24"/>
          <w:szCs w:val="24"/>
          <w:lang w:val="en-US"/>
        </w:rPr>
        <w:t xml:space="preserve">e public space (Organization of citizens’ workshops, etc.) </w:t>
      </w:r>
    </w:p>
    <w:p w:rsidR="009361D4" w:rsidRPr="001716C9" w:rsidRDefault="009361D4" w:rsidP="00127D6B">
      <w:pPr>
        <w:pStyle w:val="a5"/>
        <w:numPr>
          <w:ilvl w:val="0"/>
          <w:numId w:val="3"/>
        </w:numPr>
        <w:spacing w:line="276" w:lineRule="auto"/>
        <w:jc w:val="both"/>
        <w:rPr>
          <w:sz w:val="24"/>
          <w:szCs w:val="24"/>
          <w:lang w:val="en-US"/>
        </w:rPr>
      </w:pPr>
      <w:r>
        <w:rPr>
          <w:sz w:val="24"/>
          <w:szCs w:val="24"/>
          <w:lang w:val="en-US"/>
        </w:rPr>
        <w:t xml:space="preserve">Elaboration of different design options by external planning offices based on the results of the participatory process </w:t>
      </w:r>
    </w:p>
    <w:p w:rsidR="009361D4" w:rsidRPr="009361D4" w:rsidRDefault="009361D4" w:rsidP="00127D6B">
      <w:pPr>
        <w:pStyle w:val="a5"/>
        <w:numPr>
          <w:ilvl w:val="0"/>
          <w:numId w:val="3"/>
        </w:numPr>
        <w:spacing w:line="276" w:lineRule="auto"/>
        <w:jc w:val="both"/>
        <w:rPr>
          <w:sz w:val="24"/>
          <w:szCs w:val="24"/>
          <w:lang w:val="en-US"/>
        </w:rPr>
      </w:pPr>
      <w:r w:rsidRPr="009361D4">
        <w:rPr>
          <w:sz w:val="24"/>
          <w:szCs w:val="24"/>
          <w:lang w:val="en-US"/>
        </w:rPr>
        <w:t xml:space="preserve">Presentation of the final </w:t>
      </w:r>
      <w:r w:rsidR="00CB4729">
        <w:rPr>
          <w:sz w:val="24"/>
          <w:szCs w:val="24"/>
          <w:lang w:val="en-US"/>
        </w:rPr>
        <w:t xml:space="preserve">design </w:t>
      </w:r>
      <w:r w:rsidRPr="009361D4">
        <w:rPr>
          <w:sz w:val="24"/>
          <w:szCs w:val="24"/>
          <w:lang w:val="en-US"/>
        </w:rPr>
        <w:t>concept for the recreation of</w:t>
      </w:r>
      <w:r>
        <w:rPr>
          <w:sz w:val="24"/>
          <w:szCs w:val="24"/>
          <w:lang w:val="en-US"/>
        </w:rPr>
        <w:t xml:space="preserve"> t</w:t>
      </w:r>
      <w:r w:rsidRPr="009361D4">
        <w:rPr>
          <w:sz w:val="24"/>
          <w:szCs w:val="24"/>
          <w:lang w:val="en-US"/>
        </w:rPr>
        <w:t xml:space="preserve">he public space and final resolution by the city council </w:t>
      </w:r>
      <w:r w:rsidR="00CB4729">
        <w:rPr>
          <w:sz w:val="24"/>
          <w:szCs w:val="24"/>
          <w:lang w:val="en-US"/>
        </w:rPr>
        <w:t xml:space="preserve">for its implementation  </w:t>
      </w:r>
    </w:p>
    <w:p w:rsidR="00FC7B1E" w:rsidRPr="00CB4729" w:rsidRDefault="00FC7B1E" w:rsidP="00127D6B">
      <w:pPr>
        <w:pStyle w:val="a5"/>
        <w:spacing w:line="276" w:lineRule="auto"/>
        <w:ind w:left="720"/>
        <w:jc w:val="both"/>
        <w:rPr>
          <w:sz w:val="24"/>
          <w:szCs w:val="24"/>
          <w:lang w:val="en-US"/>
        </w:rPr>
      </w:pPr>
    </w:p>
    <w:p w:rsidR="009361D4" w:rsidRPr="005C27BC" w:rsidRDefault="009361D4" w:rsidP="00127D6B">
      <w:pPr>
        <w:pStyle w:val="Default"/>
        <w:spacing w:after="200" w:line="276" w:lineRule="auto"/>
        <w:jc w:val="both"/>
        <w:rPr>
          <w:color w:val="auto"/>
        </w:rPr>
      </w:pPr>
      <w:r w:rsidRPr="005C27BC">
        <w:rPr>
          <w:color w:val="auto"/>
          <w:u w:val="single"/>
        </w:rPr>
        <w:t>Sub-target 3</w:t>
      </w:r>
      <w:r w:rsidRPr="005C27BC">
        <w:rPr>
          <w:color w:val="auto"/>
        </w:rPr>
        <w:t xml:space="preserve"> – Measures:</w:t>
      </w:r>
    </w:p>
    <w:p w:rsidR="009361D4" w:rsidRPr="005C27BC" w:rsidRDefault="009361D4" w:rsidP="00127D6B">
      <w:pPr>
        <w:pStyle w:val="Default"/>
        <w:numPr>
          <w:ilvl w:val="0"/>
          <w:numId w:val="14"/>
        </w:numPr>
        <w:spacing w:after="200" w:line="276" w:lineRule="auto"/>
        <w:jc w:val="both"/>
        <w:rPr>
          <w:color w:val="auto"/>
          <w:u w:val="single"/>
          <w:lang w:val="en-US"/>
        </w:rPr>
      </w:pPr>
      <w:r w:rsidRPr="000A6DDB">
        <w:rPr>
          <w:lang w:val="en-US"/>
        </w:rPr>
        <w:t xml:space="preserve">Implementation of </w:t>
      </w:r>
      <w:r>
        <w:rPr>
          <w:lang w:val="en-US"/>
        </w:rPr>
        <w:t xml:space="preserve">a </w:t>
      </w:r>
      <w:r w:rsidRPr="000A6DDB">
        <w:rPr>
          <w:lang w:val="en-US"/>
        </w:rPr>
        <w:t>spe</w:t>
      </w:r>
      <w:r>
        <w:rPr>
          <w:lang w:val="en-US"/>
        </w:rPr>
        <w:t>cific construction or reconstruction measure in public space in each partner city based on the</w:t>
      </w:r>
      <w:r w:rsidRPr="009361D4">
        <w:rPr>
          <w:lang w:val="en-US"/>
        </w:rPr>
        <w:t xml:space="preserve"> design, that has been developed in the </w:t>
      </w:r>
      <w:r>
        <w:rPr>
          <w:lang w:val="en-US"/>
        </w:rPr>
        <w:t>participatory</w:t>
      </w:r>
      <w:r w:rsidRPr="009361D4">
        <w:rPr>
          <w:lang w:val="en-US"/>
        </w:rPr>
        <w:t xml:space="preserve"> process</w:t>
      </w:r>
      <w:r w:rsidR="00793CA4">
        <w:rPr>
          <w:lang w:val="en-US"/>
        </w:rPr>
        <w:t>,</w:t>
      </w:r>
      <w:r w:rsidRPr="009361D4">
        <w:rPr>
          <w:lang w:val="en-US"/>
        </w:rPr>
        <w:t xml:space="preserve"> </w:t>
      </w:r>
      <w:r>
        <w:rPr>
          <w:lang w:val="en-US"/>
        </w:rPr>
        <w:t>taking into consideration the needs of the diverse urban population</w:t>
      </w:r>
    </w:p>
    <w:p w:rsidR="00146294" w:rsidRPr="00CB4729" w:rsidRDefault="00146294" w:rsidP="00127D6B">
      <w:pPr>
        <w:spacing w:line="276" w:lineRule="auto"/>
        <w:ind w:right="340"/>
        <w:jc w:val="both"/>
        <w:rPr>
          <w:sz w:val="24"/>
          <w:szCs w:val="24"/>
          <w:lang w:val="en-US"/>
        </w:rPr>
      </w:pPr>
    </w:p>
    <w:p w:rsidR="00146294" w:rsidRPr="00CB4729" w:rsidRDefault="00146294" w:rsidP="00127D6B">
      <w:pPr>
        <w:ind w:right="340"/>
        <w:jc w:val="both"/>
        <w:rPr>
          <w:lang w:val="en-US"/>
        </w:rPr>
      </w:pPr>
    </w:p>
    <w:p w:rsidR="00D65220" w:rsidRPr="005C27BC" w:rsidRDefault="00D65220" w:rsidP="00127D6B">
      <w:pPr>
        <w:pStyle w:val="Default"/>
        <w:spacing w:after="200" w:line="276" w:lineRule="auto"/>
        <w:jc w:val="both"/>
        <w:rPr>
          <w:color w:val="auto"/>
          <w:lang w:val="en-US"/>
        </w:rPr>
      </w:pPr>
      <w:r w:rsidRPr="005C27BC">
        <w:rPr>
          <w:b/>
          <w:bCs/>
          <w:color w:val="auto"/>
          <w:lang w:val="en-US"/>
        </w:rPr>
        <w:t xml:space="preserve">2. General Criteria for Support </w:t>
      </w:r>
    </w:p>
    <w:p w:rsidR="00D65220" w:rsidRPr="005C27BC" w:rsidRDefault="00D65220" w:rsidP="00127D6B">
      <w:pPr>
        <w:pStyle w:val="Default"/>
        <w:spacing w:after="200" w:line="276" w:lineRule="auto"/>
        <w:jc w:val="both"/>
        <w:rPr>
          <w:color w:val="auto"/>
          <w:lang w:val="en-US"/>
        </w:rPr>
      </w:pPr>
      <w:r w:rsidRPr="005C27BC">
        <w:rPr>
          <w:color w:val="auto"/>
          <w:lang w:val="en-US"/>
        </w:rPr>
        <w:t xml:space="preserve">Neither Mannheim nor </w:t>
      </w:r>
      <w:r w:rsidR="00325A96" w:rsidRPr="005C27BC">
        <w:rPr>
          <w:color w:val="auto"/>
          <w:lang w:val="en-US"/>
        </w:rPr>
        <w:t xml:space="preserve">the project partner Chisinau and </w:t>
      </w:r>
      <w:r w:rsidR="0021215A" w:rsidRPr="005C27BC">
        <w:rPr>
          <w:color w:val="auto"/>
          <w:lang w:val="en-US"/>
        </w:rPr>
        <w:t xml:space="preserve">Chernivtsi </w:t>
      </w:r>
      <w:r w:rsidRPr="005C27BC">
        <w:rPr>
          <w:color w:val="auto"/>
          <w:lang w:val="en-US"/>
        </w:rPr>
        <w:t>nor any other cooperation partners involved may pursue any economic self-interest through the project.</w:t>
      </w:r>
    </w:p>
    <w:p w:rsidR="00D65220" w:rsidRDefault="00D65220" w:rsidP="00127D6B">
      <w:pPr>
        <w:autoSpaceDE w:val="0"/>
        <w:autoSpaceDN w:val="0"/>
        <w:adjustRightInd w:val="0"/>
        <w:spacing w:after="0" w:line="276" w:lineRule="auto"/>
        <w:jc w:val="both"/>
        <w:rPr>
          <w:rFonts w:cs="Calibri"/>
          <w:color w:val="000000"/>
          <w:sz w:val="24"/>
          <w:szCs w:val="24"/>
          <w:lang w:val="en-US"/>
        </w:rPr>
      </w:pPr>
      <w:r w:rsidRPr="00A76E03">
        <w:rPr>
          <w:rFonts w:cs="Calibri"/>
          <w:color w:val="000000"/>
          <w:sz w:val="24"/>
          <w:szCs w:val="24"/>
          <w:lang w:val="en-US"/>
        </w:rPr>
        <w:t>The project shall comprise a set of substantively and ch</w:t>
      </w:r>
      <w:r>
        <w:rPr>
          <w:rFonts w:cs="Calibri"/>
          <w:color w:val="000000"/>
          <w:sz w:val="24"/>
          <w:szCs w:val="24"/>
          <w:lang w:val="en-US"/>
        </w:rPr>
        <w:t>ronolog</w:t>
      </w:r>
      <w:r w:rsidR="002C1ACE">
        <w:rPr>
          <w:rFonts w:cs="Calibri"/>
          <w:color w:val="000000"/>
          <w:sz w:val="24"/>
          <w:szCs w:val="24"/>
          <w:lang w:val="en-US"/>
        </w:rPr>
        <w:t xml:space="preserve">ically distinct measures (see </w:t>
      </w:r>
      <w:r w:rsidR="002C1ACE" w:rsidRPr="00C8398C">
        <w:rPr>
          <w:rFonts w:cs="Calibri"/>
          <w:sz w:val="24"/>
          <w:szCs w:val="24"/>
          <w:lang w:val="en-US"/>
        </w:rPr>
        <w:t>paragraph</w:t>
      </w:r>
      <w:r w:rsidRPr="00C8398C">
        <w:rPr>
          <w:rFonts w:cs="Calibri"/>
          <w:sz w:val="24"/>
          <w:szCs w:val="24"/>
          <w:lang w:val="en-US"/>
        </w:rPr>
        <w:t xml:space="preserve"> </w:t>
      </w:r>
      <w:r>
        <w:rPr>
          <w:rFonts w:cs="Calibri"/>
          <w:color w:val="000000"/>
          <w:sz w:val="24"/>
          <w:szCs w:val="24"/>
          <w:lang w:val="en-US"/>
        </w:rPr>
        <w:t>1).</w:t>
      </w:r>
      <w:r w:rsidRPr="00A76E03">
        <w:rPr>
          <w:rFonts w:cs="Calibri"/>
          <w:color w:val="000000"/>
          <w:sz w:val="24"/>
          <w:szCs w:val="24"/>
          <w:lang w:val="en-US"/>
        </w:rPr>
        <w:t xml:space="preserve"> </w:t>
      </w:r>
      <w:r w:rsidR="00325A96">
        <w:rPr>
          <w:rFonts w:cs="Calibri"/>
          <w:color w:val="000000"/>
          <w:sz w:val="24"/>
          <w:szCs w:val="24"/>
          <w:lang w:val="en-US"/>
        </w:rPr>
        <w:t xml:space="preserve">Chisinau and </w:t>
      </w:r>
      <w:r w:rsidR="0021215A" w:rsidRPr="0021215A">
        <w:rPr>
          <w:sz w:val="24"/>
          <w:szCs w:val="24"/>
          <w:lang w:val="en-US"/>
        </w:rPr>
        <w:t>Chernivtsi</w:t>
      </w:r>
      <w:r w:rsidR="0021215A" w:rsidRPr="00A76E03">
        <w:rPr>
          <w:rFonts w:cs="Calibri"/>
          <w:color w:val="000000"/>
          <w:sz w:val="24"/>
          <w:szCs w:val="24"/>
          <w:lang w:val="en-US"/>
        </w:rPr>
        <w:t xml:space="preserve"> </w:t>
      </w:r>
      <w:r w:rsidRPr="00A76E03">
        <w:rPr>
          <w:rFonts w:cs="Calibri"/>
          <w:color w:val="000000"/>
          <w:sz w:val="24"/>
          <w:szCs w:val="24"/>
          <w:lang w:val="en-US"/>
        </w:rPr>
        <w:t xml:space="preserve">must guarantee that any follow-on costs generated by the project can be met by other means. </w:t>
      </w:r>
    </w:p>
    <w:p w:rsidR="00D65220" w:rsidRPr="00A76E03" w:rsidRDefault="00D65220" w:rsidP="00127D6B">
      <w:pPr>
        <w:autoSpaceDE w:val="0"/>
        <w:autoSpaceDN w:val="0"/>
        <w:adjustRightInd w:val="0"/>
        <w:spacing w:after="0" w:line="276" w:lineRule="auto"/>
        <w:jc w:val="both"/>
        <w:rPr>
          <w:rFonts w:cs="Calibri"/>
          <w:color w:val="000000"/>
          <w:sz w:val="24"/>
          <w:szCs w:val="24"/>
          <w:lang w:val="en-US"/>
        </w:rPr>
      </w:pPr>
    </w:p>
    <w:p w:rsidR="00D65220" w:rsidRPr="005C27BC" w:rsidRDefault="00D65220" w:rsidP="00127D6B">
      <w:pPr>
        <w:pStyle w:val="Default"/>
        <w:spacing w:after="200" w:line="276" w:lineRule="auto"/>
        <w:jc w:val="both"/>
        <w:rPr>
          <w:color w:val="auto"/>
          <w:lang w:val="en-US"/>
        </w:rPr>
      </w:pPr>
      <w:r w:rsidRPr="005C27BC">
        <w:rPr>
          <w:color w:val="auto"/>
          <w:lang w:val="en-US"/>
        </w:rPr>
        <w:t xml:space="preserve">The project shall incorporate the goal of gender mainstreaming. </w:t>
      </w:r>
    </w:p>
    <w:p w:rsidR="00D65220" w:rsidRPr="005C27BC" w:rsidRDefault="00D65220" w:rsidP="00127D6B">
      <w:pPr>
        <w:pStyle w:val="Default"/>
        <w:spacing w:after="200" w:line="276" w:lineRule="auto"/>
        <w:jc w:val="both"/>
        <w:rPr>
          <w:color w:val="auto"/>
          <w:lang w:val="en-US"/>
        </w:rPr>
      </w:pPr>
      <w:r w:rsidRPr="005C27BC">
        <w:rPr>
          <w:color w:val="auto"/>
          <w:lang w:val="en-US"/>
        </w:rPr>
        <w:t xml:space="preserve">Neither Mannheim nor </w:t>
      </w:r>
      <w:r w:rsidR="00325A96" w:rsidRPr="005C27BC">
        <w:rPr>
          <w:color w:val="auto"/>
          <w:lang w:val="en-US"/>
        </w:rPr>
        <w:t xml:space="preserve">the project partner Chisinau and </w:t>
      </w:r>
      <w:r w:rsidR="0021215A" w:rsidRPr="005C27BC">
        <w:rPr>
          <w:color w:val="auto"/>
          <w:lang w:val="en-US"/>
        </w:rPr>
        <w:t xml:space="preserve">Chernivtsi </w:t>
      </w:r>
      <w:r w:rsidRPr="005C27BC">
        <w:rPr>
          <w:color w:val="auto"/>
          <w:lang w:val="en-US"/>
        </w:rPr>
        <w:t>may transfer overall implementation or management of the project to third parties. One exception to this is the implementation of technical measures, which can only be managed professionally by a municipal enterprise. However, overall management (financial management, project monitoring etc.) must remain with the municipal administrations.</w:t>
      </w:r>
    </w:p>
    <w:p w:rsidR="009D1F57" w:rsidRPr="00D65220" w:rsidRDefault="009D1F57" w:rsidP="009D1F57">
      <w:pPr>
        <w:rPr>
          <w:rFonts w:cs="Calibri"/>
          <w:sz w:val="24"/>
          <w:szCs w:val="24"/>
          <w:lang w:val="en-US"/>
        </w:rPr>
      </w:pPr>
      <w:r w:rsidRPr="00D65220">
        <w:rPr>
          <w:lang w:val="en-US"/>
        </w:rPr>
        <w:br w:type="page"/>
      </w:r>
    </w:p>
    <w:p w:rsidR="00D65220" w:rsidRPr="005C27BC" w:rsidRDefault="00E56A23" w:rsidP="00D65220">
      <w:pPr>
        <w:pStyle w:val="Default"/>
        <w:spacing w:after="200" w:line="276" w:lineRule="auto"/>
        <w:rPr>
          <w:b/>
          <w:color w:val="auto"/>
          <w:lang w:val="en-US"/>
        </w:rPr>
      </w:pPr>
      <w:r w:rsidRPr="005C27BC">
        <w:rPr>
          <w:b/>
          <w:color w:val="auto"/>
          <w:lang w:val="en-US"/>
        </w:rPr>
        <w:t xml:space="preserve">3. Financing, Cost and </w:t>
      </w:r>
      <w:r w:rsidR="00D65220" w:rsidRPr="005C27BC">
        <w:rPr>
          <w:b/>
          <w:color w:val="auto"/>
          <w:lang w:val="en-US"/>
        </w:rPr>
        <w:t xml:space="preserve">Financing Plan </w:t>
      </w:r>
    </w:p>
    <w:p w:rsidR="00D65220" w:rsidRPr="003332D9" w:rsidRDefault="00D65220" w:rsidP="00D65220">
      <w:pPr>
        <w:rPr>
          <w:lang w:val="en-GB"/>
        </w:rPr>
      </w:pPr>
      <w:r w:rsidRPr="003332D9">
        <w:rPr>
          <w:lang w:val="en-GB"/>
        </w:rPr>
        <w:t xml:space="preserve">The exchange rate was calculated at the following rate of € to local currency: </w:t>
      </w:r>
    </w:p>
    <w:p w:rsidR="00A971C4" w:rsidRPr="005C27BC" w:rsidRDefault="00A971C4" w:rsidP="00A971C4">
      <w:pPr>
        <w:pStyle w:val="Default"/>
        <w:spacing w:after="200" w:line="276" w:lineRule="auto"/>
        <w:rPr>
          <w:b/>
          <w:color w:val="auto"/>
        </w:rPr>
      </w:pPr>
      <w:r w:rsidRPr="00E56A23">
        <w:rPr>
          <w:b/>
          <w:lang w:val="en-US"/>
        </w:rPr>
        <w:t xml:space="preserve">1 €  :  </w:t>
      </w:r>
      <w:r w:rsidR="0021215A" w:rsidRPr="00E56A23">
        <w:rPr>
          <w:b/>
          <w:lang w:val="en-US"/>
        </w:rPr>
        <w:t>20 MDL (Moldova</w:t>
      </w:r>
      <w:r w:rsidR="00466491" w:rsidRPr="00E56A23">
        <w:rPr>
          <w:b/>
          <w:lang w:val="en-US"/>
        </w:rPr>
        <w:t>) ; 1 €:  28 UAH (Ukra</w:t>
      </w:r>
      <w:r w:rsidR="00466491" w:rsidRPr="00466491">
        <w:rPr>
          <w:b/>
        </w:rPr>
        <w:t>ine)</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521"/>
        <w:gridCol w:w="1275"/>
      </w:tblGrid>
      <w:tr w:rsidR="00D65220" w:rsidRPr="005C27BC" w:rsidTr="005C27BC">
        <w:trPr>
          <w:trHeight w:val="284"/>
        </w:trPr>
        <w:tc>
          <w:tcPr>
            <w:tcW w:w="851" w:type="dxa"/>
            <w:shd w:val="clear" w:color="auto" w:fill="D0CECE"/>
          </w:tcPr>
          <w:p w:rsidR="00D65220" w:rsidRPr="005C27BC" w:rsidRDefault="00D65220" w:rsidP="005C27BC">
            <w:pPr>
              <w:spacing w:after="0" w:line="240" w:lineRule="auto"/>
              <w:ind w:right="340"/>
              <w:rPr>
                <w:b/>
              </w:rPr>
            </w:pPr>
            <w:r w:rsidRPr="005C27BC">
              <w:rPr>
                <w:b/>
              </w:rPr>
              <w:t>No</w:t>
            </w:r>
          </w:p>
        </w:tc>
        <w:tc>
          <w:tcPr>
            <w:tcW w:w="6521" w:type="dxa"/>
            <w:shd w:val="clear" w:color="auto" w:fill="D0CECE"/>
          </w:tcPr>
          <w:p w:rsidR="00D65220" w:rsidRPr="005C27BC" w:rsidRDefault="00D65220" w:rsidP="005C27BC">
            <w:pPr>
              <w:spacing w:after="0" w:line="240" w:lineRule="auto"/>
              <w:ind w:right="340"/>
              <w:rPr>
                <w:b/>
              </w:rPr>
            </w:pPr>
            <w:r w:rsidRPr="005C27BC">
              <w:rPr>
                <w:b/>
              </w:rPr>
              <w:t>Items of expenditure</w:t>
            </w:r>
          </w:p>
        </w:tc>
        <w:tc>
          <w:tcPr>
            <w:tcW w:w="1275" w:type="dxa"/>
            <w:shd w:val="clear" w:color="auto" w:fill="D0CECE"/>
          </w:tcPr>
          <w:p w:rsidR="00D65220" w:rsidRPr="005C27BC" w:rsidRDefault="00D65220" w:rsidP="005C27BC">
            <w:pPr>
              <w:spacing w:after="0" w:line="240" w:lineRule="auto"/>
              <w:ind w:right="340"/>
              <w:jc w:val="center"/>
              <w:rPr>
                <w:b/>
              </w:rPr>
            </w:pPr>
            <w:r w:rsidRPr="005C27BC">
              <w:rPr>
                <w:b/>
              </w:rPr>
              <w:t>Costs (EUR)</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b/>
                <w:sz w:val="21"/>
                <w:szCs w:val="21"/>
                <w:lang w:val="en-US"/>
              </w:rPr>
            </w:pPr>
            <w:r w:rsidRPr="005C27BC">
              <w:rPr>
                <w:b/>
                <w:sz w:val="21"/>
                <w:lang w:val="en-US"/>
              </w:rPr>
              <w:t>Investment – infrastructure in the partner country and pilot projects</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rPr>
            </w:pPr>
            <w:r w:rsidRPr="005C27BC">
              <w:rPr>
                <w:sz w:val="21"/>
                <w:szCs w:val="21"/>
              </w:rPr>
              <w:t>80.000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noProof/>
                <w:sz w:val="21"/>
                <w:szCs w:val="21"/>
              </w:rPr>
              <w:t>1.</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 xml:space="preserve">Implementation and construction of the planned design </w:t>
            </w:r>
          </w:p>
          <w:p w:rsidR="00D65220" w:rsidRPr="005C27BC" w:rsidRDefault="00D65220" w:rsidP="005C27BC">
            <w:pPr>
              <w:numPr>
                <w:ilvl w:val="0"/>
                <w:numId w:val="17"/>
              </w:numPr>
              <w:spacing w:after="0" w:line="240" w:lineRule="auto"/>
              <w:ind w:right="340"/>
              <w:contextualSpacing/>
              <w:rPr>
                <w:sz w:val="21"/>
                <w:szCs w:val="21"/>
                <w:lang w:val="en-US"/>
              </w:rPr>
            </w:pPr>
            <w:r w:rsidRPr="005C27BC">
              <w:rPr>
                <w:sz w:val="21"/>
                <w:szCs w:val="21"/>
                <w:lang w:val="en-US"/>
              </w:rPr>
              <w:t>In Chisinau</w:t>
            </w:r>
          </w:p>
          <w:p w:rsidR="00D65220" w:rsidRPr="005C27BC" w:rsidRDefault="00D65220" w:rsidP="005C27BC">
            <w:pPr>
              <w:numPr>
                <w:ilvl w:val="0"/>
                <w:numId w:val="17"/>
              </w:numPr>
              <w:spacing w:after="0" w:line="240" w:lineRule="auto"/>
              <w:ind w:right="340"/>
              <w:contextualSpacing/>
              <w:rPr>
                <w:sz w:val="21"/>
                <w:szCs w:val="21"/>
                <w:lang w:val="en-US"/>
              </w:rPr>
            </w:pPr>
            <w:r w:rsidRPr="005C27BC">
              <w:rPr>
                <w:sz w:val="21"/>
                <w:szCs w:val="21"/>
                <w:lang w:val="en-US"/>
              </w:rPr>
              <w:t xml:space="preserve">In </w:t>
            </w:r>
            <w:r w:rsidR="00DF4A8B" w:rsidRPr="005C27BC">
              <w:rPr>
                <w:sz w:val="21"/>
                <w:szCs w:val="21"/>
                <w:lang w:val="en-US"/>
              </w:rPr>
              <w:t>Chernivtsi</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pPr>
          </w:p>
          <w:p w:rsidR="00D65220" w:rsidRPr="005C27BC" w:rsidRDefault="00D65220" w:rsidP="005C27BC">
            <w:pPr>
              <w:spacing w:after="0" w:line="240" w:lineRule="auto"/>
              <w:ind w:left="117" w:right="340"/>
              <w:jc w:val="right"/>
            </w:pPr>
            <w:r w:rsidRPr="005C27BC">
              <w:t>40.000</w:t>
            </w:r>
          </w:p>
          <w:p w:rsidR="00D65220" w:rsidRPr="005C27BC" w:rsidRDefault="00D65220" w:rsidP="005C27BC">
            <w:pPr>
              <w:spacing w:after="0" w:line="240" w:lineRule="auto"/>
              <w:ind w:left="117" w:right="340"/>
              <w:jc w:val="right"/>
            </w:pPr>
            <w:r w:rsidRPr="005C27BC">
              <w:t>40.000</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b/>
                <w:sz w:val="21"/>
                <w:szCs w:val="21"/>
              </w:rPr>
            </w:pPr>
            <w:r w:rsidRPr="005C27BC">
              <w:rPr>
                <w:b/>
                <w:sz w:val="21"/>
              </w:rPr>
              <w:t>Capacity and competence development</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rPr>
            </w:pPr>
            <w:r w:rsidRPr="005C27BC">
              <w:rPr>
                <w:sz w:val="21"/>
                <w:szCs w:val="21"/>
              </w:rPr>
              <w:t>15.000</w:t>
            </w:r>
          </w:p>
          <w:p w:rsidR="00D65220" w:rsidRPr="005C27BC" w:rsidRDefault="00D65220" w:rsidP="005C27BC">
            <w:pPr>
              <w:spacing w:after="0" w:line="240" w:lineRule="auto"/>
              <w:ind w:left="117" w:right="340"/>
              <w:jc w:val="right"/>
            </w:pP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2.1</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International Workshop / Kick-Off Meeting</w:t>
            </w:r>
          </w:p>
          <w:p w:rsidR="00D65220" w:rsidRPr="005C27BC" w:rsidRDefault="00793CA4" w:rsidP="005C27BC">
            <w:pPr>
              <w:numPr>
                <w:ilvl w:val="0"/>
                <w:numId w:val="15"/>
              </w:numPr>
              <w:spacing w:after="0" w:line="240" w:lineRule="auto"/>
              <w:ind w:right="340"/>
              <w:contextualSpacing/>
              <w:rPr>
                <w:sz w:val="21"/>
                <w:szCs w:val="21"/>
                <w:lang w:val="en-US"/>
              </w:rPr>
            </w:pPr>
            <w:r w:rsidRPr="005C27BC">
              <w:rPr>
                <w:sz w:val="21"/>
                <w:szCs w:val="21"/>
                <w:lang w:val="en-US"/>
              </w:rPr>
              <w:t>3 – 5 Days; 3</w:t>
            </w:r>
            <w:r w:rsidR="00D65220" w:rsidRPr="005C27BC">
              <w:rPr>
                <w:sz w:val="21"/>
                <w:szCs w:val="21"/>
                <w:lang w:val="en-US"/>
              </w:rPr>
              <w:t xml:space="preserve"> people from each partner city </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6.000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2.2</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 xml:space="preserve">Public Information Campaign </w:t>
            </w:r>
          </w:p>
          <w:p w:rsidR="00D65220" w:rsidRPr="005C27BC" w:rsidRDefault="00D65220" w:rsidP="005C27BC">
            <w:pPr>
              <w:numPr>
                <w:ilvl w:val="0"/>
                <w:numId w:val="15"/>
              </w:numPr>
              <w:spacing w:after="0" w:line="240" w:lineRule="auto"/>
              <w:ind w:right="340"/>
              <w:contextualSpacing/>
              <w:rPr>
                <w:sz w:val="21"/>
                <w:szCs w:val="21"/>
                <w:lang w:val="en-US"/>
              </w:rPr>
            </w:pPr>
            <w:r w:rsidRPr="005C27BC">
              <w:rPr>
                <w:sz w:val="21"/>
                <w:szCs w:val="21"/>
                <w:lang w:val="en-US"/>
              </w:rPr>
              <w:t xml:space="preserve">In </w:t>
            </w:r>
            <w:r w:rsidR="00DF4A8B" w:rsidRPr="005C27BC">
              <w:rPr>
                <w:sz w:val="21"/>
                <w:szCs w:val="21"/>
                <w:lang w:val="en-US"/>
              </w:rPr>
              <w:t>Chernivtsi</w:t>
            </w:r>
          </w:p>
          <w:p w:rsidR="00D65220" w:rsidRPr="005C27BC" w:rsidRDefault="00D65220" w:rsidP="005C27BC">
            <w:pPr>
              <w:numPr>
                <w:ilvl w:val="0"/>
                <w:numId w:val="15"/>
              </w:numPr>
              <w:spacing w:after="0" w:line="240" w:lineRule="auto"/>
              <w:ind w:right="340"/>
              <w:contextualSpacing/>
              <w:rPr>
                <w:sz w:val="21"/>
                <w:szCs w:val="21"/>
                <w:lang w:val="en-US"/>
              </w:rPr>
            </w:pPr>
            <w:r w:rsidRPr="005C27BC">
              <w:rPr>
                <w:sz w:val="21"/>
                <w:szCs w:val="21"/>
                <w:lang w:val="en-US"/>
              </w:rPr>
              <w:t xml:space="preserve">In Chisinau </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lang w:val="en-US"/>
              </w:rPr>
            </w:pPr>
          </w:p>
          <w:p w:rsidR="00D65220" w:rsidRPr="005C27BC" w:rsidRDefault="00D65220" w:rsidP="005C27BC">
            <w:pPr>
              <w:spacing w:after="0" w:line="240" w:lineRule="auto"/>
              <w:ind w:left="117" w:right="340"/>
              <w:jc w:val="right"/>
              <w:rPr>
                <w:lang w:val="en-US"/>
              </w:rPr>
            </w:pPr>
            <w:r w:rsidRPr="005C27BC">
              <w:rPr>
                <w:lang w:val="en-US"/>
              </w:rPr>
              <w:t>500</w:t>
            </w:r>
          </w:p>
          <w:p w:rsidR="00D65220" w:rsidRPr="005C27BC" w:rsidRDefault="00D65220" w:rsidP="005C27BC">
            <w:pPr>
              <w:spacing w:after="0" w:line="240" w:lineRule="auto"/>
              <w:ind w:left="117" w:right="340"/>
              <w:jc w:val="right"/>
              <w:rPr>
                <w:lang w:val="en-US"/>
              </w:rPr>
            </w:pPr>
            <w:r w:rsidRPr="005C27BC">
              <w:rPr>
                <w:lang w:val="en-US"/>
              </w:rPr>
              <w:t>500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2.3</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1</w:t>
            </w:r>
            <w:r w:rsidRPr="005C27BC">
              <w:rPr>
                <w:sz w:val="21"/>
                <w:szCs w:val="21"/>
                <w:vertAlign w:val="superscript"/>
                <w:lang w:val="en-US"/>
              </w:rPr>
              <w:t>St</w:t>
            </w:r>
            <w:r w:rsidRPr="005C27BC">
              <w:rPr>
                <w:sz w:val="21"/>
                <w:szCs w:val="21"/>
                <w:lang w:val="en-US"/>
              </w:rPr>
              <w:t xml:space="preserve"> Participatory Workshop in each city</w:t>
            </w:r>
          </w:p>
          <w:p w:rsidR="00D65220" w:rsidRPr="005C27BC" w:rsidRDefault="00D65220" w:rsidP="005C27BC">
            <w:pPr>
              <w:spacing w:after="0" w:line="240" w:lineRule="auto"/>
              <w:ind w:right="340"/>
              <w:rPr>
                <w:sz w:val="21"/>
                <w:szCs w:val="21"/>
                <w:lang w:val="en-US"/>
              </w:rPr>
            </w:pPr>
            <w:r w:rsidRPr="005C27BC">
              <w:rPr>
                <w:sz w:val="21"/>
                <w:szCs w:val="21"/>
                <w:lang w:val="en-US"/>
              </w:rPr>
              <w:t>Chisinau</w:t>
            </w:r>
          </w:p>
          <w:p w:rsidR="00D65220" w:rsidRPr="005C27BC" w:rsidRDefault="00D65220" w:rsidP="005C27BC">
            <w:pPr>
              <w:numPr>
                <w:ilvl w:val="0"/>
                <w:numId w:val="15"/>
              </w:numPr>
              <w:spacing w:after="0" w:line="240" w:lineRule="auto"/>
              <w:ind w:right="340"/>
              <w:contextualSpacing/>
              <w:rPr>
                <w:sz w:val="21"/>
                <w:szCs w:val="21"/>
                <w:lang w:val="en-US"/>
              </w:rPr>
            </w:pPr>
            <w:r w:rsidRPr="005C27BC">
              <w:rPr>
                <w:sz w:val="21"/>
                <w:szCs w:val="21"/>
                <w:lang w:val="en-US"/>
              </w:rPr>
              <w:t>Participation of 2-3 experts from Mannheim in Chisinau</w:t>
            </w:r>
          </w:p>
          <w:p w:rsidR="00D65220" w:rsidRPr="005C27BC" w:rsidRDefault="00D65220" w:rsidP="005C27BC">
            <w:pPr>
              <w:numPr>
                <w:ilvl w:val="0"/>
                <w:numId w:val="15"/>
              </w:numPr>
              <w:spacing w:after="0" w:line="240" w:lineRule="auto"/>
              <w:ind w:right="340"/>
              <w:contextualSpacing/>
              <w:rPr>
                <w:sz w:val="21"/>
                <w:szCs w:val="21"/>
                <w:lang w:val="en-US"/>
              </w:rPr>
            </w:pPr>
            <w:r w:rsidRPr="005C27BC">
              <w:rPr>
                <w:sz w:val="21"/>
                <w:szCs w:val="21"/>
                <w:lang w:val="en-US"/>
              </w:rPr>
              <w:t xml:space="preserve">Room, Moderation, working materials, documentation  </w:t>
            </w:r>
          </w:p>
          <w:p w:rsidR="00DF4A8B" w:rsidRPr="005C27BC" w:rsidRDefault="00DF4A8B" w:rsidP="005C27BC">
            <w:pPr>
              <w:spacing w:after="0" w:line="240" w:lineRule="auto"/>
              <w:ind w:right="340"/>
              <w:contextualSpacing/>
              <w:rPr>
                <w:sz w:val="21"/>
                <w:szCs w:val="21"/>
                <w:lang w:val="en-US"/>
              </w:rPr>
            </w:pPr>
            <w:r w:rsidRPr="005C27BC">
              <w:rPr>
                <w:sz w:val="21"/>
                <w:szCs w:val="21"/>
                <w:lang w:val="en-US"/>
              </w:rPr>
              <w:t xml:space="preserve">Chernivtsi </w:t>
            </w:r>
          </w:p>
          <w:p w:rsidR="00D65220" w:rsidRPr="005C27BC" w:rsidRDefault="00D65220" w:rsidP="005C27BC">
            <w:pPr>
              <w:pStyle w:val="a4"/>
              <w:numPr>
                <w:ilvl w:val="0"/>
                <w:numId w:val="27"/>
              </w:numPr>
              <w:ind w:right="340"/>
              <w:rPr>
                <w:sz w:val="21"/>
                <w:szCs w:val="21"/>
                <w:lang w:val="en-US"/>
              </w:rPr>
            </w:pPr>
            <w:r w:rsidRPr="005C27BC">
              <w:rPr>
                <w:sz w:val="21"/>
                <w:szCs w:val="21"/>
                <w:lang w:val="en-US"/>
              </w:rPr>
              <w:t xml:space="preserve">Participation of 2-3 experts from Mannheim in </w:t>
            </w:r>
            <w:r w:rsidR="00DF4A8B" w:rsidRPr="005C27BC">
              <w:rPr>
                <w:sz w:val="21"/>
                <w:szCs w:val="21"/>
                <w:lang w:val="en-US"/>
              </w:rPr>
              <w:t>Chernivtsi</w:t>
            </w:r>
          </w:p>
          <w:p w:rsidR="00D65220" w:rsidRPr="005C27BC" w:rsidRDefault="00D65220" w:rsidP="005C27BC">
            <w:pPr>
              <w:numPr>
                <w:ilvl w:val="0"/>
                <w:numId w:val="15"/>
              </w:numPr>
              <w:spacing w:after="0" w:line="240" w:lineRule="auto"/>
              <w:ind w:right="340"/>
              <w:contextualSpacing/>
              <w:rPr>
                <w:sz w:val="21"/>
                <w:szCs w:val="21"/>
                <w:lang w:val="en-US"/>
              </w:rPr>
            </w:pPr>
            <w:r w:rsidRPr="005C27BC">
              <w:rPr>
                <w:sz w:val="21"/>
                <w:szCs w:val="21"/>
                <w:lang w:val="en-US"/>
              </w:rPr>
              <w:t>Room, Moderation, working materials, documentation</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2.100</w:t>
            </w: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500</w:t>
            </w:r>
          </w:p>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2.100</w:t>
            </w: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500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2.4</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 xml:space="preserve">Workshop with children and youngsters in </w:t>
            </w:r>
            <w:r w:rsidR="00DF4A8B" w:rsidRPr="005C27BC">
              <w:rPr>
                <w:sz w:val="21"/>
                <w:szCs w:val="21"/>
                <w:lang w:val="en-US"/>
              </w:rPr>
              <w:t xml:space="preserve">Chernivtsi </w:t>
            </w:r>
            <w:r w:rsidRPr="005C27BC">
              <w:rPr>
                <w:sz w:val="21"/>
                <w:szCs w:val="21"/>
                <w:lang w:val="en-US"/>
              </w:rPr>
              <w:t>and Chisinau</w:t>
            </w:r>
          </w:p>
          <w:p w:rsidR="00D65220" w:rsidRPr="005C27BC" w:rsidRDefault="00D65220" w:rsidP="005C27BC">
            <w:pPr>
              <w:spacing w:after="0" w:line="240" w:lineRule="auto"/>
              <w:ind w:right="340"/>
              <w:rPr>
                <w:sz w:val="21"/>
                <w:szCs w:val="21"/>
                <w:lang w:val="en-US"/>
              </w:rPr>
            </w:pPr>
            <w:r w:rsidRPr="005C27BC">
              <w:rPr>
                <w:sz w:val="21"/>
                <w:szCs w:val="21"/>
                <w:lang w:val="en-US"/>
              </w:rPr>
              <w:t>(Room, Moderation, working materials)</w:t>
            </w:r>
          </w:p>
          <w:p w:rsidR="00D65220" w:rsidRPr="005C27BC" w:rsidRDefault="00D65220" w:rsidP="005C27BC">
            <w:pPr>
              <w:numPr>
                <w:ilvl w:val="0"/>
                <w:numId w:val="21"/>
              </w:numPr>
              <w:spacing w:after="0" w:line="240" w:lineRule="auto"/>
              <w:ind w:right="340"/>
              <w:contextualSpacing/>
              <w:rPr>
                <w:sz w:val="21"/>
                <w:szCs w:val="21"/>
                <w:lang w:val="en-US"/>
              </w:rPr>
            </w:pPr>
            <w:r w:rsidRPr="005C27BC">
              <w:rPr>
                <w:sz w:val="21"/>
                <w:szCs w:val="21"/>
                <w:lang w:val="en-US"/>
              </w:rPr>
              <w:t>In Chisinau</w:t>
            </w:r>
          </w:p>
          <w:p w:rsidR="00D65220" w:rsidRPr="005C27BC" w:rsidRDefault="00D65220" w:rsidP="005C27BC">
            <w:pPr>
              <w:numPr>
                <w:ilvl w:val="0"/>
                <w:numId w:val="21"/>
              </w:numPr>
              <w:spacing w:after="0" w:line="240" w:lineRule="auto"/>
              <w:ind w:right="340"/>
              <w:contextualSpacing/>
              <w:rPr>
                <w:sz w:val="21"/>
                <w:szCs w:val="21"/>
                <w:lang w:val="en-US"/>
              </w:rPr>
            </w:pPr>
            <w:r w:rsidRPr="005C27BC">
              <w:rPr>
                <w:sz w:val="21"/>
                <w:szCs w:val="21"/>
                <w:lang w:val="en-US"/>
              </w:rPr>
              <w:t xml:space="preserve">In </w:t>
            </w:r>
            <w:r w:rsidR="00DF4A8B" w:rsidRPr="005C27BC">
              <w:rPr>
                <w:sz w:val="21"/>
                <w:szCs w:val="21"/>
                <w:lang w:val="en-US"/>
              </w:rPr>
              <w:t>Chernivtsi</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400</w:t>
            </w: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400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2.5</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2</w:t>
            </w:r>
            <w:r w:rsidRPr="005C27BC">
              <w:rPr>
                <w:sz w:val="21"/>
                <w:szCs w:val="21"/>
                <w:vertAlign w:val="superscript"/>
                <w:lang w:val="en-US"/>
              </w:rPr>
              <w:t>nd</w:t>
            </w:r>
            <w:r w:rsidRPr="005C27BC">
              <w:rPr>
                <w:sz w:val="21"/>
                <w:szCs w:val="21"/>
                <w:lang w:val="en-US"/>
              </w:rPr>
              <w:t xml:space="preserve"> Participatory Workshop in each city and other possible participatory methods (Room, Moderation, working materials, etc.) </w:t>
            </w:r>
          </w:p>
          <w:p w:rsidR="00D65220" w:rsidRPr="005C27BC" w:rsidRDefault="00D65220" w:rsidP="005C27BC">
            <w:pPr>
              <w:numPr>
                <w:ilvl w:val="0"/>
                <w:numId w:val="16"/>
              </w:numPr>
              <w:spacing w:after="0" w:line="240" w:lineRule="auto"/>
              <w:ind w:right="340"/>
              <w:contextualSpacing/>
              <w:rPr>
                <w:sz w:val="21"/>
                <w:szCs w:val="21"/>
                <w:lang w:val="en-US"/>
              </w:rPr>
            </w:pPr>
            <w:r w:rsidRPr="005C27BC">
              <w:rPr>
                <w:sz w:val="21"/>
                <w:szCs w:val="21"/>
                <w:lang w:val="en-US"/>
              </w:rPr>
              <w:t>In Chisinau</w:t>
            </w:r>
          </w:p>
          <w:p w:rsidR="00D65220" w:rsidRPr="005C27BC" w:rsidRDefault="00D65220" w:rsidP="005C27BC">
            <w:pPr>
              <w:numPr>
                <w:ilvl w:val="0"/>
                <w:numId w:val="16"/>
              </w:numPr>
              <w:spacing w:after="0" w:line="240" w:lineRule="auto"/>
              <w:ind w:right="340"/>
              <w:contextualSpacing/>
              <w:rPr>
                <w:sz w:val="21"/>
                <w:szCs w:val="21"/>
                <w:lang w:val="en-US"/>
              </w:rPr>
            </w:pPr>
            <w:r w:rsidRPr="005C27BC">
              <w:rPr>
                <w:sz w:val="21"/>
                <w:szCs w:val="21"/>
                <w:lang w:val="en-US"/>
              </w:rPr>
              <w:t xml:space="preserve">In </w:t>
            </w:r>
            <w:r w:rsidR="00DF4A8B" w:rsidRPr="005C27BC">
              <w:rPr>
                <w:sz w:val="21"/>
                <w:szCs w:val="21"/>
                <w:lang w:val="en-US"/>
              </w:rPr>
              <w:t>Chernivtsi</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500</w:t>
            </w: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500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2.6</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 xml:space="preserve">Public presentation of the final design  </w:t>
            </w:r>
          </w:p>
          <w:p w:rsidR="00D65220" w:rsidRPr="005C27BC" w:rsidRDefault="00D65220" w:rsidP="005C27BC">
            <w:pPr>
              <w:numPr>
                <w:ilvl w:val="0"/>
                <w:numId w:val="20"/>
              </w:numPr>
              <w:spacing w:after="0" w:line="240" w:lineRule="auto"/>
              <w:ind w:right="340"/>
              <w:contextualSpacing/>
              <w:rPr>
                <w:sz w:val="21"/>
                <w:szCs w:val="21"/>
                <w:lang w:val="en-US"/>
              </w:rPr>
            </w:pPr>
            <w:r w:rsidRPr="005C27BC">
              <w:rPr>
                <w:sz w:val="21"/>
                <w:szCs w:val="21"/>
                <w:lang w:val="en-US"/>
              </w:rPr>
              <w:t>In Chisinau</w:t>
            </w:r>
          </w:p>
          <w:p w:rsidR="00D65220" w:rsidRPr="005C27BC" w:rsidRDefault="00D65220" w:rsidP="005C27BC">
            <w:pPr>
              <w:numPr>
                <w:ilvl w:val="0"/>
                <w:numId w:val="20"/>
              </w:numPr>
              <w:spacing w:after="0" w:line="240" w:lineRule="auto"/>
              <w:ind w:right="340"/>
              <w:contextualSpacing/>
              <w:rPr>
                <w:sz w:val="21"/>
                <w:szCs w:val="21"/>
                <w:lang w:val="en-US"/>
              </w:rPr>
            </w:pPr>
            <w:r w:rsidRPr="005C27BC">
              <w:rPr>
                <w:sz w:val="21"/>
                <w:szCs w:val="21"/>
                <w:lang w:val="en-US"/>
              </w:rPr>
              <w:t xml:space="preserve">In </w:t>
            </w:r>
            <w:r w:rsidR="00DF4A8B" w:rsidRPr="005C27BC">
              <w:rPr>
                <w:sz w:val="21"/>
                <w:szCs w:val="21"/>
                <w:lang w:val="en-US"/>
              </w:rPr>
              <w:t>Chernivtsi</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500</w:t>
            </w: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500</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b/>
                <w:sz w:val="21"/>
                <w:szCs w:val="21"/>
                <w:lang w:val="en-US"/>
              </w:rPr>
            </w:pPr>
            <w:r w:rsidRPr="005C27BC">
              <w:rPr>
                <w:b/>
                <w:sz w:val="21"/>
                <w:lang w:val="en-US"/>
              </w:rPr>
              <w:t>Preparation, accompanying measures and evaluation</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rPr>
                <w:lang w:val="en-US"/>
              </w:rPr>
            </w:pPr>
            <w:r w:rsidRPr="005C27BC">
              <w:rPr>
                <w:sz w:val="21"/>
                <w:szCs w:val="21"/>
                <w:lang w:val="en-US"/>
              </w:rPr>
              <w:t>1.500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3.</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 xml:space="preserve">Creation and publication of a final guideline on participatory decision making in urban development </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rPr>
            </w:pPr>
            <w:r w:rsidRPr="005C27BC">
              <w:t>1.500</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b/>
                <w:sz w:val="21"/>
                <w:szCs w:val="21"/>
                <w:lang w:val="en-US"/>
              </w:rPr>
            </w:pPr>
            <w:r w:rsidRPr="005C27BC">
              <w:rPr>
                <w:b/>
                <w:sz w:val="21"/>
                <w:lang w:val="en-US"/>
              </w:rPr>
              <w:t>Accompanying measures in Germany (max. 20% of total expenditure)</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A8162A" w:rsidP="005C27BC">
            <w:pPr>
              <w:spacing w:after="0" w:line="240" w:lineRule="auto"/>
              <w:ind w:right="340"/>
              <w:rPr>
                <w:sz w:val="21"/>
                <w:szCs w:val="21"/>
              </w:rPr>
            </w:pPr>
            <w:r w:rsidRPr="005C27BC">
              <w:rPr>
                <w:sz w:val="21"/>
                <w:szCs w:val="21"/>
              </w:rPr>
              <w:fldChar w:fldCharType="begin">
                <w:ffData>
                  <w:name w:val=""/>
                  <w:enabled/>
                  <w:calcOnExit w:val="0"/>
                  <w:textInput/>
                </w:ffData>
              </w:fldChar>
            </w:r>
            <w:r w:rsidR="00D65220" w:rsidRPr="005C27BC">
              <w:rPr>
                <w:sz w:val="21"/>
                <w:szCs w:val="21"/>
              </w:rPr>
              <w:instrText xml:space="preserve"> FORMTEXT </w:instrText>
            </w:r>
            <w:r w:rsidRPr="005C27BC">
              <w:rPr>
                <w:sz w:val="21"/>
                <w:szCs w:val="21"/>
              </w:rPr>
            </w:r>
            <w:r w:rsidRPr="005C27BC">
              <w:rPr>
                <w:sz w:val="21"/>
                <w:szCs w:val="21"/>
              </w:rPr>
              <w:fldChar w:fldCharType="separate"/>
            </w:r>
            <w:r w:rsidR="00D65220" w:rsidRPr="005C27BC">
              <w:rPr>
                <w:noProof/>
                <w:sz w:val="21"/>
              </w:rPr>
              <w:t>     </w:t>
            </w:r>
            <w:r w:rsidRPr="005C27BC">
              <w:fldChar w:fldCharType="end"/>
            </w:r>
          </w:p>
        </w:tc>
        <w:tc>
          <w:tcPr>
            <w:tcW w:w="6521" w:type="dxa"/>
            <w:shd w:val="clear" w:color="auto" w:fill="auto"/>
            <w:tcMar>
              <w:top w:w="28" w:type="dxa"/>
              <w:left w:w="57" w:type="dxa"/>
              <w:bottom w:w="28" w:type="dxa"/>
              <w:right w:w="57" w:type="dxa"/>
            </w:tcMar>
          </w:tcPr>
          <w:p w:rsidR="00D65220" w:rsidRPr="005C27BC" w:rsidRDefault="00A8162A" w:rsidP="005C27BC">
            <w:pPr>
              <w:spacing w:after="0" w:line="240" w:lineRule="auto"/>
              <w:ind w:right="340"/>
              <w:rPr>
                <w:sz w:val="21"/>
                <w:szCs w:val="21"/>
              </w:rPr>
            </w:pPr>
            <w:r w:rsidRPr="005C27BC">
              <w:rPr>
                <w:sz w:val="21"/>
                <w:szCs w:val="21"/>
              </w:rPr>
              <w:fldChar w:fldCharType="begin">
                <w:ffData>
                  <w:name w:val=""/>
                  <w:enabled/>
                  <w:calcOnExit w:val="0"/>
                  <w:textInput/>
                </w:ffData>
              </w:fldChar>
            </w:r>
            <w:r w:rsidR="00D65220" w:rsidRPr="005C27BC">
              <w:rPr>
                <w:sz w:val="21"/>
                <w:szCs w:val="21"/>
              </w:rPr>
              <w:instrText xml:space="preserve"> FORMTEXT </w:instrText>
            </w:r>
            <w:r w:rsidRPr="005C27BC">
              <w:rPr>
                <w:sz w:val="21"/>
                <w:szCs w:val="21"/>
              </w:rPr>
            </w:r>
            <w:r w:rsidRPr="005C27BC">
              <w:rPr>
                <w:sz w:val="21"/>
                <w:szCs w:val="21"/>
              </w:rPr>
              <w:fldChar w:fldCharType="separate"/>
            </w:r>
            <w:r w:rsidR="00D65220" w:rsidRPr="005C27BC">
              <w:rPr>
                <w:noProof/>
                <w:sz w:val="21"/>
              </w:rPr>
              <w:t>     </w:t>
            </w:r>
            <w:r w:rsidRPr="005C27BC">
              <w:fldChar w:fldCharType="end"/>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rPr>
            </w:pP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b/>
                <w:sz w:val="21"/>
                <w:szCs w:val="21"/>
              </w:rPr>
            </w:pPr>
            <w:r w:rsidRPr="005C27BC">
              <w:rPr>
                <w:b/>
                <w:sz w:val="21"/>
              </w:rPr>
              <w:t>Operating costs</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1.000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4.</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Public relation measures in each city</w:t>
            </w:r>
          </w:p>
          <w:p w:rsidR="00D65220" w:rsidRPr="005C27BC" w:rsidRDefault="00D65220" w:rsidP="005C27BC">
            <w:pPr>
              <w:numPr>
                <w:ilvl w:val="0"/>
                <w:numId w:val="19"/>
              </w:numPr>
              <w:spacing w:after="0" w:line="240" w:lineRule="auto"/>
              <w:ind w:right="340"/>
              <w:contextualSpacing/>
              <w:rPr>
                <w:sz w:val="21"/>
                <w:szCs w:val="21"/>
                <w:lang w:val="en-US"/>
              </w:rPr>
            </w:pPr>
            <w:r w:rsidRPr="005C27BC">
              <w:rPr>
                <w:sz w:val="21"/>
                <w:szCs w:val="21"/>
                <w:lang w:val="en-US"/>
              </w:rPr>
              <w:t>in Chisinau</w:t>
            </w:r>
          </w:p>
          <w:p w:rsidR="00D65220" w:rsidRPr="005C27BC" w:rsidRDefault="00D65220" w:rsidP="005C27BC">
            <w:pPr>
              <w:numPr>
                <w:ilvl w:val="0"/>
                <w:numId w:val="19"/>
              </w:numPr>
              <w:spacing w:after="0" w:line="240" w:lineRule="auto"/>
              <w:ind w:right="340"/>
              <w:contextualSpacing/>
              <w:rPr>
                <w:sz w:val="21"/>
                <w:szCs w:val="21"/>
                <w:lang w:val="en-US"/>
              </w:rPr>
            </w:pPr>
            <w:r w:rsidRPr="005C27BC">
              <w:rPr>
                <w:sz w:val="21"/>
                <w:szCs w:val="21"/>
                <w:lang w:val="en-US"/>
              </w:rPr>
              <w:t xml:space="preserve">in </w:t>
            </w:r>
            <w:r w:rsidR="00DF4A8B" w:rsidRPr="005C27BC">
              <w:rPr>
                <w:sz w:val="21"/>
                <w:szCs w:val="21"/>
                <w:lang w:val="en-US"/>
              </w:rPr>
              <w:t>Chernivtsi</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pPr>
          </w:p>
          <w:p w:rsidR="00D65220" w:rsidRPr="005C27BC" w:rsidRDefault="00D65220" w:rsidP="005C27BC">
            <w:pPr>
              <w:spacing w:after="0" w:line="240" w:lineRule="auto"/>
              <w:ind w:left="117" w:right="340"/>
              <w:jc w:val="right"/>
            </w:pPr>
            <w:r w:rsidRPr="005C27BC">
              <w:t>500</w:t>
            </w:r>
          </w:p>
          <w:p w:rsidR="00D65220" w:rsidRPr="005C27BC" w:rsidRDefault="00D65220" w:rsidP="005C27BC">
            <w:pPr>
              <w:spacing w:after="0" w:line="240" w:lineRule="auto"/>
              <w:ind w:left="117" w:right="340"/>
              <w:jc w:val="right"/>
            </w:pPr>
            <w:r w:rsidRPr="005C27BC">
              <w:t>500</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b/>
                <w:sz w:val="21"/>
                <w:szCs w:val="21"/>
                <w:lang w:val="en-US"/>
              </w:rPr>
            </w:pPr>
            <w:r w:rsidRPr="005C27BC">
              <w:rPr>
                <w:b/>
                <w:sz w:val="21"/>
                <w:lang w:val="en-US"/>
              </w:rPr>
              <w:lastRenderedPageBreak/>
              <w:t>Fee costs and local personnel</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7358</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5.</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 xml:space="preserve">Elaboration of different design options by external planning offices  </w:t>
            </w:r>
          </w:p>
          <w:p w:rsidR="00D65220" w:rsidRPr="005C27BC" w:rsidRDefault="00D65220" w:rsidP="005C27BC">
            <w:pPr>
              <w:numPr>
                <w:ilvl w:val="0"/>
                <w:numId w:val="18"/>
              </w:numPr>
              <w:spacing w:after="0" w:line="240" w:lineRule="auto"/>
              <w:ind w:right="340"/>
              <w:contextualSpacing/>
              <w:rPr>
                <w:sz w:val="21"/>
                <w:szCs w:val="21"/>
              </w:rPr>
            </w:pPr>
            <w:r w:rsidRPr="005C27BC">
              <w:rPr>
                <w:sz w:val="21"/>
                <w:szCs w:val="21"/>
              </w:rPr>
              <w:t>In Chisinau: (5€/m² z.B. 500m²)</w:t>
            </w:r>
          </w:p>
          <w:p w:rsidR="00D65220" w:rsidRPr="005C27BC" w:rsidRDefault="00D65220" w:rsidP="005C27BC">
            <w:pPr>
              <w:numPr>
                <w:ilvl w:val="0"/>
                <w:numId w:val="18"/>
              </w:numPr>
              <w:spacing w:after="0" w:line="240" w:lineRule="auto"/>
              <w:ind w:right="340"/>
              <w:contextualSpacing/>
              <w:rPr>
                <w:sz w:val="21"/>
                <w:szCs w:val="21"/>
              </w:rPr>
            </w:pPr>
            <w:r w:rsidRPr="005C27BC">
              <w:rPr>
                <w:sz w:val="21"/>
                <w:szCs w:val="21"/>
              </w:rPr>
              <w:t xml:space="preserve">In </w:t>
            </w:r>
            <w:r w:rsidR="00DF4A8B" w:rsidRPr="005C27BC">
              <w:rPr>
                <w:sz w:val="21"/>
                <w:szCs w:val="21"/>
              </w:rPr>
              <w:t xml:space="preserve">Chernivtsi </w:t>
            </w:r>
            <w:r w:rsidRPr="005C27BC">
              <w:rPr>
                <w:sz w:val="21"/>
                <w:szCs w:val="21"/>
              </w:rPr>
              <w:t>(5€/m² z.B. 500m²)</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pPr>
          </w:p>
          <w:p w:rsidR="00D65220" w:rsidRPr="005C27BC" w:rsidRDefault="00D65220" w:rsidP="005C27BC">
            <w:pPr>
              <w:spacing w:after="0" w:line="240" w:lineRule="auto"/>
              <w:ind w:left="117" w:right="340"/>
              <w:jc w:val="right"/>
            </w:pPr>
            <w:r w:rsidRPr="005C27BC">
              <w:t>2.500</w:t>
            </w:r>
          </w:p>
          <w:p w:rsidR="00D65220" w:rsidRPr="005C27BC" w:rsidRDefault="00D65220" w:rsidP="005C27BC">
            <w:pPr>
              <w:spacing w:after="0" w:line="240" w:lineRule="auto"/>
              <w:ind w:left="117" w:right="340"/>
              <w:jc w:val="right"/>
            </w:pPr>
            <w:r w:rsidRPr="005C27BC">
              <w:t>2.500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rPr>
            </w:pPr>
            <w:r w:rsidRPr="005C27BC">
              <w:rPr>
                <w:sz w:val="21"/>
                <w:szCs w:val="21"/>
              </w:rPr>
              <w:t>6.</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sz w:val="21"/>
                <w:szCs w:val="21"/>
                <w:lang w:val="en-US"/>
              </w:rPr>
              <w:t>Interpreter during international workshops and meeting</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2.358</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75"/>
              <w:rPr>
                <w:b/>
                <w:sz w:val="21"/>
                <w:szCs w:val="21"/>
                <w:lang w:val="en-US"/>
              </w:rPr>
            </w:pPr>
            <w:r w:rsidRPr="005C27BC">
              <w:rPr>
                <w:b/>
                <w:sz w:val="21"/>
                <w:lang w:val="en-US"/>
              </w:rPr>
              <w:t>Project support and delegation journeys (please specify size of delegation and duration of stay)</w:t>
            </w:r>
          </w:p>
        </w:tc>
        <w:tc>
          <w:tcPr>
            <w:tcW w:w="1275" w:type="dxa"/>
            <w:shd w:val="clear" w:color="auto" w:fill="F2F2F2"/>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3.500</w:t>
            </w:r>
          </w:p>
        </w:tc>
      </w:tr>
      <w:tr w:rsidR="00D65220" w:rsidRPr="005C27BC" w:rsidTr="005C27BC">
        <w:trPr>
          <w:trHeight w:val="340"/>
        </w:trPr>
        <w:tc>
          <w:tcPr>
            <w:tcW w:w="851" w:type="dxa"/>
            <w:shd w:val="clear" w:color="auto" w:fill="auto"/>
            <w:tcMar>
              <w:top w:w="28" w:type="dxa"/>
              <w:left w:w="57" w:type="dxa"/>
              <w:bottom w:w="28" w:type="dxa"/>
              <w:right w:w="57" w:type="dxa"/>
            </w:tcMar>
          </w:tcPr>
          <w:p w:rsidR="00D65220" w:rsidRPr="005C27BC" w:rsidRDefault="00D65220" w:rsidP="005C27BC">
            <w:pPr>
              <w:spacing w:after="0" w:line="240" w:lineRule="auto"/>
              <w:ind w:right="340"/>
              <w:rPr>
                <w:b/>
                <w:sz w:val="21"/>
                <w:szCs w:val="21"/>
              </w:rPr>
            </w:pPr>
            <w:r w:rsidRPr="005C27BC">
              <w:rPr>
                <w:sz w:val="21"/>
                <w:szCs w:val="21"/>
              </w:rPr>
              <w:t>7.</w:t>
            </w:r>
          </w:p>
        </w:tc>
        <w:tc>
          <w:tcPr>
            <w:tcW w:w="6521" w:type="dxa"/>
            <w:shd w:val="clear" w:color="auto" w:fill="auto"/>
            <w:tcMar>
              <w:top w:w="28" w:type="dxa"/>
              <w:left w:w="57" w:type="dxa"/>
              <w:bottom w:w="28" w:type="dxa"/>
              <w:right w:w="57" w:type="dxa"/>
            </w:tcMar>
          </w:tcPr>
          <w:p w:rsidR="00D65220" w:rsidRPr="005C27BC" w:rsidRDefault="00D65220" w:rsidP="005C27BC">
            <w:pPr>
              <w:spacing w:after="0" w:line="240" w:lineRule="auto"/>
              <w:ind w:right="-75"/>
              <w:rPr>
                <w:sz w:val="21"/>
                <w:szCs w:val="21"/>
                <w:lang w:val="en-US"/>
              </w:rPr>
            </w:pPr>
            <w:r w:rsidRPr="005C27BC">
              <w:rPr>
                <w:sz w:val="21"/>
                <w:szCs w:val="21"/>
                <w:lang w:val="en-US"/>
              </w:rPr>
              <w:t>Final workshop with all partner</w:t>
            </w:r>
          </w:p>
          <w:p w:rsidR="00D65220" w:rsidRPr="005C27BC" w:rsidRDefault="00D65220" w:rsidP="005C27BC">
            <w:pPr>
              <w:spacing w:after="0" w:line="240" w:lineRule="auto"/>
              <w:ind w:right="-75"/>
              <w:rPr>
                <w:sz w:val="21"/>
                <w:szCs w:val="21"/>
                <w:lang w:val="en-US"/>
              </w:rPr>
            </w:pPr>
            <w:r w:rsidRPr="005C27BC">
              <w:rPr>
                <w:sz w:val="21"/>
                <w:szCs w:val="21"/>
                <w:lang w:val="en-US"/>
              </w:rPr>
              <w:t xml:space="preserve">(2 delegation members from each city; 5 days including travel to Chisinau and </w:t>
            </w:r>
            <w:r w:rsidR="00DF4A8B" w:rsidRPr="005C27BC">
              <w:rPr>
                <w:sz w:val="21"/>
                <w:szCs w:val="21"/>
                <w:lang w:val="en-US"/>
              </w:rPr>
              <w:t>Chernivtsi</w:t>
            </w:r>
            <w:r w:rsidRPr="005C27BC">
              <w:rPr>
                <w:sz w:val="21"/>
                <w:szCs w:val="21"/>
                <w:lang w:val="en-US"/>
              </w:rPr>
              <w:t xml:space="preserve">) </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p>
          <w:p w:rsidR="00D65220" w:rsidRPr="005C27BC" w:rsidRDefault="00D65220" w:rsidP="005C27BC">
            <w:pPr>
              <w:spacing w:after="0" w:line="240" w:lineRule="auto"/>
              <w:ind w:left="117" w:right="340"/>
              <w:jc w:val="right"/>
              <w:rPr>
                <w:sz w:val="21"/>
                <w:szCs w:val="21"/>
                <w:lang w:val="en-US"/>
              </w:rPr>
            </w:pPr>
            <w:r w:rsidRPr="005C27BC">
              <w:rPr>
                <w:sz w:val="21"/>
                <w:szCs w:val="21"/>
                <w:lang w:val="en-US"/>
              </w:rPr>
              <w:t>3.500</w:t>
            </w:r>
          </w:p>
        </w:tc>
      </w:tr>
      <w:tr w:rsidR="00D65220" w:rsidRPr="005C27BC" w:rsidTr="005C27BC">
        <w:trPr>
          <w:trHeight w:val="340"/>
        </w:trPr>
        <w:tc>
          <w:tcPr>
            <w:tcW w:w="7372" w:type="dxa"/>
            <w:gridSpan w:val="2"/>
            <w:shd w:val="clear" w:color="auto" w:fill="D9E2F3"/>
            <w:tcMar>
              <w:top w:w="28" w:type="dxa"/>
              <w:left w:w="57" w:type="dxa"/>
              <w:bottom w:w="28" w:type="dxa"/>
              <w:right w:w="57" w:type="dxa"/>
            </w:tcMar>
          </w:tcPr>
          <w:p w:rsidR="00D65220" w:rsidRPr="005C27BC" w:rsidRDefault="00D65220" w:rsidP="005C27BC">
            <w:pPr>
              <w:spacing w:after="0" w:line="240" w:lineRule="auto"/>
              <w:ind w:right="340"/>
              <w:rPr>
                <w:b/>
                <w:sz w:val="21"/>
                <w:szCs w:val="21"/>
              </w:rPr>
            </w:pPr>
            <w:r w:rsidRPr="005C27BC">
              <w:rPr>
                <w:b/>
                <w:sz w:val="21"/>
              </w:rPr>
              <w:t>Project costs (target)</w:t>
            </w:r>
          </w:p>
        </w:tc>
        <w:tc>
          <w:tcPr>
            <w:tcW w:w="1275" w:type="dxa"/>
            <w:shd w:val="clear" w:color="auto" w:fill="D9E2F3"/>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108.358</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b/>
                <w:sz w:val="21"/>
                <w:lang w:val="en-US"/>
              </w:rPr>
              <w:t>Reserve</w:t>
            </w:r>
            <w:r w:rsidRPr="005C27BC">
              <w:rPr>
                <w:sz w:val="21"/>
                <w:lang w:val="en-US"/>
              </w:rPr>
              <w:t xml:space="preserve"> for unavoidable additional costs</w:t>
            </w:r>
          </w:p>
          <w:p w:rsidR="00D65220" w:rsidRPr="005C27BC" w:rsidRDefault="00D65220" w:rsidP="005C27BC">
            <w:pPr>
              <w:spacing w:after="0" w:line="240" w:lineRule="auto"/>
              <w:ind w:right="340"/>
              <w:rPr>
                <w:sz w:val="19"/>
                <w:szCs w:val="19"/>
                <w:lang w:val="en-US"/>
              </w:rPr>
            </w:pPr>
            <w:r w:rsidRPr="005C27BC">
              <w:rPr>
                <w:sz w:val="19"/>
                <w:lang w:val="en-US"/>
              </w:rPr>
              <w:t>(up to 3.5%% of project expenditure)</w:t>
            </w:r>
          </w:p>
        </w:tc>
        <w:tc>
          <w:tcPr>
            <w:tcW w:w="1275" w:type="dxa"/>
            <w:shd w:val="clear" w:color="auto" w:fill="F2F2F2"/>
            <w:tcMar>
              <w:top w:w="28" w:type="dxa"/>
              <w:left w:w="57" w:type="dxa"/>
              <w:bottom w:w="28" w:type="dxa"/>
              <w:right w:w="57" w:type="dxa"/>
            </w:tcMar>
            <w:vAlign w:val="center"/>
          </w:tcPr>
          <w:p w:rsidR="00D65220" w:rsidRPr="005C27BC" w:rsidRDefault="00D65220" w:rsidP="005C27BC">
            <w:pPr>
              <w:spacing w:after="0" w:line="240" w:lineRule="auto"/>
              <w:ind w:left="117" w:right="340"/>
              <w:jc w:val="right"/>
              <w:rPr>
                <w:sz w:val="21"/>
                <w:szCs w:val="21"/>
              </w:rPr>
            </w:pPr>
            <w:r w:rsidRPr="005C27BC">
              <w:rPr>
                <w:sz w:val="21"/>
                <w:szCs w:val="21"/>
              </w:rPr>
              <w:t>3.792</w:t>
            </w:r>
          </w:p>
        </w:tc>
      </w:tr>
      <w:tr w:rsidR="00D65220" w:rsidRPr="005C27BC" w:rsidTr="005C27BC">
        <w:trPr>
          <w:trHeight w:val="340"/>
        </w:trPr>
        <w:tc>
          <w:tcPr>
            <w:tcW w:w="7372" w:type="dxa"/>
            <w:gridSpan w:val="2"/>
            <w:shd w:val="clear" w:color="auto" w:fill="auto"/>
            <w:tcMar>
              <w:top w:w="28" w:type="dxa"/>
              <w:left w:w="57" w:type="dxa"/>
              <w:bottom w:w="28" w:type="dxa"/>
              <w:right w:w="57" w:type="dxa"/>
            </w:tcMar>
          </w:tcPr>
          <w:p w:rsidR="00D65220" w:rsidRPr="005C27BC" w:rsidRDefault="00D65220" w:rsidP="005C27BC">
            <w:pPr>
              <w:spacing w:after="0" w:line="240" w:lineRule="auto"/>
              <w:ind w:right="340"/>
              <w:rPr>
                <w:b/>
                <w:sz w:val="21"/>
                <w:szCs w:val="21"/>
              </w:rPr>
            </w:pPr>
            <w:r w:rsidRPr="005C27BC">
              <w:rPr>
                <w:b/>
                <w:sz w:val="21"/>
              </w:rPr>
              <w:t>Sub-total</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pPr>
            <w:r w:rsidRPr="005C27BC">
              <w:rPr>
                <w:sz w:val="21"/>
                <w:szCs w:val="21"/>
              </w:rPr>
              <w:t>112.150</w:t>
            </w:r>
          </w:p>
        </w:tc>
      </w:tr>
      <w:tr w:rsidR="00D65220" w:rsidRPr="005C27BC" w:rsidTr="005C27BC">
        <w:trPr>
          <w:trHeight w:val="340"/>
        </w:trPr>
        <w:tc>
          <w:tcPr>
            <w:tcW w:w="7372" w:type="dxa"/>
            <w:gridSpan w:val="2"/>
            <w:shd w:val="clear" w:color="auto" w:fill="F2F2F2"/>
            <w:tcMar>
              <w:top w:w="28" w:type="dxa"/>
              <w:left w:w="57" w:type="dxa"/>
              <w:bottom w:w="28" w:type="dxa"/>
              <w:right w:w="57" w:type="dxa"/>
            </w:tcMar>
          </w:tcPr>
          <w:p w:rsidR="00D65220" w:rsidRPr="005C27BC" w:rsidRDefault="00D65220" w:rsidP="005C27BC">
            <w:pPr>
              <w:spacing w:after="0" w:line="240" w:lineRule="auto"/>
              <w:ind w:right="340"/>
              <w:rPr>
                <w:sz w:val="21"/>
                <w:szCs w:val="21"/>
                <w:lang w:val="en-US"/>
              </w:rPr>
            </w:pPr>
            <w:r w:rsidRPr="005C27BC">
              <w:rPr>
                <w:b/>
                <w:sz w:val="21"/>
                <w:lang w:val="en-US"/>
              </w:rPr>
              <w:t>Administrative overheads</w:t>
            </w:r>
            <w:r w:rsidRPr="005C27BC">
              <w:rPr>
                <w:sz w:val="21"/>
                <w:lang w:val="en-US"/>
              </w:rPr>
              <w:t xml:space="preserve"> </w:t>
            </w:r>
          </w:p>
          <w:p w:rsidR="00D65220" w:rsidRPr="005C27BC" w:rsidRDefault="00D65220" w:rsidP="005C27BC">
            <w:pPr>
              <w:spacing w:after="0" w:line="240" w:lineRule="auto"/>
              <w:ind w:right="340"/>
              <w:rPr>
                <w:sz w:val="21"/>
                <w:szCs w:val="21"/>
                <w:lang w:val="en-US"/>
              </w:rPr>
            </w:pPr>
            <w:r w:rsidRPr="005C27BC">
              <w:rPr>
                <w:sz w:val="19"/>
                <w:lang w:val="en-US"/>
              </w:rPr>
              <w:t>(lump sum up to 7% of sub-total)</w:t>
            </w:r>
          </w:p>
        </w:tc>
        <w:tc>
          <w:tcPr>
            <w:tcW w:w="1275" w:type="dxa"/>
            <w:shd w:val="clear" w:color="auto" w:fill="F2F2F2"/>
            <w:tcMar>
              <w:top w:w="28" w:type="dxa"/>
              <w:left w:w="57" w:type="dxa"/>
              <w:bottom w:w="28" w:type="dxa"/>
              <w:right w:w="57" w:type="dxa"/>
            </w:tcMar>
            <w:vAlign w:val="center"/>
          </w:tcPr>
          <w:p w:rsidR="00D65220" w:rsidRPr="005C27BC" w:rsidRDefault="00D65220" w:rsidP="005C27BC">
            <w:pPr>
              <w:spacing w:after="0" w:line="240" w:lineRule="auto"/>
              <w:ind w:left="117" w:right="340"/>
              <w:jc w:val="right"/>
            </w:pPr>
            <w:r w:rsidRPr="005C27BC">
              <w:rPr>
                <w:sz w:val="21"/>
                <w:szCs w:val="21"/>
              </w:rPr>
              <w:t>7.850</w:t>
            </w:r>
          </w:p>
        </w:tc>
      </w:tr>
      <w:tr w:rsidR="00D65220" w:rsidRPr="005C27BC" w:rsidTr="005C27BC">
        <w:trPr>
          <w:trHeight w:val="340"/>
        </w:trPr>
        <w:tc>
          <w:tcPr>
            <w:tcW w:w="7372" w:type="dxa"/>
            <w:gridSpan w:val="2"/>
            <w:shd w:val="clear" w:color="auto" w:fill="auto"/>
            <w:tcMar>
              <w:top w:w="28" w:type="dxa"/>
              <w:left w:w="57" w:type="dxa"/>
              <w:bottom w:w="28" w:type="dxa"/>
              <w:right w:w="57" w:type="dxa"/>
            </w:tcMar>
          </w:tcPr>
          <w:p w:rsidR="00D65220" w:rsidRPr="005C27BC" w:rsidRDefault="00D65220" w:rsidP="005C27BC">
            <w:pPr>
              <w:spacing w:after="0" w:line="240" w:lineRule="auto"/>
              <w:ind w:right="340"/>
              <w:rPr>
                <w:b/>
                <w:sz w:val="21"/>
                <w:szCs w:val="21"/>
              </w:rPr>
            </w:pPr>
            <w:r w:rsidRPr="005C27BC">
              <w:rPr>
                <w:b/>
                <w:sz w:val="21"/>
              </w:rPr>
              <w:t>Total costs</w:t>
            </w:r>
          </w:p>
        </w:tc>
        <w:tc>
          <w:tcPr>
            <w:tcW w:w="1275" w:type="dxa"/>
            <w:shd w:val="clear" w:color="auto" w:fill="auto"/>
            <w:tcMar>
              <w:top w:w="28" w:type="dxa"/>
              <w:left w:w="57" w:type="dxa"/>
              <w:bottom w:w="28" w:type="dxa"/>
              <w:right w:w="57" w:type="dxa"/>
            </w:tcMar>
          </w:tcPr>
          <w:p w:rsidR="00D65220" w:rsidRPr="005C27BC" w:rsidRDefault="00D65220" w:rsidP="005C27BC">
            <w:pPr>
              <w:spacing w:after="0" w:line="240" w:lineRule="auto"/>
              <w:ind w:left="117" w:right="340"/>
              <w:jc w:val="right"/>
              <w:rPr>
                <w:b/>
              </w:rPr>
            </w:pPr>
            <w:r w:rsidRPr="005C27BC">
              <w:rPr>
                <w:b/>
                <w:sz w:val="21"/>
                <w:szCs w:val="21"/>
              </w:rPr>
              <w:t>120.000</w:t>
            </w:r>
          </w:p>
        </w:tc>
      </w:tr>
    </w:tbl>
    <w:p w:rsidR="00D65220" w:rsidRPr="005C27BC" w:rsidRDefault="00D65220" w:rsidP="00D65220">
      <w:pPr>
        <w:pStyle w:val="Default"/>
        <w:spacing w:after="200" w:line="276" w:lineRule="auto"/>
        <w:jc w:val="both"/>
        <w:rPr>
          <w:color w:val="auto"/>
        </w:rPr>
      </w:pPr>
    </w:p>
    <w:p w:rsidR="00D65220" w:rsidRPr="005C27BC" w:rsidRDefault="00D65220" w:rsidP="00D65220">
      <w:pPr>
        <w:pStyle w:val="Default"/>
        <w:spacing w:after="200" w:line="276" w:lineRule="auto"/>
        <w:jc w:val="both"/>
        <w:rPr>
          <w:color w:val="auto"/>
          <w:lang w:val="en-US"/>
        </w:rPr>
      </w:pPr>
      <w:r w:rsidRPr="005C27BC">
        <w:rPr>
          <w:color w:val="auto"/>
          <w:lang w:val="en-US"/>
        </w:rPr>
        <w:t>The total eligible costs for all measures listed above shall be 120.000 €.</w:t>
      </w:r>
    </w:p>
    <w:p w:rsidR="00D65220" w:rsidRPr="005C27BC" w:rsidRDefault="00D65220" w:rsidP="00D65220">
      <w:pPr>
        <w:pStyle w:val="Default"/>
        <w:spacing w:after="200" w:line="276" w:lineRule="auto"/>
        <w:jc w:val="both"/>
        <w:rPr>
          <w:color w:val="auto"/>
          <w:lang w:val="en-US"/>
        </w:rPr>
      </w:pPr>
      <w:r w:rsidRPr="005C27BC">
        <w:rPr>
          <w:color w:val="auto"/>
          <w:lang w:val="en-US"/>
        </w:rPr>
        <w:t>SKEW supports the project by providing a non-repayable grant to fund a share of the costs; the grant shall not exceed 70.000 € (58,33 % of the eligible costs).</w:t>
      </w:r>
    </w:p>
    <w:p w:rsidR="00642AAF" w:rsidRPr="005C27BC" w:rsidRDefault="00CF5141" w:rsidP="00642AAF">
      <w:pPr>
        <w:pStyle w:val="Default"/>
        <w:spacing w:after="200" w:line="276" w:lineRule="auto"/>
        <w:jc w:val="both"/>
        <w:rPr>
          <w:color w:val="auto"/>
          <w:lang w:val="en-US"/>
        </w:rPr>
      </w:pPr>
      <w:r w:rsidRPr="005C27BC">
        <w:rPr>
          <w:color w:val="auto"/>
          <w:lang w:val="en-US"/>
        </w:rPr>
        <w:t>The grant is earmarked, and is intended to finance the measures listed above pursuant to the application submitted by Mannheim dated 20.04.2017 including the modified application dated 17.08.2017.</w:t>
      </w:r>
    </w:p>
    <w:p w:rsidR="00CF5141" w:rsidRPr="00CF5141" w:rsidRDefault="00CF5141" w:rsidP="00CF5141">
      <w:pPr>
        <w:autoSpaceDE w:val="0"/>
        <w:autoSpaceDN w:val="0"/>
        <w:adjustRightInd w:val="0"/>
        <w:spacing w:after="200" w:line="276" w:lineRule="auto"/>
        <w:jc w:val="both"/>
        <w:rPr>
          <w:rFonts w:cs="Calibri"/>
          <w:sz w:val="24"/>
          <w:szCs w:val="24"/>
          <w:lang w:val="en-US"/>
        </w:rPr>
      </w:pPr>
      <w:r w:rsidRPr="00CF5141">
        <w:rPr>
          <w:rFonts w:cs="Calibri"/>
          <w:sz w:val="24"/>
          <w:szCs w:val="24"/>
          <w:lang w:val="en-US"/>
        </w:rPr>
        <w:t xml:space="preserve">The period of approval shall begin on </w:t>
      </w:r>
      <w:r>
        <w:rPr>
          <w:rFonts w:cs="Calibri"/>
          <w:sz w:val="24"/>
          <w:szCs w:val="24"/>
          <w:lang w:val="en-US"/>
        </w:rPr>
        <w:t>01.09</w:t>
      </w:r>
      <w:r w:rsidRPr="00CF5141">
        <w:rPr>
          <w:rFonts w:cs="Calibri"/>
          <w:sz w:val="24"/>
          <w:szCs w:val="24"/>
          <w:lang w:val="en-US"/>
        </w:rPr>
        <w:t xml:space="preserve">.2017 and end on </w:t>
      </w:r>
      <w:r>
        <w:rPr>
          <w:rFonts w:cs="Calibri"/>
          <w:sz w:val="24"/>
          <w:szCs w:val="24"/>
          <w:lang w:val="en-US"/>
        </w:rPr>
        <w:t>28.0</w:t>
      </w:r>
      <w:r w:rsidRPr="00CF5141">
        <w:rPr>
          <w:rFonts w:cs="Calibri"/>
          <w:sz w:val="24"/>
          <w:szCs w:val="24"/>
          <w:lang w:val="en-US"/>
        </w:rPr>
        <w:t xml:space="preserve">2.2019. Within this period, expenditure appropriate to the designated project purpose may be approved as eligible costs. </w:t>
      </w:r>
    </w:p>
    <w:p w:rsidR="00CF5141" w:rsidRDefault="00CF5141" w:rsidP="00CF5141">
      <w:pPr>
        <w:autoSpaceDE w:val="0"/>
        <w:autoSpaceDN w:val="0"/>
        <w:adjustRightInd w:val="0"/>
        <w:spacing w:after="200" w:line="276" w:lineRule="auto"/>
        <w:jc w:val="both"/>
        <w:rPr>
          <w:rFonts w:cs="Calibri"/>
          <w:sz w:val="24"/>
          <w:szCs w:val="24"/>
          <w:lang w:val="en-US"/>
        </w:rPr>
      </w:pPr>
      <w:r>
        <w:rPr>
          <w:rFonts w:cs="Calibri"/>
          <w:sz w:val="24"/>
          <w:szCs w:val="24"/>
          <w:lang w:val="en-US"/>
        </w:rPr>
        <w:t>50.000</w:t>
      </w:r>
      <w:r w:rsidRPr="00CF5141">
        <w:rPr>
          <w:rFonts w:cs="Calibri"/>
          <w:sz w:val="24"/>
          <w:szCs w:val="24"/>
          <w:lang w:val="en-US"/>
        </w:rPr>
        <w:t xml:space="preserve"> € is to be provided from the Recipients</w:t>
      </w:r>
      <w:r>
        <w:rPr>
          <w:rFonts w:cs="Calibri"/>
          <w:sz w:val="24"/>
          <w:szCs w:val="24"/>
          <w:lang w:val="en-US"/>
        </w:rPr>
        <w:t>’</w:t>
      </w:r>
      <w:r w:rsidRPr="00CF5141">
        <w:rPr>
          <w:rFonts w:cs="Calibri"/>
          <w:sz w:val="24"/>
          <w:szCs w:val="24"/>
          <w:lang w:val="en-US"/>
        </w:rPr>
        <w:t xml:space="preserve"> </w:t>
      </w:r>
      <w:r w:rsidR="005620D3">
        <w:rPr>
          <w:rFonts w:cs="Calibri"/>
          <w:sz w:val="24"/>
          <w:szCs w:val="24"/>
          <w:lang w:val="en-US"/>
        </w:rPr>
        <w:t xml:space="preserve">and the project partners’ </w:t>
      </w:r>
      <w:r w:rsidRPr="00CF5141">
        <w:rPr>
          <w:rFonts w:cs="Calibri"/>
          <w:sz w:val="24"/>
          <w:szCs w:val="24"/>
          <w:lang w:val="en-US"/>
        </w:rPr>
        <w:t>own funds and/or third-party funds (</w:t>
      </w:r>
      <w:r>
        <w:rPr>
          <w:rFonts w:cs="Calibri"/>
          <w:sz w:val="24"/>
          <w:szCs w:val="24"/>
          <w:lang w:val="en-US"/>
        </w:rPr>
        <w:t xml:space="preserve">41,7 </w:t>
      </w:r>
      <w:r w:rsidRPr="00CF5141">
        <w:rPr>
          <w:rFonts w:cs="Calibri"/>
          <w:sz w:val="24"/>
          <w:szCs w:val="24"/>
          <w:lang w:val="en-US"/>
        </w:rPr>
        <w:t xml:space="preserve">% of the eligible costs). </w:t>
      </w:r>
    </w:p>
    <w:p w:rsidR="00D65220" w:rsidRDefault="00CF5141" w:rsidP="00CF5141">
      <w:pPr>
        <w:autoSpaceDE w:val="0"/>
        <w:autoSpaceDN w:val="0"/>
        <w:adjustRightInd w:val="0"/>
        <w:spacing w:after="200" w:line="276" w:lineRule="auto"/>
        <w:jc w:val="both"/>
        <w:rPr>
          <w:rFonts w:cs="Calibri"/>
          <w:sz w:val="24"/>
          <w:szCs w:val="24"/>
          <w:lang w:val="en-US"/>
        </w:rPr>
      </w:pPr>
      <w:r w:rsidRPr="00CF5141">
        <w:rPr>
          <w:rFonts w:cs="Calibri"/>
          <w:sz w:val="24"/>
          <w:szCs w:val="24"/>
          <w:lang w:val="en-US"/>
        </w:rPr>
        <w:t>The following own contribution has to be provided by Mannheim</w:t>
      </w:r>
      <w:r>
        <w:rPr>
          <w:rFonts w:cs="Calibri"/>
          <w:sz w:val="24"/>
          <w:szCs w:val="24"/>
          <w:lang w:val="en-US"/>
        </w:rPr>
        <w:t>, Chisinau</w:t>
      </w:r>
      <w:r w:rsidRPr="00CF5141">
        <w:rPr>
          <w:rFonts w:cs="Calibri"/>
          <w:sz w:val="24"/>
          <w:szCs w:val="24"/>
          <w:lang w:val="en-US"/>
        </w:rPr>
        <w:t xml:space="preserve"> and </w:t>
      </w:r>
      <w:r w:rsidR="0021215A" w:rsidRPr="0021215A">
        <w:rPr>
          <w:sz w:val="24"/>
          <w:szCs w:val="24"/>
          <w:lang w:val="en-US"/>
        </w:rPr>
        <w:t>Chernivtsi</w:t>
      </w:r>
      <w:r w:rsidR="0021215A" w:rsidRPr="00CF5141">
        <w:rPr>
          <w:rFonts w:cs="Calibri"/>
          <w:sz w:val="24"/>
          <w:szCs w:val="24"/>
          <w:lang w:val="en-US"/>
        </w:rPr>
        <w:t xml:space="preserve"> </w:t>
      </w:r>
      <w:r w:rsidRPr="00CF5141">
        <w:rPr>
          <w:rFonts w:cs="Calibri"/>
          <w:sz w:val="24"/>
          <w:szCs w:val="24"/>
          <w:lang w:val="en-US"/>
        </w:rPr>
        <w:t>and shall be broken down over the following financial years, as follows</w:t>
      </w:r>
      <w:r w:rsidR="00642AAF">
        <w:rPr>
          <w:rFonts w:cs="Calibri"/>
          <w:sz w:val="24"/>
          <w:szCs w:val="24"/>
          <w:lang w:val="en-US"/>
        </w:rPr>
        <w:t xml:space="preserve">: </w:t>
      </w:r>
    </w:p>
    <w:p w:rsidR="003A631F" w:rsidRDefault="003A631F" w:rsidP="00CF5141">
      <w:pPr>
        <w:autoSpaceDE w:val="0"/>
        <w:autoSpaceDN w:val="0"/>
        <w:adjustRightInd w:val="0"/>
        <w:spacing w:after="200" w:line="276" w:lineRule="auto"/>
        <w:jc w:val="both"/>
        <w:rPr>
          <w:rFonts w:cs="Calibri"/>
          <w:sz w:val="24"/>
          <w:szCs w:val="24"/>
          <w:lang w:val="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345"/>
        <w:gridCol w:w="640"/>
        <w:gridCol w:w="1134"/>
        <w:gridCol w:w="850"/>
        <w:gridCol w:w="1276"/>
        <w:gridCol w:w="709"/>
        <w:gridCol w:w="1417"/>
      </w:tblGrid>
      <w:tr w:rsidR="003A631F" w:rsidRPr="005C27BC" w:rsidTr="005C27BC">
        <w:trPr>
          <w:trHeight w:val="300"/>
        </w:trPr>
        <w:tc>
          <w:tcPr>
            <w:tcW w:w="9209" w:type="dxa"/>
            <w:gridSpan w:val="8"/>
            <w:shd w:val="clear" w:color="auto" w:fill="D9D9D9"/>
            <w:noWrap/>
            <w:hideMark/>
          </w:tcPr>
          <w:p w:rsidR="003A631F" w:rsidRPr="005C27BC" w:rsidRDefault="003A631F" w:rsidP="005C27BC">
            <w:pPr>
              <w:spacing w:after="0" w:line="240" w:lineRule="auto"/>
              <w:jc w:val="center"/>
              <w:rPr>
                <w:b/>
                <w:bCs/>
              </w:rPr>
            </w:pPr>
            <w:r w:rsidRPr="005C27BC">
              <w:rPr>
                <w:b/>
                <w:bCs/>
              </w:rPr>
              <w:t>Mannheim</w:t>
            </w:r>
          </w:p>
        </w:tc>
      </w:tr>
      <w:tr w:rsidR="003A631F" w:rsidRPr="005C27BC" w:rsidTr="005C27BC">
        <w:trPr>
          <w:trHeight w:val="300"/>
        </w:trPr>
        <w:tc>
          <w:tcPr>
            <w:tcW w:w="1838" w:type="dxa"/>
            <w:shd w:val="clear" w:color="auto" w:fill="F2F2F2"/>
            <w:noWrap/>
            <w:hideMark/>
          </w:tcPr>
          <w:p w:rsidR="003A631F" w:rsidRPr="005C27BC" w:rsidRDefault="003A631F" w:rsidP="005C27BC">
            <w:pPr>
              <w:spacing w:after="0" w:line="240" w:lineRule="auto"/>
            </w:pPr>
            <w:r w:rsidRPr="005C27BC">
              <w:t> </w:t>
            </w:r>
          </w:p>
        </w:tc>
        <w:tc>
          <w:tcPr>
            <w:tcW w:w="1985" w:type="dxa"/>
            <w:gridSpan w:val="2"/>
            <w:shd w:val="clear" w:color="auto" w:fill="F2F2F2"/>
            <w:noWrap/>
            <w:hideMark/>
          </w:tcPr>
          <w:p w:rsidR="003A631F" w:rsidRPr="005C27BC" w:rsidRDefault="003A631F" w:rsidP="005C27BC">
            <w:pPr>
              <w:spacing w:after="0" w:line="240" w:lineRule="auto"/>
              <w:rPr>
                <w:b/>
                <w:bCs/>
              </w:rPr>
            </w:pPr>
            <w:r w:rsidRPr="005C27BC">
              <w:rPr>
                <w:b/>
                <w:bCs/>
              </w:rPr>
              <w:t>2017</w:t>
            </w:r>
          </w:p>
        </w:tc>
        <w:tc>
          <w:tcPr>
            <w:tcW w:w="1984" w:type="dxa"/>
            <w:gridSpan w:val="2"/>
            <w:shd w:val="clear" w:color="auto" w:fill="F2F2F2"/>
            <w:noWrap/>
            <w:hideMark/>
          </w:tcPr>
          <w:p w:rsidR="003A631F" w:rsidRPr="005C27BC" w:rsidRDefault="003A631F" w:rsidP="005C27BC">
            <w:pPr>
              <w:spacing w:after="0" w:line="240" w:lineRule="auto"/>
              <w:rPr>
                <w:b/>
                <w:bCs/>
              </w:rPr>
            </w:pPr>
            <w:r w:rsidRPr="005C27BC">
              <w:rPr>
                <w:b/>
                <w:bCs/>
              </w:rPr>
              <w:t>2018</w:t>
            </w:r>
          </w:p>
        </w:tc>
        <w:tc>
          <w:tcPr>
            <w:tcW w:w="1985" w:type="dxa"/>
            <w:gridSpan w:val="2"/>
            <w:shd w:val="clear" w:color="auto" w:fill="F2F2F2"/>
            <w:noWrap/>
            <w:hideMark/>
          </w:tcPr>
          <w:p w:rsidR="003A631F" w:rsidRPr="005C27BC" w:rsidRDefault="003A631F" w:rsidP="005C27BC">
            <w:pPr>
              <w:spacing w:after="0" w:line="240" w:lineRule="auto"/>
              <w:rPr>
                <w:b/>
                <w:bCs/>
              </w:rPr>
            </w:pPr>
            <w:r w:rsidRPr="005C27BC">
              <w:rPr>
                <w:b/>
                <w:bCs/>
              </w:rPr>
              <w:t>2019</w:t>
            </w:r>
          </w:p>
        </w:tc>
        <w:tc>
          <w:tcPr>
            <w:tcW w:w="1417" w:type="dxa"/>
            <w:shd w:val="clear" w:color="auto" w:fill="F2F2F2"/>
            <w:noWrap/>
            <w:hideMark/>
          </w:tcPr>
          <w:p w:rsidR="003A631F" w:rsidRPr="005C27BC" w:rsidRDefault="003A631F" w:rsidP="005C27BC">
            <w:pPr>
              <w:spacing w:after="0" w:line="240" w:lineRule="auto"/>
              <w:rPr>
                <w:b/>
                <w:bCs/>
              </w:rPr>
            </w:pPr>
            <w:r w:rsidRPr="005C27BC">
              <w:rPr>
                <w:b/>
                <w:bCs/>
              </w:rPr>
              <w:t>TOTAL</w:t>
            </w:r>
          </w:p>
        </w:tc>
      </w:tr>
      <w:tr w:rsidR="003A631F" w:rsidRPr="005C27BC" w:rsidTr="005C27BC">
        <w:trPr>
          <w:trHeight w:val="285"/>
        </w:trPr>
        <w:tc>
          <w:tcPr>
            <w:tcW w:w="1838" w:type="dxa"/>
            <w:shd w:val="clear" w:color="auto" w:fill="F2F2F2"/>
            <w:noWrap/>
            <w:hideMark/>
          </w:tcPr>
          <w:p w:rsidR="003A631F" w:rsidRPr="005C27BC" w:rsidRDefault="003A631F" w:rsidP="005C27BC">
            <w:pPr>
              <w:spacing w:after="0" w:line="240" w:lineRule="auto"/>
            </w:pPr>
            <w:r w:rsidRPr="005C27BC">
              <w:t xml:space="preserve">Grant </w:t>
            </w:r>
          </w:p>
        </w:tc>
        <w:tc>
          <w:tcPr>
            <w:tcW w:w="1345" w:type="dxa"/>
            <w:shd w:val="clear" w:color="auto" w:fill="auto"/>
            <w:noWrap/>
            <w:hideMark/>
          </w:tcPr>
          <w:p w:rsidR="003A631F" w:rsidRPr="005C27BC" w:rsidRDefault="003A631F" w:rsidP="005C27BC">
            <w:pPr>
              <w:spacing w:after="0" w:line="240" w:lineRule="auto"/>
            </w:pPr>
            <w:r w:rsidRPr="005C27BC">
              <w:t>4200,00 €</w:t>
            </w:r>
          </w:p>
        </w:tc>
        <w:tc>
          <w:tcPr>
            <w:tcW w:w="640" w:type="dxa"/>
            <w:shd w:val="clear" w:color="auto" w:fill="auto"/>
            <w:noWrap/>
            <w:hideMark/>
          </w:tcPr>
          <w:p w:rsidR="003A631F" w:rsidRPr="005C27BC" w:rsidRDefault="003A631F" w:rsidP="005C27BC">
            <w:pPr>
              <w:spacing w:after="0" w:line="240" w:lineRule="auto"/>
            </w:pPr>
            <w:r w:rsidRPr="005C27BC">
              <w:t>58%</w:t>
            </w:r>
          </w:p>
        </w:tc>
        <w:tc>
          <w:tcPr>
            <w:tcW w:w="1134" w:type="dxa"/>
            <w:shd w:val="clear" w:color="auto" w:fill="auto"/>
            <w:noWrap/>
            <w:hideMark/>
          </w:tcPr>
          <w:p w:rsidR="003A631F" w:rsidRPr="005C27BC" w:rsidRDefault="003A631F" w:rsidP="005C27BC">
            <w:pPr>
              <w:spacing w:after="0" w:line="240" w:lineRule="auto"/>
            </w:pPr>
            <w:r w:rsidRPr="005C27BC">
              <w:t>4.200 €</w:t>
            </w:r>
          </w:p>
        </w:tc>
        <w:tc>
          <w:tcPr>
            <w:tcW w:w="850" w:type="dxa"/>
            <w:shd w:val="clear" w:color="auto" w:fill="auto"/>
            <w:noWrap/>
            <w:hideMark/>
          </w:tcPr>
          <w:p w:rsidR="003A631F" w:rsidRPr="005C27BC" w:rsidRDefault="003A631F" w:rsidP="005C27BC">
            <w:pPr>
              <w:spacing w:after="0" w:line="240" w:lineRule="auto"/>
            </w:pPr>
            <w:r w:rsidRPr="005C27BC">
              <w:t>100 %</w:t>
            </w:r>
          </w:p>
        </w:tc>
        <w:tc>
          <w:tcPr>
            <w:tcW w:w="1276" w:type="dxa"/>
            <w:shd w:val="clear" w:color="auto" w:fill="auto"/>
            <w:noWrap/>
            <w:hideMark/>
          </w:tcPr>
          <w:p w:rsidR="003A631F" w:rsidRPr="005C27BC" w:rsidRDefault="003A631F" w:rsidP="005C27BC">
            <w:pPr>
              <w:spacing w:after="0" w:line="240" w:lineRule="auto"/>
            </w:pPr>
            <w:r w:rsidRPr="005C27BC">
              <w:t>3.500,00 €</w:t>
            </w:r>
          </w:p>
        </w:tc>
        <w:tc>
          <w:tcPr>
            <w:tcW w:w="709" w:type="dxa"/>
            <w:shd w:val="clear" w:color="auto" w:fill="auto"/>
            <w:noWrap/>
            <w:hideMark/>
          </w:tcPr>
          <w:p w:rsidR="003A631F" w:rsidRPr="005C27BC" w:rsidRDefault="003A631F" w:rsidP="005C27BC">
            <w:pPr>
              <w:spacing w:after="0" w:line="240" w:lineRule="auto"/>
            </w:pPr>
            <w:r w:rsidRPr="005C27BC">
              <w:t>90%</w:t>
            </w:r>
          </w:p>
        </w:tc>
        <w:tc>
          <w:tcPr>
            <w:tcW w:w="1417" w:type="dxa"/>
            <w:shd w:val="clear" w:color="auto" w:fill="auto"/>
            <w:noWrap/>
            <w:hideMark/>
          </w:tcPr>
          <w:p w:rsidR="003A631F" w:rsidRPr="005C27BC" w:rsidRDefault="003A631F" w:rsidP="005C27BC">
            <w:pPr>
              <w:spacing w:after="0" w:line="240" w:lineRule="auto"/>
            </w:pPr>
            <w:r w:rsidRPr="005C27BC">
              <w:t>11.900,00 €</w:t>
            </w:r>
          </w:p>
        </w:tc>
      </w:tr>
      <w:tr w:rsidR="003A631F" w:rsidRPr="005C27BC" w:rsidTr="005C27BC">
        <w:trPr>
          <w:trHeight w:val="285"/>
        </w:trPr>
        <w:tc>
          <w:tcPr>
            <w:tcW w:w="1838" w:type="dxa"/>
            <w:shd w:val="clear" w:color="auto" w:fill="F2F2F2"/>
            <w:noWrap/>
            <w:hideMark/>
          </w:tcPr>
          <w:p w:rsidR="003A631F" w:rsidRPr="005C27BC" w:rsidRDefault="003A631F" w:rsidP="005C27BC">
            <w:pPr>
              <w:spacing w:after="0" w:line="240" w:lineRule="auto"/>
            </w:pPr>
            <w:r w:rsidRPr="005C27BC">
              <w:t xml:space="preserve">Own Contribution </w:t>
            </w:r>
          </w:p>
        </w:tc>
        <w:tc>
          <w:tcPr>
            <w:tcW w:w="1345" w:type="dxa"/>
            <w:shd w:val="clear" w:color="auto" w:fill="auto"/>
            <w:noWrap/>
            <w:hideMark/>
          </w:tcPr>
          <w:p w:rsidR="003A631F" w:rsidRPr="005C27BC" w:rsidRDefault="003A631F" w:rsidP="005C27BC">
            <w:pPr>
              <w:spacing w:after="0" w:line="240" w:lineRule="auto"/>
            </w:pPr>
            <w:r w:rsidRPr="005C27BC">
              <w:t>3000,00 €</w:t>
            </w:r>
          </w:p>
        </w:tc>
        <w:tc>
          <w:tcPr>
            <w:tcW w:w="640" w:type="dxa"/>
            <w:shd w:val="clear" w:color="auto" w:fill="auto"/>
            <w:noWrap/>
            <w:hideMark/>
          </w:tcPr>
          <w:p w:rsidR="003A631F" w:rsidRPr="005C27BC" w:rsidRDefault="003A631F" w:rsidP="005C27BC">
            <w:pPr>
              <w:spacing w:after="0" w:line="240" w:lineRule="auto"/>
            </w:pPr>
            <w:r w:rsidRPr="005C27BC">
              <w:t>42%</w:t>
            </w:r>
          </w:p>
        </w:tc>
        <w:tc>
          <w:tcPr>
            <w:tcW w:w="1134" w:type="dxa"/>
            <w:shd w:val="clear" w:color="auto" w:fill="auto"/>
            <w:noWrap/>
            <w:hideMark/>
          </w:tcPr>
          <w:p w:rsidR="003A631F" w:rsidRPr="005C27BC" w:rsidRDefault="003A631F" w:rsidP="005C27BC">
            <w:pPr>
              <w:spacing w:after="0" w:line="240" w:lineRule="auto"/>
            </w:pPr>
            <w:r w:rsidRPr="005C27BC">
              <w:t>0,00 €</w:t>
            </w:r>
          </w:p>
        </w:tc>
        <w:tc>
          <w:tcPr>
            <w:tcW w:w="850" w:type="dxa"/>
            <w:shd w:val="clear" w:color="auto" w:fill="auto"/>
            <w:noWrap/>
            <w:hideMark/>
          </w:tcPr>
          <w:p w:rsidR="003A631F" w:rsidRPr="005C27BC" w:rsidRDefault="003A631F" w:rsidP="005C27BC">
            <w:pPr>
              <w:spacing w:after="0" w:line="240" w:lineRule="auto"/>
            </w:pPr>
            <w:r w:rsidRPr="005C27BC">
              <w:t>0 %</w:t>
            </w:r>
          </w:p>
        </w:tc>
        <w:tc>
          <w:tcPr>
            <w:tcW w:w="1276" w:type="dxa"/>
            <w:shd w:val="clear" w:color="auto" w:fill="auto"/>
            <w:noWrap/>
            <w:hideMark/>
          </w:tcPr>
          <w:p w:rsidR="003A631F" w:rsidRPr="005C27BC" w:rsidRDefault="003A631F" w:rsidP="005C27BC">
            <w:pPr>
              <w:spacing w:after="0" w:line="240" w:lineRule="auto"/>
            </w:pPr>
            <w:r w:rsidRPr="005C27BC">
              <w:t>2.037,25 €</w:t>
            </w:r>
          </w:p>
        </w:tc>
        <w:tc>
          <w:tcPr>
            <w:tcW w:w="709" w:type="dxa"/>
            <w:shd w:val="clear" w:color="auto" w:fill="auto"/>
            <w:noWrap/>
            <w:hideMark/>
          </w:tcPr>
          <w:p w:rsidR="003A631F" w:rsidRPr="005C27BC" w:rsidRDefault="003A631F" w:rsidP="005C27BC">
            <w:pPr>
              <w:spacing w:after="0" w:line="240" w:lineRule="auto"/>
            </w:pPr>
            <w:r w:rsidRPr="005C27BC">
              <w:t>10%</w:t>
            </w:r>
          </w:p>
        </w:tc>
        <w:tc>
          <w:tcPr>
            <w:tcW w:w="1417" w:type="dxa"/>
            <w:shd w:val="clear" w:color="auto" w:fill="auto"/>
            <w:noWrap/>
            <w:hideMark/>
          </w:tcPr>
          <w:p w:rsidR="003A631F" w:rsidRPr="005C27BC" w:rsidRDefault="003A631F" w:rsidP="005C27BC">
            <w:pPr>
              <w:spacing w:after="0" w:line="240" w:lineRule="auto"/>
            </w:pPr>
            <w:r w:rsidRPr="005C27BC">
              <w:t>5.037,25 €</w:t>
            </w:r>
          </w:p>
        </w:tc>
      </w:tr>
      <w:tr w:rsidR="003A631F" w:rsidRPr="005C27BC" w:rsidTr="005C27BC">
        <w:trPr>
          <w:trHeight w:val="300"/>
        </w:trPr>
        <w:tc>
          <w:tcPr>
            <w:tcW w:w="1838" w:type="dxa"/>
            <w:shd w:val="clear" w:color="auto" w:fill="F2F2F2"/>
            <w:noWrap/>
            <w:hideMark/>
          </w:tcPr>
          <w:p w:rsidR="003A631F" w:rsidRPr="005C27BC" w:rsidRDefault="003A631F" w:rsidP="005C27BC">
            <w:pPr>
              <w:spacing w:after="0" w:line="240" w:lineRule="auto"/>
              <w:rPr>
                <w:b/>
                <w:bCs/>
              </w:rPr>
            </w:pPr>
            <w:r w:rsidRPr="005C27BC">
              <w:rPr>
                <w:b/>
                <w:bCs/>
              </w:rPr>
              <w:t>Subtotal</w:t>
            </w:r>
          </w:p>
        </w:tc>
        <w:tc>
          <w:tcPr>
            <w:tcW w:w="1345" w:type="dxa"/>
            <w:shd w:val="clear" w:color="auto" w:fill="auto"/>
            <w:noWrap/>
            <w:hideMark/>
          </w:tcPr>
          <w:p w:rsidR="003A631F" w:rsidRPr="005C27BC" w:rsidRDefault="003A631F" w:rsidP="005C27BC">
            <w:pPr>
              <w:spacing w:after="0" w:line="240" w:lineRule="auto"/>
              <w:rPr>
                <w:b/>
                <w:bCs/>
              </w:rPr>
            </w:pPr>
            <w:r w:rsidRPr="005C27BC">
              <w:rPr>
                <w:b/>
                <w:bCs/>
              </w:rPr>
              <w:t>7.200,00 €</w:t>
            </w:r>
          </w:p>
        </w:tc>
        <w:tc>
          <w:tcPr>
            <w:tcW w:w="640" w:type="dxa"/>
            <w:shd w:val="clear" w:color="auto" w:fill="auto"/>
            <w:noWrap/>
            <w:hideMark/>
          </w:tcPr>
          <w:p w:rsidR="003A631F" w:rsidRPr="005C27BC" w:rsidRDefault="003A631F" w:rsidP="005C27BC">
            <w:pPr>
              <w:spacing w:after="0" w:line="240" w:lineRule="auto"/>
              <w:rPr>
                <w:b/>
                <w:bCs/>
              </w:rPr>
            </w:pPr>
          </w:p>
        </w:tc>
        <w:tc>
          <w:tcPr>
            <w:tcW w:w="1134" w:type="dxa"/>
            <w:shd w:val="clear" w:color="auto" w:fill="auto"/>
            <w:noWrap/>
            <w:hideMark/>
          </w:tcPr>
          <w:p w:rsidR="003A631F" w:rsidRPr="005C27BC" w:rsidRDefault="003A631F" w:rsidP="005C27BC">
            <w:pPr>
              <w:spacing w:after="0" w:line="240" w:lineRule="auto"/>
              <w:rPr>
                <w:b/>
                <w:bCs/>
              </w:rPr>
            </w:pPr>
            <w:r w:rsidRPr="005C27BC">
              <w:rPr>
                <w:b/>
                <w:bCs/>
              </w:rPr>
              <w:t>4.200 €</w:t>
            </w:r>
          </w:p>
        </w:tc>
        <w:tc>
          <w:tcPr>
            <w:tcW w:w="850" w:type="dxa"/>
            <w:shd w:val="clear" w:color="auto" w:fill="auto"/>
            <w:noWrap/>
            <w:hideMark/>
          </w:tcPr>
          <w:p w:rsidR="003A631F" w:rsidRPr="005C27BC" w:rsidRDefault="003A631F" w:rsidP="005C27BC">
            <w:pPr>
              <w:spacing w:after="0" w:line="240" w:lineRule="auto"/>
              <w:rPr>
                <w:b/>
                <w:bCs/>
              </w:rPr>
            </w:pPr>
          </w:p>
        </w:tc>
        <w:tc>
          <w:tcPr>
            <w:tcW w:w="1276" w:type="dxa"/>
            <w:shd w:val="clear" w:color="auto" w:fill="auto"/>
            <w:noWrap/>
            <w:hideMark/>
          </w:tcPr>
          <w:p w:rsidR="003A631F" w:rsidRPr="005C27BC" w:rsidRDefault="003A631F" w:rsidP="005C27BC">
            <w:pPr>
              <w:spacing w:after="0" w:line="240" w:lineRule="auto"/>
              <w:rPr>
                <w:b/>
                <w:bCs/>
              </w:rPr>
            </w:pPr>
            <w:r w:rsidRPr="005C27BC">
              <w:rPr>
                <w:b/>
                <w:bCs/>
              </w:rPr>
              <w:t>5.537,25 €</w:t>
            </w:r>
          </w:p>
        </w:tc>
        <w:tc>
          <w:tcPr>
            <w:tcW w:w="709" w:type="dxa"/>
            <w:shd w:val="clear" w:color="auto" w:fill="auto"/>
            <w:noWrap/>
            <w:hideMark/>
          </w:tcPr>
          <w:p w:rsidR="003A631F" w:rsidRPr="005C27BC" w:rsidRDefault="003A631F" w:rsidP="005C27BC">
            <w:pPr>
              <w:spacing w:after="0" w:line="240" w:lineRule="auto"/>
              <w:rPr>
                <w:b/>
                <w:bCs/>
              </w:rPr>
            </w:pPr>
          </w:p>
        </w:tc>
        <w:tc>
          <w:tcPr>
            <w:tcW w:w="1417" w:type="dxa"/>
            <w:shd w:val="clear" w:color="auto" w:fill="auto"/>
            <w:noWrap/>
            <w:hideMark/>
          </w:tcPr>
          <w:p w:rsidR="003A631F" w:rsidRPr="005C27BC" w:rsidRDefault="003A631F" w:rsidP="005C27BC">
            <w:pPr>
              <w:spacing w:after="0" w:line="240" w:lineRule="auto"/>
              <w:rPr>
                <w:b/>
                <w:bCs/>
              </w:rPr>
            </w:pPr>
            <w:r w:rsidRPr="005C27BC">
              <w:rPr>
                <w:b/>
                <w:bCs/>
              </w:rPr>
              <w:t>16.937,25 €</w:t>
            </w:r>
          </w:p>
        </w:tc>
      </w:tr>
    </w:tbl>
    <w:p w:rsidR="003A631F" w:rsidRDefault="003A631F" w:rsidP="00CF5141">
      <w:pPr>
        <w:autoSpaceDE w:val="0"/>
        <w:autoSpaceDN w:val="0"/>
        <w:adjustRightInd w:val="0"/>
        <w:spacing w:after="200" w:line="276" w:lineRule="auto"/>
        <w:jc w:val="both"/>
        <w:rPr>
          <w:rFonts w:cs="Calibri"/>
          <w:sz w:val="24"/>
          <w:szCs w:val="24"/>
          <w:lang w:val="en-US"/>
        </w:rPr>
      </w:pPr>
    </w:p>
    <w:p w:rsidR="003A631F" w:rsidRPr="00642AAF" w:rsidRDefault="003A631F" w:rsidP="00CF5141">
      <w:pPr>
        <w:autoSpaceDE w:val="0"/>
        <w:autoSpaceDN w:val="0"/>
        <w:adjustRightInd w:val="0"/>
        <w:spacing w:after="200" w:line="276" w:lineRule="auto"/>
        <w:jc w:val="both"/>
        <w:rPr>
          <w:rFonts w:cs="Calibri"/>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851"/>
        <w:gridCol w:w="618"/>
        <w:gridCol w:w="1406"/>
        <w:gridCol w:w="638"/>
        <w:gridCol w:w="1158"/>
        <w:gridCol w:w="638"/>
        <w:gridCol w:w="1541"/>
      </w:tblGrid>
      <w:tr w:rsidR="00642AAF" w:rsidRPr="005C27BC" w:rsidTr="005C27BC">
        <w:trPr>
          <w:trHeight w:val="300"/>
        </w:trPr>
        <w:tc>
          <w:tcPr>
            <w:tcW w:w="9062" w:type="dxa"/>
            <w:gridSpan w:val="8"/>
            <w:shd w:val="clear" w:color="auto" w:fill="D9D9D9"/>
            <w:noWrap/>
            <w:hideMark/>
          </w:tcPr>
          <w:p w:rsidR="00642AAF" w:rsidRPr="005C27BC" w:rsidRDefault="003A631F" w:rsidP="005C27BC">
            <w:pPr>
              <w:spacing w:after="0" w:line="240" w:lineRule="auto"/>
              <w:jc w:val="center"/>
              <w:rPr>
                <w:b/>
                <w:bCs/>
              </w:rPr>
            </w:pPr>
            <w:r w:rsidRPr="005C27BC">
              <w:rPr>
                <w:b/>
                <w:bCs/>
              </w:rPr>
              <w:t>Chişinău</w:t>
            </w:r>
          </w:p>
        </w:tc>
      </w:tr>
      <w:tr w:rsidR="003A631F" w:rsidRPr="005C27BC" w:rsidTr="005C27BC">
        <w:trPr>
          <w:trHeight w:val="300"/>
        </w:trPr>
        <w:tc>
          <w:tcPr>
            <w:tcW w:w="2212" w:type="dxa"/>
            <w:shd w:val="clear" w:color="auto" w:fill="F2F2F2"/>
            <w:noWrap/>
            <w:hideMark/>
          </w:tcPr>
          <w:p w:rsidR="00642AAF" w:rsidRPr="005C27BC" w:rsidRDefault="00642AAF" w:rsidP="005C27BC">
            <w:pPr>
              <w:spacing w:after="0" w:line="240" w:lineRule="auto"/>
            </w:pPr>
            <w:r w:rsidRPr="005C27BC">
              <w:t> </w:t>
            </w:r>
          </w:p>
        </w:tc>
        <w:tc>
          <w:tcPr>
            <w:tcW w:w="1469" w:type="dxa"/>
            <w:gridSpan w:val="2"/>
            <w:shd w:val="clear" w:color="auto" w:fill="F2F2F2"/>
            <w:noWrap/>
            <w:hideMark/>
          </w:tcPr>
          <w:p w:rsidR="00642AAF" w:rsidRPr="005C27BC" w:rsidRDefault="00642AAF" w:rsidP="005C27BC">
            <w:pPr>
              <w:spacing w:after="0" w:line="240" w:lineRule="auto"/>
              <w:rPr>
                <w:b/>
                <w:bCs/>
              </w:rPr>
            </w:pPr>
            <w:r w:rsidRPr="005C27BC">
              <w:rPr>
                <w:b/>
                <w:bCs/>
              </w:rPr>
              <w:t>2017</w:t>
            </w:r>
          </w:p>
        </w:tc>
        <w:tc>
          <w:tcPr>
            <w:tcW w:w="2044" w:type="dxa"/>
            <w:gridSpan w:val="2"/>
            <w:shd w:val="clear" w:color="auto" w:fill="F2F2F2"/>
            <w:noWrap/>
            <w:hideMark/>
          </w:tcPr>
          <w:p w:rsidR="00642AAF" w:rsidRPr="005C27BC" w:rsidRDefault="00642AAF" w:rsidP="005C27BC">
            <w:pPr>
              <w:spacing w:after="0" w:line="240" w:lineRule="auto"/>
              <w:rPr>
                <w:b/>
                <w:bCs/>
              </w:rPr>
            </w:pPr>
            <w:r w:rsidRPr="005C27BC">
              <w:rPr>
                <w:b/>
                <w:bCs/>
              </w:rPr>
              <w:t>2018</w:t>
            </w:r>
          </w:p>
        </w:tc>
        <w:tc>
          <w:tcPr>
            <w:tcW w:w="1796" w:type="dxa"/>
            <w:gridSpan w:val="2"/>
            <w:shd w:val="clear" w:color="auto" w:fill="F2F2F2"/>
            <w:noWrap/>
            <w:hideMark/>
          </w:tcPr>
          <w:p w:rsidR="00642AAF" w:rsidRPr="005C27BC" w:rsidRDefault="00642AAF" w:rsidP="005C27BC">
            <w:pPr>
              <w:spacing w:after="0" w:line="240" w:lineRule="auto"/>
              <w:rPr>
                <w:b/>
                <w:bCs/>
              </w:rPr>
            </w:pPr>
            <w:r w:rsidRPr="005C27BC">
              <w:rPr>
                <w:b/>
                <w:bCs/>
              </w:rPr>
              <w:t>2019</w:t>
            </w:r>
          </w:p>
        </w:tc>
        <w:tc>
          <w:tcPr>
            <w:tcW w:w="1541" w:type="dxa"/>
            <w:shd w:val="clear" w:color="auto" w:fill="F2F2F2"/>
            <w:noWrap/>
            <w:hideMark/>
          </w:tcPr>
          <w:p w:rsidR="00642AAF" w:rsidRPr="005C27BC" w:rsidRDefault="00642AAF" w:rsidP="005C27BC">
            <w:pPr>
              <w:spacing w:after="0" w:line="240" w:lineRule="auto"/>
              <w:rPr>
                <w:b/>
                <w:bCs/>
              </w:rPr>
            </w:pPr>
            <w:r w:rsidRPr="005C27BC">
              <w:rPr>
                <w:b/>
                <w:bCs/>
              </w:rPr>
              <w:t>TOTAL</w:t>
            </w:r>
          </w:p>
        </w:tc>
      </w:tr>
      <w:tr w:rsidR="003A631F" w:rsidRPr="005C27BC" w:rsidTr="005C27BC">
        <w:trPr>
          <w:trHeight w:val="285"/>
        </w:trPr>
        <w:tc>
          <w:tcPr>
            <w:tcW w:w="2212" w:type="dxa"/>
            <w:shd w:val="clear" w:color="auto" w:fill="F2F2F2"/>
            <w:noWrap/>
            <w:hideMark/>
          </w:tcPr>
          <w:p w:rsidR="00642AAF" w:rsidRPr="005C27BC" w:rsidRDefault="00642AAF" w:rsidP="005C27BC">
            <w:pPr>
              <w:spacing w:after="0" w:line="240" w:lineRule="auto"/>
            </w:pPr>
            <w:r w:rsidRPr="005C27BC">
              <w:t xml:space="preserve">Grant </w:t>
            </w:r>
          </w:p>
        </w:tc>
        <w:tc>
          <w:tcPr>
            <w:tcW w:w="851" w:type="dxa"/>
            <w:shd w:val="clear" w:color="auto" w:fill="auto"/>
            <w:noWrap/>
            <w:hideMark/>
          </w:tcPr>
          <w:p w:rsidR="00642AAF" w:rsidRPr="005C27BC" w:rsidRDefault="00642AAF" w:rsidP="005C27BC">
            <w:pPr>
              <w:spacing w:after="0" w:line="240" w:lineRule="auto"/>
            </w:pPr>
            <w:r w:rsidRPr="005C27BC">
              <w:t>0,00 €</w:t>
            </w:r>
          </w:p>
        </w:tc>
        <w:tc>
          <w:tcPr>
            <w:tcW w:w="618" w:type="dxa"/>
            <w:shd w:val="clear" w:color="auto" w:fill="auto"/>
            <w:noWrap/>
            <w:hideMark/>
          </w:tcPr>
          <w:p w:rsidR="00642AAF" w:rsidRPr="005C27BC" w:rsidRDefault="00642AAF" w:rsidP="005C27BC">
            <w:pPr>
              <w:spacing w:after="0" w:line="240" w:lineRule="auto"/>
            </w:pPr>
            <w:r w:rsidRPr="005C27BC">
              <w:t>0%</w:t>
            </w:r>
          </w:p>
        </w:tc>
        <w:tc>
          <w:tcPr>
            <w:tcW w:w="1406" w:type="dxa"/>
            <w:shd w:val="clear" w:color="auto" w:fill="auto"/>
            <w:noWrap/>
            <w:hideMark/>
          </w:tcPr>
          <w:p w:rsidR="00642AAF" w:rsidRPr="005C27BC" w:rsidRDefault="00642AAF" w:rsidP="005C27BC">
            <w:pPr>
              <w:spacing w:after="0" w:line="240" w:lineRule="auto"/>
            </w:pPr>
            <w:r w:rsidRPr="005C27BC">
              <w:t>28.700,00 €</w:t>
            </w:r>
          </w:p>
        </w:tc>
        <w:tc>
          <w:tcPr>
            <w:tcW w:w="638" w:type="dxa"/>
            <w:shd w:val="clear" w:color="auto" w:fill="auto"/>
            <w:noWrap/>
            <w:hideMark/>
          </w:tcPr>
          <w:p w:rsidR="00642AAF" w:rsidRPr="005C27BC" w:rsidRDefault="00642AAF" w:rsidP="005C27BC">
            <w:pPr>
              <w:spacing w:after="0" w:line="240" w:lineRule="auto"/>
            </w:pPr>
            <w:r w:rsidRPr="005C27BC">
              <w:t>57%</w:t>
            </w:r>
          </w:p>
        </w:tc>
        <w:tc>
          <w:tcPr>
            <w:tcW w:w="1158" w:type="dxa"/>
            <w:shd w:val="clear" w:color="auto" w:fill="auto"/>
            <w:noWrap/>
            <w:hideMark/>
          </w:tcPr>
          <w:p w:rsidR="00642AAF" w:rsidRPr="005C27BC" w:rsidRDefault="00642AAF" w:rsidP="005C27BC">
            <w:pPr>
              <w:spacing w:after="0" w:line="240" w:lineRule="auto"/>
            </w:pPr>
            <w:r w:rsidRPr="005C27BC">
              <w:t>350,00 €</w:t>
            </w:r>
          </w:p>
        </w:tc>
        <w:tc>
          <w:tcPr>
            <w:tcW w:w="638" w:type="dxa"/>
            <w:shd w:val="clear" w:color="auto" w:fill="auto"/>
            <w:noWrap/>
            <w:hideMark/>
          </w:tcPr>
          <w:p w:rsidR="00642AAF" w:rsidRPr="005C27BC" w:rsidRDefault="00642AAF" w:rsidP="005C27BC">
            <w:pPr>
              <w:spacing w:after="0" w:line="240" w:lineRule="auto"/>
            </w:pPr>
            <w:r w:rsidRPr="005C27BC">
              <w:t>21%</w:t>
            </w:r>
          </w:p>
        </w:tc>
        <w:tc>
          <w:tcPr>
            <w:tcW w:w="1541" w:type="dxa"/>
            <w:shd w:val="clear" w:color="auto" w:fill="auto"/>
            <w:noWrap/>
            <w:hideMark/>
          </w:tcPr>
          <w:p w:rsidR="00642AAF" w:rsidRPr="005C27BC" w:rsidRDefault="00642AAF" w:rsidP="005C27BC">
            <w:pPr>
              <w:spacing w:after="0" w:line="240" w:lineRule="auto"/>
            </w:pPr>
            <w:r w:rsidRPr="005C27BC">
              <w:t>29.050,00 €</w:t>
            </w:r>
          </w:p>
        </w:tc>
      </w:tr>
      <w:tr w:rsidR="003A631F" w:rsidRPr="005C27BC" w:rsidTr="005C27BC">
        <w:trPr>
          <w:trHeight w:val="285"/>
        </w:trPr>
        <w:tc>
          <w:tcPr>
            <w:tcW w:w="2212" w:type="dxa"/>
            <w:shd w:val="clear" w:color="auto" w:fill="F2F2F2"/>
            <w:noWrap/>
            <w:hideMark/>
          </w:tcPr>
          <w:p w:rsidR="00642AAF" w:rsidRPr="005C27BC" w:rsidRDefault="00642AAF" w:rsidP="005C27BC">
            <w:pPr>
              <w:spacing w:after="0" w:line="240" w:lineRule="auto"/>
            </w:pPr>
            <w:r w:rsidRPr="005C27BC">
              <w:t xml:space="preserve">Own Contribution </w:t>
            </w:r>
          </w:p>
        </w:tc>
        <w:tc>
          <w:tcPr>
            <w:tcW w:w="851" w:type="dxa"/>
            <w:shd w:val="clear" w:color="auto" w:fill="auto"/>
            <w:noWrap/>
            <w:hideMark/>
          </w:tcPr>
          <w:p w:rsidR="00642AAF" w:rsidRPr="005C27BC" w:rsidRDefault="00642AAF" w:rsidP="005C27BC">
            <w:pPr>
              <w:spacing w:after="0" w:line="240" w:lineRule="auto"/>
            </w:pPr>
            <w:r w:rsidRPr="005C27BC">
              <w:t>0,00 €</w:t>
            </w:r>
          </w:p>
        </w:tc>
        <w:tc>
          <w:tcPr>
            <w:tcW w:w="618" w:type="dxa"/>
            <w:shd w:val="clear" w:color="auto" w:fill="auto"/>
            <w:noWrap/>
            <w:hideMark/>
          </w:tcPr>
          <w:p w:rsidR="00642AAF" w:rsidRPr="005C27BC" w:rsidRDefault="00642AAF" w:rsidP="005C27BC">
            <w:pPr>
              <w:spacing w:after="0" w:line="240" w:lineRule="auto"/>
            </w:pPr>
            <w:r w:rsidRPr="005C27BC">
              <w:t>0%</w:t>
            </w:r>
          </w:p>
        </w:tc>
        <w:tc>
          <w:tcPr>
            <w:tcW w:w="1406" w:type="dxa"/>
            <w:shd w:val="clear" w:color="auto" w:fill="auto"/>
            <w:noWrap/>
            <w:hideMark/>
          </w:tcPr>
          <w:p w:rsidR="00642AAF" w:rsidRPr="005C27BC" w:rsidRDefault="00642AAF" w:rsidP="005C27BC">
            <w:pPr>
              <w:spacing w:after="0" w:line="240" w:lineRule="auto"/>
            </w:pPr>
            <w:r w:rsidRPr="005C27BC">
              <w:t>22.000,00 €</w:t>
            </w:r>
          </w:p>
        </w:tc>
        <w:tc>
          <w:tcPr>
            <w:tcW w:w="638" w:type="dxa"/>
            <w:shd w:val="clear" w:color="auto" w:fill="auto"/>
            <w:noWrap/>
            <w:hideMark/>
          </w:tcPr>
          <w:p w:rsidR="00642AAF" w:rsidRPr="005C27BC" w:rsidRDefault="00642AAF" w:rsidP="005C27BC">
            <w:pPr>
              <w:spacing w:after="0" w:line="240" w:lineRule="auto"/>
            </w:pPr>
            <w:r w:rsidRPr="005C27BC">
              <w:t>43%</w:t>
            </w:r>
          </w:p>
        </w:tc>
        <w:tc>
          <w:tcPr>
            <w:tcW w:w="1158" w:type="dxa"/>
            <w:shd w:val="clear" w:color="auto" w:fill="auto"/>
            <w:noWrap/>
            <w:hideMark/>
          </w:tcPr>
          <w:p w:rsidR="00642AAF" w:rsidRPr="005C27BC" w:rsidRDefault="00642AAF" w:rsidP="005C27BC">
            <w:pPr>
              <w:spacing w:after="0" w:line="240" w:lineRule="auto"/>
            </w:pPr>
            <w:r w:rsidRPr="005C27BC">
              <w:t>481,25 €</w:t>
            </w:r>
          </w:p>
        </w:tc>
        <w:tc>
          <w:tcPr>
            <w:tcW w:w="638" w:type="dxa"/>
            <w:shd w:val="clear" w:color="auto" w:fill="auto"/>
            <w:noWrap/>
            <w:hideMark/>
          </w:tcPr>
          <w:p w:rsidR="00642AAF" w:rsidRPr="005C27BC" w:rsidRDefault="00642AAF" w:rsidP="005C27BC">
            <w:pPr>
              <w:spacing w:after="0" w:line="240" w:lineRule="auto"/>
            </w:pPr>
            <w:r w:rsidRPr="005C27BC">
              <w:t>79%</w:t>
            </w:r>
          </w:p>
        </w:tc>
        <w:tc>
          <w:tcPr>
            <w:tcW w:w="1541" w:type="dxa"/>
            <w:shd w:val="clear" w:color="auto" w:fill="auto"/>
            <w:noWrap/>
            <w:hideMark/>
          </w:tcPr>
          <w:p w:rsidR="00642AAF" w:rsidRPr="005C27BC" w:rsidRDefault="00642AAF" w:rsidP="005C27BC">
            <w:pPr>
              <w:spacing w:after="0" w:line="240" w:lineRule="auto"/>
            </w:pPr>
            <w:r w:rsidRPr="005C27BC">
              <w:t>22.481,25 €</w:t>
            </w:r>
          </w:p>
        </w:tc>
      </w:tr>
      <w:tr w:rsidR="003A631F" w:rsidRPr="005C27BC" w:rsidTr="005C27BC">
        <w:trPr>
          <w:trHeight w:val="300"/>
        </w:trPr>
        <w:tc>
          <w:tcPr>
            <w:tcW w:w="2212" w:type="dxa"/>
            <w:shd w:val="clear" w:color="auto" w:fill="F2F2F2"/>
            <w:noWrap/>
            <w:hideMark/>
          </w:tcPr>
          <w:p w:rsidR="00642AAF" w:rsidRPr="005C27BC" w:rsidRDefault="00642AAF" w:rsidP="005C27BC">
            <w:pPr>
              <w:spacing w:after="0" w:line="240" w:lineRule="auto"/>
              <w:rPr>
                <w:b/>
                <w:bCs/>
              </w:rPr>
            </w:pPr>
            <w:r w:rsidRPr="005C27BC">
              <w:rPr>
                <w:b/>
                <w:bCs/>
              </w:rPr>
              <w:t>Subtotal</w:t>
            </w:r>
          </w:p>
        </w:tc>
        <w:tc>
          <w:tcPr>
            <w:tcW w:w="851" w:type="dxa"/>
            <w:shd w:val="clear" w:color="auto" w:fill="auto"/>
            <w:noWrap/>
            <w:hideMark/>
          </w:tcPr>
          <w:p w:rsidR="00642AAF" w:rsidRPr="005C27BC" w:rsidRDefault="00642AAF" w:rsidP="005C27BC">
            <w:pPr>
              <w:spacing w:after="0" w:line="240" w:lineRule="auto"/>
              <w:rPr>
                <w:b/>
                <w:bCs/>
              </w:rPr>
            </w:pPr>
            <w:r w:rsidRPr="005C27BC">
              <w:rPr>
                <w:b/>
                <w:bCs/>
              </w:rPr>
              <w:t>0,00 €</w:t>
            </w:r>
          </w:p>
        </w:tc>
        <w:tc>
          <w:tcPr>
            <w:tcW w:w="618" w:type="dxa"/>
            <w:shd w:val="clear" w:color="auto" w:fill="auto"/>
            <w:noWrap/>
            <w:hideMark/>
          </w:tcPr>
          <w:p w:rsidR="00642AAF" w:rsidRPr="005C27BC" w:rsidRDefault="00642AAF" w:rsidP="005C27BC">
            <w:pPr>
              <w:spacing w:after="0" w:line="240" w:lineRule="auto"/>
              <w:rPr>
                <w:b/>
                <w:bCs/>
              </w:rPr>
            </w:pPr>
          </w:p>
        </w:tc>
        <w:tc>
          <w:tcPr>
            <w:tcW w:w="1406" w:type="dxa"/>
            <w:shd w:val="clear" w:color="auto" w:fill="auto"/>
            <w:noWrap/>
            <w:hideMark/>
          </w:tcPr>
          <w:p w:rsidR="00642AAF" w:rsidRPr="005C27BC" w:rsidRDefault="00642AAF" w:rsidP="005C27BC">
            <w:pPr>
              <w:spacing w:after="0" w:line="240" w:lineRule="auto"/>
              <w:rPr>
                <w:b/>
                <w:bCs/>
              </w:rPr>
            </w:pPr>
            <w:r w:rsidRPr="005C27BC">
              <w:rPr>
                <w:b/>
                <w:bCs/>
              </w:rPr>
              <w:t>50.700,00 €</w:t>
            </w:r>
          </w:p>
        </w:tc>
        <w:tc>
          <w:tcPr>
            <w:tcW w:w="638" w:type="dxa"/>
            <w:shd w:val="clear" w:color="auto" w:fill="auto"/>
            <w:noWrap/>
            <w:hideMark/>
          </w:tcPr>
          <w:p w:rsidR="00642AAF" w:rsidRPr="005C27BC" w:rsidRDefault="00642AAF" w:rsidP="005C27BC">
            <w:pPr>
              <w:spacing w:after="0" w:line="240" w:lineRule="auto"/>
              <w:rPr>
                <w:b/>
                <w:bCs/>
              </w:rPr>
            </w:pPr>
          </w:p>
        </w:tc>
        <w:tc>
          <w:tcPr>
            <w:tcW w:w="1158" w:type="dxa"/>
            <w:shd w:val="clear" w:color="auto" w:fill="auto"/>
            <w:noWrap/>
            <w:hideMark/>
          </w:tcPr>
          <w:p w:rsidR="00642AAF" w:rsidRPr="005C27BC" w:rsidRDefault="00642AAF" w:rsidP="005C27BC">
            <w:pPr>
              <w:spacing w:after="0" w:line="240" w:lineRule="auto"/>
              <w:rPr>
                <w:b/>
                <w:bCs/>
              </w:rPr>
            </w:pPr>
            <w:r w:rsidRPr="005C27BC">
              <w:rPr>
                <w:b/>
                <w:bCs/>
              </w:rPr>
              <w:t>831,25 €</w:t>
            </w:r>
          </w:p>
        </w:tc>
        <w:tc>
          <w:tcPr>
            <w:tcW w:w="638" w:type="dxa"/>
            <w:shd w:val="clear" w:color="auto" w:fill="auto"/>
            <w:noWrap/>
            <w:hideMark/>
          </w:tcPr>
          <w:p w:rsidR="00642AAF" w:rsidRPr="005C27BC" w:rsidRDefault="00642AAF" w:rsidP="005C27BC">
            <w:pPr>
              <w:spacing w:after="0" w:line="240" w:lineRule="auto"/>
              <w:rPr>
                <w:b/>
                <w:bCs/>
              </w:rPr>
            </w:pPr>
          </w:p>
        </w:tc>
        <w:tc>
          <w:tcPr>
            <w:tcW w:w="1541" w:type="dxa"/>
            <w:shd w:val="clear" w:color="auto" w:fill="auto"/>
            <w:noWrap/>
            <w:hideMark/>
          </w:tcPr>
          <w:p w:rsidR="00642AAF" w:rsidRPr="005C27BC" w:rsidRDefault="00642AAF" w:rsidP="005C27BC">
            <w:pPr>
              <w:spacing w:after="0" w:line="240" w:lineRule="auto"/>
              <w:rPr>
                <w:b/>
                <w:bCs/>
              </w:rPr>
            </w:pPr>
            <w:r w:rsidRPr="005C27BC">
              <w:rPr>
                <w:b/>
                <w:bCs/>
              </w:rPr>
              <w:t>51.531,25 €</w:t>
            </w:r>
          </w:p>
        </w:tc>
      </w:tr>
    </w:tbl>
    <w:p w:rsidR="00642AAF" w:rsidRDefault="00642AAF" w:rsidP="00642AAF">
      <w:pPr>
        <w:rPr>
          <w:sz w:val="24"/>
          <w:szCs w:val="24"/>
          <w:lang w:val="en-US"/>
        </w:rPr>
      </w:pPr>
    </w:p>
    <w:p w:rsidR="003A631F" w:rsidRDefault="003A631F" w:rsidP="00642AAF">
      <w:pPr>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851"/>
        <w:gridCol w:w="618"/>
        <w:gridCol w:w="1406"/>
        <w:gridCol w:w="638"/>
        <w:gridCol w:w="1158"/>
        <w:gridCol w:w="638"/>
        <w:gridCol w:w="1541"/>
      </w:tblGrid>
      <w:tr w:rsidR="00642AAF" w:rsidRPr="005C27BC" w:rsidTr="005C27BC">
        <w:trPr>
          <w:trHeight w:val="300"/>
        </w:trPr>
        <w:tc>
          <w:tcPr>
            <w:tcW w:w="9062" w:type="dxa"/>
            <w:gridSpan w:val="8"/>
            <w:shd w:val="clear" w:color="auto" w:fill="D9D9D9"/>
            <w:noWrap/>
            <w:hideMark/>
          </w:tcPr>
          <w:p w:rsidR="00642AAF" w:rsidRPr="005C27BC" w:rsidRDefault="00642AAF" w:rsidP="005C27BC">
            <w:pPr>
              <w:spacing w:after="0" w:line="240" w:lineRule="auto"/>
              <w:jc w:val="center"/>
              <w:rPr>
                <w:b/>
                <w:bCs/>
              </w:rPr>
            </w:pPr>
            <w:r w:rsidRPr="005C27BC">
              <w:rPr>
                <w:b/>
                <w:bCs/>
              </w:rPr>
              <w:t>Chernivtsi</w:t>
            </w:r>
          </w:p>
        </w:tc>
      </w:tr>
      <w:tr w:rsidR="003A631F" w:rsidRPr="005C27BC" w:rsidTr="005C27BC">
        <w:trPr>
          <w:trHeight w:val="300"/>
        </w:trPr>
        <w:tc>
          <w:tcPr>
            <w:tcW w:w="2212" w:type="dxa"/>
            <w:shd w:val="clear" w:color="auto" w:fill="F2F2F2"/>
            <w:noWrap/>
            <w:hideMark/>
          </w:tcPr>
          <w:p w:rsidR="00642AAF" w:rsidRPr="005C27BC" w:rsidRDefault="00642AAF" w:rsidP="005C27BC">
            <w:pPr>
              <w:spacing w:after="0" w:line="240" w:lineRule="auto"/>
            </w:pPr>
            <w:r w:rsidRPr="005C27BC">
              <w:t> </w:t>
            </w:r>
          </w:p>
        </w:tc>
        <w:tc>
          <w:tcPr>
            <w:tcW w:w="1469" w:type="dxa"/>
            <w:gridSpan w:val="2"/>
            <w:shd w:val="clear" w:color="auto" w:fill="F2F2F2"/>
            <w:noWrap/>
            <w:hideMark/>
          </w:tcPr>
          <w:p w:rsidR="00642AAF" w:rsidRPr="005C27BC" w:rsidRDefault="00642AAF" w:rsidP="005C27BC">
            <w:pPr>
              <w:spacing w:after="0" w:line="240" w:lineRule="auto"/>
              <w:rPr>
                <w:b/>
                <w:bCs/>
              </w:rPr>
            </w:pPr>
            <w:r w:rsidRPr="005C27BC">
              <w:rPr>
                <w:b/>
                <w:bCs/>
              </w:rPr>
              <w:t>2017</w:t>
            </w:r>
          </w:p>
        </w:tc>
        <w:tc>
          <w:tcPr>
            <w:tcW w:w="2044" w:type="dxa"/>
            <w:gridSpan w:val="2"/>
            <w:shd w:val="clear" w:color="auto" w:fill="F2F2F2"/>
            <w:noWrap/>
            <w:hideMark/>
          </w:tcPr>
          <w:p w:rsidR="00642AAF" w:rsidRPr="005C27BC" w:rsidRDefault="00642AAF" w:rsidP="005C27BC">
            <w:pPr>
              <w:spacing w:after="0" w:line="240" w:lineRule="auto"/>
              <w:rPr>
                <w:b/>
                <w:bCs/>
              </w:rPr>
            </w:pPr>
            <w:r w:rsidRPr="005C27BC">
              <w:rPr>
                <w:b/>
                <w:bCs/>
              </w:rPr>
              <w:t>2018</w:t>
            </w:r>
          </w:p>
        </w:tc>
        <w:tc>
          <w:tcPr>
            <w:tcW w:w="1796" w:type="dxa"/>
            <w:gridSpan w:val="2"/>
            <w:shd w:val="clear" w:color="auto" w:fill="F2F2F2"/>
            <w:noWrap/>
            <w:hideMark/>
          </w:tcPr>
          <w:p w:rsidR="00642AAF" w:rsidRPr="005C27BC" w:rsidRDefault="00642AAF" w:rsidP="005C27BC">
            <w:pPr>
              <w:spacing w:after="0" w:line="240" w:lineRule="auto"/>
              <w:rPr>
                <w:b/>
                <w:bCs/>
              </w:rPr>
            </w:pPr>
            <w:r w:rsidRPr="005C27BC">
              <w:rPr>
                <w:b/>
                <w:bCs/>
              </w:rPr>
              <w:t>2019</w:t>
            </w:r>
          </w:p>
        </w:tc>
        <w:tc>
          <w:tcPr>
            <w:tcW w:w="1541" w:type="dxa"/>
            <w:shd w:val="clear" w:color="auto" w:fill="F2F2F2"/>
            <w:noWrap/>
            <w:hideMark/>
          </w:tcPr>
          <w:p w:rsidR="00642AAF" w:rsidRPr="005C27BC" w:rsidRDefault="00642AAF" w:rsidP="005C27BC">
            <w:pPr>
              <w:spacing w:after="0" w:line="240" w:lineRule="auto"/>
              <w:rPr>
                <w:b/>
                <w:bCs/>
              </w:rPr>
            </w:pPr>
            <w:r w:rsidRPr="005C27BC">
              <w:rPr>
                <w:b/>
                <w:bCs/>
              </w:rPr>
              <w:t>TOTAL</w:t>
            </w:r>
          </w:p>
        </w:tc>
      </w:tr>
      <w:tr w:rsidR="003A631F" w:rsidRPr="005C27BC" w:rsidTr="005C27BC">
        <w:trPr>
          <w:trHeight w:val="285"/>
        </w:trPr>
        <w:tc>
          <w:tcPr>
            <w:tcW w:w="2212" w:type="dxa"/>
            <w:shd w:val="clear" w:color="auto" w:fill="F2F2F2"/>
            <w:noWrap/>
            <w:hideMark/>
          </w:tcPr>
          <w:p w:rsidR="00642AAF" w:rsidRPr="005C27BC" w:rsidRDefault="00642AAF" w:rsidP="005C27BC">
            <w:pPr>
              <w:spacing w:after="0" w:line="240" w:lineRule="auto"/>
            </w:pPr>
            <w:r w:rsidRPr="005C27BC">
              <w:t xml:space="preserve">Grant </w:t>
            </w:r>
          </w:p>
        </w:tc>
        <w:tc>
          <w:tcPr>
            <w:tcW w:w="851" w:type="dxa"/>
            <w:shd w:val="clear" w:color="auto" w:fill="auto"/>
            <w:noWrap/>
            <w:hideMark/>
          </w:tcPr>
          <w:p w:rsidR="00642AAF" w:rsidRPr="005C27BC" w:rsidRDefault="00642AAF" w:rsidP="005C27BC">
            <w:pPr>
              <w:spacing w:after="0" w:line="240" w:lineRule="auto"/>
            </w:pPr>
            <w:r w:rsidRPr="005C27BC">
              <w:t>0,00 €</w:t>
            </w:r>
          </w:p>
        </w:tc>
        <w:tc>
          <w:tcPr>
            <w:tcW w:w="618" w:type="dxa"/>
            <w:shd w:val="clear" w:color="auto" w:fill="auto"/>
            <w:noWrap/>
            <w:hideMark/>
          </w:tcPr>
          <w:p w:rsidR="00642AAF" w:rsidRPr="005C27BC" w:rsidRDefault="00642AAF" w:rsidP="005C27BC">
            <w:pPr>
              <w:spacing w:after="0" w:line="240" w:lineRule="auto"/>
            </w:pPr>
            <w:r w:rsidRPr="005C27BC">
              <w:t>0%</w:t>
            </w:r>
          </w:p>
        </w:tc>
        <w:tc>
          <w:tcPr>
            <w:tcW w:w="1406" w:type="dxa"/>
            <w:shd w:val="clear" w:color="auto" w:fill="auto"/>
            <w:noWrap/>
            <w:hideMark/>
          </w:tcPr>
          <w:p w:rsidR="00642AAF" w:rsidRPr="005C27BC" w:rsidRDefault="00642AAF" w:rsidP="005C27BC">
            <w:pPr>
              <w:spacing w:after="0" w:line="240" w:lineRule="auto"/>
            </w:pPr>
            <w:r w:rsidRPr="005C27BC">
              <w:t>28.700,00 €</w:t>
            </w:r>
          </w:p>
        </w:tc>
        <w:tc>
          <w:tcPr>
            <w:tcW w:w="638" w:type="dxa"/>
            <w:shd w:val="clear" w:color="auto" w:fill="auto"/>
            <w:noWrap/>
            <w:hideMark/>
          </w:tcPr>
          <w:p w:rsidR="00642AAF" w:rsidRPr="005C27BC" w:rsidRDefault="00642AAF" w:rsidP="005C27BC">
            <w:pPr>
              <w:spacing w:after="0" w:line="240" w:lineRule="auto"/>
            </w:pPr>
            <w:r w:rsidRPr="005C27BC">
              <w:t>57%</w:t>
            </w:r>
          </w:p>
        </w:tc>
        <w:tc>
          <w:tcPr>
            <w:tcW w:w="1158" w:type="dxa"/>
            <w:shd w:val="clear" w:color="auto" w:fill="auto"/>
            <w:noWrap/>
            <w:hideMark/>
          </w:tcPr>
          <w:p w:rsidR="00642AAF" w:rsidRPr="005C27BC" w:rsidRDefault="00642AAF" w:rsidP="005C27BC">
            <w:pPr>
              <w:spacing w:after="0" w:line="240" w:lineRule="auto"/>
            </w:pPr>
            <w:r w:rsidRPr="005C27BC">
              <w:t>350,00 €</w:t>
            </w:r>
          </w:p>
        </w:tc>
        <w:tc>
          <w:tcPr>
            <w:tcW w:w="638" w:type="dxa"/>
            <w:shd w:val="clear" w:color="auto" w:fill="auto"/>
            <w:noWrap/>
            <w:hideMark/>
          </w:tcPr>
          <w:p w:rsidR="00642AAF" w:rsidRPr="005C27BC" w:rsidRDefault="00642AAF" w:rsidP="005C27BC">
            <w:pPr>
              <w:spacing w:after="0" w:line="240" w:lineRule="auto"/>
            </w:pPr>
            <w:r w:rsidRPr="005C27BC">
              <w:t>21%</w:t>
            </w:r>
          </w:p>
        </w:tc>
        <w:tc>
          <w:tcPr>
            <w:tcW w:w="1541" w:type="dxa"/>
            <w:shd w:val="clear" w:color="auto" w:fill="auto"/>
            <w:noWrap/>
            <w:hideMark/>
          </w:tcPr>
          <w:p w:rsidR="00642AAF" w:rsidRPr="005C27BC" w:rsidRDefault="00642AAF" w:rsidP="005C27BC">
            <w:pPr>
              <w:spacing w:after="0" w:line="240" w:lineRule="auto"/>
            </w:pPr>
            <w:r w:rsidRPr="005C27BC">
              <w:t>29.050,00 €</w:t>
            </w:r>
          </w:p>
        </w:tc>
      </w:tr>
      <w:tr w:rsidR="003A631F" w:rsidRPr="005C27BC" w:rsidTr="005C27BC">
        <w:trPr>
          <w:trHeight w:val="285"/>
        </w:trPr>
        <w:tc>
          <w:tcPr>
            <w:tcW w:w="2212" w:type="dxa"/>
            <w:shd w:val="clear" w:color="auto" w:fill="F2F2F2"/>
            <w:noWrap/>
            <w:hideMark/>
          </w:tcPr>
          <w:p w:rsidR="00642AAF" w:rsidRPr="005C27BC" w:rsidRDefault="00642AAF" w:rsidP="005C27BC">
            <w:pPr>
              <w:spacing w:after="0" w:line="240" w:lineRule="auto"/>
            </w:pPr>
            <w:r w:rsidRPr="005C27BC">
              <w:t xml:space="preserve">Own Contribution </w:t>
            </w:r>
          </w:p>
        </w:tc>
        <w:tc>
          <w:tcPr>
            <w:tcW w:w="851" w:type="dxa"/>
            <w:shd w:val="clear" w:color="auto" w:fill="auto"/>
            <w:noWrap/>
            <w:hideMark/>
          </w:tcPr>
          <w:p w:rsidR="00642AAF" w:rsidRPr="005C27BC" w:rsidRDefault="00642AAF" w:rsidP="005C27BC">
            <w:pPr>
              <w:spacing w:after="0" w:line="240" w:lineRule="auto"/>
            </w:pPr>
            <w:r w:rsidRPr="005C27BC">
              <w:t>0,00 €</w:t>
            </w:r>
          </w:p>
        </w:tc>
        <w:tc>
          <w:tcPr>
            <w:tcW w:w="618" w:type="dxa"/>
            <w:shd w:val="clear" w:color="auto" w:fill="auto"/>
            <w:noWrap/>
            <w:hideMark/>
          </w:tcPr>
          <w:p w:rsidR="00642AAF" w:rsidRPr="005C27BC" w:rsidRDefault="00642AAF" w:rsidP="005C27BC">
            <w:pPr>
              <w:spacing w:after="0" w:line="240" w:lineRule="auto"/>
            </w:pPr>
            <w:r w:rsidRPr="005C27BC">
              <w:t>0%</w:t>
            </w:r>
          </w:p>
        </w:tc>
        <w:tc>
          <w:tcPr>
            <w:tcW w:w="1406" w:type="dxa"/>
            <w:shd w:val="clear" w:color="auto" w:fill="auto"/>
            <w:noWrap/>
            <w:hideMark/>
          </w:tcPr>
          <w:p w:rsidR="00642AAF" w:rsidRPr="005C27BC" w:rsidRDefault="00642AAF" w:rsidP="005C27BC">
            <w:pPr>
              <w:spacing w:after="0" w:line="240" w:lineRule="auto"/>
            </w:pPr>
            <w:r w:rsidRPr="005C27BC">
              <w:t>22.000,00 €</w:t>
            </w:r>
          </w:p>
        </w:tc>
        <w:tc>
          <w:tcPr>
            <w:tcW w:w="638" w:type="dxa"/>
            <w:shd w:val="clear" w:color="auto" w:fill="auto"/>
            <w:noWrap/>
            <w:hideMark/>
          </w:tcPr>
          <w:p w:rsidR="00642AAF" w:rsidRPr="005C27BC" w:rsidRDefault="00642AAF" w:rsidP="005C27BC">
            <w:pPr>
              <w:spacing w:after="0" w:line="240" w:lineRule="auto"/>
            </w:pPr>
            <w:r w:rsidRPr="005C27BC">
              <w:t>43%</w:t>
            </w:r>
          </w:p>
        </w:tc>
        <w:tc>
          <w:tcPr>
            <w:tcW w:w="1158" w:type="dxa"/>
            <w:shd w:val="clear" w:color="auto" w:fill="auto"/>
            <w:noWrap/>
            <w:hideMark/>
          </w:tcPr>
          <w:p w:rsidR="00642AAF" w:rsidRPr="005C27BC" w:rsidRDefault="00642AAF" w:rsidP="005C27BC">
            <w:pPr>
              <w:spacing w:after="0" w:line="240" w:lineRule="auto"/>
            </w:pPr>
            <w:r w:rsidRPr="005C27BC">
              <w:t>481,25 €</w:t>
            </w:r>
          </w:p>
        </w:tc>
        <w:tc>
          <w:tcPr>
            <w:tcW w:w="638" w:type="dxa"/>
            <w:shd w:val="clear" w:color="auto" w:fill="auto"/>
            <w:noWrap/>
            <w:hideMark/>
          </w:tcPr>
          <w:p w:rsidR="00642AAF" w:rsidRPr="005C27BC" w:rsidRDefault="00642AAF" w:rsidP="005C27BC">
            <w:pPr>
              <w:spacing w:after="0" w:line="240" w:lineRule="auto"/>
            </w:pPr>
            <w:r w:rsidRPr="005C27BC">
              <w:t>79%</w:t>
            </w:r>
          </w:p>
        </w:tc>
        <w:tc>
          <w:tcPr>
            <w:tcW w:w="1541" w:type="dxa"/>
            <w:shd w:val="clear" w:color="auto" w:fill="auto"/>
            <w:noWrap/>
            <w:hideMark/>
          </w:tcPr>
          <w:p w:rsidR="00642AAF" w:rsidRPr="005C27BC" w:rsidRDefault="00642AAF" w:rsidP="005C27BC">
            <w:pPr>
              <w:spacing w:after="0" w:line="240" w:lineRule="auto"/>
            </w:pPr>
            <w:r w:rsidRPr="005C27BC">
              <w:t>22.481,25 €</w:t>
            </w:r>
          </w:p>
        </w:tc>
      </w:tr>
      <w:tr w:rsidR="003A631F" w:rsidRPr="005C27BC" w:rsidTr="005C27BC">
        <w:trPr>
          <w:trHeight w:val="300"/>
        </w:trPr>
        <w:tc>
          <w:tcPr>
            <w:tcW w:w="2212" w:type="dxa"/>
            <w:shd w:val="clear" w:color="auto" w:fill="F2F2F2"/>
            <w:noWrap/>
            <w:hideMark/>
          </w:tcPr>
          <w:p w:rsidR="00642AAF" w:rsidRPr="005C27BC" w:rsidRDefault="00642AAF" w:rsidP="005C27BC">
            <w:pPr>
              <w:spacing w:after="0" w:line="240" w:lineRule="auto"/>
              <w:rPr>
                <w:b/>
                <w:bCs/>
              </w:rPr>
            </w:pPr>
            <w:r w:rsidRPr="005C27BC">
              <w:rPr>
                <w:b/>
                <w:bCs/>
              </w:rPr>
              <w:t>Subtotal</w:t>
            </w:r>
          </w:p>
        </w:tc>
        <w:tc>
          <w:tcPr>
            <w:tcW w:w="851" w:type="dxa"/>
            <w:shd w:val="clear" w:color="auto" w:fill="auto"/>
            <w:noWrap/>
            <w:hideMark/>
          </w:tcPr>
          <w:p w:rsidR="00642AAF" w:rsidRPr="005C27BC" w:rsidRDefault="00642AAF" w:rsidP="005C27BC">
            <w:pPr>
              <w:spacing w:after="0" w:line="240" w:lineRule="auto"/>
              <w:rPr>
                <w:b/>
                <w:bCs/>
              </w:rPr>
            </w:pPr>
            <w:r w:rsidRPr="005C27BC">
              <w:rPr>
                <w:b/>
                <w:bCs/>
              </w:rPr>
              <w:t>0,00 €</w:t>
            </w:r>
          </w:p>
        </w:tc>
        <w:tc>
          <w:tcPr>
            <w:tcW w:w="618" w:type="dxa"/>
            <w:shd w:val="clear" w:color="auto" w:fill="auto"/>
            <w:noWrap/>
            <w:hideMark/>
          </w:tcPr>
          <w:p w:rsidR="00642AAF" w:rsidRPr="005C27BC" w:rsidRDefault="00642AAF" w:rsidP="005C27BC">
            <w:pPr>
              <w:spacing w:after="0" w:line="240" w:lineRule="auto"/>
              <w:rPr>
                <w:b/>
                <w:bCs/>
              </w:rPr>
            </w:pPr>
          </w:p>
        </w:tc>
        <w:tc>
          <w:tcPr>
            <w:tcW w:w="1406" w:type="dxa"/>
            <w:shd w:val="clear" w:color="auto" w:fill="auto"/>
            <w:noWrap/>
            <w:hideMark/>
          </w:tcPr>
          <w:p w:rsidR="00642AAF" w:rsidRPr="005C27BC" w:rsidRDefault="00642AAF" w:rsidP="005C27BC">
            <w:pPr>
              <w:spacing w:after="0" w:line="240" w:lineRule="auto"/>
              <w:rPr>
                <w:b/>
                <w:bCs/>
              </w:rPr>
            </w:pPr>
            <w:r w:rsidRPr="005C27BC">
              <w:rPr>
                <w:b/>
                <w:bCs/>
              </w:rPr>
              <w:t>50.700,00 €</w:t>
            </w:r>
          </w:p>
        </w:tc>
        <w:tc>
          <w:tcPr>
            <w:tcW w:w="638" w:type="dxa"/>
            <w:shd w:val="clear" w:color="auto" w:fill="auto"/>
            <w:noWrap/>
            <w:hideMark/>
          </w:tcPr>
          <w:p w:rsidR="00642AAF" w:rsidRPr="005C27BC" w:rsidRDefault="00642AAF" w:rsidP="005C27BC">
            <w:pPr>
              <w:spacing w:after="0" w:line="240" w:lineRule="auto"/>
              <w:rPr>
                <w:b/>
                <w:bCs/>
              </w:rPr>
            </w:pPr>
          </w:p>
        </w:tc>
        <w:tc>
          <w:tcPr>
            <w:tcW w:w="1158" w:type="dxa"/>
            <w:shd w:val="clear" w:color="auto" w:fill="auto"/>
            <w:noWrap/>
            <w:hideMark/>
          </w:tcPr>
          <w:p w:rsidR="00642AAF" w:rsidRPr="005C27BC" w:rsidRDefault="00642AAF" w:rsidP="005C27BC">
            <w:pPr>
              <w:spacing w:after="0" w:line="240" w:lineRule="auto"/>
              <w:rPr>
                <w:b/>
                <w:bCs/>
              </w:rPr>
            </w:pPr>
            <w:r w:rsidRPr="005C27BC">
              <w:rPr>
                <w:b/>
                <w:bCs/>
              </w:rPr>
              <w:t>831,25 €</w:t>
            </w:r>
          </w:p>
        </w:tc>
        <w:tc>
          <w:tcPr>
            <w:tcW w:w="638" w:type="dxa"/>
            <w:shd w:val="clear" w:color="auto" w:fill="auto"/>
            <w:noWrap/>
            <w:hideMark/>
          </w:tcPr>
          <w:p w:rsidR="00642AAF" w:rsidRPr="005C27BC" w:rsidRDefault="00642AAF" w:rsidP="005C27BC">
            <w:pPr>
              <w:spacing w:after="0" w:line="240" w:lineRule="auto"/>
              <w:rPr>
                <w:b/>
                <w:bCs/>
              </w:rPr>
            </w:pPr>
          </w:p>
        </w:tc>
        <w:tc>
          <w:tcPr>
            <w:tcW w:w="1541" w:type="dxa"/>
            <w:shd w:val="clear" w:color="auto" w:fill="auto"/>
            <w:noWrap/>
            <w:hideMark/>
          </w:tcPr>
          <w:p w:rsidR="00642AAF" w:rsidRPr="005C27BC" w:rsidRDefault="00642AAF" w:rsidP="005C27BC">
            <w:pPr>
              <w:spacing w:after="0" w:line="240" w:lineRule="auto"/>
              <w:rPr>
                <w:b/>
                <w:bCs/>
              </w:rPr>
            </w:pPr>
            <w:r w:rsidRPr="005C27BC">
              <w:rPr>
                <w:b/>
                <w:bCs/>
              </w:rPr>
              <w:t>51.531,25 €</w:t>
            </w:r>
          </w:p>
        </w:tc>
      </w:tr>
    </w:tbl>
    <w:p w:rsidR="00642AAF" w:rsidRDefault="00642AAF" w:rsidP="00642AAF">
      <w:pPr>
        <w:rPr>
          <w:sz w:val="24"/>
          <w:szCs w:val="24"/>
          <w:lang w:val="en-US"/>
        </w:rPr>
      </w:pPr>
    </w:p>
    <w:p w:rsidR="00157B33" w:rsidRDefault="00157B33" w:rsidP="00157B33">
      <w:pPr>
        <w:pStyle w:val="Default"/>
      </w:pPr>
    </w:p>
    <w:p w:rsidR="00157B33" w:rsidRPr="00C8398C" w:rsidRDefault="00157B33" w:rsidP="00157B33">
      <w:pPr>
        <w:pStyle w:val="Default"/>
        <w:spacing w:after="186" w:line="276" w:lineRule="auto"/>
        <w:jc w:val="both"/>
        <w:rPr>
          <w:color w:val="auto"/>
          <w:sz w:val="23"/>
          <w:szCs w:val="23"/>
          <w:lang w:val="en-US"/>
        </w:rPr>
      </w:pPr>
      <w:r w:rsidRPr="00C8398C">
        <w:rPr>
          <w:color w:val="auto"/>
          <w:sz w:val="23"/>
          <w:szCs w:val="23"/>
          <w:lang w:val="en-US"/>
        </w:rPr>
        <w:t xml:space="preserve">The grant provided by Engagement Global/the Service Agency may only be used to provide one share of the total project funding; the latter shall also include any other grants from other donors, as well as the Recipient’s own funds and other funds. </w:t>
      </w:r>
    </w:p>
    <w:p w:rsidR="00157B33" w:rsidRPr="00C8398C" w:rsidRDefault="00157B33" w:rsidP="00157B33">
      <w:pPr>
        <w:pStyle w:val="Default"/>
        <w:spacing w:line="276" w:lineRule="auto"/>
        <w:jc w:val="both"/>
        <w:rPr>
          <w:color w:val="auto"/>
          <w:sz w:val="23"/>
          <w:szCs w:val="23"/>
          <w:lang w:val="en-US"/>
        </w:rPr>
      </w:pPr>
      <w:r w:rsidRPr="00C8398C">
        <w:rPr>
          <w:color w:val="auto"/>
          <w:sz w:val="23"/>
          <w:szCs w:val="23"/>
          <w:lang w:val="en-US"/>
        </w:rPr>
        <w:t xml:space="preserve">If after approval the total costs for the project purpose quoted in the Cost and Financing Plan fall, or if the available resources increase or if new resources become available (e.g. investment allowance), then the </w:t>
      </w:r>
      <w:r w:rsidRPr="00C8398C">
        <w:rPr>
          <w:b/>
          <w:color w:val="auto"/>
          <w:sz w:val="23"/>
          <w:szCs w:val="23"/>
          <w:lang w:val="en-US"/>
        </w:rPr>
        <w:t>grant will be reduced proportionately</w:t>
      </w:r>
      <w:r w:rsidRPr="00C8398C">
        <w:rPr>
          <w:color w:val="auto"/>
          <w:sz w:val="23"/>
          <w:szCs w:val="23"/>
          <w:lang w:val="en-US"/>
        </w:rPr>
        <w:t xml:space="preserve">, so that it continues to provide the same share of the total project funding in relation to grants of other donors and the Recipient’s envisaged own funds and third-party funds. This shall only apply if the total costs or the resources change by more than a total of 500 euros. Excess amounts paid from the grant must be repaid to the Donor. </w:t>
      </w:r>
    </w:p>
    <w:p w:rsidR="00157B33" w:rsidRPr="00C8398C" w:rsidRDefault="00157B33" w:rsidP="00BE5F0C">
      <w:pPr>
        <w:pStyle w:val="a5"/>
        <w:spacing w:line="276" w:lineRule="auto"/>
        <w:rPr>
          <w:sz w:val="24"/>
          <w:szCs w:val="24"/>
          <w:lang w:val="en-US"/>
        </w:rPr>
      </w:pPr>
    </w:p>
    <w:p w:rsidR="00AD1EFF" w:rsidRPr="00AD1EFF" w:rsidRDefault="00AD1EFF" w:rsidP="00AD1EFF">
      <w:pPr>
        <w:autoSpaceDE w:val="0"/>
        <w:autoSpaceDN w:val="0"/>
        <w:adjustRightInd w:val="0"/>
        <w:spacing w:after="200" w:line="276" w:lineRule="auto"/>
        <w:jc w:val="both"/>
        <w:rPr>
          <w:rFonts w:cs="Calibri"/>
          <w:sz w:val="24"/>
          <w:szCs w:val="24"/>
          <w:lang w:val="en-US"/>
        </w:rPr>
      </w:pPr>
      <w:r w:rsidRPr="00AD1EFF">
        <w:rPr>
          <w:rFonts w:cs="Calibri"/>
          <w:sz w:val="24"/>
          <w:szCs w:val="24"/>
          <w:lang w:val="en-US"/>
        </w:rPr>
        <w:t>Payments made in advance or in-kind cannot be recognized either as the Recipient’s own funds or as third-party funds. All income linked to the project purpose (e.g. grants, third-party inputs) and the Recipient’s own share</w:t>
      </w:r>
      <w:r w:rsidR="00805F21">
        <w:rPr>
          <w:rFonts w:cs="Calibri"/>
          <w:sz w:val="24"/>
          <w:szCs w:val="24"/>
          <w:lang w:val="en-US"/>
        </w:rPr>
        <w:t xml:space="preserve"> as well as the project partners’ own share</w:t>
      </w:r>
      <w:r w:rsidRPr="00AD1EFF">
        <w:rPr>
          <w:rFonts w:cs="Calibri"/>
          <w:sz w:val="24"/>
          <w:szCs w:val="24"/>
          <w:lang w:val="en-US"/>
        </w:rPr>
        <w:t xml:space="preserve"> must be used as resources to cover all the costs associated with the project purpose.</w:t>
      </w:r>
    </w:p>
    <w:p w:rsidR="00AD1EFF" w:rsidRPr="00AD1EFF" w:rsidRDefault="00AD1EFF" w:rsidP="00AD1EFF">
      <w:pPr>
        <w:autoSpaceDE w:val="0"/>
        <w:autoSpaceDN w:val="0"/>
        <w:adjustRightInd w:val="0"/>
        <w:spacing w:after="0" w:line="276" w:lineRule="auto"/>
        <w:jc w:val="both"/>
        <w:rPr>
          <w:rFonts w:cs="Calibri"/>
          <w:color w:val="000000"/>
          <w:sz w:val="24"/>
          <w:szCs w:val="24"/>
          <w:lang w:val="en-US"/>
        </w:rPr>
      </w:pPr>
      <w:r w:rsidRPr="00AD1EFF">
        <w:rPr>
          <w:rFonts w:cs="Calibri"/>
          <w:color w:val="000000"/>
          <w:sz w:val="24"/>
          <w:szCs w:val="24"/>
          <w:lang w:val="en-US"/>
        </w:rPr>
        <w:t>The Cost and Financing Plan in the version attached shall be an integral component of the present Agreement, and shall be binding with respect to the overall result. The amounts entered there for the items of expenditure are binding. Costs for particular items may be exceeded by up to 20 per cent, provided that the excess costs can be offset by corresponding savings for other items of expenditure. If the excess costs for a particular item are due to conditions or requirements imposed by the authorities, particularly requirements under building law, larger deviations in the overall result of the Cost and Financing Plan will be permitted. The grant may only be used to cover the items of expenditure specified in the Cost and Financing Plan.</w:t>
      </w:r>
    </w:p>
    <w:p w:rsidR="006A06F6" w:rsidRPr="00AD1EFF" w:rsidRDefault="006A06F6" w:rsidP="00AD1EFF">
      <w:pPr>
        <w:pStyle w:val="a5"/>
        <w:spacing w:line="276" w:lineRule="auto"/>
        <w:rPr>
          <w:color w:val="FF0000"/>
          <w:sz w:val="24"/>
          <w:szCs w:val="24"/>
          <w:lang w:val="en-US"/>
        </w:rPr>
      </w:pPr>
    </w:p>
    <w:p w:rsidR="006B1D97" w:rsidRPr="00D01A33" w:rsidRDefault="006B1D97" w:rsidP="006B1D97">
      <w:pPr>
        <w:pStyle w:val="Default"/>
        <w:spacing w:line="276" w:lineRule="auto"/>
        <w:jc w:val="both"/>
        <w:rPr>
          <w:lang w:val="en-US"/>
        </w:rPr>
      </w:pPr>
      <w:r w:rsidRPr="00D01A33">
        <w:rPr>
          <w:lang w:val="en-US"/>
        </w:rPr>
        <w:lastRenderedPageBreak/>
        <w:t xml:space="preserve">The grant shall be disbursed by the donor SKEW when called up by the recipient Mannheim. Funds may only be called up insofar as, and not before, they are required for payments due within </w:t>
      </w:r>
      <w:r w:rsidRPr="00D01A33">
        <w:rPr>
          <w:b/>
          <w:lang w:val="en-US"/>
        </w:rPr>
        <w:t>six weeks in Germany and four months in the partner country</w:t>
      </w:r>
      <w:r w:rsidRPr="00D01A33">
        <w:rPr>
          <w:lang w:val="en-US"/>
        </w:rPr>
        <w:t xml:space="preserve">, after disbursement. These periods cannot be extended. </w:t>
      </w:r>
    </w:p>
    <w:p w:rsidR="006B1D97" w:rsidRPr="00CB4729" w:rsidRDefault="006B1D97" w:rsidP="006B1D97">
      <w:pPr>
        <w:pStyle w:val="Default"/>
        <w:spacing w:line="276" w:lineRule="auto"/>
        <w:jc w:val="both"/>
        <w:rPr>
          <w:lang w:val="en-US"/>
        </w:rPr>
      </w:pPr>
    </w:p>
    <w:p w:rsidR="006B1D97" w:rsidRDefault="006B1D97" w:rsidP="006B1D97">
      <w:pPr>
        <w:pStyle w:val="Default"/>
        <w:spacing w:line="276" w:lineRule="auto"/>
        <w:jc w:val="both"/>
        <w:rPr>
          <w:lang w:val="en-US"/>
        </w:rPr>
      </w:pPr>
      <w:r w:rsidRPr="00D01A33">
        <w:rPr>
          <w:lang w:val="en-US"/>
        </w:rPr>
        <w:t>No part of the amount approv</w:t>
      </w:r>
      <w:r>
        <w:rPr>
          <w:lang w:val="en-US"/>
        </w:rPr>
        <w:t xml:space="preserve">ed for the financial year </w:t>
      </w:r>
      <w:r w:rsidRPr="00D01A33">
        <w:rPr>
          <w:lang w:val="en-US"/>
        </w:rPr>
        <w:t xml:space="preserve">that is not used may be carried over into subsequent financial years. </w:t>
      </w:r>
      <w:r w:rsidR="00D121E3" w:rsidRPr="00C8398C">
        <w:rPr>
          <w:color w:val="auto"/>
          <w:lang w:val="en-US"/>
        </w:rPr>
        <w:t xml:space="preserve">The financial year will end on December 31 of each year. </w:t>
      </w:r>
      <w:r w:rsidRPr="00C8398C">
        <w:rPr>
          <w:color w:val="auto"/>
          <w:lang w:val="en-US"/>
        </w:rPr>
        <w:t xml:space="preserve">Once </w:t>
      </w:r>
      <w:r w:rsidRPr="00D01A33">
        <w:rPr>
          <w:lang w:val="en-US"/>
        </w:rPr>
        <w:t xml:space="preserve">the period of support has ended, funds may no longer be spent. </w:t>
      </w:r>
    </w:p>
    <w:p w:rsidR="006A06F6" w:rsidRPr="005C27BC" w:rsidRDefault="006A06F6" w:rsidP="006A06F6">
      <w:pPr>
        <w:pStyle w:val="Default"/>
        <w:spacing w:after="200" w:line="276" w:lineRule="auto"/>
        <w:jc w:val="both"/>
        <w:rPr>
          <w:color w:val="FF0000"/>
          <w:lang w:val="en-US"/>
        </w:rPr>
      </w:pPr>
    </w:p>
    <w:p w:rsidR="006A06F6" w:rsidRPr="005C27BC" w:rsidRDefault="00E80E6C" w:rsidP="00DD6646">
      <w:pPr>
        <w:pStyle w:val="Default"/>
        <w:spacing w:after="200" w:line="276" w:lineRule="auto"/>
        <w:jc w:val="both"/>
        <w:rPr>
          <w:b/>
          <w:color w:val="auto"/>
          <w:lang w:val="en-US"/>
        </w:rPr>
      </w:pPr>
      <w:r w:rsidRPr="005C27BC">
        <w:rPr>
          <w:b/>
          <w:color w:val="auto"/>
          <w:lang w:val="en-US"/>
        </w:rPr>
        <w:t>4</w:t>
      </w:r>
      <w:r w:rsidR="00DD6646" w:rsidRPr="005C27BC">
        <w:rPr>
          <w:b/>
          <w:color w:val="auto"/>
          <w:lang w:val="en-US"/>
        </w:rPr>
        <w:t xml:space="preserve">. </w:t>
      </w:r>
      <w:r w:rsidR="00AD1EFF" w:rsidRPr="005C27BC">
        <w:rPr>
          <w:b/>
          <w:bCs/>
          <w:color w:val="auto"/>
          <w:lang w:val="en-US"/>
        </w:rPr>
        <w:t>Eligible Costs</w:t>
      </w:r>
    </w:p>
    <w:p w:rsidR="00AD1EFF" w:rsidRPr="005C27BC" w:rsidRDefault="00AD1EFF" w:rsidP="00AD1EFF">
      <w:pPr>
        <w:pStyle w:val="Default"/>
        <w:spacing w:after="200" w:line="276" w:lineRule="auto"/>
        <w:rPr>
          <w:color w:val="auto"/>
          <w:lang w:val="en-US"/>
        </w:rPr>
      </w:pPr>
      <w:r w:rsidRPr="005C27BC">
        <w:rPr>
          <w:color w:val="auto"/>
          <w:lang w:val="en-US"/>
        </w:rPr>
        <w:t xml:space="preserve">For </w:t>
      </w:r>
      <w:r w:rsidR="00325A96" w:rsidRPr="005C27BC">
        <w:rPr>
          <w:color w:val="auto"/>
          <w:lang w:val="en-US"/>
        </w:rPr>
        <w:t xml:space="preserve">Chisinau and </w:t>
      </w:r>
      <w:r w:rsidR="0021215A" w:rsidRPr="005C27BC">
        <w:rPr>
          <w:color w:val="auto"/>
          <w:lang w:val="en-US"/>
        </w:rPr>
        <w:t xml:space="preserve">Chernivtsi </w:t>
      </w:r>
      <w:r w:rsidRPr="005C27BC">
        <w:rPr>
          <w:color w:val="auto"/>
          <w:lang w:val="en-US"/>
        </w:rPr>
        <w:t xml:space="preserve">as the project partner, the following project costs are eligible: </w:t>
      </w:r>
    </w:p>
    <w:p w:rsidR="00AD1EFF" w:rsidRPr="00CB4729" w:rsidRDefault="00AD1EFF" w:rsidP="00AD1EFF">
      <w:pPr>
        <w:pStyle w:val="Default"/>
        <w:ind w:left="720"/>
        <w:rPr>
          <w:lang w:val="en-US"/>
        </w:rPr>
      </w:pPr>
    </w:p>
    <w:p w:rsidR="00AD1EFF" w:rsidRDefault="00AD1EFF" w:rsidP="00AD1EFF">
      <w:pPr>
        <w:pStyle w:val="Default"/>
        <w:numPr>
          <w:ilvl w:val="0"/>
          <w:numId w:val="6"/>
        </w:numPr>
        <w:spacing w:line="276" w:lineRule="auto"/>
        <w:jc w:val="both"/>
        <w:rPr>
          <w:lang w:val="en-US"/>
        </w:rPr>
      </w:pPr>
      <w:r w:rsidRPr="00AD1EFF">
        <w:rPr>
          <w:lang w:val="en-US"/>
        </w:rPr>
        <w:t xml:space="preserve">Costs for capacity development within the partner municipality. This shall include costs for conferences, workshops, training and consulting measures, as well as the translation of documents. Costs for public information and PR work, as well as for sensitisation and awareness raising work, shall also be eligible. </w:t>
      </w:r>
    </w:p>
    <w:p w:rsidR="00AD1EFF" w:rsidRPr="00AD1EFF" w:rsidRDefault="00AD1EFF" w:rsidP="00AD1EFF">
      <w:pPr>
        <w:pStyle w:val="Default"/>
        <w:spacing w:line="276" w:lineRule="auto"/>
        <w:ind w:left="720"/>
        <w:jc w:val="both"/>
        <w:rPr>
          <w:lang w:val="en-US"/>
        </w:rPr>
      </w:pPr>
    </w:p>
    <w:p w:rsidR="00AD1EFF" w:rsidRPr="00AD1EFF" w:rsidRDefault="00AD1EFF" w:rsidP="00AD1EFF">
      <w:pPr>
        <w:pStyle w:val="Default"/>
        <w:numPr>
          <w:ilvl w:val="0"/>
          <w:numId w:val="6"/>
        </w:numPr>
        <w:spacing w:line="276" w:lineRule="auto"/>
        <w:jc w:val="both"/>
        <w:rPr>
          <w:lang w:val="en-US"/>
        </w:rPr>
      </w:pPr>
      <w:r w:rsidRPr="00AD1EFF">
        <w:rPr>
          <w:lang w:val="en-US"/>
        </w:rPr>
        <w:t xml:space="preserve">Costs for investment, where these are linked to measures for capacity development or international exchange. Pure investment costs shall not be eligible. </w:t>
      </w:r>
    </w:p>
    <w:p w:rsidR="00AD1EFF" w:rsidRPr="00AD1EFF" w:rsidRDefault="00AD1EFF" w:rsidP="00AD1EFF">
      <w:pPr>
        <w:pStyle w:val="Default"/>
        <w:spacing w:line="276" w:lineRule="auto"/>
        <w:ind w:left="360"/>
        <w:jc w:val="both"/>
      </w:pPr>
    </w:p>
    <w:p w:rsidR="00AD1EFF" w:rsidRPr="00AD1EFF" w:rsidRDefault="00AD1EFF" w:rsidP="00AD1EFF">
      <w:pPr>
        <w:pStyle w:val="Default"/>
        <w:numPr>
          <w:ilvl w:val="0"/>
          <w:numId w:val="6"/>
        </w:numPr>
        <w:spacing w:line="276" w:lineRule="auto"/>
        <w:jc w:val="both"/>
        <w:rPr>
          <w:lang w:val="en-US"/>
        </w:rPr>
      </w:pPr>
      <w:r w:rsidRPr="00AD1EFF">
        <w:rPr>
          <w:lang w:val="en-US"/>
        </w:rPr>
        <w:t xml:space="preserve">Costs for the procurement and transport of equipment and materials. Equipment and materials must be appropriate to local needs in terms of quality, price, availability, and care and maintenance, and where possible should be procured on local markets. If capital goods (e.g. means of production, pilot systems) are handed over to the target group for their private use or to generate income, the beneficiaries shall always make an appropriate contribution of their own in return. </w:t>
      </w:r>
    </w:p>
    <w:p w:rsidR="00AD1EFF" w:rsidRPr="00CB4729" w:rsidRDefault="00AD1EFF" w:rsidP="00AD1EFF">
      <w:pPr>
        <w:pStyle w:val="Default"/>
        <w:spacing w:line="276" w:lineRule="auto"/>
        <w:ind w:left="360"/>
        <w:jc w:val="both"/>
        <w:rPr>
          <w:lang w:val="en-US"/>
        </w:rPr>
      </w:pPr>
    </w:p>
    <w:p w:rsidR="00AD1EFF" w:rsidRDefault="00AD1EFF" w:rsidP="00AD1EFF">
      <w:pPr>
        <w:pStyle w:val="Default"/>
        <w:numPr>
          <w:ilvl w:val="0"/>
          <w:numId w:val="6"/>
        </w:numPr>
        <w:spacing w:line="276" w:lineRule="auto"/>
        <w:jc w:val="both"/>
        <w:rPr>
          <w:lang w:val="en-US"/>
        </w:rPr>
      </w:pPr>
      <w:r w:rsidRPr="00AD1EFF">
        <w:rPr>
          <w:lang w:val="en-US"/>
        </w:rPr>
        <w:t xml:space="preserve">Costs for construction measures that make a direct contribution toward achieving the project objectives. The site for the construction work must be owned by the partner municipality or a local nonprofit institution, and cannot be acknowledged as a contribution made by the Recipient. If no suitable site for construction is available, then criteria of social soundness must be applied when procuring the site. Procedures must be employed that are publicly transparent. Costs for the purchase of land are usually not eligible. </w:t>
      </w:r>
    </w:p>
    <w:p w:rsidR="00AD1EFF" w:rsidRPr="00AD1EFF" w:rsidRDefault="00AD1EFF" w:rsidP="00AD1EFF">
      <w:pPr>
        <w:pStyle w:val="Default"/>
        <w:spacing w:line="276" w:lineRule="auto"/>
        <w:jc w:val="both"/>
        <w:rPr>
          <w:lang w:val="en-US"/>
        </w:rPr>
      </w:pPr>
    </w:p>
    <w:p w:rsidR="00AD1EFF" w:rsidRPr="00AD1EFF" w:rsidRDefault="00AD1EFF" w:rsidP="00AD1EFF">
      <w:pPr>
        <w:pStyle w:val="Default"/>
        <w:numPr>
          <w:ilvl w:val="0"/>
          <w:numId w:val="6"/>
        </w:numPr>
        <w:spacing w:line="276" w:lineRule="auto"/>
        <w:jc w:val="both"/>
        <w:rPr>
          <w:lang w:val="en-US"/>
        </w:rPr>
      </w:pPr>
      <w:r w:rsidRPr="00AD1EFF">
        <w:rPr>
          <w:lang w:val="en-US"/>
        </w:rPr>
        <w:t xml:space="preserve">Costs for local personnel (including short-term training measures) who are directly involved in implementing the project. These staff costs must be paid at the local going rate, and must be proportionate to the overall costs of the project. </w:t>
      </w:r>
    </w:p>
    <w:p w:rsidR="002155DA" w:rsidRDefault="002155DA" w:rsidP="002155DA">
      <w:pPr>
        <w:pStyle w:val="Default"/>
        <w:rPr>
          <w:sz w:val="23"/>
          <w:szCs w:val="23"/>
          <w:lang w:val="en-US"/>
        </w:rPr>
      </w:pPr>
    </w:p>
    <w:p w:rsidR="00365132" w:rsidRPr="00C8398C" w:rsidRDefault="002C1ACE" w:rsidP="002155DA">
      <w:pPr>
        <w:pStyle w:val="Default"/>
        <w:rPr>
          <w:color w:val="auto"/>
          <w:lang w:val="en-US"/>
        </w:rPr>
      </w:pPr>
      <w:r w:rsidRPr="00C8398C">
        <w:rPr>
          <w:color w:val="auto"/>
          <w:lang w:val="en-US"/>
        </w:rPr>
        <w:lastRenderedPageBreak/>
        <w:t>Costs for v</w:t>
      </w:r>
      <w:r w:rsidR="00D121E3" w:rsidRPr="00C8398C">
        <w:rPr>
          <w:color w:val="auto"/>
          <w:lang w:val="en-US"/>
        </w:rPr>
        <w:t>alue added tax (VAT), are eligible, provided that they are included in eligible direct costs.</w:t>
      </w:r>
    </w:p>
    <w:p w:rsidR="008E6B63" w:rsidRPr="00DC609D" w:rsidRDefault="008E6B63" w:rsidP="008E6B63">
      <w:pPr>
        <w:autoSpaceDE w:val="0"/>
        <w:autoSpaceDN w:val="0"/>
        <w:adjustRightInd w:val="0"/>
        <w:spacing w:after="0" w:line="240" w:lineRule="auto"/>
        <w:rPr>
          <w:rFonts w:cs="Calibri"/>
          <w:color w:val="000000"/>
          <w:sz w:val="24"/>
          <w:szCs w:val="24"/>
          <w:lang w:val="en-US"/>
        </w:rPr>
      </w:pPr>
    </w:p>
    <w:p w:rsidR="008E6B63" w:rsidRPr="00C8398C" w:rsidRDefault="008E6B63" w:rsidP="00DC609D">
      <w:pPr>
        <w:autoSpaceDE w:val="0"/>
        <w:autoSpaceDN w:val="0"/>
        <w:adjustRightInd w:val="0"/>
        <w:spacing w:after="0" w:line="276" w:lineRule="auto"/>
        <w:jc w:val="both"/>
        <w:rPr>
          <w:rFonts w:cs="Calibri"/>
          <w:sz w:val="24"/>
          <w:szCs w:val="24"/>
          <w:lang w:val="en-US"/>
        </w:rPr>
      </w:pPr>
      <w:r w:rsidRPr="00C8398C">
        <w:rPr>
          <w:rFonts w:cs="Calibri"/>
          <w:sz w:val="24"/>
          <w:szCs w:val="24"/>
          <w:lang w:val="en-US"/>
        </w:rPr>
        <w:t xml:space="preserve">In addition to the aforementioned project expenditure, up to 3.5% of the eligible costs can be used for unavoidable additional expenditure and inflation-related costs (reserve). The reserve shall be used primarily for inflation-related additional expenditure. </w:t>
      </w:r>
    </w:p>
    <w:p w:rsidR="008E6B63" w:rsidRPr="00C8398C" w:rsidRDefault="008E6B63" w:rsidP="00DC609D">
      <w:pPr>
        <w:autoSpaceDE w:val="0"/>
        <w:autoSpaceDN w:val="0"/>
        <w:adjustRightInd w:val="0"/>
        <w:spacing w:after="0" w:line="276" w:lineRule="auto"/>
        <w:jc w:val="both"/>
        <w:rPr>
          <w:rFonts w:cs="Calibri"/>
          <w:sz w:val="24"/>
          <w:szCs w:val="24"/>
          <w:lang w:val="en-US"/>
        </w:rPr>
      </w:pPr>
    </w:p>
    <w:p w:rsidR="008E6B63" w:rsidRPr="00C8398C" w:rsidRDefault="008E6B63" w:rsidP="00DC609D">
      <w:pPr>
        <w:autoSpaceDE w:val="0"/>
        <w:autoSpaceDN w:val="0"/>
        <w:adjustRightInd w:val="0"/>
        <w:spacing w:after="0" w:line="276" w:lineRule="auto"/>
        <w:jc w:val="both"/>
        <w:rPr>
          <w:rFonts w:cs="Calibri"/>
          <w:sz w:val="23"/>
          <w:szCs w:val="23"/>
          <w:lang w:val="en-US"/>
        </w:rPr>
      </w:pPr>
      <w:r w:rsidRPr="00C8398C">
        <w:rPr>
          <w:rFonts w:cs="Calibri"/>
          <w:sz w:val="24"/>
          <w:szCs w:val="24"/>
          <w:lang w:val="en-US"/>
        </w:rPr>
        <w:t>Furthermore, up to 7% of the eligible costs (including reserve) can be funded as miscellaneous administrative costs, and put to account on a lump-sum basis without submitting individual proof</w:t>
      </w:r>
      <w:r w:rsidRPr="00C8398C">
        <w:rPr>
          <w:rFonts w:cs="Calibri"/>
          <w:sz w:val="23"/>
          <w:szCs w:val="23"/>
          <w:lang w:val="en-US"/>
        </w:rPr>
        <w:t xml:space="preserve">. </w:t>
      </w:r>
    </w:p>
    <w:p w:rsidR="004123F1" w:rsidRDefault="004123F1" w:rsidP="002155DA">
      <w:pPr>
        <w:pStyle w:val="Default"/>
        <w:rPr>
          <w:b/>
          <w:lang w:val="en-US"/>
        </w:rPr>
      </w:pPr>
    </w:p>
    <w:p w:rsidR="004123F1" w:rsidRDefault="004123F1" w:rsidP="002155DA">
      <w:pPr>
        <w:pStyle w:val="Default"/>
        <w:rPr>
          <w:b/>
          <w:lang w:val="en-US"/>
        </w:rPr>
      </w:pPr>
    </w:p>
    <w:p w:rsidR="002155DA" w:rsidRDefault="009D04CB" w:rsidP="002155DA">
      <w:pPr>
        <w:pStyle w:val="Default"/>
        <w:rPr>
          <w:sz w:val="23"/>
          <w:szCs w:val="23"/>
          <w:lang w:val="en-US"/>
        </w:rPr>
      </w:pPr>
      <w:r>
        <w:rPr>
          <w:b/>
          <w:lang w:val="en-US"/>
        </w:rPr>
        <w:t xml:space="preserve">5. </w:t>
      </w:r>
      <w:r w:rsidR="002155DA" w:rsidRPr="00BE5E18">
        <w:rPr>
          <w:b/>
          <w:lang w:val="en-US"/>
        </w:rPr>
        <w:t>Use of the Grant</w:t>
      </w:r>
    </w:p>
    <w:p w:rsidR="002155DA" w:rsidRPr="00AD1EFF" w:rsidRDefault="002155DA" w:rsidP="002155DA">
      <w:pPr>
        <w:pStyle w:val="Default"/>
        <w:rPr>
          <w:sz w:val="23"/>
          <w:szCs w:val="23"/>
          <w:lang w:val="en-US"/>
        </w:rPr>
      </w:pPr>
    </w:p>
    <w:p w:rsidR="002155DA" w:rsidRPr="00BE5E18" w:rsidRDefault="002155DA" w:rsidP="002155DA">
      <w:pPr>
        <w:pStyle w:val="Default"/>
        <w:spacing w:line="276" w:lineRule="auto"/>
        <w:jc w:val="both"/>
        <w:rPr>
          <w:lang w:val="en-US"/>
        </w:rPr>
      </w:pPr>
      <w:r w:rsidRPr="00BE5E18">
        <w:rPr>
          <w:lang w:val="en-US"/>
        </w:rPr>
        <w:t xml:space="preserve">Since the promotional funds are to be used </w:t>
      </w:r>
      <w:r>
        <w:rPr>
          <w:lang w:val="en-US"/>
        </w:rPr>
        <w:t>primarily in the partner countries</w:t>
      </w:r>
      <w:r w:rsidRPr="00BE5E18">
        <w:rPr>
          <w:lang w:val="en-US"/>
        </w:rPr>
        <w:t xml:space="preserve">, the Recipient </w:t>
      </w:r>
      <w:r>
        <w:rPr>
          <w:lang w:val="en-US"/>
        </w:rPr>
        <w:t xml:space="preserve">Mannheim </w:t>
      </w:r>
      <w:r w:rsidRPr="00BE5E18">
        <w:rPr>
          <w:lang w:val="en-US"/>
        </w:rPr>
        <w:t>may pass on the funds to its project partner</w:t>
      </w:r>
      <w:r>
        <w:rPr>
          <w:lang w:val="en-US"/>
        </w:rPr>
        <w:t>s</w:t>
      </w:r>
      <w:r w:rsidRPr="00BE5E18">
        <w:rPr>
          <w:lang w:val="en-US"/>
        </w:rPr>
        <w:t xml:space="preserve"> in the partner country in accordance with the Cost and Financing Plan, and in compliance with the provisions of the present Agreement. When funds are transferred to the partner municipality the regulations of the country concerned regarding the import of foreign exchange must be complied with. </w:t>
      </w:r>
    </w:p>
    <w:p w:rsidR="002155DA" w:rsidRPr="00CB4729" w:rsidRDefault="002155DA" w:rsidP="002155DA">
      <w:pPr>
        <w:pStyle w:val="Default"/>
        <w:rPr>
          <w:lang w:val="en-US"/>
        </w:rPr>
      </w:pPr>
    </w:p>
    <w:p w:rsidR="002155DA" w:rsidRPr="00BE5E18" w:rsidRDefault="002155DA" w:rsidP="002155DA">
      <w:pPr>
        <w:pStyle w:val="Default"/>
        <w:spacing w:line="276" w:lineRule="auto"/>
        <w:rPr>
          <w:lang w:val="en-US"/>
        </w:rPr>
      </w:pPr>
      <w:r w:rsidRPr="00BE5E18">
        <w:rPr>
          <w:lang w:val="en-US"/>
        </w:rPr>
        <w:t>When passing on funds from the grant to the project partner</w:t>
      </w:r>
      <w:r>
        <w:rPr>
          <w:lang w:val="en-US"/>
        </w:rPr>
        <w:t>s</w:t>
      </w:r>
      <w:r w:rsidRPr="00BE5E18">
        <w:rPr>
          <w:lang w:val="en-US"/>
        </w:rPr>
        <w:t xml:space="preserve">, the following requirements must be passed on to the project partner contractually: </w:t>
      </w:r>
    </w:p>
    <w:p w:rsidR="002155DA" w:rsidRPr="00CB4729" w:rsidRDefault="002155DA" w:rsidP="002155DA">
      <w:pPr>
        <w:pStyle w:val="Default"/>
        <w:rPr>
          <w:lang w:val="en-US"/>
        </w:rPr>
      </w:pPr>
    </w:p>
    <w:p w:rsidR="002155DA" w:rsidRPr="00BE5E18" w:rsidRDefault="002155DA" w:rsidP="002155DA">
      <w:pPr>
        <w:pStyle w:val="Default"/>
        <w:numPr>
          <w:ilvl w:val="0"/>
          <w:numId w:val="13"/>
        </w:numPr>
        <w:spacing w:line="276" w:lineRule="auto"/>
        <w:jc w:val="both"/>
        <w:rPr>
          <w:lang w:val="en-US"/>
        </w:rPr>
      </w:pPr>
      <w:r w:rsidRPr="00BE5E18">
        <w:rPr>
          <w:lang w:val="en-US"/>
        </w:rPr>
        <w:t xml:space="preserve">The handling of measures, and especially the auditing of the use of funds, must be performed in accordance with the stipulations of the present Agreement. </w:t>
      </w:r>
    </w:p>
    <w:p w:rsidR="002155DA" w:rsidRPr="00CB4729" w:rsidRDefault="002155DA" w:rsidP="002155DA">
      <w:pPr>
        <w:pStyle w:val="Default"/>
        <w:spacing w:line="276" w:lineRule="auto"/>
        <w:ind w:left="720"/>
        <w:jc w:val="both"/>
        <w:rPr>
          <w:lang w:val="en-US"/>
        </w:rPr>
      </w:pPr>
    </w:p>
    <w:p w:rsidR="002155DA" w:rsidRPr="00BE5E18" w:rsidRDefault="002155DA" w:rsidP="002155DA">
      <w:pPr>
        <w:pStyle w:val="Default"/>
        <w:numPr>
          <w:ilvl w:val="0"/>
          <w:numId w:val="13"/>
        </w:numPr>
        <w:spacing w:line="276" w:lineRule="auto"/>
        <w:jc w:val="both"/>
        <w:rPr>
          <w:lang w:val="en-US"/>
        </w:rPr>
      </w:pPr>
      <w:r w:rsidRPr="00BE5E18">
        <w:rPr>
          <w:lang w:val="en-US"/>
        </w:rPr>
        <w:t xml:space="preserve">The procurement of supplies and services by the project partner must be subject to competition, except where the nature of the transaction or special circumstances warrant an exception. Bids from the partner country in which the project is based shall be given preference over other bids of equal merit. Moreover, when bids of equal merit are received preference should also be given to procurements in other partner countries of development cooperation over procurements in industrialised countries. </w:t>
      </w:r>
    </w:p>
    <w:p w:rsidR="002155DA" w:rsidRPr="00CB4729" w:rsidRDefault="002155DA" w:rsidP="006B1D97">
      <w:pPr>
        <w:pStyle w:val="Default"/>
        <w:spacing w:line="276" w:lineRule="auto"/>
        <w:jc w:val="both"/>
        <w:rPr>
          <w:lang w:val="en-US"/>
        </w:rPr>
      </w:pPr>
    </w:p>
    <w:p w:rsidR="002155DA" w:rsidRPr="00BE5E18" w:rsidRDefault="002155DA" w:rsidP="002155DA">
      <w:pPr>
        <w:pStyle w:val="Default"/>
        <w:numPr>
          <w:ilvl w:val="0"/>
          <w:numId w:val="13"/>
        </w:numPr>
        <w:spacing w:line="276" w:lineRule="auto"/>
        <w:jc w:val="both"/>
        <w:rPr>
          <w:lang w:val="en-US"/>
        </w:rPr>
      </w:pPr>
      <w:r w:rsidRPr="00BE5E18">
        <w:rPr>
          <w:lang w:val="en-US"/>
        </w:rPr>
        <w:t xml:space="preserve">The accounting practices of the project partner, and the content and arrangement of the vouchers, must comply with the principles of proper accounting. </w:t>
      </w:r>
    </w:p>
    <w:p w:rsidR="002155DA" w:rsidRPr="00BE5E18" w:rsidRDefault="002155DA" w:rsidP="002155DA">
      <w:pPr>
        <w:pStyle w:val="Default"/>
        <w:spacing w:line="276" w:lineRule="auto"/>
        <w:ind w:left="720"/>
        <w:jc w:val="both"/>
        <w:rPr>
          <w:lang w:val="en-US"/>
        </w:rPr>
      </w:pPr>
    </w:p>
    <w:p w:rsidR="002155DA" w:rsidRPr="00BE5E18" w:rsidRDefault="002155DA" w:rsidP="002155DA">
      <w:pPr>
        <w:pStyle w:val="Default"/>
        <w:numPr>
          <w:ilvl w:val="0"/>
          <w:numId w:val="13"/>
        </w:numPr>
        <w:spacing w:line="276" w:lineRule="auto"/>
        <w:jc w:val="both"/>
        <w:rPr>
          <w:lang w:val="en-US"/>
        </w:rPr>
      </w:pPr>
      <w:r w:rsidRPr="00BE5E18">
        <w:rPr>
          <w:lang w:val="en-US"/>
        </w:rPr>
        <w:t xml:space="preserve">The project partner must be obliged to treat with care all items that have been financed from the grant and that become its property. Items whose procurement or production value exceeds € 410 must be inventoried in accordance with standard practice in the country. An updated inventory shall be submitted every year together with the annual project accounts. </w:t>
      </w:r>
    </w:p>
    <w:p w:rsidR="002155DA" w:rsidRPr="00CB4729" w:rsidRDefault="002155DA" w:rsidP="002155DA">
      <w:pPr>
        <w:pStyle w:val="Default"/>
        <w:spacing w:line="276" w:lineRule="auto"/>
        <w:ind w:left="720"/>
        <w:jc w:val="both"/>
        <w:rPr>
          <w:lang w:val="en-US"/>
        </w:rPr>
      </w:pPr>
    </w:p>
    <w:p w:rsidR="002155DA" w:rsidRPr="00C8398C" w:rsidRDefault="002155DA" w:rsidP="00EE501C">
      <w:pPr>
        <w:pStyle w:val="Default"/>
        <w:numPr>
          <w:ilvl w:val="0"/>
          <w:numId w:val="13"/>
        </w:numPr>
        <w:spacing w:line="276" w:lineRule="auto"/>
        <w:jc w:val="both"/>
        <w:rPr>
          <w:color w:val="auto"/>
          <w:lang w:val="en-US"/>
        </w:rPr>
      </w:pPr>
      <w:r w:rsidRPr="00BE5E18">
        <w:rPr>
          <w:lang w:val="en-US"/>
        </w:rPr>
        <w:lastRenderedPageBreak/>
        <w:t xml:space="preserve">The project partner must be obliged when exchanging currency to comply with the applicable foreign currency regulations, and to submit vouchers for the exchange transactions. </w:t>
      </w:r>
      <w:r w:rsidR="00EE501C" w:rsidRPr="00C8398C">
        <w:rPr>
          <w:color w:val="auto"/>
          <w:lang w:val="en-US"/>
        </w:rPr>
        <w:t>Conversions shall be performed on the basis of the daily rate of exchange; the relevant rate for any given payment shall be the date on which the payment was made (or on which the transfer to the partner country was completed).</w:t>
      </w:r>
    </w:p>
    <w:p w:rsidR="002155DA" w:rsidRPr="00C8398C" w:rsidRDefault="002155DA" w:rsidP="002155DA">
      <w:pPr>
        <w:pStyle w:val="Default"/>
        <w:spacing w:line="276" w:lineRule="auto"/>
        <w:ind w:left="720"/>
        <w:jc w:val="both"/>
        <w:rPr>
          <w:color w:val="auto"/>
          <w:lang w:val="en-US"/>
        </w:rPr>
      </w:pPr>
    </w:p>
    <w:p w:rsidR="002155DA" w:rsidRPr="00BE5E18" w:rsidRDefault="002155DA" w:rsidP="002155DA">
      <w:pPr>
        <w:pStyle w:val="Default"/>
        <w:numPr>
          <w:ilvl w:val="0"/>
          <w:numId w:val="13"/>
        </w:numPr>
        <w:spacing w:line="276" w:lineRule="auto"/>
        <w:jc w:val="both"/>
        <w:rPr>
          <w:lang w:val="en-US"/>
        </w:rPr>
      </w:pPr>
      <w:r w:rsidRPr="00BE5E18">
        <w:rPr>
          <w:lang w:val="en-US"/>
        </w:rPr>
        <w:t xml:space="preserve">The Recipient shall be able at any time to visit the promoted project, obtain the required information and inspect the accounts and vouchers. </w:t>
      </w:r>
    </w:p>
    <w:p w:rsidR="004123F1" w:rsidRDefault="004123F1" w:rsidP="002155DA">
      <w:pPr>
        <w:autoSpaceDE w:val="0"/>
        <w:autoSpaceDN w:val="0"/>
        <w:adjustRightInd w:val="0"/>
        <w:spacing w:after="200" w:line="276" w:lineRule="auto"/>
        <w:jc w:val="both"/>
        <w:rPr>
          <w:rFonts w:cs="Calibri"/>
          <w:color w:val="000000"/>
          <w:sz w:val="24"/>
          <w:szCs w:val="24"/>
          <w:lang w:val="en-US"/>
        </w:rPr>
      </w:pPr>
    </w:p>
    <w:p w:rsidR="002155DA" w:rsidRPr="00C8398C" w:rsidRDefault="009D04CB" w:rsidP="002155DA">
      <w:pPr>
        <w:autoSpaceDE w:val="0"/>
        <w:autoSpaceDN w:val="0"/>
        <w:adjustRightInd w:val="0"/>
        <w:spacing w:after="200" w:line="276" w:lineRule="auto"/>
        <w:jc w:val="both"/>
        <w:rPr>
          <w:rFonts w:cs="Calibri"/>
          <w:b/>
          <w:sz w:val="24"/>
          <w:szCs w:val="24"/>
          <w:lang w:val="en-US"/>
        </w:rPr>
      </w:pPr>
      <w:r w:rsidRPr="00C8398C">
        <w:rPr>
          <w:rFonts w:cs="Calibri"/>
          <w:b/>
          <w:sz w:val="24"/>
          <w:szCs w:val="24"/>
          <w:lang w:val="en-US"/>
        </w:rPr>
        <w:t xml:space="preserve">6. </w:t>
      </w:r>
      <w:r w:rsidR="002155DA" w:rsidRPr="00C8398C">
        <w:rPr>
          <w:rFonts w:cs="Calibri"/>
          <w:b/>
          <w:sz w:val="24"/>
          <w:szCs w:val="24"/>
          <w:lang w:val="en-US"/>
        </w:rPr>
        <w:t>Procurement Procedure</w:t>
      </w:r>
    </w:p>
    <w:p w:rsidR="002155DA" w:rsidRPr="00BE5E18" w:rsidRDefault="002155DA" w:rsidP="002155DA">
      <w:pPr>
        <w:autoSpaceDE w:val="0"/>
        <w:autoSpaceDN w:val="0"/>
        <w:adjustRightInd w:val="0"/>
        <w:spacing w:after="200" w:line="276" w:lineRule="auto"/>
        <w:jc w:val="both"/>
        <w:rPr>
          <w:rFonts w:cs="Calibri"/>
          <w:sz w:val="24"/>
          <w:szCs w:val="24"/>
          <w:lang w:val="en-US"/>
        </w:rPr>
      </w:pPr>
      <w:r w:rsidRPr="00BE5E18">
        <w:rPr>
          <w:rFonts w:cs="Calibri"/>
          <w:sz w:val="24"/>
          <w:szCs w:val="24"/>
          <w:lang w:val="en-US"/>
        </w:rPr>
        <w:t>In case of procurement in the partner country by the partner</w:t>
      </w:r>
      <w:r>
        <w:rPr>
          <w:rFonts w:cs="Calibri"/>
          <w:sz w:val="24"/>
          <w:szCs w:val="24"/>
          <w:lang w:val="en-US"/>
        </w:rPr>
        <w:t xml:space="preserve"> Chisinau and </w:t>
      </w:r>
      <w:r w:rsidRPr="0021215A">
        <w:rPr>
          <w:rFonts w:cs="Calibri"/>
          <w:sz w:val="24"/>
          <w:szCs w:val="24"/>
          <w:lang w:val="en-US"/>
        </w:rPr>
        <w:t>Chernivtsi</w:t>
      </w:r>
      <w:r w:rsidRPr="00BE5E18">
        <w:rPr>
          <w:rFonts w:cs="Calibri"/>
          <w:sz w:val="24"/>
          <w:szCs w:val="24"/>
          <w:lang w:val="en-US"/>
        </w:rPr>
        <w:t>, the following points must be observed:</w:t>
      </w:r>
    </w:p>
    <w:p w:rsidR="002155DA" w:rsidRPr="00924C12" w:rsidRDefault="002155DA" w:rsidP="002155DA">
      <w:pPr>
        <w:numPr>
          <w:ilvl w:val="0"/>
          <w:numId w:val="22"/>
        </w:numPr>
        <w:spacing w:after="0" w:line="276" w:lineRule="auto"/>
        <w:jc w:val="both"/>
        <w:rPr>
          <w:sz w:val="24"/>
          <w:szCs w:val="24"/>
          <w:lang w:val="en-US"/>
        </w:rPr>
      </w:pPr>
      <w:r w:rsidRPr="00924C12">
        <w:rPr>
          <w:sz w:val="24"/>
          <w:szCs w:val="24"/>
          <w:lang w:val="en-US"/>
        </w:rPr>
        <w:t>The grant must be used efficiently and economically.</w:t>
      </w:r>
    </w:p>
    <w:p w:rsidR="002155DA" w:rsidRPr="00924C12" w:rsidRDefault="002155DA" w:rsidP="002155DA">
      <w:pPr>
        <w:numPr>
          <w:ilvl w:val="0"/>
          <w:numId w:val="22"/>
        </w:numPr>
        <w:spacing w:after="0" w:line="276" w:lineRule="auto"/>
        <w:jc w:val="both"/>
        <w:rPr>
          <w:sz w:val="24"/>
          <w:szCs w:val="24"/>
          <w:lang w:val="en-US"/>
        </w:rPr>
      </w:pPr>
      <w:r w:rsidRPr="00924C12">
        <w:rPr>
          <w:sz w:val="24"/>
          <w:szCs w:val="24"/>
          <w:lang w:val="en-US"/>
        </w:rPr>
        <w:t>The procurement of supplies and services must be subject to competition.</w:t>
      </w:r>
    </w:p>
    <w:p w:rsidR="002155DA" w:rsidRPr="00924C12" w:rsidRDefault="002155DA" w:rsidP="002155DA">
      <w:pPr>
        <w:numPr>
          <w:ilvl w:val="0"/>
          <w:numId w:val="22"/>
        </w:numPr>
        <w:spacing w:after="0" w:line="276" w:lineRule="auto"/>
        <w:jc w:val="both"/>
        <w:rPr>
          <w:rFonts w:cs="Calibri"/>
          <w:sz w:val="24"/>
          <w:szCs w:val="24"/>
          <w:lang w:val="en-US"/>
        </w:rPr>
      </w:pPr>
      <w:r w:rsidRPr="00924C12">
        <w:rPr>
          <w:rFonts w:cs="Calibri"/>
          <w:sz w:val="24"/>
          <w:szCs w:val="24"/>
          <w:lang w:val="en-US"/>
        </w:rPr>
        <w:t>Bids from the partner country in which the project is based shall be given preference over other bids of equal merit. Moreover, when bids of equal merit are received preference should also be given to procurements in other partner countries of development cooperation over procurements in industrialized countries.</w:t>
      </w:r>
    </w:p>
    <w:p w:rsidR="002155DA" w:rsidRPr="00924C12" w:rsidRDefault="002155DA" w:rsidP="002155DA">
      <w:pPr>
        <w:numPr>
          <w:ilvl w:val="0"/>
          <w:numId w:val="22"/>
        </w:numPr>
        <w:spacing w:after="0" w:line="276" w:lineRule="auto"/>
        <w:jc w:val="both"/>
        <w:rPr>
          <w:sz w:val="24"/>
          <w:szCs w:val="24"/>
          <w:lang w:val="en-US"/>
        </w:rPr>
      </w:pPr>
      <w:r w:rsidRPr="00924C12">
        <w:rPr>
          <w:sz w:val="24"/>
          <w:szCs w:val="24"/>
          <w:lang w:val="en-US"/>
        </w:rPr>
        <w:t xml:space="preserve">The results of the enquiries concerning prices must be documented in a </w:t>
      </w:r>
      <w:r w:rsidRPr="00924C12">
        <w:rPr>
          <w:b/>
          <w:sz w:val="24"/>
          <w:szCs w:val="24"/>
          <w:lang w:val="en-US"/>
        </w:rPr>
        <w:t>procurement note</w:t>
      </w:r>
      <w:r w:rsidRPr="00924C12">
        <w:rPr>
          <w:sz w:val="24"/>
          <w:szCs w:val="24"/>
          <w:lang w:val="en-US"/>
        </w:rPr>
        <w:t xml:space="preserve"> that includes both an explanation of why the supplies and services need to be procured, and how the decision to award the contract to the bidder submitting the most cost-effective bid was reached.</w:t>
      </w:r>
    </w:p>
    <w:p w:rsidR="002155DA" w:rsidRPr="00BE5E18" w:rsidRDefault="002155DA" w:rsidP="002155DA">
      <w:pPr>
        <w:jc w:val="both"/>
        <w:rPr>
          <w:sz w:val="24"/>
          <w:szCs w:val="24"/>
          <w:lang w:val="en-US"/>
        </w:rPr>
      </w:pPr>
    </w:p>
    <w:p w:rsidR="002155DA" w:rsidRDefault="002155DA" w:rsidP="002155DA">
      <w:pPr>
        <w:spacing w:after="0" w:line="276" w:lineRule="auto"/>
        <w:jc w:val="both"/>
        <w:rPr>
          <w:sz w:val="24"/>
          <w:szCs w:val="24"/>
          <w:lang w:val="en-US"/>
        </w:rPr>
      </w:pPr>
      <w:r w:rsidRPr="00924C12">
        <w:rPr>
          <w:sz w:val="24"/>
          <w:szCs w:val="24"/>
          <w:lang w:val="en-US"/>
        </w:rPr>
        <w:t xml:space="preserve">The award of contracts for supplies and services has to be based on the following procurement regulations: </w:t>
      </w:r>
    </w:p>
    <w:p w:rsidR="002155DA" w:rsidRPr="00924C12" w:rsidRDefault="002155DA" w:rsidP="002155DA">
      <w:pPr>
        <w:spacing w:after="0" w:line="276" w:lineRule="auto"/>
        <w:jc w:val="both"/>
        <w:rPr>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5"/>
        <w:gridCol w:w="4475"/>
      </w:tblGrid>
      <w:tr w:rsidR="002155DA" w:rsidRPr="005C27BC" w:rsidTr="00193A29">
        <w:trPr>
          <w:trHeight w:val="110"/>
        </w:trPr>
        <w:tc>
          <w:tcPr>
            <w:tcW w:w="8950" w:type="dxa"/>
            <w:gridSpan w:val="2"/>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b/>
                <w:bCs/>
                <w:color w:val="000000"/>
                <w:lang w:val="en-US"/>
              </w:rPr>
              <w:t xml:space="preserve">Procurement in the partner country (by the project partner) </w:t>
            </w:r>
          </w:p>
        </w:tc>
      </w:tr>
      <w:tr w:rsidR="002155DA" w:rsidRPr="005C27BC" w:rsidTr="00193A29">
        <w:trPr>
          <w:trHeight w:val="110"/>
        </w:trPr>
        <w:tc>
          <w:tcPr>
            <w:tcW w:w="4475" w:type="dxa"/>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b/>
                <w:bCs/>
                <w:color w:val="000000"/>
                <w:lang w:val="en-US"/>
              </w:rPr>
              <w:t xml:space="preserve">Value of contract (excluding VAT) </w:t>
            </w:r>
          </w:p>
        </w:tc>
        <w:tc>
          <w:tcPr>
            <w:tcW w:w="4475" w:type="dxa"/>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b/>
                <w:bCs/>
                <w:color w:val="000000"/>
                <w:lang w:val="en-US"/>
              </w:rPr>
              <w:t xml:space="preserve">Procurement procedure </w:t>
            </w:r>
          </w:p>
        </w:tc>
      </w:tr>
      <w:tr w:rsidR="002155DA" w:rsidRPr="005C27BC" w:rsidTr="00193A29">
        <w:trPr>
          <w:trHeight w:val="379"/>
        </w:trPr>
        <w:tc>
          <w:tcPr>
            <w:tcW w:w="4475" w:type="dxa"/>
          </w:tcPr>
          <w:p w:rsidR="002155DA" w:rsidRPr="005C27BC" w:rsidRDefault="002155DA" w:rsidP="00193A29">
            <w:pPr>
              <w:autoSpaceDE w:val="0"/>
              <w:autoSpaceDN w:val="0"/>
              <w:adjustRightInd w:val="0"/>
              <w:spacing w:after="0" w:line="240" w:lineRule="auto"/>
              <w:rPr>
                <w:rFonts w:cs="Calibri"/>
                <w:color w:val="000000"/>
              </w:rPr>
            </w:pPr>
            <w:r w:rsidRPr="005C27BC">
              <w:rPr>
                <w:rFonts w:cs="Calibri"/>
                <w:color w:val="000000"/>
              </w:rPr>
              <w:t xml:space="preserve">≤ € 500 </w:t>
            </w:r>
          </w:p>
        </w:tc>
        <w:tc>
          <w:tcPr>
            <w:tcW w:w="4475" w:type="dxa"/>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color w:val="000000"/>
                <w:lang w:val="en-US"/>
              </w:rPr>
              <w:t xml:space="preserve">Direct purchase in compliance with the principles of cost-effectiveness and economy , documentation of market research/not necessary to obtain bids </w:t>
            </w:r>
          </w:p>
        </w:tc>
      </w:tr>
      <w:tr w:rsidR="002155DA" w:rsidRPr="005C27BC" w:rsidTr="00193A29">
        <w:trPr>
          <w:trHeight w:val="377"/>
        </w:trPr>
        <w:tc>
          <w:tcPr>
            <w:tcW w:w="4475" w:type="dxa"/>
          </w:tcPr>
          <w:p w:rsidR="002155DA" w:rsidRPr="005C27BC" w:rsidRDefault="002155DA" w:rsidP="00193A29">
            <w:pPr>
              <w:autoSpaceDE w:val="0"/>
              <w:autoSpaceDN w:val="0"/>
              <w:adjustRightInd w:val="0"/>
              <w:spacing w:after="0" w:line="240" w:lineRule="auto"/>
              <w:rPr>
                <w:rFonts w:cs="Calibri"/>
                <w:color w:val="000000"/>
              </w:rPr>
            </w:pPr>
            <w:r w:rsidRPr="005C27BC">
              <w:rPr>
                <w:rFonts w:cs="Calibri"/>
                <w:color w:val="000000"/>
              </w:rPr>
              <w:t xml:space="preserve">&gt; € 500 to € 4,000 </w:t>
            </w:r>
          </w:p>
        </w:tc>
        <w:tc>
          <w:tcPr>
            <w:tcW w:w="4475" w:type="dxa"/>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color w:val="000000"/>
                <w:lang w:val="en-US"/>
              </w:rPr>
              <w:t xml:space="preserve">Direct award, bids must be obtained from at least three bidders and documented transparently (note of telephone call, online printout) </w:t>
            </w:r>
          </w:p>
        </w:tc>
      </w:tr>
      <w:tr w:rsidR="002155DA" w:rsidRPr="005C27BC" w:rsidTr="00193A29">
        <w:trPr>
          <w:trHeight w:val="244"/>
        </w:trPr>
        <w:tc>
          <w:tcPr>
            <w:tcW w:w="4475" w:type="dxa"/>
          </w:tcPr>
          <w:p w:rsidR="002155DA" w:rsidRPr="005C27BC" w:rsidRDefault="002155DA" w:rsidP="00193A29">
            <w:pPr>
              <w:autoSpaceDE w:val="0"/>
              <w:autoSpaceDN w:val="0"/>
              <w:adjustRightInd w:val="0"/>
              <w:spacing w:after="0" w:line="240" w:lineRule="auto"/>
              <w:rPr>
                <w:rFonts w:cs="Calibri"/>
                <w:color w:val="000000"/>
              </w:rPr>
            </w:pPr>
            <w:r w:rsidRPr="005C27BC">
              <w:rPr>
                <w:rFonts w:cs="Calibri"/>
                <w:color w:val="000000"/>
              </w:rPr>
              <w:t xml:space="preserve">&gt; € 4,000 to € 15,000 </w:t>
            </w:r>
          </w:p>
        </w:tc>
        <w:tc>
          <w:tcPr>
            <w:tcW w:w="4475" w:type="dxa"/>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color w:val="000000"/>
                <w:lang w:val="en-US"/>
              </w:rPr>
              <w:t xml:space="preserve">Direct award, at least three bids must be obtained in writing </w:t>
            </w:r>
          </w:p>
        </w:tc>
      </w:tr>
      <w:tr w:rsidR="002155DA" w:rsidRPr="005C27BC" w:rsidTr="00193A29">
        <w:trPr>
          <w:trHeight w:val="916"/>
        </w:trPr>
        <w:tc>
          <w:tcPr>
            <w:tcW w:w="4475" w:type="dxa"/>
          </w:tcPr>
          <w:p w:rsidR="002155DA" w:rsidRPr="005C27BC" w:rsidRDefault="002155DA" w:rsidP="00193A29">
            <w:pPr>
              <w:autoSpaceDE w:val="0"/>
              <w:autoSpaceDN w:val="0"/>
              <w:adjustRightInd w:val="0"/>
              <w:spacing w:after="0" w:line="240" w:lineRule="auto"/>
              <w:rPr>
                <w:rFonts w:cs="Calibri"/>
                <w:color w:val="000000"/>
              </w:rPr>
            </w:pPr>
            <w:r w:rsidRPr="005C27BC">
              <w:rPr>
                <w:rFonts w:cs="Calibri"/>
                <w:color w:val="000000"/>
              </w:rPr>
              <w:t xml:space="preserve">Where applicable &gt; € 15,000 </w:t>
            </w:r>
          </w:p>
        </w:tc>
        <w:tc>
          <w:tcPr>
            <w:tcW w:w="4475" w:type="dxa"/>
          </w:tcPr>
          <w:p w:rsidR="002155DA" w:rsidRPr="005C27BC" w:rsidRDefault="002155DA" w:rsidP="00193A29">
            <w:pPr>
              <w:autoSpaceDE w:val="0"/>
              <w:autoSpaceDN w:val="0"/>
              <w:adjustRightInd w:val="0"/>
              <w:spacing w:after="0" w:line="240" w:lineRule="auto"/>
              <w:rPr>
                <w:rFonts w:cs="Calibri"/>
                <w:color w:val="000000"/>
                <w:lang w:val="en-US"/>
              </w:rPr>
            </w:pPr>
            <w:r w:rsidRPr="005C27BC">
              <w:rPr>
                <w:rFonts w:cs="Calibri"/>
                <w:color w:val="000000"/>
                <w:lang w:val="en-US"/>
              </w:rPr>
              <w:t xml:space="preserve">If formal procurement procedures are customary in the partner country (particularly for construction contracts and large supply contracts), procurement should be based on these types of procedure wherever expedient, </w:t>
            </w:r>
            <w:r w:rsidRPr="005C27BC">
              <w:rPr>
                <w:rFonts w:cs="Calibri"/>
                <w:color w:val="000000"/>
                <w:lang w:val="en-US"/>
              </w:rPr>
              <w:lastRenderedPageBreak/>
              <w:t xml:space="preserve">even if applying them is not mandatory for NGOs. Otherwise: Direct award, at least three bids must be obtained in writing </w:t>
            </w:r>
          </w:p>
        </w:tc>
      </w:tr>
    </w:tbl>
    <w:p w:rsidR="009D04CB" w:rsidRPr="00C8398C" w:rsidRDefault="007D6B37" w:rsidP="009D04CB">
      <w:pPr>
        <w:autoSpaceDE w:val="0"/>
        <w:autoSpaceDN w:val="0"/>
        <w:adjustRightInd w:val="0"/>
        <w:spacing w:after="200" w:line="276" w:lineRule="auto"/>
        <w:jc w:val="both"/>
        <w:rPr>
          <w:rFonts w:cs="Calibri"/>
          <w:b/>
          <w:sz w:val="24"/>
          <w:szCs w:val="24"/>
          <w:lang w:val="en-US"/>
        </w:rPr>
      </w:pPr>
      <w:r w:rsidRPr="00C8398C">
        <w:rPr>
          <w:rFonts w:cs="Calibri"/>
          <w:b/>
          <w:sz w:val="24"/>
          <w:szCs w:val="24"/>
          <w:lang w:val="en-US"/>
        </w:rPr>
        <w:lastRenderedPageBreak/>
        <w:t xml:space="preserve">7. </w:t>
      </w:r>
      <w:r w:rsidR="009D04CB" w:rsidRPr="00C8398C">
        <w:rPr>
          <w:rFonts w:cs="Calibri"/>
          <w:b/>
          <w:sz w:val="24"/>
          <w:szCs w:val="24"/>
          <w:lang w:val="en-US"/>
        </w:rPr>
        <w:t xml:space="preserve">Reporting </w:t>
      </w:r>
    </w:p>
    <w:p w:rsidR="009D04CB" w:rsidRPr="00C8398C" w:rsidRDefault="009D04CB" w:rsidP="009D04CB">
      <w:pPr>
        <w:pStyle w:val="Default"/>
        <w:spacing w:line="276" w:lineRule="auto"/>
        <w:jc w:val="both"/>
        <w:rPr>
          <w:color w:val="auto"/>
          <w:lang w:val="en-US"/>
        </w:rPr>
      </w:pPr>
      <w:r w:rsidRPr="00C8398C">
        <w:rPr>
          <w:color w:val="auto"/>
          <w:lang w:val="en-US"/>
        </w:rPr>
        <w:t xml:space="preserve">The project partner Chisinau and Chernivtsi shall submit to the Recipient narrative reports (documentation of the implemented activities) and accounts including the procurement notes </w:t>
      </w:r>
      <w:r w:rsidR="002C1ACE" w:rsidRPr="00C8398C">
        <w:rPr>
          <w:color w:val="auto"/>
          <w:lang w:val="en-US"/>
        </w:rPr>
        <w:t>(see paragraph</w:t>
      </w:r>
      <w:r w:rsidR="00D121E3" w:rsidRPr="00C8398C">
        <w:rPr>
          <w:color w:val="auto"/>
          <w:lang w:val="en-US"/>
        </w:rPr>
        <w:t xml:space="preserve"> 6</w:t>
      </w:r>
      <w:r w:rsidRPr="00C8398C">
        <w:rPr>
          <w:color w:val="auto"/>
          <w:lang w:val="en-US"/>
        </w:rPr>
        <w:t xml:space="preserve">) and original vouchers that enable the Recipient Mannheim to assess the progress of the project and on its own part to meet its reporting obligations toward the Donor. </w:t>
      </w:r>
    </w:p>
    <w:p w:rsidR="009D04CB" w:rsidRPr="00C8398C" w:rsidRDefault="009D04CB" w:rsidP="009D04CB">
      <w:pPr>
        <w:pStyle w:val="Default"/>
        <w:spacing w:line="276" w:lineRule="auto"/>
        <w:jc w:val="both"/>
        <w:rPr>
          <w:color w:val="auto"/>
          <w:lang w:val="en-US"/>
        </w:rPr>
      </w:pPr>
    </w:p>
    <w:p w:rsidR="009D04CB" w:rsidRPr="00C8398C" w:rsidRDefault="009D04CB" w:rsidP="009D04CB">
      <w:pPr>
        <w:autoSpaceDE w:val="0"/>
        <w:autoSpaceDN w:val="0"/>
        <w:adjustRightInd w:val="0"/>
        <w:spacing w:after="200" w:line="276" w:lineRule="auto"/>
        <w:jc w:val="both"/>
        <w:rPr>
          <w:rFonts w:cs="Calibri"/>
          <w:sz w:val="24"/>
          <w:szCs w:val="24"/>
          <w:lang w:val="en-US"/>
        </w:rPr>
      </w:pPr>
      <w:r w:rsidRPr="00C8398C">
        <w:rPr>
          <w:rFonts w:cs="Calibri"/>
          <w:sz w:val="24"/>
          <w:szCs w:val="24"/>
          <w:lang w:val="en-US"/>
        </w:rPr>
        <w:t>The vouchers must include the information and annexes that are customary in business transactions; in particular, the expenditure vouchers must indicate the recipient, the reason for and date of the payment, proof of payment, and in case of physical items the designated purpose. Furthermore the vouchers must be clearly marked in a way that links them to the project (e.g. project number). For payment vouchers that are not issued in German or English, the key words contained must be translated for submission or for audits.</w:t>
      </w:r>
    </w:p>
    <w:p w:rsidR="009D04CB" w:rsidRPr="00C8398C" w:rsidRDefault="009D04CB" w:rsidP="009D04CB">
      <w:pPr>
        <w:pStyle w:val="Default"/>
        <w:spacing w:line="276" w:lineRule="auto"/>
        <w:jc w:val="both"/>
        <w:rPr>
          <w:color w:val="auto"/>
          <w:lang w:val="en-US"/>
        </w:rPr>
      </w:pPr>
    </w:p>
    <w:p w:rsidR="009D04CB" w:rsidRPr="00C8398C" w:rsidRDefault="009D04CB" w:rsidP="009D04CB">
      <w:pPr>
        <w:spacing w:line="276" w:lineRule="auto"/>
        <w:jc w:val="both"/>
        <w:rPr>
          <w:sz w:val="24"/>
          <w:szCs w:val="24"/>
          <w:lang w:val="en-US"/>
        </w:rPr>
      </w:pPr>
      <w:r w:rsidRPr="00C8398C">
        <w:rPr>
          <w:sz w:val="24"/>
          <w:szCs w:val="24"/>
          <w:lang w:val="en-US"/>
        </w:rPr>
        <w:t>With regard to sub-target 2 and 3 the following supporting documents have to be provided 6 weeks after the completion of each activity (participatory process + reconstruction work) by the project partners (in English language):</w:t>
      </w:r>
    </w:p>
    <w:p w:rsidR="009D04CB" w:rsidRPr="00C8398C" w:rsidRDefault="009D04CB" w:rsidP="009D04CB">
      <w:pPr>
        <w:pStyle w:val="a4"/>
        <w:numPr>
          <w:ilvl w:val="0"/>
          <w:numId w:val="8"/>
        </w:numPr>
        <w:spacing w:line="276" w:lineRule="auto"/>
        <w:jc w:val="both"/>
        <w:rPr>
          <w:sz w:val="24"/>
          <w:szCs w:val="24"/>
          <w:lang w:val="en-US"/>
        </w:rPr>
      </w:pPr>
      <w:r w:rsidRPr="00C8398C">
        <w:rPr>
          <w:sz w:val="24"/>
          <w:szCs w:val="24"/>
          <w:lang w:val="en-US"/>
        </w:rPr>
        <w:t xml:space="preserve">Narrative report of the participatory process, including detailed information about each single activity + </w:t>
      </w:r>
      <w:r w:rsidRPr="00127D6B">
        <w:rPr>
          <w:sz w:val="24"/>
          <w:szCs w:val="24"/>
          <w:lang w:val="en-US"/>
        </w:rPr>
        <w:t xml:space="preserve">Signed participant lists of the citizens involved in each event and activity of the public participatory process </w:t>
      </w:r>
    </w:p>
    <w:p w:rsidR="009D04CB" w:rsidRPr="00C8398C" w:rsidRDefault="009D04CB" w:rsidP="009D04CB">
      <w:pPr>
        <w:pStyle w:val="a4"/>
        <w:numPr>
          <w:ilvl w:val="0"/>
          <w:numId w:val="8"/>
        </w:numPr>
        <w:spacing w:line="276" w:lineRule="auto"/>
        <w:ind w:right="340"/>
        <w:jc w:val="both"/>
        <w:rPr>
          <w:sz w:val="24"/>
          <w:szCs w:val="24"/>
          <w:lang w:val="en-US"/>
        </w:rPr>
      </w:pPr>
      <w:r w:rsidRPr="00C8398C">
        <w:rPr>
          <w:sz w:val="24"/>
          <w:szCs w:val="24"/>
          <w:lang w:val="en-US"/>
        </w:rPr>
        <w:t xml:space="preserve">Narrative report including a photo documentation of the recreated public space and the (re-)construction measures with a “before and after comparison” + inventory list </w:t>
      </w:r>
    </w:p>
    <w:p w:rsidR="009D04CB" w:rsidRPr="00C8398C" w:rsidRDefault="009D04CB" w:rsidP="009D04CB">
      <w:pPr>
        <w:autoSpaceDE w:val="0"/>
        <w:autoSpaceDN w:val="0"/>
        <w:adjustRightInd w:val="0"/>
        <w:spacing w:after="0" w:line="240" w:lineRule="auto"/>
        <w:rPr>
          <w:rFonts w:cs="Calibri"/>
          <w:sz w:val="24"/>
          <w:szCs w:val="24"/>
          <w:lang w:val="en-US"/>
        </w:rPr>
      </w:pPr>
    </w:p>
    <w:p w:rsidR="009D04CB" w:rsidRPr="00C8398C" w:rsidRDefault="009D04CB" w:rsidP="009D04CB">
      <w:pPr>
        <w:autoSpaceDE w:val="0"/>
        <w:autoSpaceDN w:val="0"/>
        <w:adjustRightInd w:val="0"/>
        <w:spacing w:after="0" w:line="276" w:lineRule="auto"/>
        <w:jc w:val="both"/>
        <w:rPr>
          <w:rFonts w:cs="Calibri"/>
          <w:sz w:val="24"/>
          <w:szCs w:val="24"/>
          <w:lang w:val="en-US"/>
        </w:rPr>
      </w:pPr>
      <w:r w:rsidRPr="00C8398C">
        <w:rPr>
          <w:rFonts w:cs="Calibri"/>
          <w:sz w:val="24"/>
          <w:szCs w:val="24"/>
          <w:lang w:val="en-US"/>
        </w:rPr>
        <w:t xml:space="preserve">The Recipient Mannheim shall keep the original vouchers </w:t>
      </w:r>
      <w:r w:rsidR="007D6B37" w:rsidRPr="00C8398C">
        <w:rPr>
          <w:rFonts w:cs="Calibri"/>
          <w:sz w:val="24"/>
          <w:szCs w:val="24"/>
          <w:lang w:val="en-US"/>
        </w:rPr>
        <w:t>of all project activities</w:t>
      </w:r>
      <w:r w:rsidRPr="00C8398C">
        <w:rPr>
          <w:rFonts w:cs="Calibri"/>
          <w:sz w:val="24"/>
          <w:szCs w:val="24"/>
          <w:lang w:val="en-US"/>
        </w:rPr>
        <w:t xml:space="preserve"> that relate to individual payments and agreements, and all other documents linked to the funding, for five years after submission of the final statement. </w:t>
      </w:r>
    </w:p>
    <w:p w:rsidR="00127D6B" w:rsidRDefault="00127D6B" w:rsidP="009D04CB">
      <w:pPr>
        <w:autoSpaceDE w:val="0"/>
        <w:autoSpaceDN w:val="0"/>
        <w:adjustRightInd w:val="0"/>
        <w:spacing w:after="200" w:line="276" w:lineRule="auto"/>
        <w:jc w:val="both"/>
        <w:rPr>
          <w:rFonts w:cs="Calibri"/>
          <w:b/>
          <w:sz w:val="24"/>
          <w:szCs w:val="24"/>
          <w:lang w:val="en-US"/>
        </w:rPr>
      </w:pPr>
    </w:p>
    <w:p w:rsidR="009D04CB" w:rsidRPr="00D86ACB" w:rsidRDefault="007D6B37" w:rsidP="009D04CB">
      <w:pPr>
        <w:autoSpaceDE w:val="0"/>
        <w:autoSpaceDN w:val="0"/>
        <w:adjustRightInd w:val="0"/>
        <w:spacing w:after="200" w:line="276" w:lineRule="auto"/>
        <w:jc w:val="both"/>
        <w:rPr>
          <w:rFonts w:cs="Calibri"/>
          <w:b/>
          <w:sz w:val="24"/>
          <w:szCs w:val="24"/>
          <w:lang w:val="en-US"/>
        </w:rPr>
      </w:pPr>
      <w:r>
        <w:rPr>
          <w:rFonts w:cs="Calibri"/>
          <w:b/>
          <w:sz w:val="24"/>
          <w:szCs w:val="24"/>
          <w:lang w:val="en-US"/>
        </w:rPr>
        <w:t xml:space="preserve">8. </w:t>
      </w:r>
      <w:r w:rsidR="009D04CB" w:rsidRPr="00D86ACB">
        <w:rPr>
          <w:rFonts w:cs="Calibri"/>
          <w:b/>
          <w:sz w:val="24"/>
          <w:szCs w:val="24"/>
          <w:lang w:val="en-US"/>
        </w:rPr>
        <w:t xml:space="preserve">Payments </w:t>
      </w:r>
    </w:p>
    <w:p w:rsidR="009D04CB" w:rsidRDefault="009D04CB" w:rsidP="009D04CB">
      <w:pPr>
        <w:autoSpaceDE w:val="0"/>
        <w:autoSpaceDN w:val="0"/>
        <w:adjustRightInd w:val="0"/>
        <w:spacing w:after="200" w:line="276" w:lineRule="auto"/>
        <w:jc w:val="both"/>
        <w:rPr>
          <w:rFonts w:cs="Calibri"/>
          <w:sz w:val="24"/>
          <w:szCs w:val="24"/>
          <w:lang w:val="en-US"/>
        </w:rPr>
      </w:pPr>
      <w:r w:rsidRPr="000F42F7">
        <w:rPr>
          <w:rFonts w:cs="Calibri"/>
          <w:sz w:val="24"/>
          <w:szCs w:val="24"/>
          <w:lang w:val="en-US"/>
        </w:rPr>
        <w:t xml:space="preserve">Funds are transferred to the project partner </w:t>
      </w:r>
      <w:r>
        <w:rPr>
          <w:rFonts w:cs="Calibri"/>
          <w:sz w:val="24"/>
          <w:szCs w:val="24"/>
          <w:lang w:val="en-US"/>
        </w:rPr>
        <w:t xml:space="preserve">Chisinau and </w:t>
      </w:r>
      <w:r w:rsidRPr="0021215A">
        <w:rPr>
          <w:rFonts w:cs="Calibri"/>
          <w:sz w:val="24"/>
          <w:szCs w:val="24"/>
          <w:lang w:val="en-US"/>
        </w:rPr>
        <w:t xml:space="preserve">Chernivtsi </w:t>
      </w:r>
      <w:r w:rsidRPr="000F42F7">
        <w:rPr>
          <w:rFonts w:cs="Calibri"/>
          <w:sz w:val="24"/>
          <w:szCs w:val="24"/>
          <w:lang w:val="en-US"/>
        </w:rPr>
        <w:t xml:space="preserve">upon receipt of the original vouchers and reports by Mannheim. </w:t>
      </w:r>
    </w:p>
    <w:p w:rsidR="009D04CB" w:rsidRPr="00C8398C" w:rsidRDefault="009D04CB" w:rsidP="009D04CB">
      <w:pPr>
        <w:autoSpaceDE w:val="0"/>
        <w:autoSpaceDN w:val="0"/>
        <w:adjustRightInd w:val="0"/>
        <w:spacing w:after="200" w:line="276" w:lineRule="auto"/>
        <w:jc w:val="both"/>
        <w:rPr>
          <w:rFonts w:cs="Calibri"/>
          <w:sz w:val="24"/>
          <w:szCs w:val="24"/>
          <w:lang w:val="en-US"/>
        </w:rPr>
      </w:pPr>
      <w:r>
        <w:rPr>
          <w:rFonts w:cs="Calibri"/>
          <w:sz w:val="24"/>
          <w:szCs w:val="24"/>
          <w:lang w:val="en-US"/>
        </w:rPr>
        <w:t xml:space="preserve">An advance payment is only possible with previous agreement by the recipient Mannheim. </w:t>
      </w:r>
      <w:r w:rsidRPr="00C8398C">
        <w:rPr>
          <w:rFonts w:cs="Calibri"/>
          <w:sz w:val="24"/>
          <w:szCs w:val="24"/>
          <w:lang w:val="en-US"/>
        </w:rPr>
        <w:t xml:space="preserve">An advance payment shall be made of 80% of the requested amount. The final 20% will be transferred to the project partner upon receipt of all reporting documents. </w:t>
      </w:r>
    </w:p>
    <w:p w:rsidR="009D04CB" w:rsidRPr="000F42F7" w:rsidRDefault="009D04CB" w:rsidP="009D04CB">
      <w:pPr>
        <w:autoSpaceDE w:val="0"/>
        <w:autoSpaceDN w:val="0"/>
        <w:adjustRightInd w:val="0"/>
        <w:spacing w:after="200" w:line="276" w:lineRule="auto"/>
        <w:jc w:val="both"/>
        <w:rPr>
          <w:rFonts w:cs="Calibri"/>
          <w:sz w:val="24"/>
          <w:szCs w:val="24"/>
          <w:lang w:val="en-US"/>
        </w:rPr>
      </w:pPr>
      <w:r w:rsidRPr="000F42F7">
        <w:rPr>
          <w:rFonts w:cs="Calibri"/>
          <w:sz w:val="24"/>
          <w:szCs w:val="24"/>
          <w:lang w:val="en-US"/>
        </w:rPr>
        <w:t xml:space="preserve">Payments from Mannheim to </w:t>
      </w:r>
      <w:r>
        <w:rPr>
          <w:rFonts w:cs="Calibri"/>
          <w:sz w:val="24"/>
          <w:szCs w:val="24"/>
          <w:lang w:val="en-US"/>
        </w:rPr>
        <w:t>Chisinau</w:t>
      </w:r>
      <w:r w:rsidRPr="0021215A">
        <w:rPr>
          <w:rFonts w:cs="Calibri"/>
          <w:sz w:val="24"/>
          <w:szCs w:val="24"/>
          <w:lang w:val="en-US"/>
        </w:rPr>
        <w:t xml:space="preserve"> </w:t>
      </w:r>
      <w:r w:rsidRPr="000F42F7">
        <w:rPr>
          <w:rFonts w:cs="Calibri"/>
          <w:sz w:val="24"/>
          <w:szCs w:val="24"/>
          <w:lang w:val="en-US"/>
        </w:rPr>
        <w:t>will be made in Euro to the following bank account:</w:t>
      </w:r>
    </w:p>
    <w:p w:rsidR="009D04CB" w:rsidRPr="000F42F7" w:rsidRDefault="009D04CB" w:rsidP="009D04CB">
      <w:pPr>
        <w:spacing w:after="0" w:line="240" w:lineRule="auto"/>
        <w:rPr>
          <w:sz w:val="24"/>
          <w:szCs w:val="24"/>
          <w:highlight w:val="yellow"/>
          <w:lang w:val="en-US"/>
        </w:rPr>
      </w:pPr>
      <w:r w:rsidRPr="000F42F7">
        <w:rPr>
          <w:sz w:val="24"/>
          <w:szCs w:val="24"/>
          <w:highlight w:val="yellow"/>
          <w:lang w:val="en-US"/>
        </w:rPr>
        <w:lastRenderedPageBreak/>
        <w:t xml:space="preserve">First/last name of recipient / or organization / or company: </w:t>
      </w:r>
    </w:p>
    <w:p w:rsidR="009D04CB" w:rsidRPr="000F42F7" w:rsidRDefault="009D04CB" w:rsidP="009D04CB">
      <w:pPr>
        <w:spacing w:after="0" w:line="240" w:lineRule="auto"/>
        <w:rPr>
          <w:sz w:val="24"/>
          <w:szCs w:val="24"/>
          <w:highlight w:val="yellow"/>
          <w:lang w:val="en-US"/>
        </w:rPr>
      </w:pPr>
      <w:r w:rsidRPr="000F42F7">
        <w:rPr>
          <w:sz w:val="24"/>
          <w:szCs w:val="24"/>
          <w:highlight w:val="yellow"/>
          <w:lang w:val="en-US"/>
        </w:rPr>
        <w:t xml:space="preserve">International Bank Account Number (IBAN): </w:t>
      </w:r>
    </w:p>
    <w:p w:rsidR="009D04CB" w:rsidRPr="000F42F7" w:rsidRDefault="009D04CB" w:rsidP="009D04CB">
      <w:pPr>
        <w:spacing w:after="0" w:line="240" w:lineRule="auto"/>
        <w:rPr>
          <w:sz w:val="24"/>
          <w:szCs w:val="24"/>
          <w:lang w:val="en-US"/>
        </w:rPr>
      </w:pPr>
      <w:r w:rsidRPr="000F42F7">
        <w:rPr>
          <w:sz w:val="24"/>
          <w:szCs w:val="24"/>
          <w:highlight w:val="yellow"/>
          <w:lang w:val="en-US"/>
        </w:rPr>
        <w:t>BIC (SWIFT):</w:t>
      </w:r>
      <w:r w:rsidRPr="000F42F7">
        <w:rPr>
          <w:sz w:val="24"/>
          <w:szCs w:val="24"/>
          <w:lang w:val="en-US"/>
        </w:rPr>
        <w:t xml:space="preserve"> </w:t>
      </w:r>
    </w:p>
    <w:p w:rsidR="009D04CB" w:rsidRPr="005C27BC" w:rsidRDefault="009D04CB" w:rsidP="009D04CB">
      <w:pPr>
        <w:pStyle w:val="Default"/>
        <w:spacing w:after="200" w:line="276" w:lineRule="auto"/>
        <w:jc w:val="both"/>
        <w:rPr>
          <w:color w:val="FF0000"/>
          <w:lang w:val="en-US"/>
        </w:rPr>
      </w:pPr>
    </w:p>
    <w:p w:rsidR="009D04CB" w:rsidRPr="000F42F7" w:rsidRDefault="009D04CB" w:rsidP="009D04CB">
      <w:pPr>
        <w:autoSpaceDE w:val="0"/>
        <w:autoSpaceDN w:val="0"/>
        <w:adjustRightInd w:val="0"/>
        <w:spacing w:after="200" w:line="276" w:lineRule="auto"/>
        <w:jc w:val="both"/>
        <w:rPr>
          <w:rFonts w:cs="Calibri"/>
          <w:sz w:val="24"/>
          <w:szCs w:val="24"/>
          <w:lang w:val="en-US"/>
        </w:rPr>
      </w:pPr>
      <w:r w:rsidRPr="000F42F7">
        <w:rPr>
          <w:rFonts w:cs="Calibri"/>
          <w:sz w:val="24"/>
          <w:szCs w:val="24"/>
          <w:lang w:val="en-US"/>
        </w:rPr>
        <w:t xml:space="preserve">Payments from Mannheim to </w:t>
      </w:r>
      <w:r w:rsidRPr="0021215A">
        <w:rPr>
          <w:rFonts w:cs="Calibri"/>
          <w:sz w:val="24"/>
          <w:szCs w:val="24"/>
          <w:lang w:val="en-US"/>
        </w:rPr>
        <w:t xml:space="preserve">Chernivtsi </w:t>
      </w:r>
      <w:r w:rsidRPr="000F42F7">
        <w:rPr>
          <w:rFonts w:cs="Calibri"/>
          <w:sz w:val="24"/>
          <w:szCs w:val="24"/>
          <w:lang w:val="en-US"/>
        </w:rPr>
        <w:t>will be made in Euro to the following bank account:</w:t>
      </w:r>
    </w:p>
    <w:p w:rsidR="009D04CB" w:rsidRPr="000F42F7" w:rsidRDefault="009D04CB" w:rsidP="009D04CB">
      <w:pPr>
        <w:spacing w:after="0" w:line="240" w:lineRule="auto"/>
        <w:rPr>
          <w:sz w:val="24"/>
          <w:szCs w:val="24"/>
          <w:highlight w:val="yellow"/>
          <w:lang w:val="en-US"/>
        </w:rPr>
      </w:pPr>
      <w:r w:rsidRPr="000F42F7">
        <w:rPr>
          <w:sz w:val="24"/>
          <w:szCs w:val="24"/>
          <w:highlight w:val="yellow"/>
          <w:lang w:val="en-US"/>
        </w:rPr>
        <w:t xml:space="preserve">First/last name of recipient / or organization / or company: </w:t>
      </w:r>
    </w:p>
    <w:p w:rsidR="009D04CB" w:rsidRPr="000F42F7" w:rsidRDefault="009D04CB" w:rsidP="009D04CB">
      <w:pPr>
        <w:spacing w:after="0" w:line="240" w:lineRule="auto"/>
        <w:rPr>
          <w:sz w:val="24"/>
          <w:szCs w:val="24"/>
          <w:highlight w:val="yellow"/>
          <w:lang w:val="en-US"/>
        </w:rPr>
      </w:pPr>
      <w:r w:rsidRPr="000F42F7">
        <w:rPr>
          <w:sz w:val="24"/>
          <w:szCs w:val="24"/>
          <w:highlight w:val="yellow"/>
          <w:lang w:val="en-US"/>
        </w:rPr>
        <w:t xml:space="preserve">International Bank Account Number (IBAN): </w:t>
      </w:r>
    </w:p>
    <w:p w:rsidR="009D04CB" w:rsidRPr="000F42F7" w:rsidRDefault="009D04CB" w:rsidP="009D04CB">
      <w:pPr>
        <w:spacing w:after="0" w:line="240" w:lineRule="auto"/>
        <w:rPr>
          <w:sz w:val="24"/>
          <w:szCs w:val="24"/>
          <w:lang w:val="en-US"/>
        </w:rPr>
      </w:pPr>
      <w:r w:rsidRPr="000F42F7">
        <w:rPr>
          <w:sz w:val="24"/>
          <w:szCs w:val="24"/>
          <w:highlight w:val="yellow"/>
          <w:lang w:val="en-US"/>
        </w:rPr>
        <w:t>BIC (SWIFT):</w:t>
      </w:r>
      <w:r w:rsidRPr="000F42F7">
        <w:rPr>
          <w:sz w:val="24"/>
          <w:szCs w:val="24"/>
          <w:lang w:val="en-US"/>
        </w:rPr>
        <w:t xml:space="preserve"> </w:t>
      </w:r>
    </w:p>
    <w:p w:rsidR="009D04CB" w:rsidRPr="005C27BC" w:rsidRDefault="009D04CB" w:rsidP="009D04CB">
      <w:pPr>
        <w:pStyle w:val="Default"/>
        <w:spacing w:after="200" w:line="276" w:lineRule="auto"/>
        <w:jc w:val="both"/>
        <w:rPr>
          <w:color w:val="FF0000"/>
          <w:lang w:val="en-US"/>
        </w:rPr>
      </w:pPr>
    </w:p>
    <w:p w:rsidR="009D04CB" w:rsidRPr="000F42F7" w:rsidRDefault="009D04CB" w:rsidP="009D04CB">
      <w:pPr>
        <w:autoSpaceDE w:val="0"/>
        <w:autoSpaceDN w:val="0"/>
        <w:adjustRightInd w:val="0"/>
        <w:spacing w:after="200" w:line="276" w:lineRule="auto"/>
        <w:rPr>
          <w:rFonts w:cs="Calibri"/>
          <w:sz w:val="24"/>
          <w:szCs w:val="24"/>
          <w:lang w:val="en-US"/>
        </w:rPr>
      </w:pPr>
      <w:r w:rsidRPr="000F42F7">
        <w:rPr>
          <w:rFonts w:cs="Calibri"/>
          <w:sz w:val="24"/>
          <w:szCs w:val="24"/>
          <w:lang w:val="en-US"/>
        </w:rPr>
        <w:t>Mannheim may at any time and for good reason stop disbursing funds and reclaim amounts paid. Important reasons shall include in particular</w:t>
      </w:r>
    </w:p>
    <w:p w:rsidR="009D04CB" w:rsidRPr="000F42F7" w:rsidRDefault="009D04CB" w:rsidP="009D04CB">
      <w:pPr>
        <w:numPr>
          <w:ilvl w:val="0"/>
          <w:numId w:val="24"/>
        </w:numPr>
        <w:spacing w:after="0" w:line="276" w:lineRule="auto"/>
        <w:rPr>
          <w:sz w:val="24"/>
          <w:szCs w:val="24"/>
          <w:lang w:val="en-US"/>
        </w:rPr>
      </w:pPr>
      <w:r w:rsidRPr="000F42F7">
        <w:rPr>
          <w:sz w:val="24"/>
          <w:szCs w:val="24"/>
          <w:lang w:val="en-US"/>
        </w:rPr>
        <w:t xml:space="preserve">The grant is not or is no longer being used </w:t>
      </w:r>
      <w:r>
        <w:rPr>
          <w:sz w:val="24"/>
          <w:szCs w:val="24"/>
          <w:lang w:val="en-US"/>
        </w:rPr>
        <w:t xml:space="preserve">by the project partner </w:t>
      </w:r>
      <w:r w:rsidRPr="000F42F7">
        <w:rPr>
          <w:sz w:val="24"/>
          <w:szCs w:val="24"/>
          <w:lang w:val="en-US"/>
        </w:rPr>
        <w:t xml:space="preserve">for the designated purpose; </w:t>
      </w:r>
    </w:p>
    <w:p w:rsidR="009D04CB" w:rsidRPr="000F42F7" w:rsidRDefault="009D04CB" w:rsidP="009D04CB">
      <w:pPr>
        <w:numPr>
          <w:ilvl w:val="0"/>
          <w:numId w:val="24"/>
        </w:numPr>
        <w:spacing w:after="0" w:line="276" w:lineRule="auto"/>
        <w:rPr>
          <w:sz w:val="24"/>
          <w:szCs w:val="24"/>
          <w:lang w:val="en-US"/>
        </w:rPr>
      </w:pPr>
      <w:r w:rsidRPr="000F42F7">
        <w:rPr>
          <w:sz w:val="24"/>
          <w:szCs w:val="24"/>
          <w:lang w:val="en-US"/>
        </w:rPr>
        <w:t>The grant is not being used within the specified period after disbursement in order to achieve the project objective;</w:t>
      </w:r>
    </w:p>
    <w:p w:rsidR="009D04CB" w:rsidRPr="000F42F7" w:rsidRDefault="009D04CB" w:rsidP="009D04CB">
      <w:pPr>
        <w:numPr>
          <w:ilvl w:val="0"/>
          <w:numId w:val="24"/>
        </w:numPr>
        <w:spacing w:after="0" w:line="276" w:lineRule="auto"/>
        <w:rPr>
          <w:sz w:val="24"/>
          <w:szCs w:val="24"/>
          <w:lang w:val="en-US"/>
        </w:rPr>
      </w:pPr>
      <w:r w:rsidRPr="000F42F7">
        <w:rPr>
          <w:sz w:val="24"/>
          <w:szCs w:val="24"/>
          <w:lang w:val="en-US"/>
        </w:rPr>
        <w:t xml:space="preserve">The obligations arising from this Agreement (in particular regarding proof of use, accounting </w:t>
      </w:r>
      <w:r w:rsidR="002C1ACE">
        <w:rPr>
          <w:sz w:val="24"/>
          <w:szCs w:val="24"/>
          <w:lang w:val="en-US"/>
        </w:rPr>
        <w:t>and notification duties, see paragraph</w:t>
      </w:r>
      <w:r w:rsidRPr="000F42F7">
        <w:rPr>
          <w:sz w:val="24"/>
          <w:szCs w:val="24"/>
          <w:lang w:val="en-US"/>
        </w:rPr>
        <w:t xml:space="preserve"> 6) are not being met either at all or in part.</w:t>
      </w:r>
    </w:p>
    <w:p w:rsidR="00127D6B" w:rsidRPr="00127D6B" w:rsidRDefault="00127D6B" w:rsidP="00BE5E18">
      <w:pPr>
        <w:autoSpaceDE w:val="0"/>
        <w:autoSpaceDN w:val="0"/>
        <w:adjustRightInd w:val="0"/>
        <w:spacing w:after="200" w:line="276" w:lineRule="auto"/>
        <w:rPr>
          <w:rFonts w:cs="Calibri"/>
          <w:b/>
          <w:color w:val="000000"/>
          <w:sz w:val="12"/>
          <w:szCs w:val="12"/>
          <w:lang w:val="en-US"/>
        </w:rPr>
      </w:pPr>
    </w:p>
    <w:p w:rsidR="00BE5E18" w:rsidRPr="00BE5E18" w:rsidRDefault="007D6B37" w:rsidP="00BE5E18">
      <w:pPr>
        <w:autoSpaceDE w:val="0"/>
        <w:autoSpaceDN w:val="0"/>
        <w:adjustRightInd w:val="0"/>
        <w:spacing w:after="200" w:line="276" w:lineRule="auto"/>
        <w:rPr>
          <w:rFonts w:cs="Calibri"/>
          <w:b/>
          <w:color w:val="000000"/>
          <w:sz w:val="24"/>
          <w:szCs w:val="24"/>
          <w:lang w:val="en-US"/>
        </w:rPr>
      </w:pPr>
      <w:r>
        <w:rPr>
          <w:rFonts w:cs="Calibri"/>
          <w:b/>
          <w:color w:val="000000"/>
          <w:sz w:val="24"/>
          <w:szCs w:val="24"/>
          <w:lang w:val="en-US"/>
        </w:rPr>
        <w:t>9</w:t>
      </w:r>
      <w:r w:rsidR="00BE5E18" w:rsidRPr="00BE5E18">
        <w:rPr>
          <w:rFonts w:cs="Calibri"/>
          <w:b/>
          <w:color w:val="000000"/>
          <w:sz w:val="24"/>
          <w:szCs w:val="24"/>
          <w:lang w:val="en-US"/>
        </w:rPr>
        <w:t xml:space="preserve">. The Role of </w:t>
      </w:r>
      <w:r w:rsidR="00325A96">
        <w:rPr>
          <w:rFonts w:cs="Calibri"/>
          <w:b/>
          <w:color w:val="000000"/>
          <w:sz w:val="24"/>
          <w:szCs w:val="24"/>
          <w:lang w:val="en-US"/>
        </w:rPr>
        <w:t xml:space="preserve">Chisinau and </w:t>
      </w:r>
      <w:r w:rsidR="0021215A" w:rsidRPr="0021215A">
        <w:rPr>
          <w:rFonts w:cs="Calibri"/>
          <w:b/>
          <w:color w:val="000000"/>
          <w:sz w:val="24"/>
          <w:szCs w:val="24"/>
          <w:lang w:val="en-US"/>
        </w:rPr>
        <w:t xml:space="preserve">Chernivtsi </w:t>
      </w:r>
      <w:r w:rsidR="00325A96">
        <w:rPr>
          <w:rFonts w:cs="Calibri"/>
          <w:b/>
          <w:color w:val="000000"/>
          <w:sz w:val="24"/>
          <w:szCs w:val="24"/>
          <w:lang w:val="en-US"/>
        </w:rPr>
        <w:t>as</w:t>
      </w:r>
      <w:r w:rsidR="00BE5E18" w:rsidRPr="00BE5E18">
        <w:rPr>
          <w:rFonts w:cs="Calibri"/>
          <w:b/>
          <w:color w:val="000000"/>
          <w:sz w:val="24"/>
          <w:szCs w:val="24"/>
          <w:lang w:val="en-US"/>
        </w:rPr>
        <w:t xml:space="preserve"> Project Partner</w:t>
      </w:r>
      <w:r w:rsidR="00325A96">
        <w:rPr>
          <w:rFonts w:cs="Calibri"/>
          <w:b/>
          <w:color w:val="000000"/>
          <w:sz w:val="24"/>
          <w:szCs w:val="24"/>
          <w:lang w:val="en-US"/>
        </w:rPr>
        <w:t>s</w:t>
      </w:r>
      <w:r w:rsidR="00BE5E18" w:rsidRPr="00BE5E18">
        <w:rPr>
          <w:rFonts w:cs="Calibri"/>
          <w:b/>
          <w:color w:val="000000"/>
          <w:sz w:val="24"/>
          <w:szCs w:val="24"/>
          <w:lang w:val="en-US"/>
        </w:rPr>
        <w:t xml:space="preserve"> </w:t>
      </w:r>
    </w:p>
    <w:p w:rsidR="00BE5E18" w:rsidRPr="00BE5E18" w:rsidRDefault="00BE5E18" w:rsidP="00BE5E18">
      <w:pPr>
        <w:spacing w:line="276" w:lineRule="auto"/>
        <w:jc w:val="both"/>
        <w:rPr>
          <w:sz w:val="24"/>
          <w:szCs w:val="24"/>
          <w:lang w:val="en-US"/>
        </w:rPr>
      </w:pPr>
      <w:r w:rsidRPr="00BE5E18">
        <w:rPr>
          <w:sz w:val="24"/>
          <w:szCs w:val="24"/>
          <w:lang w:val="en-US"/>
        </w:rPr>
        <w:t xml:space="preserve">The </w:t>
      </w:r>
      <w:r w:rsidR="005620D3">
        <w:rPr>
          <w:sz w:val="24"/>
          <w:szCs w:val="24"/>
          <w:lang w:val="en-US"/>
        </w:rPr>
        <w:t>project partner</w:t>
      </w:r>
      <w:r w:rsidRPr="00BE5E18">
        <w:rPr>
          <w:sz w:val="24"/>
          <w:szCs w:val="24"/>
          <w:lang w:val="en-US"/>
        </w:rPr>
        <w:t xml:space="preserve"> shall guarantee that the entire project remains conflict- sensitive and in harmony with local and national development planning.</w:t>
      </w:r>
    </w:p>
    <w:p w:rsidR="00BE5E18" w:rsidRPr="00793CA4" w:rsidRDefault="00BE5E18" w:rsidP="00793CA4">
      <w:pPr>
        <w:autoSpaceDE w:val="0"/>
        <w:autoSpaceDN w:val="0"/>
        <w:adjustRightInd w:val="0"/>
        <w:spacing w:after="200" w:line="276" w:lineRule="auto"/>
        <w:jc w:val="both"/>
        <w:rPr>
          <w:rFonts w:cs="Calibri"/>
          <w:color w:val="000000"/>
          <w:sz w:val="24"/>
          <w:szCs w:val="24"/>
          <w:lang w:val="en-US"/>
        </w:rPr>
      </w:pPr>
      <w:r w:rsidRPr="00BE5E18">
        <w:rPr>
          <w:rFonts w:cs="Calibri"/>
          <w:color w:val="000000"/>
          <w:sz w:val="24"/>
          <w:szCs w:val="24"/>
          <w:lang w:val="en-US"/>
        </w:rPr>
        <w:t xml:space="preserve">In case of project-related journeys abroad, the person making the journey must undertake to obtain the relevant information on local laws and the local security situation, as well as the necessary health precautions, and to take the necessary measures, such as vaccinations and the taking out of foreign travel insurance (health, accident and liability insurance). </w:t>
      </w:r>
    </w:p>
    <w:p w:rsidR="00B34292" w:rsidRPr="00B34292" w:rsidRDefault="007D6B37" w:rsidP="00B34292">
      <w:pPr>
        <w:autoSpaceDE w:val="0"/>
        <w:autoSpaceDN w:val="0"/>
        <w:adjustRightInd w:val="0"/>
        <w:spacing w:after="200" w:line="276" w:lineRule="auto"/>
        <w:rPr>
          <w:rFonts w:cs="Calibri"/>
          <w:b/>
          <w:sz w:val="24"/>
          <w:szCs w:val="24"/>
          <w:lang w:val="en-US"/>
        </w:rPr>
      </w:pPr>
      <w:r>
        <w:rPr>
          <w:rFonts w:cs="Calibri"/>
          <w:b/>
          <w:sz w:val="24"/>
          <w:szCs w:val="24"/>
          <w:lang w:val="en-US"/>
        </w:rPr>
        <w:t>10</w:t>
      </w:r>
      <w:r w:rsidR="00B34292" w:rsidRPr="00B34292">
        <w:rPr>
          <w:rFonts w:cs="Calibri"/>
          <w:b/>
          <w:sz w:val="24"/>
          <w:szCs w:val="24"/>
          <w:lang w:val="en-US"/>
        </w:rPr>
        <w:t>. Notification obligations</w:t>
      </w:r>
    </w:p>
    <w:p w:rsidR="00B34292" w:rsidRPr="00B34292" w:rsidRDefault="00B34292" w:rsidP="00B34292">
      <w:pPr>
        <w:autoSpaceDE w:val="0"/>
        <w:autoSpaceDN w:val="0"/>
        <w:adjustRightInd w:val="0"/>
        <w:spacing w:after="200" w:line="276" w:lineRule="auto"/>
        <w:rPr>
          <w:rFonts w:cs="Calibri"/>
          <w:sz w:val="24"/>
          <w:szCs w:val="24"/>
          <w:lang w:val="en-US"/>
        </w:rPr>
      </w:pPr>
      <w:r w:rsidRPr="00B34292">
        <w:rPr>
          <w:rFonts w:cs="Calibri"/>
          <w:sz w:val="24"/>
          <w:szCs w:val="24"/>
          <w:lang w:val="en-US"/>
        </w:rPr>
        <w:t>Mannheim is as the recipient obliged to notify SKEW without delay</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t xml:space="preserve">after submission of the Cost and Financing Plan (also after submission of the final statement) the Recipient applies for or receives further funding for the same purpose from other public agencies, or if it receives (possibly additional) funds from third parties; </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t xml:space="preserve">the total costs quoted in the Cost and Financing Plan are reduced; </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t xml:space="preserve">the designated purpose or other circumstances crucial to the approval of the grant change or no longer apply; </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t xml:space="preserve">it emerges that the project objective cannot be achieved at all or cannot be achieved with the approved funding; </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lastRenderedPageBreak/>
        <w:t xml:space="preserve">the amounts called up or disbursed cannot be spent within the specified time limit after disbursement; </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t>items to be inventoried are no longer being used in accordance with the purpose of the grant or are no longer</w:t>
      </w:r>
      <w:r w:rsidR="003E53DC">
        <w:rPr>
          <w:sz w:val="24"/>
          <w:szCs w:val="24"/>
          <w:lang w:val="en-US"/>
        </w:rPr>
        <w:t xml:space="preserve"> required within the binding tim</w:t>
      </w:r>
      <w:r w:rsidRPr="00B34292">
        <w:rPr>
          <w:sz w:val="24"/>
          <w:szCs w:val="24"/>
          <w:lang w:val="en-US"/>
        </w:rPr>
        <w:t xml:space="preserve">e limit; </w:t>
      </w:r>
    </w:p>
    <w:p w:rsidR="00B34292" w:rsidRPr="00B34292" w:rsidRDefault="00B34292" w:rsidP="00B34292">
      <w:pPr>
        <w:numPr>
          <w:ilvl w:val="0"/>
          <w:numId w:val="25"/>
        </w:numPr>
        <w:spacing w:after="0" w:line="276" w:lineRule="auto"/>
        <w:jc w:val="both"/>
        <w:rPr>
          <w:sz w:val="24"/>
          <w:szCs w:val="24"/>
          <w:lang w:val="en-US"/>
        </w:rPr>
      </w:pPr>
      <w:r w:rsidRPr="00B34292">
        <w:rPr>
          <w:sz w:val="24"/>
          <w:szCs w:val="24"/>
          <w:lang w:val="en-US"/>
        </w:rPr>
        <w:t xml:space="preserve">the partner has applied for insolvency proceedings with regard to its assets or such proceedings have been opened. </w:t>
      </w:r>
    </w:p>
    <w:p w:rsidR="00FA353D" w:rsidRPr="00F17D6A" w:rsidRDefault="00B34292" w:rsidP="00F17D6A">
      <w:pPr>
        <w:autoSpaceDE w:val="0"/>
        <w:autoSpaceDN w:val="0"/>
        <w:adjustRightInd w:val="0"/>
        <w:spacing w:after="200" w:line="276" w:lineRule="auto"/>
        <w:jc w:val="both"/>
        <w:rPr>
          <w:rFonts w:cs="Calibri"/>
          <w:sz w:val="24"/>
          <w:szCs w:val="24"/>
          <w:lang w:val="en-US"/>
        </w:rPr>
      </w:pPr>
      <w:r w:rsidRPr="00B34292">
        <w:rPr>
          <w:rFonts w:cs="Calibri"/>
          <w:sz w:val="24"/>
          <w:szCs w:val="24"/>
          <w:lang w:val="en-US"/>
        </w:rPr>
        <w:t xml:space="preserve">If </w:t>
      </w:r>
      <w:r w:rsidR="00F17D6A">
        <w:rPr>
          <w:rFonts w:cs="Calibri"/>
          <w:sz w:val="24"/>
          <w:szCs w:val="24"/>
          <w:lang w:val="en-US"/>
        </w:rPr>
        <w:t xml:space="preserve">Chisinau and </w:t>
      </w:r>
      <w:r w:rsidR="003E53DC">
        <w:rPr>
          <w:rFonts w:cs="Calibri"/>
          <w:sz w:val="24"/>
          <w:szCs w:val="24"/>
          <w:lang w:val="en-US"/>
        </w:rPr>
        <w:t xml:space="preserve">/or </w:t>
      </w:r>
      <w:r w:rsidR="0021215A" w:rsidRPr="0021215A">
        <w:rPr>
          <w:rFonts w:cs="Calibri"/>
          <w:sz w:val="24"/>
          <w:szCs w:val="24"/>
          <w:lang w:val="en-US"/>
        </w:rPr>
        <w:t xml:space="preserve">Chernivtsi </w:t>
      </w:r>
      <w:r>
        <w:rPr>
          <w:rFonts w:cs="Calibri"/>
          <w:sz w:val="24"/>
          <w:szCs w:val="24"/>
          <w:lang w:val="en-US"/>
        </w:rPr>
        <w:t>as the project partner</w:t>
      </w:r>
      <w:r w:rsidR="00F17D6A">
        <w:rPr>
          <w:rFonts w:cs="Calibri"/>
          <w:sz w:val="24"/>
          <w:szCs w:val="24"/>
          <w:lang w:val="en-US"/>
        </w:rPr>
        <w:t>s</w:t>
      </w:r>
      <w:r w:rsidRPr="00B34292">
        <w:rPr>
          <w:rFonts w:cs="Calibri"/>
          <w:sz w:val="24"/>
          <w:szCs w:val="24"/>
          <w:lang w:val="en-US"/>
        </w:rPr>
        <w:t xml:space="preserve"> </w:t>
      </w:r>
      <w:r w:rsidR="00F17D6A">
        <w:rPr>
          <w:rFonts w:cs="Calibri"/>
          <w:sz w:val="24"/>
          <w:szCs w:val="24"/>
          <w:lang w:val="en-US"/>
        </w:rPr>
        <w:t>are</w:t>
      </w:r>
      <w:r w:rsidRPr="00B34292">
        <w:rPr>
          <w:rFonts w:cs="Calibri"/>
          <w:sz w:val="24"/>
          <w:szCs w:val="24"/>
          <w:lang w:val="en-US"/>
        </w:rPr>
        <w:t xml:space="preserve"> aware of the development or changes of any of these cases mentioned above, </w:t>
      </w:r>
      <w:r w:rsidR="00F17D6A">
        <w:rPr>
          <w:rFonts w:cs="Calibri"/>
          <w:sz w:val="24"/>
          <w:szCs w:val="24"/>
          <w:lang w:val="en-US"/>
        </w:rPr>
        <w:t>the project partners</w:t>
      </w:r>
      <w:r w:rsidR="00DF4A8B" w:rsidRPr="00DF4A8B">
        <w:rPr>
          <w:rFonts w:cs="Calibri"/>
          <w:sz w:val="24"/>
          <w:szCs w:val="24"/>
          <w:lang w:val="en-US"/>
        </w:rPr>
        <w:t xml:space="preserve"> </w:t>
      </w:r>
      <w:r w:rsidRPr="00B34292">
        <w:rPr>
          <w:rFonts w:cs="Calibri"/>
          <w:sz w:val="24"/>
          <w:szCs w:val="24"/>
          <w:lang w:val="en-US"/>
        </w:rPr>
        <w:t>must notify Mannheim without delay.</w:t>
      </w:r>
    </w:p>
    <w:p w:rsidR="00B34292" w:rsidRPr="00B34292" w:rsidRDefault="007D6B37" w:rsidP="00B34292">
      <w:pPr>
        <w:spacing w:line="276" w:lineRule="auto"/>
        <w:ind w:right="340"/>
        <w:jc w:val="both"/>
        <w:rPr>
          <w:b/>
          <w:sz w:val="24"/>
          <w:szCs w:val="24"/>
          <w:lang w:val="en-US"/>
        </w:rPr>
      </w:pPr>
      <w:r>
        <w:rPr>
          <w:b/>
          <w:sz w:val="24"/>
          <w:szCs w:val="24"/>
          <w:lang w:val="en-US"/>
        </w:rPr>
        <w:t>11</w:t>
      </w:r>
      <w:r w:rsidR="00B34292" w:rsidRPr="00B34292">
        <w:rPr>
          <w:b/>
          <w:sz w:val="24"/>
          <w:szCs w:val="24"/>
          <w:lang w:val="en-US"/>
        </w:rPr>
        <w:t xml:space="preserve">. Public Relations </w:t>
      </w:r>
    </w:p>
    <w:p w:rsidR="00B34292" w:rsidRPr="00B34292" w:rsidRDefault="00B34292" w:rsidP="00B34292">
      <w:pPr>
        <w:spacing w:line="276" w:lineRule="auto"/>
        <w:ind w:right="340"/>
        <w:jc w:val="both"/>
        <w:rPr>
          <w:sz w:val="24"/>
          <w:szCs w:val="24"/>
          <w:lang w:val="en-US"/>
        </w:rPr>
      </w:pPr>
      <w:r w:rsidRPr="00B34292">
        <w:rPr>
          <w:sz w:val="24"/>
          <w:szCs w:val="24"/>
          <w:lang w:val="en-US"/>
        </w:rPr>
        <w:t>All print and media products, including websites, that are produced in connection with the measure, shall refer to the support provided for the measure(s) by Engagement Global gGmbH/the Service Agency Communities in One World (SKEW) and the Federal Ministry for Economic Cooperation and Development (BMZ).</w:t>
      </w:r>
    </w:p>
    <w:p w:rsidR="00B34292" w:rsidRPr="00B34292" w:rsidRDefault="00B34292" w:rsidP="00B34292">
      <w:pPr>
        <w:spacing w:line="276" w:lineRule="auto"/>
        <w:ind w:right="340"/>
        <w:jc w:val="both"/>
        <w:rPr>
          <w:sz w:val="24"/>
          <w:szCs w:val="24"/>
          <w:lang w:val="en-US"/>
        </w:rPr>
      </w:pPr>
      <w:r w:rsidRPr="00B34292">
        <w:rPr>
          <w:sz w:val="24"/>
          <w:szCs w:val="24"/>
          <w:lang w:val="en-US"/>
        </w:rPr>
        <w:t>The logos and instructions of these institutions have to be used on all products indicated above.</w:t>
      </w:r>
    </w:p>
    <w:p w:rsidR="00B34292" w:rsidRPr="00B34292" w:rsidRDefault="00B34292" w:rsidP="00B34292">
      <w:pPr>
        <w:spacing w:line="276" w:lineRule="auto"/>
        <w:ind w:right="340"/>
        <w:jc w:val="both"/>
        <w:rPr>
          <w:sz w:val="24"/>
          <w:szCs w:val="24"/>
          <w:lang w:val="en-US"/>
        </w:rPr>
      </w:pPr>
      <w:r w:rsidRPr="00B34292">
        <w:rPr>
          <w:sz w:val="24"/>
          <w:szCs w:val="24"/>
          <w:lang w:val="en-US"/>
        </w:rPr>
        <w:t>The publishing information contained in print and media products shall include the following statement: ‘The publisher is solely responsible for the content’. After publication Mannheim shall be provided with a copy (in the case of oversized posters with the layout template) in order to forward it to SKEW. A supplementary summary or list of contents in English shall be attached.</w:t>
      </w:r>
    </w:p>
    <w:p w:rsidR="00B34292" w:rsidRPr="00B34292" w:rsidRDefault="00B34292" w:rsidP="00B34292">
      <w:pPr>
        <w:spacing w:line="276" w:lineRule="auto"/>
        <w:ind w:right="340"/>
        <w:jc w:val="both"/>
        <w:rPr>
          <w:sz w:val="24"/>
          <w:szCs w:val="24"/>
          <w:lang w:val="en-US"/>
        </w:rPr>
      </w:pPr>
      <w:r w:rsidRPr="00B34292">
        <w:rPr>
          <w:sz w:val="24"/>
          <w:szCs w:val="24"/>
          <w:lang w:val="en-US"/>
        </w:rPr>
        <w:t>SKEW reserves the right to publish information on the progress of the co-financed measures on its website.</w:t>
      </w:r>
    </w:p>
    <w:p w:rsidR="00B34292" w:rsidRPr="00B34292" w:rsidRDefault="00645C75" w:rsidP="00B34292">
      <w:pPr>
        <w:spacing w:line="276" w:lineRule="auto"/>
        <w:ind w:right="340"/>
        <w:jc w:val="both"/>
        <w:rPr>
          <w:b/>
          <w:sz w:val="24"/>
          <w:szCs w:val="24"/>
          <w:lang w:val="en-US"/>
        </w:rPr>
      </w:pPr>
      <w:r>
        <w:rPr>
          <w:b/>
          <w:sz w:val="24"/>
          <w:szCs w:val="24"/>
          <w:lang w:val="en-US"/>
        </w:rPr>
        <w:t>12</w:t>
      </w:r>
      <w:r w:rsidR="00B34292" w:rsidRPr="00B34292">
        <w:rPr>
          <w:b/>
          <w:sz w:val="24"/>
          <w:szCs w:val="24"/>
          <w:lang w:val="en-US"/>
        </w:rPr>
        <w:t>. Entry into Force</w:t>
      </w:r>
    </w:p>
    <w:p w:rsidR="00B34292" w:rsidRPr="00C8398C" w:rsidRDefault="00B34292" w:rsidP="003132DD">
      <w:pPr>
        <w:spacing w:line="276" w:lineRule="auto"/>
        <w:ind w:right="340"/>
        <w:jc w:val="both"/>
        <w:rPr>
          <w:sz w:val="24"/>
          <w:szCs w:val="24"/>
          <w:lang w:val="en-US"/>
        </w:rPr>
      </w:pPr>
      <w:r w:rsidRPr="00B34292">
        <w:rPr>
          <w:sz w:val="24"/>
          <w:szCs w:val="24"/>
          <w:lang w:val="en-US"/>
        </w:rPr>
        <w:t xml:space="preserve">The agreement between </w:t>
      </w:r>
      <w:r w:rsidR="00F17D6A">
        <w:rPr>
          <w:sz w:val="24"/>
          <w:szCs w:val="24"/>
          <w:lang w:val="en-US"/>
        </w:rPr>
        <w:t xml:space="preserve">the project partners Chisinau and </w:t>
      </w:r>
      <w:r w:rsidR="0021215A" w:rsidRPr="0021215A">
        <w:rPr>
          <w:sz w:val="24"/>
          <w:szCs w:val="24"/>
          <w:lang w:val="en-US"/>
        </w:rPr>
        <w:t xml:space="preserve">Chernivtsi </w:t>
      </w:r>
      <w:r w:rsidRPr="00B34292">
        <w:rPr>
          <w:sz w:val="24"/>
          <w:szCs w:val="24"/>
          <w:lang w:val="en-US"/>
        </w:rPr>
        <w:t xml:space="preserve">and Mannheim shall enter into force upon signature by the authorized signatories of </w:t>
      </w:r>
      <w:r w:rsidR="00F17D6A">
        <w:rPr>
          <w:sz w:val="24"/>
          <w:szCs w:val="24"/>
          <w:lang w:val="en-US"/>
        </w:rPr>
        <w:t>all three</w:t>
      </w:r>
      <w:r w:rsidR="003132DD">
        <w:rPr>
          <w:sz w:val="24"/>
          <w:szCs w:val="24"/>
          <w:lang w:val="en-US"/>
        </w:rPr>
        <w:t xml:space="preserve"> </w:t>
      </w:r>
      <w:r w:rsidR="003132DD" w:rsidRPr="006B1D97">
        <w:rPr>
          <w:sz w:val="24"/>
          <w:szCs w:val="24"/>
          <w:lang w:val="en-US"/>
        </w:rPr>
        <w:t>p</w:t>
      </w:r>
      <w:r w:rsidR="003132DD" w:rsidRPr="00C8398C">
        <w:rPr>
          <w:sz w:val="24"/>
          <w:szCs w:val="24"/>
          <w:lang w:val="en-US"/>
        </w:rPr>
        <w:t xml:space="preserve">arties </w:t>
      </w:r>
      <w:r w:rsidR="006B1D97" w:rsidRPr="00C8398C">
        <w:rPr>
          <w:rFonts w:cs="Arial"/>
          <w:sz w:val="24"/>
          <w:szCs w:val="24"/>
          <w:lang w:val="en-US"/>
        </w:rPr>
        <w:t>but shall have retroactive effect from the start of the eligibility period.</w:t>
      </w:r>
      <w:r w:rsidR="006B1D97" w:rsidRPr="00C8398C">
        <w:rPr>
          <w:rFonts w:ascii="Arial" w:hAnsi="Arial" w:cs="Arial"/>
          <w:sz w:val="24"/>
          <w:szCs w:val="24"/>
          <w:lang w:val="en-US"/>
        </w:rPr>
        <w:t xml:space="preserve"> </w:t>
      </w:r>
      <w:r w:rsidR="006B1D97" w:rsidRPr="00C8398C">
        <w:rPr>
          <w:sz w:val="24"/>
          <w:szCs w:val="24"/>
          <w:lang w:val="en-US"/>
        </w:rPr>
        <w:t>It</w:t>
      </w:r>
      <w:r w:rsidR="003132DD" w:rsidRPr="00C8398C">
        <w:rPr>
          <w:sz w:val="24"/>
          <w:szCs w:val="24"/>
          <w:lang w:val="en-US"/>
        </w:rPr>
        <w:t xml:space="preserve"> shall remain effective until 28.02.2019. </w:t>
      </w:r>
    </w:p>
    <w:p w:rsidR="00B34292" w:rsidRPr="00B34292" w:rsidRDefault="00645C75" w:rsidP="00B34292">
      <w:pPr>
        <w:spacing w:line="276" w:lineRule="auto"/>
        <w:ind w:right="340"/>
        <w:jc w:val="both"/>
        <w:rPr>
          <w:b/>
          <w:sz w:val="24"/>
          <w:szCs w:val="24"/>
          <w:lang w:val="en-US"/>
        </w:rPr>
      </w:pPr>
      <w:r>
        <w:rPr>
          <w:b/>
          <w:sz w:val="24"/>
          <w:szCs w:val="24"/>
          <w:lang w:val="en-US"/>
        </w:rPr>
        <w:t>13</w:t>
      </w:r>
      <w:r w:rsidR="00B34292" w:rsidRPr="00B34292">
        <w:rPr>
          <w:b/>
          <w:sz w:val="24"/>
          <w:szCs w:val="24"/>
          <w:lang w:val="en-US"/>
        </w:rPr>
        <w:t xml:space="preserve">. Place of Jurisdiction </w:t>
      </w:r>
    </w:p>
    <w:p w:rsidR="00B34292" w:rsidRPr="00B34292" w:rsidRDefault="00B34292" w:rsidP="00B34292">
      <w:pPr>
        <w:spacing w:line="276" w:lineRule="auto"/>
        <w:ind w:right="340"/>
        <w:jc w:val="both"/>
        <w:rPr>
          <w:sz w:val="24"/>
          <w:szCs w:val="24"/>
          <w:lang w:val="en-US"/>
        </w:rPr>
      </w:pPr>
      <w:r w:rsidRPr="00B34292">
        <w:rPr>
          <w:sz w:val="24"/>
          <w:szCs w:val="24"/>
          <w:lang w:val="en-US"/>
        </w:rPr>
        <w:t>The place of jurisdiction is Mannheim (Germany).</w:t>
      </w:r>
    </w:p>
    <w:p w:rsidR="00B34292" w:rsidRPr="00B34292" w:rsidRDefault="00645C75" w:rsidP="00B34292">
      <w:pPr>
        <w:spacing w:line="276" w:lineRule="auto"/>
        <w:ind w:right="340"/>
        <w:jc w:val="both"/>
        <w:rPr>
          <w:b/>
          <w:sz w:val="24"/>
          <w:szCs w:val="24"/>
          <w:lang w:val="en-US"/>
        </w:rPr>
      </w:pPr>
      <w:r>
        <w:rPr>
          <w:b/>
          <w:sz w:val="24"/>
          <w:szCs w:val="24"/>
          <w:lang w:val="en-US"/>
        </w:rPr>
        <w:t>14</w:t>
      </w:r>
      <w:r w:rsidR="00B34292" w:rsidRPr="00B34292">
        <w:rPr>
          <w:b/>
          <w:sz w:val="24"/>
          <w:szCs w:val="24"/>
          <w:lang w:val="en-US"/>
        </w:rPr>
        <w:t>. Integral Parts of the Agreement</w:t>
      </w:r>
    </w:p>
    <w:p w:rsidR="00B34292" w:rsidRPr="00B34292" w:rsidRDefault="00B34292" w:rsidP="00B34292">
      <w:pPr>
        <w:spacing w:line="276" w:lineRule="auto"/>
        <w:ind w:right="340"/>
        <w:jc w:val="both"/>
        <w:rPr>
          <w:sz w:val="24"/>
          <w:szCs w:val="24"/>
          <w:lang w:val="en-US"/>
        </w:rPr>
      </w:pPr>
      <w:r w:rsidRPr="00B34292">
        <w:rPr>
          <w:sz w:val="24"/>
          <w:szCs w:val="24"/>
          <w:lang w:val="en-US"/>
        </w:rPr>
        <w:t>The documents below shall form integral parts of this Agreement, except to the extent otherwise stipulated in the Agreement:</w:t>
      </w:r>
    </w:p>
    <w:p w:rsidR="00B34292" w:rsidRPr="00B34292" w:rsidRDefault="00AC5813" w:rsidP="00B34292">
      <w:pPr>
        <w:numPr>
          <w:ilvl w:val="0"/>
          <w:numId w:val="26"/>
        </w:numPr>
        <w:spacing w:after="0" w:line="276" w:lineRule="auto"/>
        <w:ind w:right="340"/>
        <w:contextualSpacing/>
        <w:jc w:val="both"/>
        <w:rPr>
          <w:sz w:val="24"/>
          <w:szCs w:val="24"/>
          <w:lang w:val="en-US"/>
        </w:rPr>
      </w:pPr>
      <w:r>
        <w:rPr>
          <w:sz w:val="24"/>
          <w:szCs w:val="24"/>
          <w:lang w:val="en-US"/>
        </w:rPr>
        <w:t xml:space="preserve">Detailed Financial Plan </w:t>
      </w:r>
    </w:p>
    <w:p w:rsidR="00B34292" w:rsidRDefault="00B34292" w:rsidP="00B34292">
      <w:pPr>
        <w:numPr>
          <w:ilvl w:val="0"/>
          <w:numId w:val="26"/>
        </w:numPr>
        <w:spacing w:after="0" w:line="276" w:lineRule="auto"/>
        <w:ind w:right="340"/>
        <w:contextualSpacing/>
        <w:jc w:val="both"/>
        <w:rPr>
          <w:sz w:val="24"/>
          <w:szCs w:val="24"/>
          <w:lang w:val="en-US"/>
        </w:rPr>
      </w:pPr>
      <w:r w:rsidRPr="00B34292">
        <w:rPr>
          <w:sz w:val="24"/>
          <w:szCs w:val="24"/>
          <w:lang w:val="en-US"/>
        </w:rPr>
        <w:t>Information Sheet - Award of contrac</w:t>
      </w:r>
      <w:r w:rsidR="00AC5813">
        <w:rPr>
          <w:sz w:val="24"/>
          <w:szCs w:val="24"/>
          <w:lang w:val="en-US"/>
        </w:rPr>
        <w:t>ts for supplies and services (16.10.2015</w:t>
      </w:r>
      <w:r w:rsidRPr="00B34292">
        <w:rPr>
          <w:sz w:val="24"/>
          <w:szCs w:val="24"/>
          <w:lang w:val="en-US"/>
        </w:rPr>
        <w:t>)</w:t>
      </w:r>
    </w:p>
    <w:p w:rsidR="002155DA" w:rsidRPr="00C8398C" w:rsidRDefault="002155DA" w:rsidP="00B34292">
      <w:pPr>
        <w:numPr>
          <w:ilvl w:val="0"/>
          <w:numId w:val="26"/>
        </w:numPr>
        <w:spacing w:after="0" w:line="276" w:lineRule="auto"/>
        <w:ind w:right="340"/>
        <w:contextualSpacing/>
        <w:jc w:val="both"/>
        <w:rPr>
          <w:sz w:val="24"/>
          <w:szCs w:val="24"/>
          <w:lang w:val="en-US"/>
        </w:rPr>
      </w:pPr>
      <w:r w:rsidRPr="00C8398C">
        <w:rPr>
          <w:sz w:val="24"/>
          <w:szCs w:val="24"/>
          <w:lang w:val="en-US"/>
        </w:rPr>
        <w:t xml:space="preserve">Template of the Use of Logos </w:t>
      </w:r>
    </w:p>
    <w:p w:rsidR="00B34292" w:rsidRPr="00B34292" w:rsidRDefault="00645C75" w:rsidP="00B34292">
      <w:pPr>
        <w:spacing w:line="276" w:lineRule="auto"/>
        <w:ind w:right="340"/>
        <w:jc w:val="both"/>
        <w:rPr>
          <w:b/>
          <w:sz w:val="24"/>
          <w:szCs w:val="24"/>
          <w:lang w:val="en-US"/>
        </w:rPr>
      </w:pPr>
      <w:r>
        <w:rPr>
          <w:b/>
          <w:sz w:val="24"/>
          <w:szCs w:val="24"/>
          <w:lang w:val="en-US"/>
        </w:rPr>
        <w:lastRenderedPageBreak/>
        <w:t>15</w:t>
      </w:r>
      <w:r w:rsidR="00B34292" w:rsidRPr="00B34292">
        <w:rPr>
          <w:b/>
          <w:sz w:val="24"/>
          <w:szCs w:val="24"/>
          <w:lang w:val="en-US"/>
        </w:rPr>
        <w:t>. Severability Clause</w:t>
      </w:r>
    </w:p>
    <w:p w:rsidR="00B34292" w:rsidRPr="00B34292" w:rsidRDefault="00B34292" w:rsidP="00B34292">
      <w:pPr>
        <w:spacing w:line="276" w:lineRule="auto"/>
        <w:ind w:right="340"/>
        <w:jc w:val="both"/>
        <w:rPr>
          <w:sz w:val="24"/>
          <w:szCs w:val="24"/>
          <w:lang w:val="en-US"/>
        </w:rPr>
      </w:pPr>
      <w:r w:rsidRPr="00B34292">
        <w:rPr>
          <w:sz w:val="24"/>
          <w:szCs w:val="24"/>
          <w:lang w:val="en-US"/>
        </w:rPr>
        <w:t>Should any provision of the agreement and this annex to the agreement be or become legally invalid, this shall not affect the validity of the remaining parts of the agreement. The stipulations no longer valid shall be replaced by a provision that most closely reflects the underlying principle of funding legislation. The same shall also apply to additional legal interpretation.</w:t>
      </w:r>
    </w:p>
    <w:p w:rsidR="00A84B39" w:rsidRDefault="00A84B39" w:rsidP="006A0455">
      <w:pPr>
        <w:spacing w:line="276" w:lineRule="auto"/>
        <w:ind w:right="340"/>
        <w:jc w:val="both"/>
        <w:rPr>
          <w:b/>
          <w:sz w:val="24"/>
          <w:szCs w:val="24"/>
        </w:rPr>
      </w:pPr>
    </w:p>
    <w:p w:rsidR="0012488D" w:rsidRDefault="0012488D" w:rsidP="006A0455">
      <w:pPr>
        <w:spacing w:line="276" w:lineRule="auto"/>
        <w:ind w:right="340"/>
        <w:jc w:val="both"/>
        <w:rPr>
          <w:color w:val="FF0000"/>
          <w:sz w:val="24"/>
          <w:szCs w:val="24"/>
        </w:rPr>
      </w:pPr>
    </w:p>
    <w:tbl>
      <w:tblPr>
        <w:tblW w:w="9639" w:type="dxa"/>
        <w:tblInd w:w="-280" w:type="dxa"/>
        <w:tblBorders>
          <w:top w:val="nil"/>
          <w:left w:val="nil"/>
          <w:bottom w:val="nil"/>
          <w:right w:val="nil"/>
        </w:tblBorders>
        <w:tblLayout w:type="fixed"/>
        <w:tblLook w:val="0000" w:firstRow="0" w:lastRow="0" w:firstColumn="0" w:lastColumn="0" w:noHBand="0" w:noVBand="0"/>
      </w:tblPr>
      <w:tblGrid>
        <w:gridCol w:w="3402"/>
        <w:gridCol w:w="3402"/>
        <w:gridCol w:w="2835"/>
      </w:tblGrid>
      <w:tr w:rsidR="00F17D6A" w:rsidRPr="005C27BC" w:rsidTr="00F17D6A">
        <w:trPr>
          <w:trHeight w:val="120"/>
        </w:trPr>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b/>
                <w:bCs/>
                <w:color w:val="000000"/>
                <w:sz w:val="24"/>
                <w:szCs w:val="24"/>
                <w:lang w:val="en-GB"/>
              </w:rPr>
              <w:t xml:space="preserve">For the City of Mannheim: </w:t>
            </w:r>
          </w:p>
        </w:tc>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b/>
                <w:bCs/>
                <w:color w:val="000000"/>
                <w:sz w:val="24"/>
                <w:szCs w:val="24"/>
                <w:lang w:val="en-GB"/>
              </w:rPr>
              <w:t xml:space="preserve">For the City of Chisinau: </w:t>
            </w:r>
          </w:p>
        </w:tc>
        <w:tc>
          <w:tcPr>
            <w:tcW w:w="2835" w:type="dxa"/>
          </w:tcPr>
          <w:p w:rsidR="00F17D6A" w:rsidRPr="005C27BC" w:rsidRDefault="00F17D6A" w:rsidP="00F17D6A">
            <w:pPr>
              <w:autoSpaceDE w:val="0"/>
              <w:autoSpaceDN w:val="0"/>
              <w:adjustRightInd w:val="0"/>
              <w:spacing w:after="120"/>
              <w:rPr>
                <w:rFonts w:cs="Calibri"/>
                <w:b/>
                <w:bCs/>
                <w:color w:val="000000"/>
                <w:sz w:val="24"/>
                <w:szCs w:val="24"/>
                <w:lang w:val="en-GB"/>
              </w:rPr>
            </w:pPr>
            <w:r w:rsidRPr="005C27BC">
              <w:rPr>
                <w:rFonts w:cs="Calibri"/>
                <w:b/>
                <w:bCs/>
                <w:color w:val="000000"/>
                <w:sz w:val="24"/>
                <w:szCs w:val="24"/>
                <w:lang w:val="en-GB"/>
              </w:rPr>
              <w:t xml:space="preserve">For the City of Chernivtsi: </w:t>
            </w:r>
          </w:p>
        </w:tc>
      </w:tr>
      <w:tr w:rsidR="00F17D6A" w:rsidRPr="005C27BC" w:rsidTr="00F17D6A">
        <w:trPr>
          <w:trHeight w:val="412"/>
        </w:trPr>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Dr Peter Kurz, Mayor</w:t>
            </w:r>
          </w:p>
        </w:tc>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highlight w:val="yellow"/>
                <w:lang w:val="en-GB"/>
              </w:rPr>
              <w:t>xxx</w:t>
            </w:r>
          </w:p>
        </w:tc>
        <w:tc>
          <w:tcPr>
            <w:tcW w:w="2835" w:type="dxa"/>
          </w:tcPr>
          <w:p w:rsidR="00F17D6A" w:rsidRPr="005C27BC" w:rsidRDefault="002C1ACE" w:rsidP="00F17D6A">
            <w:pPr>
              <w:autoSpaceDE w:val="0"/>
              <w:autoSpaceDN w:val="0"/>
              <w:adjustRightInd w:val="0"/>
              <w:spacing w:after="120"/>
              <w:rPr>
                <w:rFonts w:cs="Calibri"/>
                <w:color w:val="000000"/>
                <w:sz w:val="24"/>
                <w:szCs w:val="24"/>
                <w:highlight w:val="yellow"/>
                <w:lang w:val="en-GB"/>
              </w:rPr>
            </w:pPr>
            <w:r w:rsidRPr="005C27BC">
              <w:rPr>
                <w:rFonts w:cs="Calibri"/>
                <w:color w:val="000000"/>
                <w:sz w:val="24"/>
                <w:szCs w:val="24"/>
                <w:lang w:val="en-GB"/>
              </w:rPr>
              <w:t>Oleksii Kaspruk, Mayor</w:t>
            </w:r>
          </w:p>
        </w:tc>
      </w:tr>
      <w:tr w:rsidR="00F17D6A" w:rsidRPr="005C27BC" w:rsidTr="00F17D6A">
        <w:trPr>
          <w:trHeight w:val="120"/>
        </w:trPr>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__________________</w:t>
            </w: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Place, Date</w:t>
            </w:r>
          </w:p>
        </w:tc>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__________________</w:t>
            </w: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Place, Date</w:t>
            </w:r>
          </w:p>
        </w:tc>
        <w:tc>
          <w:tcPr>
            <w:tcW w:w="2835" w:type="dxa"/>
          </w:tcPr>
          <w:p w:rsidR="00F17D6A" w:rsidRPr="005C27BC" w:rsidRDefault="00F17D6A" w:rsidP="00F17D6A">
            <w:pPr>
              <w:autoSpaceDE w:val="0"/>
              <w:autoSpaceDN w:val="0"/>
              <w:adjustRightInd w:val="0"/>
              <w:spacing w:after="120"/>
              <w:rPr>
                <w:rFonts w:cs="Calibri"/>
                <w:color w:val="000000"/>
                <w:sz w:val="24"/>
                <w:szCs w:val="24"/>
                <w:lang w:val="en-GB"/>
              </w:rPr>
            </w:pP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__________________</w:t>
            </w: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Place, Date</w:t>
            </w:r>
          </w:p>
        </w:tc>
      </w:tr>
      <w:tr w:rsidR="00F17D6A" w:rsidRPr="005C27BC" w:rsidTr="00F17D6A">
        <w:trPr>
          <w:trHeight w:val="120"/>
        </w:trPr>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__________________</w:t>
            </w:r>
          </w:p>
        </w:tc>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___________________</w:t>
            </w:r>
          </w:p>
        </w:tc>
        <w:tc>
          <w:tcPr>
            <w:tcW w:w="2835" w:type="dxa"/>
          </w:tcPr>
          <w:p w:rsidR="00F17D6A" w:rsidRPr="005C27BC" w:rsidRDefault="00F17D6A" w:rsidP="00F17D6A">
            <w:pPr>
              <w:autoSpaceDE w:val="0"/>
              <w:autoSpaceDN w:val="0"/>
              <w:adjustRightInd w:val="0"/>
              <w:spacing w:after="120"/>
              <w:rPr>
                <w:rFonts w:cs="Calibri"/>
                <w:color w:val="000000"/>
                <w:sz w:val="24"/>
                <w:szCs w:val="24"/>
                <w:lang w:val="en-GB"/>
              </w:rPr>
            </w:pPr>
          </w:p>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___________________</w:t>
            </w:r>
          </w:p>
        </w:tc>
      </w:tr>
      <w:tr w:rsidR="00F17D6A" w:rsidRPr="005C27BC" w:rsidTr="00F17D6A">
        <w:trPr>
          <w:trHeight w:val="120"/>
        </w:trPr>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Signature</w:t>
            </w:r>
          </w:p>
        </w:tc>
        <w:tc>
          <w:tcPr>
            <w:tcW w:w="3402"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Signature</w:t>
            </w:r>
          </w:p>
        </w:tc>
        <w:tc>
          <w:tcPr>
            <w:tcW w:w="2835" w:type="dxa"/>
          </w:tcPr>
          <w:p w:rsidR="00F17D6A" w:rsidRPr="005C27BC" w:rsidRDefault="00F17D6A" w:rsidP="00F17D6A">
            <w:pPr>
              <w:autoSpaceDE w:val="0"/>
              <w:autoSpaceDN w:val="0"/>
              <w:adjustRightInd w:val="0"/>
              <w:spacing w:after="120"/>
              <w:rPr>
                <w:rFonts w:cs="Calibri"/>
                <w:color w:val="000000"/>
                <w:sz w:val="24"/>
                <w:szCs w:val="24"/>
                <w:lang w:val="en-GB"/>
              </w:rPr>
            </w:pPr>
            <w:r w:rsidRPr="005C27BC">
              <w:rPr>
                <w:rFonts w:cs="Calibri"/>
                <w:color w:val="000000"/>
                <w:sz w:val="24"/>
                <w:szCs w:val="24"/>
                <w:lang w:val="en-GB"/>
              </w:rPr>
              <w:t>Signature</w:t>
            </w:r>
          </w:p>
        </w:tc>
      </w:tr>
    </w:tbl>
    <w:p w:rsidR="006A0455" w:rsidRPr="005C27BC" w:rsidRDefault="006A0455" w:rsidP="006A0455">
      <w:pPr>
        <w:pStyle w:val="Default"/>
        <w:spacing w:after="200" w:line="276" w:lineRule="auto"/>
        <w:rPr>
          <w:rFonts w:cs="Times New Roman"/>
          <w:color w:val="FF0000"/>
        </w:rPr>
      </w:pPr>
    </w:p>
    <w:p w:rsidR="003132DD" w:rsidRPr="005C27BC" w:rsidRDefault="003132DD" w:rsidP="006A0455">
      <w:pPr>
        <w:pStyle w:val="Default"/>
        <w:spacing w:after="200" w:line="276" w:lineRule="auto"/>
        <w:rPr>
          <w:rFonts w:cs="Times New Roman"/>
          <w:color w:val="FF0000"/>
        </w:rPr>
      </w:pPr>
    </w:p>
    <w:p w:rsidR="003132DD" w:rsidRPr="005C27BC" w:rsidRDefault="003132DD" w:rsidP="006A0455">
      <w:pPr>
        <w:pStyle w:val="Default"/>
        <w:spacing w:after="200" w:line="276" w:lineRule="auto"/>
        <w:rPr>
          <w:rFonts w:cs="Times New Roman"/>
          <w:color w:val="FF0000"/>
        </w:rPr>
      </w:pPr>
    </w:p>
    <w:p w:rsidR="003132DD" w:rsidRPr="005C27BC" w:rsidRDefault="00C8398C" w:rsidP="006A0455">
      <w:pPr>
        <w:pStyle w:val="Default"/>
        <w:spacing w:after="200" w:line="276" w:lineRule="auto"/>
        <w:rPr>
          <w:color w:val="auto"/>
          <w:lang w:val="en-US"/>
        </w:rPr>
      </w:pPr>
      <w:r w:rsidRPr="005C27BC">
        <w:rPr>
          <w:rFonts w:cs="Times New Roman"/>
          <w:color w:val="auto"/>
          <w:lang w:val="en-US"/>
        </w:rPr>
        <w:t>In triplicate in English.</w:t>
      </w:r>
    </w:p>
    <w:p w:rsidR="006A0455" w:rsidRPr="00BB0B93" w:rsidRDefault="006A0455" w:rsidP="006A0455">
      <w:pPr>
        <w:spacing w:line="276" w:lineRule="auto"/>
        <w:ind w:right="340"/>
        <w:jc w:val="both"/>
        <w:rPr>
          <w:sz w:val="24"/>
          <w:szCs w:val="24"/>
          <w:lang w:val="en-US"/>
        </w:rPr>
      </w:pPr>
    </w:p>
    <w:sectPr w:rsidR="006A0455" w:rsidRPr="00BB0B93" w:rsidSect="0086748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C9D" w:rsidRDefault="00A23C9D" w:rsidP="00ED0FEF">
      <w:pPr>
        <w:spacing w:after="0" w:line="240" w:lineRule="auto"/>
      </w:pPr>
      <w:r>
        <w:separator/>
      </w:r>
    </w:p>
  </w:endnote>
  <w:endnote w:type="continuationSeparator" w:id="0">
    <w:p w:rsidR="00A23C9D" w:rsidRDefault="00A23C9D" w:rsidP="00ED0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E42" w:rsidRDefault="00611E42">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E42" w:rsidRDefault="00611E42">
    <w:pPr>
      <w:pStyle w:val="aa"/>
      <w:jc w:val="right"/>
    </w:pPr>
    <w:r>
      <w:fldChar w:fldCharType="begin"/>
    </w:r>
    <w:r>
      <w:instrText>PAGE   \* MERGEFORMAT</w:instrText>
    </w:r>
    <w:r>
      <w:fldChar w:fldCharType="separate"/>
    </w:r>
    <w:r w:rsidR="00D24956">
      <w:rPr>
        <w:noProof/>
      </w:rPr>
      <w:t>2</w:t>
    </w:r>
    <w:r>
      <w:fldChar w:fldCharType="end"/>
    </w:r>
  </w:p>
  <w:p w:rsidR="00611E42" w:rsidRDefault="00611E42">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E42" w:rsidRDefault="00611E4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C9D" w:rsidRDefault="00A23C9D" w:rsidP="00ED0FEF">
      <w:pPr>
        <w:spacing w:after="0" w:line="240" w:lineRule="auto"/>
      </w:pPr>
      <w:r>
        <w:separator/>
      </w:r>
    </w:p>
  </w:footnote>
  <w:footnote w:type="continuationSeparator" w:id="0">
    <w:p w:rsidR="00A23C9D" w:rsidRDefault="00A23C9D" w:rsidP="00ED0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E42" w:rsidRDefault="00611E4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E42" w:rsidRDefault="00611E42">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41845" o:spid="_x0000_s2049" type="#_x0000_t136" style="position:absolute;margin-left:0;margin-top:0;width:399.7pt;height:239.8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E42" w:rsidRDefault="00611E4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98E"/>
    <w:multiLevelType w:val="hybridMultilevel"/>
    <w:tmpl w:val="68F28F2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C443D9"/>
    <w:multiLevelType w:val="hybridMultilevel"/>
    <w:tmpl w:val="18E445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2832BA"/>
    <w:multiLevelType w:val="hybridMultilevel"/>
    <w:tmpl w:val="9FDC607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4F66E2"/>
    <w:multiLevelType w:val="hybridMultilevel"/>
    <w:tmpl w:val="88F0C9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BB11A7"/>
    <w:multiLevelType w:val="hybridMultilevel"/>
    <w:tmpl w:val="D2D6EBA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147F6A"/>
    <w:multiLevelType w:val="hybridMultilevel"/>
    <w:tmpl w:val="2D2EA21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815F48"/>
    <w:multiLevelType w:val="hybridMultilevel"/>
    <w:tmpl w:val="1B5E4F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F854FC"/>
    <w:multiLevelType w:val="hybridMultilevel"/>
    <w:tmpl w:val="05166B12"/>
    <w:lvl w:ilvl="0" w:tplc="04070005">
      <w:start w:val="1"/>
      <w:numFmt w:val="bullet"/>
      <w:lvlText w:val=""/>
      <w:lvlJc w:val="left"/>
      <w:pPr>
        <w:ind w:left="720" w:hanging="360"/>
      </w:pPr>
      <w:rPr>
        <w:rFonts w:ascii="Wingdings" w:hAnsi="Wingdings" w:hint="default"/>
      </w:rPr>
    </w:lvl>
    <w:lvl w:ilvl="1" w:tplc="707E1B5E">
      <w:start w:val="30"/>
      <w:numFmt w:val="bullet"/>
      <w:lvlText w:val="-"/>
      <w:lvlJc w:val="left"/>
      <w:pPr>
        <w:ind w:left="1440" w:hanging="360"/>
      </w:pPr>
      <w:rPr>
        <w:rFonts w:ascii="Calibri" w:eastAsia="Calibri" w:hAnsi="Calibri"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C637A5"/>
    <w:multiLevelType w:val="hybridMultilevel"/>
    <w:tmpl w:val="746A7568"/>
    <w:lvl w:ilvl="0" w:tplc="04070005">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B82111A"/>
    <w:multiLevelType w:val="hybridMultilevel"/>
    <w:tmpl w:val="9334AD8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D60B81"/>
    <w:multiLevelType w:val="hybridMultilevel"/>
    <w:tmpl w:val="22161E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FE6637B"/>
    <w:multiLevelType w:val="hybridMultilevel"/>
    <w:tmpl w:val="5C14FE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1B12CF0"/>
    <w:multiLevelType w:val="hybridMultilevel"/>
    <w:tmpl w:val="3B42C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B7C017D"/>
    <w:multiLevelType w:val="hybridMultilevel"/>
    <w:tmpl w:val="69D6C97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EA2896"/>
    <w:multiLevelType w:val="hybridMultilevel"/>
    <w:tmpl w:val="79A2B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0282321"/>
    <w:multiLevelType w:val="hybridMultilevel"/>
    <w:tmpl w:val="CBA068BC"/>
    <w:lvl w:ilvl="0" w:tplc="04070005">
      <w:start w:val="1"/>
      <w:numFmt w:val="bullet"/>
      <w:lvlText w:val=""/>
      <w:lvlJc w:val="left"/>
      <w:pPr>
        <w:ind w:left="820" w:hanging="360"/>
      </w:pPr>
      <w:rPr>
        <w:rFonts w:ascii="Wingdings" w:hAnsi="Wingdings" w:hint="default"/>
      </w:rPr>
    </w:lvl>
    <w:lvl w:ilvl="1" w:tplc="04070003" w:tentative="1">
      <w:start w:val="1"/>
      <w:numFmt w:val="bullet"/>
      <w:lvlText w:val="o"/>
      <w:lvlJc w:val="left"/>
      <w:pPr>
        <w:ind w:left="1540" w:hanging="360"/>
      </w:pPr>
      <w:rPr>
        <w:rFonts w:ascii="Courier New" w:hAnsi="Courier New" w:cs="Courier New" w:hint="default"/>
      </w:rPr>
    </w:lvl>
    <w:lvl w:ilvl="2" w:tplc="04070005" w:tentative="1">
      <w:start w:val="1"/>
      <w:numFmt w:val="bullet"/>
      <w:lvlText w:val=""/>
      <w:lvlJc w:val="left"/>
      <w:pPr>
        <w:ind w:left="2260" w:hanging="360"/>
      </w:pPr>
      <w:rPr>
        <w:rFonts w:ascii="Wingdings" w:hAnsi="Wingdings" w:hint="default"/>
      </w:rPr>
    </w:lvl>
    <w:lvl w:ilvl="3" w:tplc="04070001" w:tentative="1">
      <w:start w:val="1"/>
      <w:numFmt w:val="bullet"/>
      <w:lvlText w:val=""/>
      <w:lvlJc w:val="left"/>
      <w:pPr>
        <w:ind w:left="2980" w:hanging="360"/>
      </w:pPr>
      <w:rPr>
        <w:rFonts w:ascii="Symbol" w:hAnsi="Symbol" w:hint="default"/>
      </w:rPr>
    </w:lvl>
    <w:lvl w:ilvl="4" w:tplc="04070003" w:tentative="1">
      <w:start w:val="1"/>
      <w:numFmt w:val="bullet"/>
      <w:lvlText w:val="o"/>
      <w:lvlJc w:val="left"/>
      <w:pPr>
        <w:ind w:left="3700" w:hanging="360"/>
      </w:pPr>
      <w:rPr>
        <w:rFonts w:ascii="Courier New" w:hAnsi="Courier New" w:cs="Courier New" w:hint="default"/>
      </w:rPr>
    </w:lvl>
    <w:lvl w:ilvl="5" w:tplc="04070005" w:tentative="1">
      <w:start w:val="1"/>
      <w:numFmt w:val="bullet"/>
      <w:lvlText w:val=""/>
      <w:lvlJc w:val="left"/>
      <w:pPr>
        <w:ind w:left="4420" w:hanging="360"/>
      </w:pPr>
      <w:rPr>
        <w:rFonts w:ascii="Wingdings" w:hAnsi="Wingdings" w:hint="default"/>
      </w:rPr>
    </w:lvl>
    <w:lvl w:ilvl="6" w:tplc="04070001" w:tentative="1">
      <w:start w:val="1"/>
      <w:numFmt w:val="bullet"/>
      <w:lvlText w:val=""/>
      <w:lvlJc w:val="left"/>
      <w:pPr>
        <w:ind w:left="5140" w:hanging="360"/>
      </w:pPr>
      <w:rPr>
        <w:rFonts w:ascii="Symbol" w:hAnsi="Symbol" w:hint="default"/>
      </w:rPr>
    </w:lvl>
    <w:lvl w:ilvl="7" w:tplc="04070003" w:tentative="1">
      <w:start w:val="1"/>
      <w:numFmt w:val="bullet"/>
      <w:lvlText w:val="o"/>
      <w:lvlJc w:val="left"/>
      <w:pPr>
        <w:ind w:left="5860" w:hanging="360"/>
      </w:pPr>
      <w:rPr>
        <w:rFonts w:ascii="Courier New" w:hAnsi="Courier New" w:cs="Courier New" w:hint="default"/>
      </w:rPr>
    </w:lvl>
    <w:lvl w:ilvl="8" w:tplc="04070005" w:tentative="1">
      <w:start w:val="1"/>
      <w:numFmt w:val="bullet"/>
      <w:lvlText w:val=""/>
      <w:lvlJc w:val="left"/>
      <w:pPr>
        <w:ind w:left="6580" w:hanging="360"/>
      </w:pPr>
      <w:rPr>
        <w:rFonts w:ascii="Wingdings" w:hAnsi="Wingdings" w:hint="default"/>
      </w:rPr>
    </w:lvl>
  </w:abstractNum>
  <w:abstractNum w:abstractNumId="16" w15:restartNumberingAfterBreak="0">
    <w:nsid w:val="35971B25"/>
    <w:multiLevelType w:val="hybridMultilevel"/>
    <w:tmpl w:val="F2007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754ED69C">
      <w:start w:val="1"/>
      <w:numFmt w:val="decimal"/>
      <w:lvlText w:val="%3."/>
      <w:lvlJc w:val="left"/>
      <w:pPr>
        <w:ind w:left="2160" w:hanging="360"/>
      </w:pPr>
      <w:rPr>
        <w:rFonts w:hint="default"/>
        <w:sz w:val="24"/>
        <w:szCs w:val="24"/>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A34D64"/>
    <w:multiLevelType w:val="hybridMultilevel"/>
    <w:tmpl w:val="8F867C4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A57C3A"/>
    <w:multiLevelType w:val="hybridMultilevel"/>
    <w:tmpl w:val="451EFA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BD38CA"/>
    <w:multiLevelType w:val="hybridMultilevel"/>
    <w:tmpl w:val="DF6230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DE510E1"/>
    <w:multiLevelType w:val="hybridMultilevel"/>
    <w:tmpl w:val="66F2D6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262C04"/>
    <w:multiLevelType w:val="hybridMultilevel"/>
    <w:tmpl w:val="A162C7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A972AFB"/>
    <w:multiLevelType w:val="hybridMultilevel"/>
    <w:tmpl w:val="27E01430"/>
    <w:lvl w:ilvl="0" w:tplc="04070005">
      <w:start w:val="1"/>
      <w:numFmt w:val="bullet"/>
      <w:lvlText w:val=""/>
      <w:lvlJc w:val="left"/>
      <w:pPr>
        <w:ind w:left="720" w:hanging="360"/>
      </w:pPr>
      <w:rPr>
        <w:rFonts w:ascii="Wingdings" w:hAnsi="Wingdings" w:hint="default"/>
      </w:rPr>
    </w:lvl>
    <w:lvl w:ilvl="1" w:tplc="707E1B5E">
      <w:start w:val="30"/>
      <w:numFmt w:val="bullet"/>
      <w:lvlText w:val="-"/>
      <w:lvlJc w:val="left"/>
      <w:pPr>
        <w:ind w:left="1440" w:hanging="360"/>
      </w:pPr>
      <w:rPr>
        <w:rFonts w:ascii="Calibri" w:eastAsia="Calibri" w:hAnsi="Calibri"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75F68DE"/>
    <w:multiLevelType w:val="hybridMultilevel"/>
    <w:tmpl w:val="A2B226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3735ADA"/>
    <w:multiLevelType w:val="hybridMultilevel"/>
    <w:tmpl w:val="C6FA10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265A62"/>
    <w:multiLevelType w:val="hybridMultilevel"/>
    <w:tmpl w:val="9238FAB0"/>
    <w:lvl w:ilvl="0" w:tplc="04070005">
      <w:start w:val="1"/>
      <w:numFmt w:val="bullet"/>
      <w:lvlText w:val=""/>
      <w:lvlJc w:val="left"/>
      <w:pPr>
        <w:ind w:left="720" w:hanging="360"/>
      </w:pPr>
      <w:rPr>
        <w:rFonts w:ascii="Wingdings" w:hAnsi="Wingdings" w:hint="default"/>
      </w:rPr>
    </w:lvl>
    <w:lvl w:ilvl="1" w:tplc="707E1B5E">
      <w:start w:val="30"/>
      <w:numFmt w:val="bullet"/>
      <w:lvlText w:val="-"/>
      <w:lvlJc w:val="left"/>
      <w:pPr>
        <w:ind w:left="1440" w:hanging="360"/>
      </w:pPr>
      <w:rPr>
        <w:rFonts w:ascii="Calibri" w:eastAsia="Calibri" w:hAnsi="Calibri"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694D45"/>
    <w:multiLevelType w:val="hybridMultilevel"/>
    <w:tmpl w:val="B1FEFC9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25"/>
  </w:num>
  <w:num w:numId="4">
    <w:abstractNumId w:val="8"/>
  </w:num>
  <w:num w:numId="5">
    <w:abstractNumId w:val="4"/>
  </w:num>
  <w:num w:numId="6">
    <w:abstractNumId w:val="21"/>
  </w:num>
  <w:num w:numId="7">
    <w:abstractNumId w:val="2"/>
  </w:num>
  <w:num w:numId="8">
    <w:abstractNumId w:val="14"/>
  </w:num>
  <w:num w:numId="9">
    <w:abstractNumId w:val="13"/>
  </w:num>
  <w:num w:numId="10">
    <w:abstractNumId w:val="12"/>
  </w:num>
  <w:num w:numId="11">
    <w:abstractNumId w:val="7"/>
  </w:num>
  <w:num w:numId="12">
    <w:abstractNumId w:val="22"/>
  </w:num>
  <w:num w:numId="13">
    <w:abstractNumId w:val="19"/>
  </w:num>
  <w:num w:numId="14">
    <w:abstractNumId w:val="24"/>
  </w:num>
  <w:num w:numId="15">
    <w:abstractNumId w:val="5"/>
  </w:num>
  <w:num w:numId="16">
    <w:abstractNumId w:val="18"/>
  </w:num>
  <w:num w:numId="17">
    <w:abstractNumId w:val="9"/>
  </w:num>
  <w:num w:numId="18">
    <w:abstractNumId w:val="1"/>
  </w:num>
  <w:num w:numId="19">
    <w:abstractNumId w:val="20"/>
  </w:num>
  <w:num w:numId="20">
    <w:abstractNumId w:val="11"/>
  </w:num>
  <w:num w:numId="21">
    <w:abstractNumId w:val="15"/>
  </w:num>
  <w:num w:numId="22">
    <w:abstractNumId w:val="23"/>
  </w:num>
  <w:num w:numId="23">
    <w:abstractNumId w:val="3"/>
  </w:num>
  <w:num w:numId="24">
    <w:abstractNumId w:val="10"/>
  </w:num>
  <w:num w:numId="25">
    <w:abstractNumId w:val="17"/>
  </w:num>
  <w:num w:numId="26">
    <w:abstractNumId w:val="6"/>
  </w:num>
  <w:num w:numId="27">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206"/>
    <w:rsid w:val="000107A8"/>
    <w:rsid w:val="00032422"/>
    <w:rsid w:val="0006096D"/>
    <w:rsid w:val="00074867"/>
    <w:rsid w:val="000A2140"/>
    <w:rsid w:val="000A5B79"/>
    <w:rsid w:val="000F29B8"/>
    <w:rsid w:val="000F42F7"/>
    <w:rsid w:val="0010537D"/>
    <w:rsid w:val="0011075F"/>
    <w:rsid w:val="00113C71"/>
    <w:rsid w:val="001246B0"/>
    <w:rsid w:val="0012488D"/>
    <w:rsid w:val="001253CA"/>
    <w:rsid w:val="00127D6B"/>
    <w:rsid w:val="00146294"/>
    <w:rsid w:val="00155414"/>
    <w:rsid w:val="00157B33"/>
    <w:rsid w:val="001716C9"/>
    <w:rsid w:val="00193A29"/>
    <w:rsid w:val="00197D94"/>
    <w:rsid w:val="001B6A7A"/>
    <w:rsid w:val="001F1139"/>
    <w:rsid w:val="00202D5C"/>
    <w:rsid w:val="00210F9D"/>
    <w:rsid w:val="0021215A"/>
    <w:rsid w:val="00214259"/>
    <w:rsid w:val="002155DA"/>
    <w:rsid w:val="00243197"/>
    <w:rsid w:val="00255AB6"/>
    <w:rsid w:val="002634C7"/>
    <w:rsid w:val="002640A7"/>
    <w:rsid w:val="00284BE1"/>
    <w:rsid w:val="002C1ACE"/>
    <w:rsid w:val="002E6BA1"/>
    <w:rsid w:val="003132DD"/>
    <w:rsid w:val="00325A96"/>
    <w:rsid w:val="00353E0E"/>
    <w:rsid w:val="00365132"/>
    <w:rsid w:val="003771D3"/>
    <w:rsid w:val="003808FA"/>
    <w:rsid w:val="003A0D49"/>
    <w:rsid w:val="003A631F"/>
    <w:rsid w:val="003E53DC"/>
    <w:rsid w:val="00410DE6"/>
    <w:rsid w:val="004123F1"/>
    <w:rsid w:val="004159C1"/>
    <w:rsid w:val="0044045F"/>
    <w:rsid w:val="00447BFB"/>
    <w:rsid w:val="00466491"/>
    <w:rsid w:val="004A2C78"/>
    <w:rsid w:val="004C130C"/>
    <w:rsid w:val="00514B83"/>
    <w:rsid w:val="00517CE0"/>
    <w:rsid w:val="005511D8"/>
    <w:rsid w:val="005620D3"/>
    <w:rsid w:val="0057513C"/>
    <w:rsid w:val="005866A1"/>
    <w:rsid w:val="00587004"/>
    <w:rsid w:val="00596C72"/>
    <w:rsid w:val="00597293"/>
    <w:rsid w:val="005A4CF1"/>
    <w:rsid w:val="005C0E0B"/>
    <w:rsid w:val="005C27BC"/>
    <w:rsid w:val="00611E42"/>
    <w:rsid w:val="00642AAF"/>
    <w:rsid w:val="00645C75"/>
    <w:rsid w:val="006478B2"/>
    <w:rsid w:val="006A0455"/>
    <w:rsid w:val="006A06F6"/>
    <w:rsid w:val="006B1D97"/>
    <w:rsid w:val="007002BF"/>
    <w:rsid w:val="0073489B"/>
    <w:rsid w:val="00790628"/>
    <w:rsid w:val="007910C6"/>
    <w:rsid w:val="00793CA4"/>
    <w:rsid w:val="007C4B65"/>
    <w:rsid w:val="007D6B37"/>
    <w:rsid w:val="00805F21"/>
    <w:rsid w:val="00852F6E"/>
    <w:rsid w:val="00863962"/>
    <w:rsid w:val="0086748B"/>
    <w:rsid w:val="00870F0C"/>
    <w:rsid w:val="008A7A84"/>
    <w:rsid w:val="008E6B63"/>
    <w:rsid w:val="0090669C"/>
    <w:rsid w:val="00924C12"/>
    <w:rsid w:val="009361D4"/>
    <w:rsid w:val="009426C5"/>
    <w:rsid w:val="009642D1"/>
    <w:rsid w:val="00974241"/>
    <w:rsid w:val="009B3F49"/>
    <w:rsid w:val="009B58E1"/>
    <w:rsid w:val="009D04CB"/>
    <w:rsid w:val="009D1F57"/>
    <w:rsid w:val="009D3ABB"/>
    <w:rsid w:val="009E041F"/>
    <w:rsid w:val="009E77AC"/>
    <w:rsid w:val="00A22570"/>
    <w:rsid w:val="00A23C9D"/>
    <w:rsid w:val="00A2760A"/>
    <w:rsid w:val="00A46F43"/>
    <w:rsid w:val="00A70B31"/>
    <w:rsid w:val="00A8162A"/>
    <w:rsid w:val="00A84B39"/>
    <w:rsid w:val="00A9101A"/>
    <w:rsid w:val="00A971C4"/>
    <w:rsid w:val="00AA417C"/>
    <w:rsid w:val="00AC5813"/>
    <w:rsid w:val="00AD1EFF"/>
    <w:rsid w:val="00B110CD"/>
    <w:rsid w:val="00B151C9"/>
    <w:rsid w:val="00B34292"/>
    <w:rsid w:val="00B47032"/>
    <w:rsid w:val="00B55334"/>
    <w:rsid w:val="00B5688B"/>
    <w:rsid w:val="00B72328"/>
    <w:rsid w:val="00B879E6"/>
    <w:rsid w:val="00BB0B93"/>
    <w:rsid w:val="00BB1A96"/>
    <w:rsid w:val="00BE28EF"/>
    <w:rsid w:val="00BE5E18"/>
    <w:rsid w:val="00BE5F0C"/>
    <w:rsid w:val="00BE6919"/>
    <w:rsid w:val="00BF0838"/>
    <w:rsid w:val="00BF6D82"/>
    <w:rsid w:val="00C07E4E"/>
    <w:rsid w:val="00C112B6"/>
    <w:rsid w:val="00C238F1"/>
    <w:rsid w:val="00C52CD8"/>
    <w:rsid w:val="00C5400D"/>
    <w:rsid w:val="00C838F5"/>
    <w:rsid w:val="00C8398C"/>
    <w:rsid w:val="00CB4729"/>
    <w:rsid w:val="00CB7D11"/>
    <w:rsid w:val="00CC76AB"/>
    <w:rsid w:val="00CC7B23"/>
    <w:rsid w:val="00CD1C6E"/>
    <w:rsid w:val="00CE4680"/>
    <w:rsid w:val="00CE6C06"/>
    <w:rsid w:val="00CF5141"/>
    <w:rsid w:val="00D01A33"/>
    <w:rsid w:val="00D01BF4"/>
    <w:rsid w:val="00D0417F"/>
    <w:rsid w:val="00D121E3"/>
    <w:rsid w:val="00D209D8"/>
    <w:rsid w:val="00D24956"/>
    <w:rsid w:val="00D51C04"/>
    <w:rsid w:val="00D5355F"/>
    <w:rsid w:val="00D65220"/>
    <w:rsid w:val="00D86ACB"/>
    <w:rsid w:val="00DB4CEF"/>
    <w:rsid w:val="00DC609D"/>
    <w:rsid w:val="00DC663F"/>
    <w:rsid w:val="00DD6646"/>
    <w:rsid w:val="00DD70D1"/>
    <w:rsid w:val="00DF1206"/>
    <w:rsid w:val="00DF4A8B"/>
    <w:rsid w:val="00E4228B"/>
    <w:rsid w:val="00E56A23"/>
    <w:rsid w:val="00E66CB7"/>
    <w:rsid w:val="00E80E6C"/>
    <w:rsid w:val="00E87FF5"/>
    <w:rsid w:val="00E93084"/>
    <w:rsid w:val="00E93B0C"/>
    <w:rsid w:val="00EB6CD5"/>
    <w:rsid w:val="00ED0FEF"/>
    <w:rsid w:val="00EE501C"/>
    <w:rsid w:val="00F17D6A"/>
    <w:rsid w:val="00F33A3E"/>
    <w:rsid w:val="00F43C5C"/>
    <w:rsid w:val="00F47BAD"/>
    <w:rsid w:val="00F70EA6"/>
    <w:rsid w:val="00F951F2"/>
    <w:rsid w:val="00FA353D"/>
    <w:rsid w:val="00FA5D3F"/>
    <w:rsid w:val="00FB2C79"/>
    <w:rsid w:val="00FB3A72"/>
    <w:rsid w:val="00FC06A3"/>
    <w:rsid w:val="00FC6D8F"/>
    <w:rsid w:val="00FC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4C721F3-6525-4D32-8E62-333C642C9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48B"/>
    <w:pPr>
      <w:spacing w:after="160" w:line="259" w:lineRule="auto"/>
    </w:pPr>
    <w:rPr>
      <w:sz w:val="22"/>
      <w:szCs w:val="22"/>
      <w:lang w:val="de-DE" w:eastAsia="en-US"/>
    </w:rPr>
  </w:style>
  <w:style w:type="paragraph" w:styleId="1">
    <w:name w:val="heading 1"/>
    <w:basedOn w:val="a"/>
    <w:link w:val="10"/>
    <w:uiPriority w:val="9"/>
    <w:qFormat/>
    <w:rsid w:val="00611E42"/>
    <w:pPr>
      <w:spacing w:before="100" w:beforeAutospacing="1" w:after="100" w:afterAutospacing="1" w:line="240" w:lineRule="auto"/>
      <w:outlineLvl w:val="0"/>
    </w:pPr>
    <w:rPr>
      <w:rFonts w:ascii="Times New Roman" w:eastAsia="Times New Roman" w:hAnsi="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ellenraster1">
    <w:name w:val="Tabellenraster1"/>
    <w:basedOn w:val="a1"/>
    <w:next w:val="a3"/>
    <w:rsid w:val="00DF12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rsid w:val="00DF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1206"/>
    <w:pPr>
      <w:autoSpaceDE w:val="0"/>
      <w:autoSpaceDN w:val="0"/>
      <w:adjustRightInd w:val="0"/>
    </w:pPr>
    <w:rPr>
      <w:rFonts w:cs="Calibri"/>
      <w:color w:val="000000"/>
      <w:sz w:val="24"/>
      <w:szCs w:val="24"/>
      <w:lang w:val="de-DE" w:eastAsia="en-US"/>
    </w:rPr>
  </w:style>
  <w:style w:type="paragraph" w:styleId="a4">
    <w:name w:val="List Paragraph"/>
    <w:basedOn w:val="a"/>
    <w:uiPriority w:val="34"/>
    <w:qFormat/>
    <w:rsid w:val="00DF1206"/>
    <w:pPr>
      <w:spacing w:after="0" w:line="240" w:lineRule="auto"/>
      <w:ind w:left="720"/>
      <w:contextualSpacing/>
    </w:pPr>
  </w:style>
  <w:style w:type="paragraph" w:styleId="a5">
    <w:name w:val="No Spacing"/>
    <w:uiPriority w:val="1"/>
    <w:qFormat/>
    <w:rsid w:val="00DF1206"/>
    <w:rPr>
      <w:sz w:val="22"/>
      <w:szCs w:val="22"/>
      <w:lang w:val="de-DE" w:eastAsia="en-US"/>
    </w:rPr>
  </w:style>
  <w:style w:type="paragraph" w:customStyle="1" w:styleId="Antragstext">
    <w:name w:val="Antragstext"/>
    <w:basedOn w:val="a"/>
    <w:qFormat/>
    <w:rsid w:val="00A971C4"/>
    <w:pPr>
      <w:widowControl w:val="0"/>
      <w:overflowPunct w:val="0"/>
      <w:autoSpaceDE w:val="0"/>
      <w:autoSpaceDN w:val="0"/>
      <w:adjustRightInd w:val="0"/>
      <w:spacing w:after="120" w:line="280" w:lineRule="exact"/>
      <w:textAlignment w:val="baseline"/>
    </w:pPr>
    <w:rPr>
      <w:rFonts w:eastAsia="Times New Roman"/>
      <w:szCs w:val="20"/>
      <w:lang w:eastAsia="de-DE"/>
    </w:rPr>
  </w:style>
  <w:style w:type="paragraph" w:styleId="a6">
    <w:name w:val="Balloon Text"/>
    <w:basedOn w:val="a"/>
    <w:link w:val="a7"/>
    <w:uiPriority w:val="99"/>
    <w:semiHidden/>
    <w:unhideWhenUsed/>
    <w:rsid w:val="00DD70D1"/>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DD70D1"/>
    <w:rPr>
      <w:rFonts w:ascii="Segoe UI" w:hAnsi="Segoe UI" w:cs="Segoe UI"/>
      <w:sz w:val="18"/>
      <w:szCs w:val="18"/>
    </w:rPr>
  </w:style>
  <w:style w:type="paragraph" w:styleId="a8">
    <w:name w:val="header"/>
    <w:basedOn w:val="a"/>
    <w:link w:val="a9"/>
    <w:uiPriority w:val="99"/>
    <w:unhideWhenUsed/>
    <w:rsid w:val="00FB2C79"/>
    <w:pPr>
      <w:tabs>
        <w:tab w:val="center" w:pos="4536"/>
        <w:tab w:val="right" w:pos="9072"/>
      </w:tabs>
      <w:spacing w:after="0" w:line="240" w:lineRule="auto"/>
      <w:ind w:right="340"/>
    </w:pPr>
  </w:style>
  <w:style w:type="character" w:customStyle="1" w:styleId="a9">
    <w:name w:val="Верхний колонтитул Знак"/>
    <w:link w:val="a8"/>
    <w:uiPriority w:val="99"/>
    <w:rsid w:val="00FB2C79"/>
    <w:rPr>
      <w:rFonts w:ascii="Calibri" w:hAnsi="Calibri" w:cs="Times New Roman"/>
    </w:rPr>
  </w:style>
  <w:style w:type="paragraph" w:styleId="aa">
    <w:name w:val="footer"/>
    <w:basedOn w:val="a"/>
    <w:link w:val="ab"/>
    <w:uiPriority w:val="99"/>
    <w:unhideWhenUsed/>
    <w:rsid w:val="00ED0FEF"/>
    <w:pPr>
      <w:tabs>
        <w:tab w:val="center" w:pos="4536"/>
        <w:tab w:val="right" w:pos="9072"/>
      </w:tabs>
      <w:spacing w:after="0" w:line="240" w:lineRule="auto"/>
    </w:pPr>
  </w:style>
  <w:style w:type="character" w:customStyle="1" w:styleId="ab">
    <w:name w:val="Нижний колонтитул Знак"/>
    <w:basedOn w:val="a0"/>
    <w:link w:val="aa"/>
    <w:uiPriority w:val="99"/>
    <w:rsid w:val="00ED0FEF"/>
  </w:style>
  <w:style w:type="paragraph" w:customStyle="1" w:styleId="p1">
    <w:name w:val="p1"/>
    <w:basedOn w:val="a"/>
    <w:rsid w:val="001253CA"/>
    <w:pPr>
      <w:spacing w:after="0" w:line="240" w:lineRule="auto"/>
    </w:pPr>
    <w:rPr>
      <w:sz w:val="18"/>
      <w:szCs w:val="18"/>
      <w:lang w:eastAsia="de-DE"/>
    </w:rPr>
  </w:style>
  <w:style w:type="paragraph" w:customStyle="1" w:styleId="p2">
    <w:name w:val="p2"/>
    <w:basedOn w:val="a"/>
    <w:rsid w:val="001253CA"/>
    <w:pPr>
      <w:spacing w:after="105" w:line="240" w:lineRule="auto"/>
    </w:pPr>
    <w:rPr>
      <w:sz w:val="17"/>
      <w:szCs w:val="17"/>
      <w:lang w:eastAsia="de-DE"/>
    </w:rPr>
  </w:style>
  <w:style w:type="paragraph" w:customStyle="1" w:styleId="p3">
    <w:name w:val="p3"/>
    <w:basedOn w:val="a"/>
    <w:rsid w:val="001253CA"/>
    <w:pPr>
      <w:spacing w:after="0" w:line="240" w:lineRule="auto"/>
    </w:pPr>
    <w:rPr>
      <w:sz w:val="17"/>
      <w:szCs w:val="17"/>
      <w:lang w:eastAsia="de-DE"/>
    </w:rPr>
  </w:style>
  <w:style w:type="character" w:customStyle="1" w:styleId="s1">
    <w:name w:val="s1"/>
    <w:rsid w:val="001253CA"/>
    <w:rPr>
      <w:rFonts w:ascii="Wingdings" w:hAnsi="Wingdings" w:hint="default"/>
      <w:sz w:val="17"/>
      <w:szCs w:val="17"/>
    </w:rPr>
  </w:style>
  <w:style w:type="character" w:customStyle="1" w:styleId="apple-converted-space">
    <w:name w:val="apple-converted-space"/>
    <w:basedOn w:val="a0"/>
    <w:rsid w:val="001253CA"/>
  </w:style>
  <w:style w:type="table" w:customStyle="1" w:styleId="Tabellenraster2">
    <w:name w:val="Tabellenraster2"/>
    <w:basedOn w:val="a1"/>
    <w:next w:val="a3"/>
    <w:rsid w:val="00D652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annotation reference"/>
    <w:uiPriority w:val="99"/>
    <w:semiHidden/>
    <w:unhideWhenUsed/>
    <w:rsid w:val="000A5B79"/>
    <w:rPr>
      <w:sz w:val="16"/>
      <w:szCs w:val="16"/>
    </w:rPr>
  </w:style>
  <w:style w:type="paragraph" w:styleId="ad">
    <w:name w:val="annotation text"/>
    <w:basedOn w:val="a"/>
    <w:link w:val="ae"/>
    <w:uiPriority w:val="99"/>
    <w:semiHidden/>
    <w:unhideWhenUsed/>
    <w:rsid w:val="000A5B79"/>
    <w:pPr>
      <w:spacing w:line="240" w:lineRule="auto"/>
    </w:pPr>
    <w:rPr>
      <w:sz w:val="20"/>
      <w:szCs w:val="20"/>
    </w:rPr>
  </w:style>
  <w:style w:type="character" w:customStyle="1" w:styleId="ae">
    <w:name w:val="Текст примечания Знак"/>
    <w:link w:val="ad"/>
    <w:uiPriority w:val="99"/>
    <w:semiHidden/>
    <w:rsid w:val="000A5B79"/>
    <w:rPr>
      <w:sz w:val="20"/>
      <w:szCs w:val="20"/>
    </w:rPr>
  </w:style>
  <w:style w:type="paragraph" w:styleId="af">
    <w:name w:val="annotation subject"/>
    <w:basedOn w:val="ad"/>
    <w:next w:val="ad"/>
    <w:link w:val="af0"/>
    <w:uiPriority w:val="99"/>
    <w:semiHidden/>
    <w:unhideWhenUsed/>
    <w:rsid w:val="000F29B8"/>
    <w:rPr>
      <w:b/>
      <w:bCs/>
    </w:rPr>
  </w:style>
  <w:style w:type="character" w:customStyle="1" w:styleId="af0">
    <w:name w:val="Тема примечания Знак"/>
    <w:link w:val="af"/>
    <w:uiPriority w:val="99"/>
    <w:semiHidden/>
    <w:rsid w:val="000F29B8"/>
    <w:rPr>
      <w:b/>
      <w:bCs/>
      <w:sz w:val="20"/>
      <w:szCs w:val="20"/>
    </w:rPr>
  </w:style>
  <w:style w:type="table" w:customStyle="1" w:styleId="Tabellenraster3">
    <w:name w:val="Tabellenraster3"/>
    <w:basedOn w:val="a1"/>
    <w:next w:val="a3"/>
    <w:rsid w:val="00074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611E42"/>
    <w:rPr>
      <w:rFonts w:ascii="Times New Roman" w:eastAsia="Times New Roman" w:hAnsi="Times New Roman" w:cs="Times New Roman"/>
      <w:b/>
      <w:bCs/>
      <w:kern w:val="36"/>
      <w:sz w:val="48"/>
      <w:szCs w:val="48"/>
      <w:lang w:val="uk-UA" w:eastAsia="uk-UA"/>
    </w:rPr>
  </w:style>
  <w:style w:type="paragraph" w:styleId="af1">
    <w:name w:val="footnote text"/>
    <w:basedOn w:val="a"/>
    <w:link w:val="af2"/>
    <w:uiPriority w:val="99"/>
    <w:semiHidden/>
    <w:unhideWhenUsed/>
    <w:rsid w:val="00611E42"/>
    <w:pPr>
      <w:spacing w:after="0" w:line="240" w:lineRule="auto"/>
    </w:pPr>
    <w:rPr>
      <w:sz w:val="20"/>
      <w:szCs w:val="20"/>
    </w:rPr>
  </w:style>
  <w:style w:type="character" w:customStyle="1" w:styleId="af2">
    <w:name w:val="Текст сноски Знак"/>
    <w:link w:val="af1"/>
    <w:uiPriority w:val="99"/>
    <w:semiHidden/>
    <w:rsid w:val="00611E42"/>
    <w:rPr>
      <w:sz w:val="20"/>
      <w:szCs w:val="20"/>
    </w:rPr>
  </w:style>
  <w:style w:type="character" w:styleId="af3">
    <w:name w:val="footnote reference"/>
    <w:uiPriority w:val="99"/>
    <w:semiHidden/>
    <w:unhideWhenUsed/>
    <w:rsid w:val="00611E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471170">
      <w:bodyDiv w:val="1"/>
      <w:marLeft w:val="0"/>
      <w:marRight w:val="0"/>
      <w:marTop w:val="0"/>
      <w:marBottom w:val="0"/>
      <w:divBdr>
        <w:top w:val="none" w:sz="0" w:space="0" w:color="auto"/>
        <w:left w:val="none" w:sz="0" w:space="0" w:color="auto"/>
        <w:bottom w:val="none" w:sz="0" w:space="0" w:color="auto"/>
        <w:right w:val="none" w:sz="0" w:space="0" w:color="auto"/>
      </w:divBdr>
    </w:div>
    <w:div w:id="577443593">
      <w:bodyDiv w:val="1"/>
      <w:marLeft w:val="0"/>
      <w:marRight w:val="0"/>
      <w:marTop w:val="0"/>
      <w:marBottom w:val="0"/>
      <w:divBdr>
        <w:top w:val="none" w:sz="0" w:space="0" w:color="auto"/>
        <w:left w:val="none" w:sz="0" w:space="0" w:color="auto"/>
        <w:bottom w:val="none" w:sz="0" w:space="0" w:color="auto"/>
        <w:right w:val="none" w:sz="0" w:space="0" w:color="auto"/>
      </w:divBdr>
    </w:div>
    <w:div w:id="580261860">
      <w:bodyDiv w:val="1"/>
      <w:marLeft w:val="0"/>
      <w:marRight w:val="0"/>
      <w:marTop w:val="0"/>
      <w:marBottom w:val="0"/>
      <w:divBdr>
        <w:top w:val="none" w:sz="0" w:space="0" w:color="auto"/>
        <w:left w:val="none" w:sz="0" w:space="0" w:color="auto"/>
        <w:bottom w:val="none" w:sz="0" w:space="0" w:color="auto"/>
        <w:right w:val="none" w:sz="0" w:space="0" w:color="auto"/>
      </w:divBdr>
    </w:div>
    <w:div w:id="713237681">
      <w:bodyDiv w:val="1"/>
      <w:marLeft w:val="0"/>
      <w:marRight w:val="0"/>
      <w:marTop w:val="0"/>
      <w:marBottom w:val="0"/>
      <w:divBdr>
        <w:top w:val="none" w:sz="0" w:space="0" w:color="auto"/>
        <w:left w:val="none" w:sz="0" w:space="0" w:color="auto"/>
        <w:bottom w:val="none" w:sz="0" w:space="0" w:color="auto"/>
        <w:right w:val="none" w:sz="0" w:space="0" w:color="auto"/>
      </w:divBdr>
    </w:div>
    <w:div w:id="1534421992">
      <w:bodyDiv w:val="1"/>
      <w:marLeft w:val="0"/>
      <w:marRight w:val="0"/>
      <w:marTop w:val="0"/>
      <w:marBottom w:val="0"/>
      <w:divBdr>
        <w:top w:val="none" w:sz="0" w:space="0" w:color="auto"/>
        <w:left w:val="none" w:sz="0" w:space="0" w:color="auto"/>
        <w:bottom w:val="none" w:sz="0" w:space="0" w:color="auto"/>
        <w:right w:val="none" w:sz="0" w:space="0" w:color="auto"/>
      </w:divBdr>
    </w:div>
    <w:div w:id="1813054498">
      <w:bodyDiv w:val="1"/>
      <w:marLeft w:val="0"/>
      <w:marRight w:val="0"/>
      <w:marTop w:val="0"/>
      <w:marBottom w:val="0"/>
      <w:divBdr>
        <w:top w:val="none" w:sz="0" w:space="0" w:color="auto"/>
        <w:left w:val="none" w:sz="0" w:space="0" w:color="auto"/>
        <w:bottom w:val="none" w:sz="0" w:space="0" w:color="auto"/>
        <w:right w:val="none" w:sz="0" w:space="0" w:color="auto"/>
      </w:divBdr>
    </w:div>
    <w:div w:id="19698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B086C-6D1C-4776-B9A3-C287F802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7561</Words>
  <Characters>43098</Characters>
  <Application>Microsoft Office Word</Application>
  <DocSecurity>0</DocSecurity>
  <Lines>359</Lines>
  <Paragraphs>101</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Stadt Mannheim</Company>
  <LinksUpToDate>false</LinksUpToDate>
  <CharactersWithSpaces>50558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Stefanie 19</dc:creator>
  <cp:keywords/>
  <cp:lastModifiedBy>Kompvid2</cp:lastModifiedBy>
  <cp:revision>2</cp:revision>
  <cp:lastPrinted>2018-03-19T15:16:00Z</cp:lastPrinted>
  <dcterms:created xsi:type="dcterms:W3CDTF">2018-04-04T12:36:00Z</dcterms:created>
  <dcterms:modified xsi:type="dcterms:W3CDTF">2018-04-04T12:36:00Z</dcterms:modified>
</cp:coreProperties>
</file>