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43A" w:rsidRPr="001C3F5F" w:rsidRDefault="00877272" w:rsidP="00FE443A">
      <w:pPr>
        <w:jc w:val="center"/>
        <w:rPr>
          <w:sz w:val="36"/>
          <w:szCs w:val="36"/>
        </w:rPr>
      </w:pPr>
      <w:r>
        <w:rPr>
          <w:noProof/>
          <w:sz w:val="30"/>
          <w:lang w:val="ru-RU"/>
        </w:rPr>
        <w:drawing>
          <wp:inline distT="0" distB="0" distL="0" distR="0">
            <wp:extent cx="523875" cy="7239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3875" cy="723900"/>
                    </a:xfrm>
                    <a:prstGeom prst="rect">
                      <a:avLst/>
                    </a:prstGeom>
                    <a:noFill/>
                    <a:ln>
                      <a:noFill/>
                    </a:ln>
                  </pic:spPr>
                </pic:pic>
              </a:graphicData>
            </a:graphic>
          </wp:inline>
        </w:drawing>
      </w:r>
      <w:r w:rsidR="00FE443A" w:rsidRPr="001C3F5F">
        <w:rPr>
          <w:sz w:val="30"/>
        </w:rPr>
        <w:t xml:space="preserve">      </w:t>
      </w:r>
      <w:r w:rsidR="00FE443A" w:rsidRPr="001C3F5F">
        <w:rPr>
          <w:sz w:val="36"/>
          <w:szCs w:val="36"/>
        </w:rPr>
        <w:t xml:space="preserve">                                                                                                      </w:t>
      </w:r>
    </w:p>
    <w:p w:rsidR="00FE443A" w:rsidRDefault="00FE443A" w:rsidP="00FE443A">
      <w:pPr>
        <w:jc w:val="center"/>
        <w:rPr>
          <w:b/>
          <w:sz w:val="36"/>
          <w:szCs w:val="36"/>
        </w:rPr>
      </w:pPr>
    </w:p>
    <w:p w:rsidR="00FE443A" w:rsidRPr="001C3F5F" w:rsidRDefault="00FE443A" w:rsidP="00FE443A">
      <w:pPr>
        <w:jc w:val="center"/>
        <w:rPr>
          <w:b/>
          <w:sz w:val="36"/>
          <w:szCs w:val="36"/>
        </w:rPr>
      </w:pPr>
      <w:r w:rsidRPr="001C3F5F">
        <w:rPr>
          <w:b/>
          <w:sz w:val="36"/>
          <w:szCs w:val="36"/>
        </w:rPr>
        <w:t>УКРАЇНА</w:t>
      </w:r>
    </w:p>
    <w:p w:rsidR="00FE443A" w:rsidRPr="001C3F5F" w:rsidRDefault="00FE443A" w:rsidP="00FE443A">
      <w:pPr>
        <w:jc w:val="center"/>
        <w:rPr>
          <w:b/>
          <w:sz w:val="36"/>
          <w:szCs w:val="36"/>
        </w:rPr>
      </w:pPr>
      <w:r w:rsidRPr="001C3F5F">
        <w:rPr>
          <w:b/>
          <w:sz w:val="36"/>
          <w:szCs w:val="36"/>
        </w:rPr>
        <w:t>Чернівецька міська рада</w:t>
      </w:r>
    </w:p>
    <w:p w:rsidR="00FE443A" w:rsidRPr="001C3F5F" w:rsidRDefault="00FE443A" w:rsidP="00FE443A">
      <w:pPr>
        <w:jc w:val="center"/>
        <w:rPr>
          <w:b/>
          <w:sz w:val="36"/>
          <w:szCs w:val="36"/>
        </w:rPr>
      </w:pPr>
      <w:r w:rsidRPr="001C3F5F">
        <w:rPr>
          <w:b/>
          <w:sz w:val="36"/>
          <w:szCs w:val="36"/>
        </w:rPr>
        <w:t xml:space="preserve">  Виконавчий комітет</w:t>
      </w:r>
    </w:p>
    <w:p w:rsidR="00FE443A" w:rsidRPr="001C3F5F" w:rsidRDefault="00FE443A" w:rsidP="00FE443A">
      <w:pPr>
        <w:spacing w:line="360" w:lineRule="auto"/>
        <w:jc w:val="center"/>
        <w:rPr>
          <w:b/>
          <w:sz w:val="32"/>
          <w:szCs w:val="32"/>
        </w:rPr>
      </w:pPr>
      <w:r w:rsidRPr="001C3F5F">
        <w:rPr>
          <w:b/>
          <w:sz w:val="32"/>
          <w:szCs w:val="32"/>
        </w:rPr>
        <w:t xml:space="preserve">Р І Ш Е Н </w:t>
      </w:r>
      <w:proofErr w:type="spellStart"/>
      <w:r w:rsidRPr="001C3F5F">
        <w:rPr>
          <w:b/>
          <w:sz w:val="32"/>
          <w:szCs w:val="32"/>
        </w:rPr>
        <w:t>Н</w:t>
      </w:r>
      <w:proofErr w:type="spellEnd"/>
      <w:r w:rsidRPr="001C3F5F">
        <w:rPr>
          <w:b/>
          <w:sz w:val="32"/>
          <w:szCs w:val="32"/>
        </w:rPr>
        <w:t xml:space="preserve"> Я</w:t>
      </w:r>
    </w:p>
    <w:p w:rsidR="00FE443A" w:rsidRDefault="00FE443A" w:rsidP="00FE443A">
      <w:pPr>
        <w:jc w:val="both"/>
        <w:rPr>
          <w:b/>
          <w:sz w:val="28"/>
          <w:szCs w:val="28"/>
        </w:rPr>
      </w:pPr>
      <w:r>
        <w:rPr>
          <w:b/>
          <w:sz w:val="28"/>
          <w:szCs w:val="28"/>
          <w:u w:val="single"/>
        </w:rPr>
        <w:t>10.11.2015</w:t>
      </w:r>
      <w:r>
        <w:rPr>
          <w:sz w:val="28"/>
          <w:szCs w:val="28"/>
        </w:rPr>
        <w:t xml:space="preserve"> </w:t>
      </w:r>
      <w:r w:rsidRPr="00E8671C">
        <w:rPr>
          <w:b/>
          <w:sz w:val="28"/>
          <w:szCs w:val="28"/>
        </w:rPr>
        <w:t>№ 62</w:t>
      </w:r>
      <w:r w:rsidR="001A624D">
        <w:rPr>
          <w:b/>
          <w:sz w:val="28"/>
          <w:szCs w:val="28"/>
          <w:lang w:val="en-US"/>
        </w:rPr>
        <w:t>2</w:t>
      </w:r>
      <w:r w:rsidRPr="00E8671C">
        <w:rPr>
          <w:b/>
          <w:sz w:val="28"/>
          <w:szCs w:val="28"/>
        </w:rPr>
        <w:t>/23</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b/>
          <w:sz w:val="28"/>
          <w:szCs w:val="28"/>
        </w:rPr>
        <w:t>м. Чернівці</w:t>
      </w:r>
    </w:p>
    <w:p w:rsidR="00FE443A" w:rsidRPr="001C3F5F" w:rsidRDefault="00FE443A" w:rsidP="00FE443A">
      <w:pPr>
        <w:rPr>
          <w:sz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FE443A" w:rsidRPr="001C3F5F" w:rsidTr="00FE443A">
        <w:tblPrEx>
          <w:tblCellMar>
            <w:top w:w="0" w:type="dxa"/>
            <w:bottom w:w="0" w:type="dxa"/>
          </w:tblCellMar>
        </w:tblPrEx>
        <w:tc>
          <w:tcPr>
            <w:tcW w:w="9498" w:type="dxa"/>
            <w:tcBorders>
              <w:top w:val="nil"/>
              <w:left w:val="nil"/>
              <w:bottom w:val="nil"/>
              <w:right w:val="nil"/>
            </w:tcBorders>
          </w:tcPr>
          <w:p w:rsidR="00FE443A" w:rsidRDefault="00FE443A" w:rsidP="00FE443A">
            <w:pPr>
              <w:jc w:val="center"/>
              <w:rPr>
                <w:b/>
                <w:sz w:val="28"/>
              </w:rPr>
            </w:pPr>
            <w:r w:rsidRPr="001C3F5F">
              <w:rPr>
                <w:b/>
                <w:sz w:val="28"/>
                <w:szCs w:val="28"/>
              </w:rPr>
              <w:t>Про роботу</w:t>
            </w:r>
            <w:r w:rsidRPr="001C3F5F">
              <w:rPr>
                <w:b/>
                <w:sz w:val="28"/>
              </w:rPr>
              <w:t xml:space="preserve"> управління земель</w:t>
            </w:r>
            <w:bookmarkStart w:id="0" w:name="_GoBack"/>
            <w:bookmarkEnd w:id="0"/>
            <w:r w:rsidRPr="001C3F5F">
              <w:rPr>
                <w:b/>
                <w:sz w:val="28"/>
              </w:rPr>
              <w:t xml:space="preserve">них ресурсів </w:t>
            </w:r>
            <w:r>
              <w:rPr>
                <w:b/>
                <w:sz w:val="28"/>
              </w:rPr>
              <w:t xml:space="preserve">департаменту містобудівного комплексу та земельних відносин міської ради </w:t>
            </w:r>
          </w:p>
          <w:p w:rsidR="00FE443A" w:rsidRDefault="00FE443A" w:rsidP="00FE443A">
            <w:pPr>
              <w:jc w:val="center"/>
              <w:rPr>
                <w:b/>
                <w:sz w:val="28"/>
              </w:rPr>
            </w:pPr>
            <w:r w:rsidRPr="001C3F5F">
              <w:rPr>
                <w:b/>
                <w:sz w:val="28"/>
              </w:rPr>
              <w:t xml:space="preserve">щодо </w:t>
            </w:r>
            <w:r>
              <w:rPr>
                <w:b/>
                <w:sz w:val="28"/>
              </w:rPr>
              <w:t>укладення договорів оренди землі та надходження коштів</w:t>
            </w:r>
          </w:p>
          <w:p w:rsidR="00FE443A" w:rsidRPr="001C3F5F" w:rsidRDefault="00FE443A" w:rsidP="00FE443A">
            <w:pPr>
              <w:jc w:val="center"/>
              <w:rPr>
                <w:b/>
                <w:sz w:val="28"/>
                <w:szCs w:val="28"/>
              </w:rPr>
            </w:pPr>
            <w:r>
              <w:rPr>
                <w:b/>
                <w:sz w:val="28"/>
              </w:rPr>
              <w:t xml:space="preserve"> від орендної плати  за земельні ділянки в </w:t>
            </w:r>
            <w:proofErr w:type="spellStart"/>
            <w:r>
              <w:rPr>
                <w:b/>
                <w:sz w:val="28"/>
              </w:rPr>
              <w:t>м.Чернівцях</w:t>
            </w:r>
            <w:proofErr w:type="spellEnd"/>
          </w:p>
        </w:tc>
      </w:tr>
    </w:tbl>
    <w:p w:rsidR="00FE443A" w:rsidRPr="00721B9F" w:rsidRDefault="00FE443A" w:rsidP="00FE443A">
      <w:pPr>
        <w:ind w:firstLine="900"/>
        <w:jc w:val="both"/>
        <w:rPr>
          <w:sz w:val="16"/>
          <w:szCs w:val="16"/>
        </w:rPr>
      </w:pPr>
    </w:p>
    <w:p w:rsidR="00FE443A" w:rsidRPr="00721B9F" w:rsidRDefault="00FE443A" w:rsidP="00FE443A">
      <w:pPr>
        <w:ind w:firstLine="900"/>
        <w:jc w:val="both"/>
        <w:rPr>
          <w:sz w:val="16"/>
          <w:szCs w:val="16"/>
        </w:rPr>
      </w:pPr>
      <w:r w:rsidRPr="001C3F5F">
        <w:t xml:space="preserve">     </w:t>
      </w:r>
    </w:p>
    <w:p w:rsidR="00FE443A" w:rsidRPr="00DA76E3" w:rsidRDefault="00FE443A" w:rsidP="00FE443A">
      <w:pPr>
        <w:ind w:firstLine="540"/>
        <w:jc w:val="both"/>
        <w:rPr>
          <w:sz w:val="28"/>
          <w:szCs w:val="28"/>
        </w:rPr>
      </w:pPr>
      <w:r>
        <w:rPr>
          <w:sz w:val="28"/>
          <w:szCs w:val="28"/>
        </w:rPr>
        <w:t>З</w:t>
      </w:r>
      <w:r w:rsidRPr="001C3F5F">
        <w:rPr>
          <w:sz w:val="28"/>
          <w:szCs w:val="28"/>
        </w:rPr>
        <w:t xml:space="preserve">аслухавши інформацію заступника начальника управління земельних ресурсів департаменту </w:t>
      </w:r>
      <w:proofErr w:type="spellStart"/>
      <w:r>
        <w:rPr>
          <w:sz w:val="28"/>
          <w:szCs w:val="28"/>
        </w:rPr>
        <w:t>Іванческула</w:t>
      </w:r>
      <w:proofErr w:type="spellEnd"/>
      <w:r>
        <w:rPr>
          <w:sz w:val="28"/>
          <w:szCs w:val="28"/>
        </w:rPr>
        <w:t xml:space="preserve"> </w:t>
      </w:r>
      <w:r w:rsidRPr="001C3F5F">
        <w:rPr>
          <w:sz w:val="28"/>
          <w:szCs w:val="28"/>
        </w:rPr>
        <w:t>В.</w:t>
      </w:r>
      <w:r>
        <w:rPr>
          <w:sz w:val="28"/>
          <w:szCs w:val="28"/>
        </w:rPr>
        <w:t>М</w:t>
      </w:r>
      <w:r w:rsidRPr="001C3F5F">
        <w:rPr>
          <w:sz w:val="28"/>
          <w:szCs w:val="28"/>
        </w:rPr>
        <w:t xml:space="preserve">. про роботу управління земельних ресурсів департаменту </w:t>
      </w:r>
      <w:r>
        <w:rPr>
          <w:sz w:val="28"/>
          <w:szCs w:val="28"/>
        </w:rPr>
        <w:t>щодо</w:t>
      </w:r>
      <w:r w:rsidRPr="001C3F5F">
        <w:rPr>
          <w:sz w:val="28"/>
          <w:szCs w:val="28"/>
        </w:rPr>
        <w:t xml:space="preserve"> </w:t>
      </w:r>
      <w:r w:rsidRPr="00A4633F">
        <w:rPr>
          <w:sz w:val="28"/>
        </w:rPr>
        <w:t>уклад</w:t>
      </w:r>
      <w:r>
        <w:rPr>
          <w:sz w:val="28"/>
        </w:rPr>
        <w:t>е</w:t>
      </w:r>
      <w:r w:rsidRPr="00A4633F">
        <w:rPr>
          <w:sz w:val="28"/>
        </w:rPr>
        <w:t xml:space="preserve">ння договорів оренди землі та надходження коштів від орендної плати за земельні ділянки в </w:t>
      </w:r>
      <w:proofErr w:type="spellStart"/>
      <w:r w:rsidRPr="00A4633F">
        <w:rPr>
          <w:sz w:val="28"/>
        </w:rPr>
        <w:t>м.Чернівцях</w:t>
      </w:r>
      <w:proofErr w:type="spellEnd"/>
      <w:r w:rsidRPr="00A4633F">
        <w:rPr>
          <w:sz w:val="28"/>
          <w:szCs w:val="28"/>
        </w:rPr>
        <w:t>,</w:t>
      </w:r>
      <w:r>
        <w:rPr>
          <w:sz w:val="28"/>
          <w:szCs w:val="28"/>
        </w:rPr>
        <w:t xml:space="preserve"> виконавчий комітет міської ради відмічає, що</w:t>
      </w:r>
      <w:r w:rsidRPr="001C3F5F">
        <w:rPr>
          <w:sz w:val="28"/>
          <w:szCs w:val="28"/>
        </w:rPr>
        <w:t xml:space="preserve"> </w:t>
      </w:r>
      <w:r>
        <w:rPr>
          <w:sz w:val="28"/>
          <w:szCs w:val="28"/>
        </w:rPr>
        <w:t xml:space="preserve">відповідно до Положення </w:t>
      </w:r>
      <w:r w:rsidRPr="003323C5">
        <w:rPr>
          <w:sz w:val="28"/>
          <w:szCs w:val="28"/>
        </w:rPr>
        <w:t>про департамент містобудівного комплексу та земельних відносин міської ради</w:t>
      </w:r>
      <w:r>
        <w:rPr>
          <w:sz w:val="28"/>
          <w:szCs w:val="28"/>
        </w:rPr>
        <w:t xml:space="preserve">, затвердженого рішенням міської ради </w:t>
      </w:r>
      <w:r>
        <w:rPr>
          <w:sz w:val="28"/>
          <w:szCs w:val="28"/>
          <w:lang w:val="en-US"/>
        </w:rPr>
        <w:t>VI</w:t>
      </w:r>
      <w:r w:rsidRPr="003323C5">
        <w:rPr>
          <w:sz w:val="28"/>
          <w:szCs w:val="28"/>
        </w:rPr>
        <w:t xml:space="preserve"> скликання </w:t>
      </w:r>
      <w:r>
        <w:rPr>
          <w:sz w:val="28"/>
          <w:szCs w:val="28"/>
        </w:rPr>
        <w:t>від 25</w:t>
      </w:r>
      <w:r w:rsidRPr="00AB3830">
        <w:rPr>
          <w:sz w:val="28"/>
          <w:szCs w:val="28"/>
        </w:rPr>
        <w:t>.0</w:t>
      </w:r>
      <w:r>
        <w:rPr>
          <w:sz w:val="28"/>
          <w:szCs w:val="28"/>
        </w:rPr>
        <w:t>9</w:t>
      </w:r>
      <w:r w:rsidRPr="00AB3830">
        <w:rPr>
          <w:sz w:val="28"/>
          <w:szCs w:val="28"/>
        </w:rPr>
        <w:t>.201</w:t>
      </w:r>
      <w:r>
        <w:rPr>
          <w:sz w:val="28"/>
          <w:szCs w:val="28"/>
        </w:rPr>
        <w:t>5</w:t>
      </w:r>
      <w:r w:rsidRPr="00AB3830">
        <w:rPr>
          <w:sz w:val="28"/>
          <w:szCs w:val="28"/>
        </w:rPr>
        <w:t xml:space="preserve">р. </w:t>
      </w:r>
      <w:r>
        <w:rPr>
          <w:sz w:val="28"/>
          <w:szCs w:val="28"/>
        </w:rPr>
        <w:t xml:space="preserve">№1737, </w:t>
      </w:r>
      <w:r w:rsidRPr="00DA76E3">
        <w:rPr>
          <w:sz w:val="28"/>
          <w:szCs w:val="28"/>
        </w:rPr>
        <w:t xml:space="preserve">Положення про оренду та порядок розрахунку орендної плати за земельні ділянки у </w:t>
      </w:r>
      <w:proofErr w:type="spellStart"/>
      <w:r w:rsidRPr="00DA76E3">
        <w:rPr>
          <w:sz w:val="28"/>
          <w:szCs w:val="28"/>
        </w:rPr>
        <w:t>м.Чернівцях</w:t>
      </w:r>
      <w:proofErr w:type="spellEnd"/>
      <w:r w:rsidRPr="00DA76E3">
        <w:rPr>
          <w:sz w:val="28"/>
          <w:szCs w:val="28"/>
        </w:rPr>
        <w:t xml:space="preserve">, затвердженого рішенням міської ради </w:t>
      </w:r>
      <w:r w:rsidRPr="00DA76E3">
        <w:rPr>
          <w:sz w:val="28"/>
          <w:szCs w:val="28"/>
          <w:lang w:val="en-US"/>
        </w:rPr>
        <w:t>V</w:t>
      </w:r>
      <w:r w:rsidRPr="00DA76E3">
        <w:rPr>
          <w:sz w:val="28"/>
          <w:szCs w:val="28"/>
        </w:rPr>
        <w:t xml:space="preserve"> скликання від 23.10.2008р. №715 (із змінами, внесеними рішеннями міської ради </w:t>
      </w:r>
      <w:r>
        <w:rPr>
          <w:sz w:val="28"/>
          <w:szCs w:val="28"/>
        </w:rPr>
        <w:t xml:space="preserve">                               </w:t>
      </w:r>
      <w:r w:rsidRPr="00DA76E3">
        <w:rPr>
          <w:sz w:val="28"/>
          <w:szCs w:val="28"/>
          <w:lang w:val="en-US"/>
        </w:rPr>
        <w:t>VI</w:t>
      </w:r>
      <w:r w:rsidRPr="00DA76E3">
        <w:rPr>
          <w:sz w:val="28"/>
          <w:szCs w:val="28"/>
        </w:rPr>
        <w:t xml:space="preserve"> скликання  від 28.07.2011р. №221 та від 29.03.2012р. №467)</w:t>
      </w:r>
      <w:r>
        <w:rPr>
          <w:sz w:val="28"/>
          <w:szCs w:val="28"/>
        </w:rPr>
        <w:t xml:space="preserve"> та Положення про управління земельних ресурсів департаменту </w:t>
      </w:r>
      <w:r w:rsidRPr="00533351">
        <w:rPr>
          <w:sz w:val="28"/>
          <w:szCs w:val="28"/>
        </w:rPr>
        <w:t>проводиться</w:t>
      </w:r>
      <w:r>
        <w:rPr>
          <w:sz w:val="28"/>
          <w:szCs w:val="28"/>
        </w:rPr>
        <w:t xml:space="preserve"> відповідна робота з</w:t>
      </w:r>
      <w:r w:rsidRPr="00533351">
        <w:rPr>
          <w:sz w:val="28"/>
          <w:szCs w:val="28"/>
        </w:rPr>
        <w:t xml:space="preserve"> </w:t>
      </w:r>
      <w:r>
        <w:rPr>
          <w:sz w:val="28"/>
          <w:szCs w:val="28"/>
        </w:rPr>
        <w:t>п</w:t>
      </w:r>
      <w:r w:rsidRPr="00533351">
        <w:rPr>
          <w:sz w:val="28"/>
          <w:szCs w:val="28"/>
        </w:rPr>
        <w:t>ідготов</w:t>
      </w:r>
      <w:r>
        <w:rPr>
          <w:sz w:val="28"/>
          <w:szCs w:val="28"/>
        </w:rPr>
        <w:t>ки</w:t>
      </w:r>
      <w:r w:rsidRPr="00533351">
        <w:rPr>
          <w:sz w:val="28"/>
          <w:szCs w:val="28"/>
        </w:rPr>
        <w:t xml:space="preserve"> проектів договорів оренди землі</w:t>
      </w:r>
      <w:r>
        <w:rPr>
          <w:sz w:val="28"/>
          <w:szCs w:val="28"/>
        </w:rPr>
        <w:t>,</w:t>
      </w:r>
      <w:r w:rsidRPr="00533351">
        <w:rPr>
          <w:sz w:val="28"/>
          <w:szCs w:val="28"/>
        </w:rPr>
        <w:t xml:space="preserve"> проектів договорів встановлення земельн</w:t>
      </w:r>
      <w:r>
        <w:rPr>
          <w:sz w:val="28"/>
          <w:szCs w:val="28"/>
        </w:rPr>
        <w:t>их</w:t>
      </w:r>
      <w:r w:rsidRPr="00533351">
        <w:rPr>
          <w:sz w:val="28"/>
          <w:szCs w:val="28"/>
        </w:rPr>
        <w:t xml:space="preserve"> сервітут</w:t>
      </w:r>
      <w:r>
        <w:rPr>
          <w:sz w:val="28"/>
          <w:szCs w:val="28"/>
        </w:rPr>
        <w:t>ів,</w:t>
      </w:r>
      <w:r w:rsidRPr="00533351">
        <w:rPr>
          <w:sz w:val="28"/>
          <w:szCs w:val="28"/>
        </w:rPr>
        <w:t xml:space="preserve"> проектів додаткових договорів щодо</w:t>
      </w:r>
      <w:r>
        <w:rPr>
          <w:sz w:val="28"/>
          <w:szCs w:val="28"/>
        </w:rPr>
        <w:t xml:space="preserve"> внесення змін </w:t>
      </w:r>
      <w:r w:rsidRPr="00533351">
        <w:rPr>
          <w:sz w:val="28"/>
          <w:szCs w:val="28"/>
        </w:rPr>
        <w:t xml:space="preserve">до </w:t>
      </w:r>
      <w:r>
        <w:rPr>
          <w:sz w:val="28"/>
          <w:szCs w:val="28"/>
        </w:rPr>
        <w:t xml:space="preserve">них; визначаються </w:t>
      </w:r>
      <w:r w:rsidRPr="00DA76E3">
        <w:rPr>
          <w:sz w:val="28"/>
          <w:szCs w:val="28"/>
        </w:rPr>
        <w:t xml:space="preserve">суми збитків, заподіяних територіальній громаді </w:t>
      </w:r>
      <w:proofErr w:type="spellStart"/>
      <w:r w:rsidRPr="00DA76E3">
        <w:rPr>
          <w:sz w:val="28"/>
          <w:szCs w:val="28"/>
        </w:rPr>
        <w:t>м.Чернівців</w:t>
      </w:r>
      <w:proofErr w:type="spellEnd"/>
      <w:r w:rsidRPr="00DA76E3">
        <w:rPr>
          <w:sz w:val="28"/>
          <w:szCs w:val="28"/>
        </w:rPr>
        <w:t xml:space="preserve"> в особі Чернівецької міської ради, внаслідок порушення земельного законодавства, яке полягає у користуванні </w:t>
      </w:r>
      <w:r>
        <w:rPr>
          <w:sz w:val="28"/>
          <w:szCs w:val="28"/>
        </w:rPr>
        <w:t xml:space="preserve">землекористувачами </w:t>
      </w:r>
      <w:r w:rsidRPr="00DA76E3">
        <w:rPr>
          <w:sz w:val="28"/>
          <w:szCs w:val="28"/>
        </w:rPr>
        <w:t xml:space="preserve">земельними ділянками без </w:t>
      </w:r>
      <w:proofErr w:type="spellStart"/>
      <w:r w:rsidRPr="00DA76E3">
        <w:rPr>
          <w:sz w:val="28"/>
          <w:szCs w:val="28"/>
        </w:rPr>
        <w:t>правопосвідчуючих</w:t>
      </w:r>
      <w:proofErr w:type="spellEnd"/>
      <w:r w:rsidRPr="00DA76E3">
        <w:rPr>
          <w:sz w:val="28"/>
          <w:szCs w:val="28"/>
        </w:rPr>
        <w:t xml:space="preserve"> документів за землю.</w:t>
      </w:r>
    </w:p>
    <w:p w:rsidR="00FE443A" w:rsidRPr="000927DB" w:rsidRDefault="00FE443A" w:rsidP="00FE443A">
      <w:pPr>
        <w:ind w:firstLine="540"/>
        <w:jc w:val="both"/>
        <w:rPr>
          <w:sz w:val="28"/>
          <w:szCs w:val="28"/>
        </w:rPr>
      </w:pPr>
      <w:r w:rsidRPr="000927DB">
        <w:rPr>
          <w:sz w:val="28"/>
          <w:szCs w:val="28"/>
        </w:rPr>
        <w:t xml:space="preserve">Станом на 01.10.2015р. управлінням земельних ресурсів департаменту підготовлено 432 проекти договорів оренди землі та договорів встановлення земельних сервітутів, 330 проектів додаткових договорів до договорів оренди землі та договорів встановлення земельних сервітутів щодо їх поновлення та проведення перерахунку розміру орендної плати за земельні ділянки. </w:t>
      </w:r>
    </w:p>
    <w:p w:rsidR="00FE443A" w:rsidRPr="000927DB" w:rsidRDefault="00FE443A" w:rsidP="00FE443A">
      <w:pPr>
        <w:ind w:firstLine="540"/>
        <w:jc w:val="both"/>
        <w:rPr>
          <w:sz w:val="28"/>
          <w:szCs w:val="28"/>
        </w:rPr>
      </w:pPr>
      <w:r w:rsidRPr="000927DB">
        <w:rPr>
          <w:sz w:val="28"/>
          <w:szCs w:val="28"/>
        </w:rPr>
        <w:t>Крім того, за вказаний період:</w:t>
      </w:r>
    </w:p>
    <w:p w:rsidR="00FE443A" w:rsidRPr="000927DB" w:rsidRDefault="00FE443A" w:rsidP="00FE443A">
      <w:pPr>
        <w:ind w:firstLine="540"/>
        <w:jc w:val="both"/>
        <w:rPr>
          <w:sz w:val="28"/>
          <w:szCs w:val="28"/>
        </w:rPr>
      </w:pPr>
      <w:r w:rsidRPr="000927DB">
        <w:rPr>
          <w:sz w:val="28"/>
          <w:szCs w:val="28"/>
        </w:rPr>
        <w:t>- проведено 459 розрахунків розміру орендної плати за земельні ділянки;</w:t>
      </w:r>
    </w:p>
    <w:p w:rsidR="00FE443A" w:rsidRPr="000927DB" w:rsidRDefault="00FE443A" w:rsidP="00FE443A">
      <w:pPr>
        <w:ind w:firstLine="540"/>
        <w:jc w:val="both"/>
        <w:rPr>
          <w:sz w:val="28"/>
          <w:szCs w:val="28"/>
        </w:rPr>
      </w:pPr>
      <w:r w:rsidRPr="000927DB">
        <w:rPr>
          <w:sz w:val="28"/>
          <w:szCs w:val="28"/>
        </w:rPr>
        <w:t>- складено 432 акти прийому – передачі земельних ділянок в орендне користування та для встановлення земельних сервітутів;</w:t>
      </w:r>
    </w:p>
    <w:p w:rsidR="00FE443A" w:rsidRPr="000927DB" w:rsidRDefault="00FE443A" w:rsidP="00FE443A">
      <w:pPr>
        <w:tabs>
          <w:tab w:val="left" w:pos="9355"/>
        </w:tabs>
        <w:ind w:firstLine="540"/>
        <w:jc w:val="both"/>
        <w:rPr>
          <w:sz w:val="28"/>
          <w:szCs w:val="28"/>
        </w:rPr>
      </w:pPr>
      <w:r w:rsidRPr="000927DB">
        <w:rPr>
          <w:sz w:val="28"/>
          <w:szCs w:val="28"/>
        </w:rPr>
        <w:lastRenderedPageBreak/>
        <w:t>- укладено 356</w:t>
      </w:r>
      <w:r w:rsidRPr="000927DB">
        <w:rPr>
          <w:color w:val="0000FF"/>
          <w:sz w:val="28"/>
          <w:szCs w:val="28"/>
        </w:rPr>
        <w:t xml:space="preserve"> </w:t>
      </w:r>
      <w:r w:rsidRPr="000927DB">
        <w:rPr>
          <w:sz w:val="28"/>
          <w:szCs w:val="28"/>
        </w:rPr>
        <w:t>договорів оренди</w:t>
      </w:r>
      <w:r>
        <w:rPr>
          <w:sz w:val="28"/>
          <w:szCs w:val="28"/>
        </w:rPr>
        <w:t xml:space="preserve"> </w:t>
      </w:r>
      <w:r w:rsidRPr="000927DB">
        <w:rPr>
          <w:sz w:val="28"/>
          <w:szCs w:val="28"/>
        </w:rPr>
        <w:t xml:space="preserve">землі на земельні ділянки загальною площею </w:t>
      </w:r>
      <w:smartTag w:uri="urn:schemas-microsoft-com:office:smarttags" w:element="metricconverter">
        <w:smartTagPr>
          <w:attr w:name="ProductID" w:val="50,3185 га"/>
        </w:smartTagPr>
        <w:r w:rsidRPr="000927DB">
          <w:rPr>
            <w:sz w:val="28"/>
            <w:szCs w:val="28"/>
          </w:rPr>
          <w:t>50,3185 га</w:t>
        </w:r>
      </w:smartTag>
      <w:r w:rsidRPr="000927DB">
        <w:rPr>
          <w:sz w:val="28"/>
          <w:szCs w:val="28"/>
        </w:rPr>
        <w:t xml:space="preserve">, орендна плата по яких складає 7,799 </w:t>
      </w:r>
      <w:proofErr w:type="spellStart"/>
      <w:r w:rsidRPr="000927DB">
        <w:rPr>
          <w:sz w:val="28"/>
          <w:szCs w:val="28"/>
        </w:rPr>
        <w:t>млн.грн</w:t>
      </w:r>
      <w:proofErr w:type="spellEnd"/>
      <w:r w:rsidRPr="000927DB">
        <w:rPr>
          <w:sz w:val="28"/>
          <w:szCs w:val="28"/>
        </w:rPr>
        <w:t xml:space="preserve">. в рік. </w:t>
      </w:r>
      <w:r>
        <w:rPr>
          <w:sz w:val="28"/>
          <w:szCs w:val="28"/>
        </w:rPr>
        <w:t xml:space="preserve">                         </w:t>
      </w:r>
      <w:r w:rsidRPr="000927DB">
        <w:rPr>
          <w:sz w:val="28"/>
          <w:szCs w:val="28"/>
        </w:rPr>
        <w:t xml:space="preserve">З них 119 договорів на земельні ділянки, на які були відсутні правовстановлюючі документи на землю загальною площею </w:t>
      </w:r>
      <w:smartTag w:uri="urn:schemas-microsoft-com:office:smarttags" w:element="metricconverter">
        <w:smartTagPr>
          <w:attr w:name="ProductID" w:val="12,1308 га"/>
        </w:smartTagPr>
        <w:r w:rsidRPr="000927DB">
          <w:rPr>
            <w:sz w:val="28"/>
            <w:szCs w:val="28"/>
          </w:rPr>
          <w:t>12,1308 га</w:t>
        </w:r>
      </w:smartTag>
      <w:r w:rsidRPr="000927DB">
        <w:rPr>
          <w:sz w:val="28"/>
          <w:szCs w:val="28"/>
        </w:rPr>
        <w:t xml:space="preserve">, орендна плата по яких складає 1,694 </w:t>
      </w:r>
      <w:proofErr w:type="spellStart"/>
      <w:r w:rsidRPr="000927DB">
        <w:rPr>
          <w:sz w:val="28"/>
          <w:szCs w:val="28"/>
        </w:rPr>
        <w:t>млн.грн</w:t>
      </w:r>
      <w:proofErr w:type="spellEnd"/>
      <w:r w:rsidRPr="000927DB">
        <w:rPr>
          <w:sz w:val="28"/>
          <w:szCs w:val="28"/>
        </w:rPr>
        <w:t>. в рік.</w:t>
      </w:r>
    </w:p>
    <w:p w:rsidR="00FE443A" w:rsidRPr="000927DB" w:rsidRDefault="00FE443A" w:rsidP="00FE443A">
      <w:pPr>
        <w:tabs>
          <w:tab w:val="left" w:pos="9355"/>
        </w:tabs>
        <w:ind w:firstLine="540"/>
        <w:jc w:val="both"/>
        <w:rPr>
          <w:sz w:val="28"/>
          <w:szCs w:val="28"/>
        </w:rPr>
      </w:pPr>
      <w:r w:rsidRPr="000927DB">
        <w:rPr>
          <w:sz w:val="28"/>
          <w:szCs w:val="28"/>
        </w:rPr>
        <w:t>- проведено розрахунки плати за фактичне користування земельними ділянками в еквіваленті орендної плати за землю на загальну суму</w:t>
      </w:r>
      <w:r>
        <w:rPr>
          <w:sz w:val="28"/>
          <w:szCs w:val="28"/>
        </w:rPr>
        <w:t xml:space="preserve">                </w:t>
      </w:r>
      <w:r w:rsidRPr="000927DB">
        <w:rPr>
          <w:sz w:val="28"/>
          <w:szCs w:val="28"/>
        </w:rPr>
        <w:t xml:space="preserve">2,163 </w:t>
      </w:r>
      <w:proofErr w:type="spellStart"/>
      <w:r w:rsidRPr="000927DB">
        <w:rPr>
          <w:sz w:val="28"/>
          <w:szCs w:val="28"/>
        </w:rPr>
        <w:t>млн.грн</w:t>
      </w:r>
      <w:proofErr w:type="spellEnd"/>
      <w:r w:rsidRPr="000927DB">
        <w:rPr>
          <w:sz w:val="28"/>
          <w:szCs w:val="28"/>
        </w:rPr>
        <w:t>. зі сплатою впродовж 2015 – 2016 років.</w:t>
      </w:r>
    </w:p>
    <w:p w:rsidR="00FE443A" w:rsidRPr="009E067B" w:rsidRDefault="00FE443A" w:rsidP="00FE443A">
      <w:pPr>
        <w:tabs>
          <w:tab w:val="left" w:pos="9355"/>
        </w:tabs>
        <w:ind w:firstLine="540"/>
        <w:jc w:val="both"/>
        <w:rPr>
          <w:sz w:val="16"/>
          <w:szCs w:val="16"/>
        </w:rPr>
      </w:pPr>
      <w:r w:rsidRPr="009E067B">
        <w:rPr>
          <w:sz w:val="28"/>
          <w:szCs w:val="28"/>
        </w:rPr>
        <w:t xml:space="preserve">Станом на 01.10.2015р. надходження плати за землю до бюджету </w:t>
      </w:r>
      <w:proofErr w:type="spellStart"/>
      <w:r>
        <w:rPr>
          <w:sz w:val="28"/>
          <w:szCs w:val="28"/>
        </w:rPr>
        <w:t>м.Чернівці</w:t>
      </w:r>
      <w:proofErr w:type="spellEnd"/>
      <w:r>
        <w:rPr>
          <w:sz w:val="28"/>
          <w:szCs w:val="28"/>
        </w:rPr>
        <w:t xml:space="preserve"> </w:t>
      </w:r>
      <w:r w:rsidRPr="009E067B">
        <w:rPr>
          <w:sz w:val="28"/>
          <w:szCs w:val="28"/>
        </w:rPr>
        <w:t xml:space="preserve">склали 71,263 </w:t>
      </w:r>
      <w:proofErr w:type="spellStart"/>
      <w:r w:rsidRPr="009E067B">
        <w:rPr>
          <w:sz w:val="28"/>
          <w:szCs w:val="28"/>
        </w:rPr>
        <w:t>млн.грн</w:t>
      </w:r>
      <w:proofErr w:type="spellEnd"/>
      <w:r w:rsidRPr="009E067B">
        <w:rPr>
          <w:sz w:val="28"/>
          <w:szCs w:val="28"/>
        </w:rPr>
        <w:t>., в тому числі від оренди землі</w:t>
      </w:r>
      <w:r>
        <w:rPr>
          <w:sz w:val="28"/>
          <w:szCs w:val="28"/>
        </w:rPr>
        <w:t xml:space="preserve">                        </w:t>
      </w:r>
      <w:r w:rsidRPr="009E067B">
        <w:rPr>
          <w:sz w:val="28"/>
          <w:szCs w:val="28"/>
        </w:rPr>
        <w:t xml:space="preserve">44,205 </w:t>
      </w:r>
      <w:proofErr w:type="spellStart"/>
      <w:r w:rsidRPr="009E067B">
        <w:rPr>
          <w:sz w:val="28"/>
          <w:szCs w:val="28"/>
        </w:rPr>
        <w:t>млн.грн</w:t>
      </w:r>
      <w:proofErr w:type="spellEnd"/>
      <w:r w:rsidRPr="009E067B">
        <w:rPr>
          <w:sz w:val="28"/>
          <w:szCs w:val="28"/>
        </w:rPr>
        <w:t>.</w:t>
      </w:r>
    </w:p>
    <w:p w:rsidR="00FE443A" w:rsidRPr="00A4404E" w:rsidRDefault="00FE443A" w:rsidP="00FE443A">
      <w:pPr>
        <w:ind w:firstLine="540"/>
        <w:jc w:val="both"/>
        <w:rPr>
          <w:sz w:val="28"/>
          <w:szCs w:val="28"/>
        </w:rPr>
      </w:pPr>
      <w:r w:rsidRPr="00A4404E">
        <w:rPr>
          <w:sz w:val="28"/>
          <w:szCs w:val="28"/>
        </w:rPr>
        <w:t xml:space="preserve">В 2015 році відбулося 3 засідання комісії, на яких погоджено 14 актів з визначення збитків, заподіяних територіальній громаді </w:t>
      </w:r>
      <w:proofErr w:type="spellStart"/>
      <w:r w:rsidRPr="00A4404E">
        <w:rPr>
          <w:sz w:val="28"/>
          <w:szCs w:val="28"/>
        </w:rPr>
        <w:t>м.Чернівців</w:t>
      </w:r>
      <w:proofErr w:type="spellEnd"/>
      <w:r w:rsidRPr="00A4404E">
        <w:rPr>
          <w:sz w:val="28"/>
          <w:szCs w:val="28"/>
        </w:rPr>
        <w:t xml:space="preserve"> в особі Чернівецької міської ради, внаслідок порушення земельного законодавства, яке полягає у користуванні землекористувачами земельними ділянками без </w:t>
      </w:r>
      <w:proofErr w:type="spellStart"/>
      <w:r w:rsidRPr="00A4404E">
        <w:rPr>
          <w:sz w:val="28"/>
          <w:szCs w:val="28"/>
        </w:rPr>
        <w:t>правопос</w:t>
      </w:r>
      <w:r>
        <w:rPr>
          <w:sz w:val="28"/>
          <w:szCs w:val="28"/>
        </w:rPr>
        <w:t>відчуючих</w:t>
      </w:r>
      <w:proofErr w:type="spellEnd"/>
      <w:r>
        <w:rPr>
          <w:sz w:val="28"/>
          <w:szCs w:val="28"/>
        </w:rPr>
        <w:t xml:space="preserve"> документів на землю</w:t>
      </w:r>
      <w:r w:rsidRPr="00A4404E">
        <w:rPr>
          <w:sz w:val="28"/>
          <w:szCs w:val="28"/>
        </w:rPr>
        <w:t>.</w:t>
      </w:r>
    </w:p>
    <w:p w:rsidR="00FE443A" w:rsidRDefault="00FE443A" w:rsidP="00FE443A">
      <w:pPr>
        <w:ind w:firstLine="540"/>
        <w:jc w:val="both"/>
        <w:rPr>
          <w:bCs/>
          <w:sz w:val="28"/>
          <w:szCs w:val="28"/>
        </w:rPr>
      </w:pPr>
      <w:r w:rsidRPr="00A4404E">
        <w:rPr>
          <w:sz w:val="28"/>
          <w:szCs w:val="28"/>
        </w:rPr>
        <w:t xml:space="preserve">Рішеннями виконавчого комітету міської ради від 28.04.2015р. №212/8 та від 26.05.2015р. №280/10 затверджено акти </w:t>
      </w:r>
      <w:r w:rsidRPr="00A4404E">
        <w:rPr>
          <w:bCs/>
          <w:sz w:val="28"/>
          <w:szCs w:val="28"/>
        </w:rPr>
        <w:t>на загальну</w:t>
      </w:r>
      <w:r>
        <w:rPr>
          <w:bCs/>
          <w:sz w:val="28"/>
          <w:szCs w:val="28"/>
        </w:rPr>
        <w:t xml:space="preserve"> </w:t>
      </w:r>
      <w:r w:rsidRPr="00A4404E">
        <w:rPr>
          <w:bCs/>
          <w:sz w:val="28"/>
          <w:szCs w:val="28"/>
        </w:rPr>
        <w:t>суму</w:t>
      </w:r>
      <w:r>
        <w:rPr>
          <w:bCs/>
          <w:sz w:val="28"/>
          <w:szCs w:val="28"/>
        </w:rPr>
        <w:t xml:space="preserve"> </w:t>
      </w:r>
      <w:r w:rsidRPr="00A4404E">
        <w:rPr>
          <w:bCs/>
          <w:sz w:val="28"/>
          <w:szCs w:val="28"/>
        </w:rPr>
        <w:t>8,066</w:t>
      </w:r>
      <w:r>
        <w:rPr>
          <w:bCs/>
          <w:sz w:val="28"/>
          <w:szCs w:val="28"/>
        </w:rPr>
        <w:t xml:space="preserve"> </w:t>
      </w:r>
      <w:proofErr w:type="spellStart"/>
      <w:r>
        <w:rPr>
          <w:bCs/>
          <w:sz w:val="28"/>
          <w:szCs w:val="28"/>
        </w:rPr>
        <w:t>млн.грн</w:t>
      </w:r>
      <w:proofErr w:type="spellEnd"/>
      <w:r>
        <w:rPr>
          <w:bCs/>
          <w:sz w:val="28"/>
          <w:szCs w:val="28"/>
        </w:rPr>
        <w:t>.</w:t>
      </w:r>
    </w:p>
    <w:p w:rsidR="00FE443A" w:rsidRPr="001F1107" w:rsidRDefault="00FE443A" w:rsidP="00FE443A">
      <w:pPr>
        <w:ind w:firstLine="540"/>
        <w:jc w:val="both"/>
        <w:rPr>
          <w:bCs/>
          <w:sz w:val="28"/>
          <w:szCs w:val="28"/>
        </w:rPr>
      </w:pPr>
      <w:r w:rsidRPr="00DA76E3">
        <w:rPr>
          <w:sz w:val="28"/>
          <w:szCs w:val="28"/>
        </w:rPr>
        <w:t xml:space="preserve">Департаментом надано юридичному управлінню міської ради відповідні матеріали для розгляду в судовому порядку питань щодо відшкодування збитків, заподіяних територіальній громаді </w:t>
      </w:r>
      <w:proofErr w:type="spellStart"/>
      <w:r w:rsidRPr="00DA76E3">
        <w:rPr>
          <w:sz w:val="28"/>
          <w:szCs w:val="28"/>
        </w:rPr>
        <w:t>м.Чернівців</w:t>
      </w:r>
      <w:proofErr w:type="spellEnd"/>
      <w:r w:rsidRPr="00DA76E3">
        <w:rPr>
          <w:sz w:val="28"/>
          <w:szCs w:val="28"/>
        </w:rPr>
        <w:t xml:space="preserve"> в особі Чернівецької міської ради, внаслідок порушення</w:t>
      </w:r>
      <w:r>
        <w:rPr>
          <w:sz w:val="28"/>
          <w:szCs w:val="28"/>
        </w:rPr>
        <w:t xml:space="preserve"> земельного законодавства.</w:t>
      </w:r>
    </w:p>
    <w:p w:rsidR="00FE443A" w:rsidRPr="00DA76E3" w:rsidRDefault="00FE443A" w:rsidP="00FE443A">
      <w:pPr>
        <w:ind w:firstLine="540"/>
        <w:jc w:val="both"/>
        <w:rPr>
          <w:sz w:val="28"/>
          <w:szCs w:val="28"/>
        </w:rPr>
      </w:pPr>
      <w:r w:rsidRPr="00DA76E3">
        <w:rPr>
          <w:sz w:val="28"/>
          <w:szCs w:val="28"/>
        </w:rPr>
        <w:t xml:space="preserve">Відповідно до Податкового кодексу України орендна плата за земельні ділянки державної та комунальної власності – </w:t>
      </w:r>
      <w:proofErr w:type="spellStart"/>
      <w:r w:rsidRPr="00DA76E3">
        <w:rPr>
          <w:sz w:val="28"/>
          <w:szCs w:val="28"/>
        </w:rPr>
        <w:t>обов</w:t>
      </w:r>
      <w:proofErr w:type="spellEnd"/>
      <w:r w:rsidRPr="00DA76E3">
        <w:rPr>
          <w:sz w:val="28"/>
          <w:szCs w:val="28"/>
          <w:lang w:val="ru-RU"/>
        </w:rPr>
        <w:t>’</w:t>
      </w:r>
      <w:proofErr w:type="spellStart"/>
      <w:r w:rsidRPr="00DA76E3">
        <w:rPr>
          <w:sz w:val="28"/>
          <w:szCs w:val="28"/>
        </w:rPr>
        <w:t>язковий</w:t>
      </w:r>
      <w:proofErr w:type="spellEnd"/>
      <w:r w:rsidRPr="00DA76E3">
        <w:rPr>
          <w:sz w:val="28"/>
          <w:szCs w:val="28"/>
        </w:rPr>
        <w:t xml:space="preserve"> платіж (у складі податку на майно), який орендар вносить орендодавцеві за користування земельною ділянкою та відноситься до місцевих податків.</w:t>
      </w:r>
    </w:p>
    <w:p w:rsidR="00FE443A" w:rsidRPr="003F5D36" w:rsidRDefault="00FE443A" w:rsidP="00FE443A">
      <w:pPr>
        <w:ind w:firstLine="540"/>
        <w:jc w:val="both"/>
        <w:rPr>
          <w:sz w:val="28"/>
          <w:szCs w:val="28"/>
        </w:rPr>
      </w:pPr>
      <w:r w:rsidRPr="003F5D36">
        <w:rPr>
          <w:sz w:val="28"/>
          <w:szCs w:val="28"/>
        </w:rPr>
        <w:t>Статтею 41 Податкового кодексу України визначено, що органами стягнення є виключно контролюючі органи, уповноважені здійснювати заходи щодо забезпечення погашення податкового боргу та недоїмки зі сплати єдиного внеску у межах повноважень, а також державні виконавці у межах своїх повноважень. Інші державні органи не мають права проводити перевірки своєчасності, достовірності, повноти нарахування та сплати податків і зборів, у тому числі на запит правоохоронних органів.</w:t>
      </w:r>
    </w:p>
    <w:p w:rsidR="00FE443A" w:rsidRPr="00DA76E3" w:rsidRDefault="00FE443A" w:rsidP="00FE443A">
      <w:pPr>
        <w:ind w:firstLine="540"/>
        <w:jc w:val="both"/>
        <w:rPr>
          <w:sz w:val="28"/>
          <w:szCs w:val="28"/>
        </w:rPr>
      </w:pPr>
      <w:r w:rsidRPr="00DA76E3">
        <w:rPr>
          <w:sz w:val="28"/>
          <w:szCs w:val="28"/>
        </w:rPr>
        <w:t xml:space="preserve">За інформацією ДПІ у </w:t>
      </w:r>
      <w:proofErr w:type="spellStart"/>
      <w:r w:rsidRPr="00DA76E3">
        <w:rPr>
          <w:sz w:val="28"/>
          <w:szCs w:val="28"/>
        </w:rPr>
        <w:t>м.Чернівцях</w:t>
      </w:r>
      <w:proofErr w:type="spellEnd"/>
      <w:r w:rsidRPr="00DA76E3">
        <w:rPr>
          <w:sz w:val="28"/>
          <w:szCs w:val="28"/>
        </w:rPr>
        <w:t xml:space="preserve"> </w:t>
      </w:r>
      <w:r>
        <w:rPr>
          <w:sz w:val="28"/>
          <w:szCs w:val="28"/>
        </w:rPr>
        <w:t xml:space="preserve">Головного управління </w:t>
      </w:r>
      <w:r w:rsidRPr="00DA76E3">
        <w:rPr>
          <w:sz w:val="28"/>
          <w:szCs w:val="28"/>
        </w:rPr>
        <w:t xml:space="preserve">ДФС у Чернівецькій області станом на 01.10.2015р. заборгованість з орендної плати за землю юридичних осіб становить 5,199 </w:t>
      </w:r>
      <w:proofErr w:type="spellStart"/>
      <w:r w:rsidRPr="00DA76E3">
        <w:rPr>
          <w:sz w:val="28"/>
          <w:szCs w:val="28"/>
        </w:rPr>
        <w:t>млн.грн</w:t>
      </w:r>
      <w:proofErr w:type="spellEnd"/>
      <w:r w:rsidRPr="00DA76E3">
        <w:rPr>
          <w:sz w:val="28"/>
          <w:szCs w:val="28"/>
        </w:rPr>
        <w:t xml:space="preserve">., з них банкрути – 1,991 </w:t>
      </w:r>
      <w:proofErr w:type="spellStart"/>
      <w:r w:rsidRPr="00DA76E3">
        <w:rPr>
          <w:sz w:val="28"/>
          <w:szCs w:val="28"/>
        </w:rPr>
        <w:t>млн.грн</w:t>
      </w:r>
      <w:proofErr w:type="spellEnd"/>
      <w:r w:rsidRPr="00DA76E3">
        <w:rPr>
          <w:sz w:val="28"/>
          <w:szCs w:val="28"/>
        </w:rPr>
        <w:t xml:space="preserve">., судові рішення щодо стягнення податкового боргу прийняті на суму 2,435 </w:t>
      </w:r>
      <w:proofErr w:type="spellStart"/>
      <w:r w:rsidRPr="00DA76E3">
        <w:rPr>
          <w:sz w:val="28"/>
          <w:szCs w:val="28"/>
        </w:rPr>
        <w:t>млн.грн</w:t>
      </w:r>
      <w:proofErr w:type="spellEnd"/>
      <w:r w:rsidRPr="00DA76E3">
        <w:rPr>
          <w:sz w:val="28"/>
          <w:szCs w:val="28"/>
        </w:rPr>
        <w:t xml:space="preserve">. Заборгованість фізичних осіб складає 0,954 </w:t>
      </w:r>
      <w:proofErr w:type="spellStart"/>
      <w:r w:rsidRPr="00DA76E3">
        <w:rPr>
          <w:sz w:val="28"/>
          <w:szCs w:val="28"/>
        </w:rPr>
        <w:t>млн.грн</w:t>
      </w:r>
      <w:proofErr w:type="spellEnd"/>
      <w:r w:rsidRPr="00DA76E3">
        <w:rPr>
          <w:sz w:val="28"/>
          <w:szCs w:val="28"/>
        </w:rPr>
        <w:t xml:space="preserve">., в тому числі до прокуратур міста для ініціювання  процедури стягнення податкового боргу в судовому порядку передані матеріали на суму 0,401 </w:t>
      </w:r>
      <w:proofErr w:type="spellStart"/>
      <w:r w:rsidRPr="00DA76E3">
        <w:rPr>
          <w:sz w:val="28"/>
          <w:szCs w:val="28"/>
        </w:rPr>
        <w:t>млн.грн</w:t>
      </w:r>
      <w:proofErr w:type="spellEnd"/>
      <w:r w:rsidRPr="00DA76E3">
        <w:rPr>
          <w:sz w:val="28"/>
          <w:szCs w:val="28"/>
        </w:rPr>
        <w:t xml:space="preserve">., судові рішення щодо стягнення податкового боргу прийняті на суму 0,475 </w:t>
      </w:r>
      <w:proofErr w:type="spellStart"/>
      <w:r w:rsidRPr="00DA76E3">
        <w:rPr>
          <w:sz w:val="28"/>
          <w:szCs w:val="28"/>
        </w:rPr>
        <w:t>млн.грн</w:t>
      </w:r>
      <w:proofErr w:type="spellEnd"/>
      <w:r w:rsidRPr="00DA76E3">
        <w:rPr>
          <w:sz w:val="28"/>
          <w:szCs w:val="28"/>
        </w:rPr>
        <w:t>.</w:t>
      </w:r>
    </w:p>
    <w:p w:rsidR="00FE443A" w:rsidRPr="001C3F5F" w:rsidRDefault="00FE443A" w:rsidP="00FE443A">
      <w:pPr>
        <w:ind w:firstLine="540"/>
        <w:jc w:val="both"/>
        <w:rPr>
          <w:sz w:val="28"/>
          <w:szCs w:val="28"/>
        </w:rPr>
      </w:pPr>
      <w:r w:rsidRPr="00755495">
        <w:rPr>
          <w:sz w:val="28"/>
          <w:szCs w:val="28"/>
        </w:rPr>
        <w:lastRenderedPageBreak/>
        <w:t xml:space="preserve">Відповідно до статті 33 Закону України </w:t>
      </w:r>
      <w:r w:rsidRPr="00755495">
        <w:rPr>
          <w:sz w:val="28"/>
          <w:szCs w:val="28"/>
          <w:lang w:val="ru-RU"/>
        </w:rPr>
        <w:t>“</w:t>
      </w:r>
      <w:r w:rsidRPr="00755495">
        <w:rPr>
          <w:sz w:val="28"/>
          <w:szCs w:val="28"/>
        </w:rPr>
        <w:t>Про місцеве самоврядування</w:t>
      </w:r>
      <w:r w:rsidRPr="001C3F5F">
        <w:rPr>
          <w:sz w:val="28"/>
          <w:szCs w:val="28"/>
        </w:rPr>
        <w:t xml:space="preserve"> в Україні</w:t>
      </w:r>
      <w:r w:rsidRPr="004514AF">
        <w:rPr>
          <w:sz w:val="28"/>
          <w:szCs w:val="28"/>
          <w:lang w:val="ru-RU"/>
        </w:rPr>
        <w:t>”</w:t>
      </w:r>
      <w:r>
        <w:rPr>
          <w:sz w:val="28"/>
          <w:szCs w:val="28"/>
          <w:lang w:val="ru-RU"/>
        </w:rPr>
        <w:t xml:space="preserve"> </w:t>
      </w:r>
      <w:r w:rsidRPr="001C3F5F">
        <w:rPr>
          <w:sz w:val="28"/>
          <w:szCs w:val="28"/>
        </w:rPr>
        <w:t xml:space="preserve">та </w:t>
      </w:r>
      <w:r>
        <w:rPr>
          <w:sz w:val="28"/>
          <w:szCs w:val="28"/>
        </w:rPr>
        <w:t xml:space="preserve">беручи до уваги </w:t>
      </w:r>
      <w:r w:rsidRPr="001C3F5F">
        <w:rPr>
          <w:sz w:val="28"/>
          <w:szCs w:val="28"/>
        </w:rPr>
        <w:t>виклад</w:t>
      </w:r>
      <w:r>
        <w:rPr>
          <w:sz w:val="28"/>
          <w:szCs w:val="28"/>
        </w:rPr>
        <w:t>е</w:t>
      </w:r>
      <w:r w:rsidRPr="001C3F5F">
        <w:rPr>
          <w:sz w:val="28"/>
          <w:szCs w:val="28"/>
        </w:rPr>
        <w:t>не</w:t>
      </w:r>
      <w:r>
        <w:rPr>
          <w:sz w:val="28"/>
          <w:szCs w:val="28"/>
        </w:rPr>
        <w:t xml:space="preserve"> вище</w:t>
      </w:r>
      <w:r w:rsidRPr="001C3F5F">
        <w:rPr>
          <w:sz w:val="28"/>
          <w:szCs w:val="28"/>
        </w:rPr>
        <w:t>, викон</w:t>
      </w:r>
      <w:r>
        <w:rPr>
          <w:sz w:val="28"/>
          <w:szCs w:val="28"/>
        </w:rPr>
        <w:t>авчий</w:t>
      </w:r>
      <w:r w:rsidRPr="001C3F5F">
        <w:rPr>
          <w:sz w:val="28"/>
          <w:szCs w:val="28"/>
        </w:rPr>
        <w:t xml:space="preserve"> </w:t>
      </w:r>
      <w:r>
        <w:rPr>
          <w:sz w:val="28"/>
          <w:szCs w:val="28"/>
        </w:rPr>
        <w:t xml:space="preserve">комітет </w:t>
      </w:r>
      <w:r w:rsidRPr="001C3F5F">
        <w:rPr>
          <w:sz w:val="28"/>
          <w:szCs w:val="28"/>
        </w:rPr>
        <w:t>міської ради</w:t>
      </w:r>
    </w:p>
    <w:p w:rsidR="00FE443A" w:rsidRDefault="00FE443A" w:rsidP="00FE443A">
      <w:pPr>
        <w:ind w:firstLine="900"/>
        <w:jc w:val="both"/>
        <w:rPr>
          <w:sz w:val="10"/>
          <w:szCs w:val="10"/>
        </w:rPr>
      </w:pPr>
    </w:p>
    <w:p w:rsidR="00FE443A" w:rsidRDefault="00FE443A" w:rsidP="00FE443A">
      <w:pPr>
        <w:ind w:left="2640" w:firstLine="192"/>
        <w:rPr>
          <w:b/>
          <w:sz w:val="28"/>
          <w:szCs w:val="28"/>
        </w:rPr>
      </w:pPr>
      <w:r>
        <w:rPr>
          <w:b/>
          <w:sz w:val="28"/>
          <w:szCs w:val="28"/>
        </w:rPr>
        <w:t xml:space="preserve">               </w:t>
      </w:r>
    </w:p>
    <w:p w:rsidR="00FE443A" w:rsidRDefault="00FE443A" w:rsidP="00FE443A">
      <w:pPr>
        <w:ind w:left="2640" w:firstLine="192"/>
        <w:rPr>
          <w:b/>
          <w:sz w:val="28"/>
          <w:szCs w:val="28"/>
        </w:rPr>
      </w:pPr>
    </w:p>
    <w:p w:rsidR="00FE443A" w:rsidRDefault="00FE443A" w:rsidP="00FE443A">
      <w:pPr>
        <w:ind w:left="2640" w:firstLine="192"/>
        <w:rPr>
          <w:b/>
          <w:sz w:val="28"/>
          <w:szCs w:val="28"/>
        </w:rPr>
      </w:pPr>
    </w:p>
    <w:p w:rsidR="00FE443A" w:rsidRDefault="00FE443A" w:rsidP="00FE443A">
      <w:pPr>
        <w:ind w:left="2640" w:firstLine="192"/>
        <w:rPr>
          <w:b/>
          <w:sz w:val="28"/>
          <w:szCs w:val="28"/>
        </w:rPr>
      </w:pPr>
    </w:p>
    <w:p w:rsidR="00FE443A" w:rsidRDefault="00FE443A" w:rsidP="00FE443A">
      <w:pPr>
        <w:ind w:left="2640" w:firstLine="192"/>
        <w:rPr>
          <w:b/>
          <w:sz w:val="28"/>
          <w:szCs w:val="28"/>
        </w:rPr>
      </w:pPr>
      <w:r>
        <w:rPr>
          <w:b/>
          <w:sz w:val="28"/>
          <w:szCs w:val="28"/>
        </w:rPr>
        <w:t xml:space="preserve">                 </w:t>
      </w:r>
      <w:r w:rsidRPr="001C3F5F">
        <w:rPr>
          <w:b/>
          <w:sz w:val="28"/>
          <w:szCs w:val="28"/>
        </w:rPr>
        <w:t>В</w:t>
      </w:r>
      <w:r>
        <w:rPr>
          <w:b/>
          <w:sz w:val="28"/>
          <w:szCs w:val="28"/>
        </w:rPr>
        <w:t xml:space="preserve"> </w:t>
      </w:r>
      <w:r w:rsidRPr="001C3F5F">
        <w:rPr>
          <w:b/>
          <w:sz w:val="28"/>
          <w:szCs w:val="28"/>
        </w:rPr>
        <w:t>И</w:t>
      </w:r>
      <w:r>
        <w:rPr>
          <w:b/>
          <w:sz w:val="28"/>
          <w:szCs w:val="28"/>
        </w:rPr>
        <w:t xml:space="preserve"> </w:t>
      </w:r>
      <w:r w:rsidRPr="001C3F5F">
        <w:rPr>
          <w:b/>
          <w:sz w:val="28"/>
          <w:szCs w:val="28"/>
        </w:rPr>
        <w:t>Р</w:t>
      </w:r>
      <w:r>
        <w:rPr>
          <w:b/>
          <w:sz w:val="28"/>
          <w:szCs w:val="28"/>
        </w:rPr>
        <w:t xml:space="preserve"> </w:t>
      </w:r>
      <w:r w:rsidRPr="001C3F5F">
        <w:rPr>
          <w:b/>
          <w:sz w:val="28"/>
          <w:szCs w:val="28"/>
        </w:rPr>
        <w:t>І</w:t>
      </w:r>
      <w:r>
        <w:rPr>
          <w:b/>
          <w:sz w:val="28"/>
          <w:szCs w:val="28"/>
        </w:rPr>
        <w:t xml:space="preserve"> </w:t>
      </w:r>
      <w:r w:rsidRPr="001C3F5F">
        <w:rPr>
          <w:b/>
          <w:sz w:val="28"/>
          <w:szCs w:val="28"/>
        </w:rPr>
        <w:t>Ш</w:t>
      </w:r>
      <w:r>
        <w:rPr>
          <w:b/>
          <w:sz w:val="28"/>
          <w:szCs w:val="28"/>
        </w:rPr>
        <w:t xml:space="preserve"> </w:t>
      </w:r>
      <w:r w:rsidRPr="001C3F5F">
        <w:rPr>
          <w:b/>
          <w:sz w:val="28"/>
          <w:szCs w:val="28"/>
        </w:rPr>
        <w:t>И</w:t>
      </w:r>
      <w:r>
        <w:rPr>
          <w:b/>
          <w:sz w:val="28"/>
          <w:szCs w:val="28"/>
        </w:rPr>
        <w:t xml:space="preserve"> </w:t>
      </w:r>
      <w:r w:rsidRPr="001C3F5F">
        <w:rPr>
          <w:b/>
          <w:sz w:val="28"/>
          <w:szCs w:val="28"/>
        </w:rPr>
        <w:t>В:</w:t>
      </w:r>
    </w:p>
    <w:p w:rsidR="00FE443A" w:rsidRPr="00853CB1" w:rsidRDefault="00FE443A" w:rsidP="00FE443A">
      <w:pPr>
        <w:ind w:firstLine="900"/>
        <w:jc w:val="center"/>
        <w:rPr>
          <w:b/>
          <w:sz w:val="10"/>
          <w:szCs w:val="10"/>
        </w:rPr>
      </w:pPr>
    </w:p>
    <w:p w:rsidR="00FE443A" w:rsidRPr="00801DE5" w:rsidRDefault="00FE443A" w:rsidP="00FE443A">
      <w:pPr>
        <w:ind w:firstLine="720"/>
        <w:jc w:val="both"/>
        <w:rPr>
          <w:b/>
          <w:sz w:val="28"/>
          <w:szCs w:val="28"/>
        </w:rPr>
      </w:pPr>
      <w:r w:rsidRPr="00801DE5">
        <w:rPr>
          <w:b/>
          <w:bCs/>
          <w:sz w:val="28"/>
          <w:szCs w:val="28"/>
        </w:rPr>
        <w:t>1</w:t>
      </w:r>
      <w:r w:rsidRPr="00801DE5">
        <w:rPr>
          <w:sz w:val="28"/>
          <w:szCs w:val="28"/>
        </w:rPr>
        <w:t xml:space="preserve">. Інформацію заступника начальника управління земельних ресурсів департаменту </w:t>
      </w:r>
      <w:proofErr w:type="spellStart"/>
      <w:r w:rsidRPr="00801DE5">
        <w:rPr>
          <w:sz w:val="28"/>
          <w:szCs w:val="28"/>
        </w:rPr>
        <w:t>Іванческула</w:t>
      </w:r>
      <w:proofErr w:type="spellEnd"/>
      <w:r w:rsidRPr="00801DE5">
        <w:rPr>
          <w:sz w:val="28"/>
          <w:szCs w:val="28"/>
        </w:rPr>
        <w:t xml:space="preserve"> В.М. про роботу управління земельних ресурсів департаменту щодо укладення договорів оренди землі та надходження коштів від орендної плати за земельні ділянки в </w:t>
      </w:r>
      <w:proofErr w:type="spellStart"/>
      <w:r w:rsidRPr="00801DE5">
        <w:rPr>
          <w:sz w:val="28"/>
          <w:szCs w:val="28"/>
        </w:rPr>
        <w:t>м.Чернівцях</w:t>
      </w:r>
      <w:proofErr w:type="spellEnd"/>
      <w:r w:rsidRPr="00801DE5">
        <w:rPr>
          <w:sz w:val="28"/>
          <w:szCs w:val="28"/>
        </w:rPr>
        <w:t xml:space="preserve"> взяти до відома (додається).</w:t>
      </w:r>
    </w:p>
    <w:p w:rsidR="00FE443A" w:rsidRPr="00F15C96" w:rsidRDefault="00FE443A" w:rsidP="00FE443A">
      <w:pPr>
        <w:pStyle w:val="a3"/>
        <w:ind w:left="0" w:firstLine="720"/>
        <w:jc w:val="both"/>
        <w:rPr>
          <w:b/>
          <w:sz w:val="10"/>
          <w:szCs w:val="10"/>
        </w:rPr>
      </w:pPr>
    </w:p>
    <w:p w:rsidR="00FE443A" w:rsidRPr="009524EF" w:rsidRDefault="00FE443A" w:rsidP="00FE443A">
      <w:pPr>
        <w:pStyle w:val="a3"/>
        <w:ind w:left="0" w:firstLine="720"/>
        <w:jc w:val="both"/>
        <w:rPr>
          <w:sz w:val="28"/>
          <w:szCs w:val="28"/>
        </w:rPr>
      </w:pPr>
      <w:r w:rsidRPr="009524EF">
        <w:rPr>
          <w:b/>
          <w:sz w:val="28"/>
          <w:szCs w:val="28"/>
        </w:rPr>
        <w:t>2.</w:t>
      </w:r>
      <w:r w:rsidRPr="009524EF">
        <w:rPr>
          <w:sz w:val="28"/>
          <w:szCs w:val="28"/>
        </w:rPr>
        <w:t xml:space="preserve"> </w:t>
      </w:r>
      <w:r>
        <w:rPr>
          <w:sz w:val="28"/>
          <w:szCs w:val="28"/>
        </w:rPr>
        <w:t>Департаменту містобудівного комплексу та земельних відносин міської ради спільно з ю</w:t>
      </w:r>
      <w:r w:rsidRPr="009524EF">
        <w:rPr>
          <w:sz w:val="28"/>
          <w:szCs w:val="28"/>
        </w:rPr>
        <w:t>ридичн</w:t>
      </w:r>
      <w:r>
        <w:rPr>
          <w:sz w:val="28"/>
          <w:szCs w:val="28"/>
        </w:rPr>
        <w:t>им</w:t>
      </w:r>
      <w:r w:rsidRPr="009524EF">
        <w:rPr>
          <w:sz w:val="28"/>
          <w:szCs w:val="28"/>
        </w:rPr>
        <w:t xml:space="preserve"> управлінн</w:t>
      </w:r>
      <w:r>
        <w:rPr>
          <w:sz w:val="28"/>
          <w:szCs w:val="28"/>
        </w:rPr>
        <w:t>ям</w:t>
      </w:r>
      <w:r w:rsidRPr="009524EF">
        <w:rPr>
          <w:sz w:val="28"/>
          <w:szCs w:val="28"/>
        </w:rPr>
        <w:t xml:space="preserve"> міської ради посилити роботу щодо вирішення питань </w:t>
      </w:r>
      <w:r>
        <w:rPr>
          <w:sz w:val="28"/>
          <w:szCs w:val="28"/>
        </w:rPr>
        <w:t>з</w:t>
      </w:r>
      <w:r w:rsidRPr="009524EF">
        <w:rPr>
          <w:sz w:val="28"/>
          <w:szCs w:val="28"/>
        </w:rPr>
        <w:t xml:space="preserve"> відшкодування збитків, заподіяних територіальній громаді </w:t>
      </w:r>
      <w:proofErr w:type="spellStart"/>
      <w:r w:rsidRPr="009524EF">
        <w:rPr>
          <w:sz w:val="28"/>
          <w:szCs w:val="28"/>
        </w:rPr>
        <w:t>м.Чернівців</w:t>
      </w:r>
      <w:proofErr w:type="spellEnd"/>
      <w:r w:rsidRPr="009524EF">
        <w:rPr>
          <w:sz w:val="28"/>
          <w:szCs w:val="28"/>
        </w:rPr>
        <w:t xml:space="preserve"> в особі Чернівецької міської ради, внаслідок порушення земельного законодавства, яке полягає у користуванні землекористувачами земельними ділянками без </w:t>
      </w:r>
      <w:proofErr w:type="spellStart"/>
      <w:r w:rsidRPr="009524EF">
        <w:rPr>
          <w:sz w:val="28"/>
          <w:szCs w:val="28"/>
        </w:rPr>
        <w:t>правопосвідчуючих</w:t>
      </w:r>
      <w:proofErr w:type="spellEnd"/>
      <w:r w:rsidRPr="009524EF">
        <w:rPr>
          <w:sz w:val="28"/>
          <w:szCs w:val="28"/>
        </w:rPr>
        <w:t xml:space="preserve"> документів на землю.</w:t>
      </w:r>
    </w:p>
    <w:p w:rsidR="00FE443A" w:rsidRPr="001C3F5F" w:rsidRDefault="00FE443A" w:rsidP="00FE443A">
      <w:pPr>
        <w:pStyle w:val="a3"/>
        <w:ind w:left="0" w:firstLine="720"/>
        <w:jc w:val="both"/>
        <w:rPr>
          <w:sz w:val="28"/>
          <w:szCs w:val="28"/>
        </w:rPr>
      </w:pPr>
      <w:r w:rsidRPr="001C3F5F">
        <w:rPr>
          <w:b/>
          <w:sz w:val="28"/>
          <w:szCs w:val="28"/>
        </w:rPr>
        <w:t>3.</w:t>
      </w:r>
      <w:r w:rsidRPr="001C3F5F">
        <w:rPr>
          <w:sz w:val="28"/>
          <w:szCs w:val="28"/>
        </w:rPr>
        <w:t xml:space="preserve"> Рекомендувати</w:t>
      </w:r>
      <w:r>
        <w:rPr>
          <w:sz w:val="28"/>
          <w:szCs w:val="28"/>
        </w:rPr>
        <w:t xml:space="preserve"> ДПІ у </w:t>
      </w:r>
      <w:proofErr w:type="spellStart"/>
      <w:r>
        <w:rPr>
          <w:sz w:val="28"/>
          <w:szCs w:val="28"/>
        </w:rPr>
        <w:t>м.Чернівцях</w:t>
      </w:r>
      <w:proofErr w:type="spellEnd"/>
      <w:r>
        <w:rPr>
          <w:sz w:val="28"/>
          <w:szCs w:val="28"/>
        </w:rPr>
        <w:t xml:space="preserve"> Головного управління ДФС у Чернівецькій області посилити роботу щодо погашення заборгованості з орендної плати за земельні ділянки державної та комунальної власності та недопущення зростання податкового боргу</w:t>
      </w:r>
      <w:r w:rsidRPr="001C3F5F">
        <w:rPr>
          <w:sz w:val="28"/>
          <w:szCs w:val="28"/>
        </w:rPr>
        <w:t>.</w:t>
      </w:r>
    </w:p>
    <w:p w:rsidR="00FE443A" w:rsidRDefault="00FE443A" w:rsidP="00FE443A">
      <w:pPr>
        <w:pStyle w:val="a3"/>
        <w:ind w:left="0" w:firstLine="720"/>
        <w:jc w:val="both"/>
        <w:rPr>
          <w:sz w:val="28"/>
          <w:szCs w:val="28"/>
        </w:rPr>
      </w:pPr>
      <w:r w:rsidRPr="00FA6764">
        <w:rPr>
          <w:b/>
          <w:sz w:val="28"/>
          <w:szCs w:val="28"/>
        </w:rPr>
        <w:t>4.</w:t>
      </w:r>
      <w:r w:rsidRPr="00FA6764">
        <w:rPr>
          <w:sz w:val="28"/>
          <w:szCs w:val="28"/>
        </w:rPr>
        <w:t xml:space="preserve"> Рекомендувати районним відділам державної виконавчої служби Чернівецького </w:t>
      </w:r>
      <w:r>
        <w:rPr>
          <w:sz w:val="28"/>
          <w:szCs w:val="28"/>
        </w:rPr>
        <w:t xml:space="preserve">міського </w:t>
      </w:r>
      <w:r w:rsidRPr="00FA6764">
        <w:rPr>
          <w:sz w:val="28"/>
          <w:szCs w:val="28"/>
        </w:rPr>
        <w:t>управління юстиції активізувати роботу щодо виконання рішень судів про стягнення заборгованості з орендної плати за земельні ділянки державної та комунальної власності.</w:t>
      </w:r>
    </w:p>
    <w:p w:rsidR="00FE443A" w:rsidRDefault="00FE443A" w:rsidP="00FE443A">
      <w:pPr>
        <w:ind w:firstLine="709"/>
        <w:jc w:val="both"/>
        <w:rPr>
          <w:sz w:val="28"/>
          <w:szCs w:val="28"/>
        </w:rPr>
      </w:pPr>
      <w:r>
        <w:rPr>
          <w:b/>
          <w:color w:val="000000"/>
          <w:sz w:val="28"/>
          <w:szCs w:val="28"/>
        </w:rPr>
        <w:t xml:space="preserve">5. </w:t>
      </w:r>
      <w:r w:rsidRPr="00D000E7">
        <w:rPr>
          <w:sz w:val="28"/>
          <w:szCs w:val="28"/>
        </w:rPr>
        <w:t xml:space="preserve">Рішення </w:t>
      </w:r>
      <w:r>
        <w:rPr>
          <w:sz w:val="28"/>
          <w:szCs w:val="28"/>
        </w:rPr>
        <w:t xml:space="preserve">набирає чинності з дня його прийняття та </w:t>
      </w:r>
      <w:r w:rsidRPr="00D000E7">
        <w:rPr>
          <w:sz w:val="28"/>
          <w:szCs w:val="28"/>
        </w:rPr>
        <w:t xml:space="preserve">підлягає оприлюдненню на офіційному </w:t>
      </w:r>
      <w:proofErr w:type="spellStart"/>
      <w:r w:rsidRPr="00D000E7">
        <w:rPr>
          <w:sz w:val="28"/>
          <w:szCs w:val="28"/>
        </w:rPr>
        <w:t>веб-порталі</w:t>
      </w:r>
      <w:proofErr w:type="spellEnd"/>
      <w:r w:rsidRPr="00D000E7">
        <w:rPr>
          <w:sz w:val="28"/>
          <w:szCs w:val="28"/>
        </w:rPr>
        <w:t xml:space="preserve"> Чернівецької міської ради в мережі Інтернет.</w:t>
      </w:r>
    </w:p>
    <w:p w:rsidR="00FE443A" w:rsidRPr="00FA6764" w:rsidRDefault="00FE443A" w:rsidP="00FE443A">
      <w:pPr>
        <w:ind w:firstLine="709"/>
        <w:jc w:val="both"/>
        <w:rPr>
          <w:sz w:val="8"/>
          <w:szCs w:val="8"/>
        </w:rPr>
      </w:pPr>
    </w:p>
    <w:p w:rsidR="00FE443A" w:rsidRDefault="00FE443A" w:rsidP="00FE443A">
      <w:pPr>
        <w:tabs>
          <w:tab w:val="left" w:pos="0"/>
        </w:tabs>
        <w:ind w:firstLine="720"/>
        <w:jc w:val="both"/>
        <w:rPr>
          <w:color w:val="000000"/>
          <w:sz w:val="28"/>
          <w:szCs w:val="28"/>
        </w:rPr>
      </w:pPr>
      <w:r>
        <w:rPr>
          <w:b/>
          <w:color w:val="000000"/>
          <w:sz w:val="28"/>
          <w:szCs w:val="28"/>
        </w:rPr>
        <w:t>6.</w:t>
      </w:r>
      <w:r>
        <w:rPr>
          <w:color w:val="000000"/>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 </w:t>
      </w:r>
      <w:proofErr w:type="spellStart"/>
      <w:r>
        <w:rPr>
          <w:color w:val="000000"/>
          <w:sz w:val="28"/>
          <w:szCs w:val="28"/>
        </w:rPr>
        <w:t>Бабчука</w:t>
      </w:r>
      <w:proofErr w:type="spellEnd"/>
      <w:r>
        <w:rPr>
          <w:color w:val="000000"/>
          <w:sz w:val="28"/>
          <w:szCs w:val="28"/>
        </w:rPr>
        <w:t xml:space="preserve"> В.Г.</w:t>
      </w:r>
    </w:p>
    <w:p w:rsidR="00FE443A" w:rsidRPr="00FA6764" w:rsidRDefault="00FE443A" w:rsidP="00FE443A">
      <w:pPr>
        <w:ind w:firstLine="709"/>
        <w:jc w:val="both"/>
        <w:rPr>
          <w:b/>
          <w:color w:val="000000"/>
          <w:sz w:val="8"/>
          <w:szCs w:val="8"/>
        </w:rPr>
      </w:pPr>
    </w:p>
    <w:p w:rsidR="00FE443A" w:rsidRPr="00D000E7" w:rsidRDefault="00FE443A" w:rsidP="00FE443A">
      <w:pPr>
        <w:ind w:firstLine="709"/>
        <w:jc w:val="both"/>
        <w:rPr>
          <w:sz w:val="28"/>
          <w:szCs w:val="28"/>
        </w:rPr>
      </w:pPr>
      <w:r>
        <w:rPr>
          <w:b/>
          <w:color w:val="000000"/>
          <w:sz w:val="28"/>
          <w:szCs w:val="28"/>
        </w:rPr>
        <w:t>7.</w:t>
      </w:r>
      <w:r>
        <w:rPr>
          <w:color w:val="000000"/>
          <w:sz w:val="28"/>
          <w:szCs w:val="28"/>
        </w:rPr>
        <w:t xml:space="preserve"> </w:t>
      </w:r>
      <w:r w:rsidRPr="00D000E7">
        <w:rPr>
          <w:sz w:val="28"/>
          <w:szCs w:val="28"/>
        </w:rPr>
        <w:t>Контроль за виконанням цього рішення покласти на заступника міського голови з питань діяльності виконавчих органів міської ради Леонтія Г.Г.</w:t>
      </w:r>
    </w:p>
    <w:p w:rsidR="00FE443A" w:rsidRDefault="00FE443A" w:rsidP="00FE443A">
      <w:pPr>
        <w:tabs>
          <w:tab w:val="left" w:pos="0"/>
        </w:tabs>
        <w:ind w:firstLine="720"/>
        <w:jc w:val="both"/>
        <w:rPr>
          <w:color w:val="000000"/>
          <w:sz w:val="28"/>
          <w:szCs w:val="28"/>
        </w:rPr>
      </w:pPr>
    </w:p>
    <w:p w:rsidR="00FE443A" w:rsidRDefault="00FE443A" w:rsidP="00FE443A">
      <w:pPr>
        <w:tabs>
          <w:tab w:val="left" w:pos="0"/>
        </w:tabs>
        <w:jc w:val="both"/>
        <w:rPr>
          <w:sz w:val="28"/>
          <w:szCs w:val="28"/>
        </w:rPr>
      </w:pPr>
    </w:p>
    <w:p w:rsidR="00FE443A" w:rsidRDefault="00FE443A" w:rsidP="00FE443A">
      <w:pPr>
        <w:tabs>
          <w:tab w:val="left" w:pos="0"/>
        </w:tabs>
        <w:jc w:val="both"/>
        <w:rPr>
          <w:sz w:val="28"/>
          <w:szCs w:val="28"/>
        </w:rPr>
      </w:pPr>
    </w:p>
    <w:p w:rsidR="00FE443A" w:rsidRDefault="00FE443A" w:rsidP="00FE443A">
      <w:pPr>
        <w:tabs>
          <w:tab w:val="left" w:pos="0"/>
        </w:tabs>
        <w:jc w:val="both"/>
        <w:rPr>
          <w:sz w:val="28"/>
          <w:szCs w:val="28"/>
        </w:rPr>
      </w:pPr>
    </w:p>
    <w:p w:rsidR="00FE443A" w:rsidRDefault="00FE443A" w:rsidP="00FE443A">
      <w:pPr>
        <w:jc w:val="both"/>
        <w:rPr>
          <w:b/>
          <w:bCs/>
          <w:sz w:val="28"/>
          <w:szCs w:val="28"/>
        </w:rPr>
      </w:pPr>
      <w:r>
        <w:rPr>
          <w:b/>
          <w:bCs/>
          <w:sz w:val="28"/>
          <w:szCs w:val="28"/>
        </w:rPr>
        <w:t>Чернівецький міський голова                                                           О.</w:t>
      </w:r>
      <w:proofErr w:type="spellStart"/>
      <w:r>
        <w:rPr>
          <w:b/>
          <w:bCs/>
          <w:sz w:val="28"/>
          <w:szCs w:val="28"/>
        </w:rPr>
        <w:t>Каспрук</w:t>
      </w:r>
      <w:proofErr w:type="spellEnd"/>
    </w:p>
    <w:p w:rsidR="002D11B0" w:rsidRDefault="002D11B0"/>
    <w:sectPr w:rsidR="002D11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43A"/>
    <w:rsid w:val="00197717"/>
    <w:rsid w:val="001A624D"/>
    <w:rsid w:val="00236A4E"/>
    <w:rsid w:val="002D11B0"/>
    <w:rsid w:val="00406642"/>
    <w:rsid w:val="00471C6D"/>
    <w:rsid w:val="00877272"/>
    <w:rsid w:val="00AD0656"/>
    <w:rsid w:val="00B067CB"/>
    <w:rsid w:val="00FE44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E443A"/>
    <w:pPr>
      <w:overflowPunct w:val="0"/>
      <w:autoSpaceDE w:val="0"/>
      <w:autoSpaceDN w:val="0"/>
      <w:adjustRightInd w:val="0"/>
      <w:textAlignment w:val="baseline"/>
    </w:pPr>
    <w:rPr>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FE443A"/>
    <w:pPr>
      <w:spacing w:after="120"/>
      <w:ind w:left="283"/>
    </w:pPr>
  </w:style>
  <w:style w:type="paragraph" w:styleId="a4">
    <w:name w:val="Balloon Text"/>
    <w:basedOn w:val="a"/>
    <w:link w:val="a5"/>
    <w:rsid w:val="001A624D"/>
    <w:rPr>
      <w:rFonts w:ascii="Tahoma" w:hAnsi="Tahoma" w:cs="Tahoma"/>
      <w:sz w:val="16"/>
      <w:szCs w:val="16"/>
    </w:rPr>
  </w:style>
  <w:style w:type="character" w:customStyle="1" w:styleId="a5">
    <w:name w:val="Текст выноски Знак"/>
    <w:basedOn w:val="a0"/>
    <w:link w:val="a4"/>
    <w:rsid w:val="001A624D"/>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E443A"/>
    <w:pPr>
      <w:overflowPunct w:val="0"/>
      <w:autoSpaceDE w:val="0"/>
      <w:autoSpaceDN w:val="0"/>
      <w:adjustRightInd w:val="0"/>
      <w:textAlignment w:val="baseline"/>
    </w:pPr>
    <w:rPr>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FE443A"/>
    <w:pPr>
      <w:spacing w:after="120"/>
      <w:ind w:left="283"/>
    </w:pPr>
  </w:style>
  <w:style w:type="paragraph" w:styleId="a4">
    <w:name w:val="Balloon Text"/>
    <w:basedOn w:val="a"/>
    <w:link w:val="a5"/>
    <w:rsid w:val="001A624D"/>
    <w:rPr>
      <w:rFonts w:ascii="Tahoma" w:hAnsi="Tahoma" w:cs="Tahoma"/>
      <w:sz w:val="16"/>
      <w:szCs w:val="16"/>
    </w:rPr>
  </w:style>
  <w:style w:type="character" w:customStyle="1" w:styleId="a5">
    <w:name w:val="Текст выноски Знак"/>
    <w:basedOn w:val="a0"/>
    <w:link w:val="a4"/>
    <w:rsid w:val="001A624D"/>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1055</Words>
  <Characters>6020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7061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WiZaRd</dc:creator>
  <cp:lastModifiedBy>manilich</cp:lastModifiedBy>
  <cp:revision>3</cp:revision>
  <dcterms:created xsi:type="dcterms:W3CDTF">2017-02-17T13:22:00Z</dcterms:created>
  <dcterms:modified xsi:type="dcterms:W3CDTF">2017-02-17T13:22:00Z</dcterms:modified>
</cp:coreProperties>
</file>