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Ind w:w="5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86"/>
      </w:tblGrid>
      <w:tr w:rsidR="00D46E3C" w:rsidRPr="001B7657" w:rsidTr="00357BD4">
        <w:trPr>
          <w:trHeight w:val="1078"/>
        </w:trPr>
        <w:tc>
          <w:tcPr>
            <w:tcW w:w="4186" w:type="dxa"/>
          </w:tcPr>
          <w:p w:rsidR="00D46E3C" w:rsidRDefault="00D46E3C" w:rsidP="00D46E3C">
            <w:pPr>
              <w:pStyle w:val="a6"/>
              <w:jc w:val="left"/>
              <w:rPr>
                <w:sz w:val="28"/>
                <w:szCs w:val="28"/>
                <w:lang w:val="uk-UA"/>
              </w:rPr>
            </w:pPr>
            <w:bookmarkStart w:id="0" w:name="_GoBack"/>
            <w:bookmarkEnd w:id="0"/>
            <w:r>
              <w:rPr>
                <w:sz w:val="28"/>
                <w:szCs w:val="28"/>
                <w:lang w:val="uk-UA"/>
              </w:rPr>
              <w:t>СХВАЛЕНО</w:t>
            </w:r>
          </w:p>
          <w:p w:rsidR="00D46E3C" w:rsidRDefault="00D46E3C" w:rsidP="00D46E3C">
            <w:pPr>
              <w:pStyle w:val="a6"/>
              <w:jc w:val="left"/>
              <w:rPr>
                <w:sz w:val="28"/>
                <w:szCs w:val="28"/>
                <w:lang w:val="uk-UA"/>
              </w:rPr>
            </w:pPr>
            <w:r>
              <w:rPr>
                <w:sz w:val="28"/>
                <w:szCs w:val="28"/>
                <w:lang w:val="uk-UA"/>
              </w:rPr>
              <w:t>Рішення виконавчого комітету</w:t>
            </w:r>
          </w:p>
          <w:p w:rsidR="00D46E3C" w:rsidRDefault="00D46E3C" w:rsidP="00D46E3C">
            <w:pPr>
              <w:pStyle w:val="a6"/>
              <w:jc w:val="left"/>
              <w:rPr>
                <w:sz w:val="28"/>
                <w:szCs w:val="28"/>
                <w:lang w:val="uk-UA"/>
              </w:rPr>
            </w:pPr>
            <w:r>
              <w:rPr>
                <w:sz w:val="28"/>
                <w:szCs w:val="28"/>
                <w:lang w:val="uk-UA"/>
              </w:rPr>
              <w:t>Чернівецької міської ради</w:t>
            </w:r>
          </w:p>
          <w:p w:rsidR="00D46E3C" w:rsidRPr="00B020C9" w:rsidRDefault="00D46E3C" w:rsidP="00D46E3C">
            <w:pPr>
              <w:pStyle w:val="a6"/>
              <w:jc w:val="left"/>
              <w:rPr>
                <w:sz w:val="28"/>
                <w:szCs w:val="28"/>
              </w:rPr>
            </w:pPr>
            <w:r>
              <w:rPr>
                <w:sz w:val="28"/>
                <w:szCs w:val="28"/>
                <w:lang w:val="uk-UA"/>
              </w:rPr>
              <w:t xml:space="preserve">28.04.2015 № </w:t>
            </w:r>
            <w:r>
              <w:rPr>
                <w:sz w:val="28"/>
                <w:szCs w:val="28"/>
              </w:rPr>
              <w:t>196/8</w:t>
            </w:r>
          </w:p>
        </w:tc>
      </w:tr>
    </w:tbl>
    <w:p w:rsidR="00D46E3C" w:rsidRPr="001B7657" w:rsidRDefault="00D46E3C" w:rsidP="00D46E3C">
      <w:pPr>
        <w:pStyle w:val="a6"/>
        <w:rPr>
          <w:lang w:val="ru-RU"/>
        </w:rPr>
      </w:pPr>
    </w:p>
    <w:p w:rsidR="00D46E3C" w:rsidRDefault="00D46E3C" w:rsidP="00D46E3C">
      <w:pPr>
        <w:pStyle w:val="a6"/>
        <w:jc w:val="left"/>
        <w:rPr>
          <w:lang w:val="ru-RU"/>
        </w:rPr>
      </w:pPr>
    </w:p>
    <w:p w:rsidR="00D46E3C" w:rsidRPr="001B7657" w:rsidRDefault="00D46E3C" w:rsidP="00D46E3C">
      <w:pPr>
        <w:pStyle w:val="a6"/>
        <w:jc w:val="left"/>
        <w:rPr>
          <w:lang w:val="ru-RU"/>
        </w:rPr>
      </w:pPr>
    </w:p>
    <w:p w:rsidR="00D46E3C" w:rsidRDefault="00D46E3C" w:rsidP="00D46E3C">
      <w:pPr>
        <w:pStyle w:val="a6"/>
        <w:rPr>
          <w:lang w:val="uk-UA"/>
        </w:rPr>
      </w:pPr>
      <w:r>
        <w:rPr>
          <w:lang w:val="uk-UA"/>
        </w:rPr>
        <w:t>УГ</w:t>
      </w:r>
      <w:smartTag w:uri="urn:schemas-microsoft-com:office:smarttags" w:element="PersonName">
        <w:r>
          <w:rPr>
            <w:lang w:val="uk-UA"/>
          </w:rPr>
          <w:t>ОДА</w:t>
        </w:r>
      </w:smartTag>
      <w:r>
        <w:rPr>
          <w:lang w:val="uk-UA"/>
        </w:rPr>
        <w:t xml:space="preserve"> ПРО ПІДГОТОВКУ КРЕДИТНОГО ФІНАНСУВАННЯ</w:t>
      </w:r>
    </w:p>
    <w:p w:rsidR="00D46E3C" w:rsidRPr="006F0691" w:rsidRDefault="00D46E3C" w:rsidP="00D46E3C">
      <w:pPr>
        <w:rPr>
          <w:sz w:val="24"/>
        </w:rPr>
      </w:pPr>
    </w:p>
    <w:p w:rsidR="00D46E3C" w:rsidRPr="006F0691" w:rsidRDefault="00D46E3C" w:rsidP="00D46E3C">
      <w:pPr>
        <w:pStyle w:val="3"/>
        <w:ind w:firstLine="708"/>
        <w:rPr>
          <w:bCs/>
        </w:rPr>
      </w:pPr>
      <w:r w:rsidRPr="006F0691">
        <w:rPr>
          <w:bCs/>
        </w:rPr>
        <w:t xml:space="preserve">Предмет: УКРАЇНА / Проект </w:t>
      </w:r>
      <w:proofErr w:type="spellStart"/>
      <w:r w:rsidRPr="006F0691">
        <w:rPr>
          <w:bCs/>
        </w:rPr>
        <w:t>модернізації</w:t>
      </w:r>
      <w:proofErr w:type="spellEnd"/>
      <w:r w:rsidRPr="006F0691">
        <w:rPr>
          <w:bCs/>
        </w:rPr>
        <w:t xml:space="preserve"> </w:t>
      </w:r>
      <w:proofErr w:type="spellStart"/>
      <w:r w:rsidRPr="006F0691">
        <w:rPr>
          <w:bCs/>
        </w:rPr>
        <w:t>централізованого</w:t>
      </w:r>
      <w:proofErr w:type="spellEnd"/>
      <w:r w:rsidRPr="006F0691">
        <w:rPr>
          <w:bCs/>
        </w:rPr>
        <w:t xml:space="preserve"> </w:t>
      </w:r>
      <w:proofErr w:type="spellStart"/>
      <w:r w:rsidRPr="006F0691">
        <w:rPr>
          <w:bCs/>
        </w:rPr>
        <w:t>теплопостачання</w:t>
      </w:r>
      <w:proofErr w:type="spellEnd"/>
      <w:r w:rsidRPr="006F0691">
        <w:rPr>
          <w:bCs/>
        </w:rPr>
        <w:t xml:space="preserve"> </w:t>
      </w:r>
      <w:r>
        <w:rPr>
          <w:bCs/>
        </w:rPr>
        <w:br/>
      </w:r>
      <w:r w:rsidRPr="006F0691">
        <w:rPr>
          <w:bCs/>
        </w:rPr>
        <w:t xml:space="preserve">в м. </w:t>
      </w:r>
      <w:proofErr w:type="spellStart"/>
      <w:r w:rsidRPr="006F0691">
        <w:rPr>
          <w:bCs/>
        </w:rPr>
        <w:t>Чернівці</w:t>
      </w:r>
      <w:proofErr w:type="spellEnd"/>
    </w:p>
    <w:p w:rsidR="00D46E3C" w:rsidRPr="006F0691" w:rsidRDefault="00D46E3C" w:rsidP="00D46E3C">
      <w:pPr>
        <w:rPr>
          <w:sz w:val="24"/>
        </w:rPr>
      </w:pPr>
    </w:p>
    <w:p w:rsidR="00D46E3C" w:rsidRPr="006F0691" w:rsidRDefault="00D46E3C" w:rsidP="00D46E3C">
      <w:pPr>
        <w:rPr>
          <w:sz w:val="24"/>
        </w:rPr>
      </w:pPr>
    </w:p>
    <w:p w:rsidR="00D46E3C" w:rsidRDefault="00D46E3C" w:rsidP="00D46E3C">
      <w:pPr>
        <w:jc w:val="both"/>
        <w:rPr>
          <w:sz w:val="24"/>
          <w:lang w:val="uk-UA"/>
        </w:rPr>
      </w:pPr>
      <w:r>
        <w:rPr>
          <w:sz w:val="24"/>
          <w:lang w:val="uk-UA"/>
        </w:rPr>
        <w:t>Ця Угода про підготовку кредитного фінансування («</w:t>
      </w:r>
      <w:r>
        <w:rPr>
          <w:b/>
          <w:sz w:val="24"/>
          <w:lang w:val="uk-UA"/>
        </w:rPr>
        <w:t>Угода»</w:t>
      </w:r>
      <w:r>
        <w:rPr>
          <w:sz w:val="24"/>
          <w:lang w:val="uk-UA"/>
        </w:rPr>
        <w:t xml:space="preserve">) укладена </w:t>
      </w:r>
      <w:r w:rsidRPr="00C819E7">
        <w:rPr>
          <w:sz w:val="24"/>
        </w:rPr>
        <w:t>«___» ___________</w:t>
      </w:r>
      <w:r w:rsidRPr="00121F36">
        <w:rPr>
          <w:sz w:val="24"/>
        </w:rPr>
        <w:t>_____</w:t>
      </w:r>
      <w:r>
        <w:rPr>
          <w:sz w:val="24"/>
        </w:rPr>
        <w:t xml:space="preserve"> 2015</w:t>
      </w:r>
      <w:r w:rsidRPr="008B1238">
        <w:rPr>
          <w:sz w:val="24"/>
        </w:rPr>
        <w:t xml:space="preserve"> </w:t>
      </w:r>
      <w:r>
        <w:rPr>
          <w:sz w:val="24"/>
        </w:rPr>
        <w:t>р.</w:t>
      </w:r>
      <w:r>
        <w:rPr>
          <w:sz w:val="24"/>
          <w:lang w:val="uk-UA"/>
        </w:rPr>
        <w:t xml:space="preserve"> між:</w:t>
      </w:r>
    </w:p>
    <w:p w:rsidR="00D46E3C" w:rsidRDefault="00D46E3C" w:rsidP="00D46E3C">
      <w:pPr>
        <w:ind w:left="720" w:hanging="720"/>
        <w:jc w:val="both"/>
        <w:rPr>
          <w:sz w:val="24"/>
          <w:lang w:val="uk-UA"/>
        </w:rPr>
      </w:pPr>
    </w:p>
    <w:p w:rsidR="00D46E3C" w:rsidRDefault="00D46E3C" w:rsidP="00D46E3C">
      <w:pPr>
        <w:ind w:left="720" w:hanging="720"/>
        <w:jc w:val="both"/>
        <w:rPr>
          <w:sz w:val="24"/>
          <w:lang w:val="uk-UA"/>
        </w:rPr>
      </w:pPr>
      <w:r>
        <w:rPr>
          <w:sz w:val="24"/>
          <w:lang w:val="uk-UA"/>
        </w:rPr>
        <w:t>(1)</w:t>
      </w:r>
      <w:r>
        <w:rPr>
          <w:sz w:val="24"/>
          <w:lang w:val="uk-UA"/>
        </w:rPr>
        <w:tab/>
        <w:t>Чернівецькою міською радою (надалі – «</w:t>
      </w:r>
      <w:r>
        <w:rPr>
          <w:b/>
          <w:sz w:val="24"/>
          <w:lang w:val="uk-UA"/>
        </w:rPr>
        <w:t>Місто»</w:t>
      </w:r>
      <w:r>
        <w:rPr>
          <w:sz w:val="24"/>
          <w:lang w:val="uk-UA"/>
        </w:rPr>
        <w:t>), розташован</w:t>
      </w:r>
      <w:r w:rsidRPr="004003D5">
        <w:rPr>
          <w:sz w:val="24"/>
          <w:lang w:val="uk-UA"/>
        </w:rPr>
        <w:t>ою</w:t>
      </w:r>
      <w:r>
        <w:rPr>
          <w:sz w:val="24"/>
          <w:lang w:val="uk-UA"/>
        </w:rPr>
        <w:t xml:space="preserve"> за адресою: </w:t>
      </w:r>
      <w:r>
        <w:rPr>
          <w:sz w:val="24"/>
          <w:lang w:val="uk-UA"/>
        </w:rPr>
        <w:br/>
        <w:t xml:space="preserve">площа Центральна, </w:t>
      </w:r>
      <w:smartTag w:uri="urn:schemas-microsoft-com:office:smarttags" w:element="metricconverter">
        <w:smartTagPr>
          <w:attr w:name="ProductID" w:val="1, м"/>
        </w:smartTagPr>
        <w:r>
          <w:rPr>
            <w:sz w:val="24"/>
            <w:lang w:val="uk-UA"/>
          </w:rPr>
          <w:t>1, м</w:t>
        </w:r>
      </w:smartTag>
      <w:r>
        <w:rPr>
          <w:sz w:val="24"/>
          <w:lang w:val="uk-UA"/>
        </w:rPr>
        <w:t>. Чернівці, 58002, Україна;</w:t>
      </w:r>
    </w:p>
    <w:p w:rsidR="00D46E3C" w:rsidRDefault="00D46E3C" w:rsidP="00D46E3C">
      <w:pPr>
        <w:ind w:left="720" w:hanging="720"/>
        <w:jc w:val="both"/>
        <w:rPr>
          <w:sz w:val="24"/>
          <w:lang w:val="uk-UA"/>
        </w:rPr>
      </w:pPr>
    </w:p>
    <w:p w:rsidR="00D46E3C" w:rsidRDefault="00D46E3C" w:rsidP="00D46E3C">
      <w:pPr>
        <w:ind w:left="720" w:hanging="720"/>
        <w:jc w:val="both"/>
        <w:rPr>
          <w:sz w:val="24"/>
          <w:lang w:val="uk-UA"/>
        </w:rPr>
      </w:pPr>
      <w:r>
        <w:rPr>
          <w:sz w:val="24"/>
          <w:lang w:val="uk-UA"/>
        </w:rPr>
        <w:t>(2)</w:t>
      </w:r>
      <w:r>
        <w:rPr>
          <w:sz w:val="24"/>
          <w:lang w:val="uk-UA"/>
        </w:rPr>
        <w:tab/>
        <w:t>Міським комунальним підприємством «</w:t>
      </w:r>
      <w:proofErr w:type="spellStart"/>
      <w:r>
        <w:rPr>
          <w:sz w:val="24"/>
          <w:lang w:val="uk-UA"/>
        </w:rPr>
        <w:t>Чернівцітеплокомуненерго</w:t>
      </w:r>
      <w:proofErr w:type="spellEnd"/>
      <w:r>
        <w:rPr>
          <w:sz w:val="24"/>
          <w:lang w:val="uk-UA"/>
        </w:rPr>
        <w:t>» (надалі – «</w:t>
      </w:r>
      <w:r>
        <w:rPr>
          <w:b/>
          <w:sz w:val="24"/>
          <w:lang w:val="uk-UA"/>
        </w:rPr>
        <w:t>Підприємство»</w:t>
      </w:r>
      <w:r>
        <w:rPr>
          <w:sz w:val="24"/>
          <w:lang w:val="uk-UA"/>
        </w:rPr>
        <w:t>), розташованим за адресою: вул. Є.Максимовича, 19-А, м. Чернівці, 58018, Україна; та</w:t>
      </w:r>
    </w:p>
    <w:p w:rsidR="00D46E3C" w:rsidRDefault="00D46E3C" w:rsidP="00D46E3C">
      <w:pPr>
        <w:pStyle w:val="a5"/>
        <w:ind w:left="720" w:hanging="720"/>
      </w:pPr>
    </w:p>
    <w:p w:rsidR="00D46E3C" w:rsidRPr="00F35F24" w:rsidRDefault="00D46E3C" w:rsidP="00D46E3C">
      <w:pPr>
        <w:pStyle w:val="a5"/>
        <w:ind w:left="720" w:hanging="720"/>
      </w:pPr>
      <w:r>
        <w:t>(3)</w:t>
      </w:r>
      <w:r>
        <w:tab/>
        <w:t>Європейським банком реконструкції та розвитку (надалі – «</w:t>
      </w:r>
      <w:r>
        <w:rPr>
          <w:b/>
        </w:rPr>
        <w:t>Банк»</w:t>
      </w:r>
      <w:r>
        <w:t xml:space="preserve">), головний офіс якого знаходиться за адресою: Ван </w:t>
      </w:r>
      <w:proofErr w:type="spellStart"/>
      <w:r>
        <w:t>Іксчейндж</w:t>
      </w:r>
      <w:proofErr w:type="spellEnd"/>
      <w:r>
        <w:t xml:space="preserve"> Сквер, </w:t>
      </w:r>
      <w:r>
        <w:rPr>
          <w:lang w:val="ru-RU"/>
        </w:rPr>
        <w:t xml:space="preserve">Лондон </w:t>
      </w:r>
      <w:r>
        <w:t>EC2A 2JN, Велика Британія.</w:t>
      </w:r>
    </w:p>
    <w:p w:rsidR="00D46E3C" w:rsidRDefault="00D46E3C" w:rsidP="00D46E3C">
      <w:pPr>
        <w:jc w:val="both"/>
        <w:rPr>
          <w:sz w:val="24"/>
          <w:lang w:val="uk-UA"/>
        </w:rPr>
      </w:pPr>
    </w:p>
    <w:p w:rsidR="00D46E3C" w:rsidRPr="006F0691" w:rsidRDefault="00D46E3C" w:rsidP="00D46E3C">
      <w:pPr>
        <w:jc w:val="both"/>
        <w:rPr>
          <w:sz w:val="24"/>
          <w:lang w:val="uk-UA"/>
        </w:rPr>
      </w:pPr>
      <w:r>
        <w:rPr>
          <w:sz w:val="24"/>
          <w:lang w:val="uk-UA"/>
        </w:rPr>
        <w:t>(надалі разом – «</w:t>
      </w:r>
      <w:r>
        <w:rPr>
          <w:b/>
          <w:sz w:val="24"/>
          <w:lang w:val="uk-UA"/>
        </w:rPr>
        <w:t>Сторони»</w:t>
      </w:r>
      <w:r>
        <w:rPr>
          <w:sz w:val="24"/>
          <w:lang w:val="uk-UA"/>
        </w:rPr>
        <w:t>).</w:t>
      </w:r>
    </w:p>
    <w:p w:rsidR="00D46E3C" w:rsidRDefault="00D46E3C" w:rsidP="00D46E3C">
      <w:pPr>
        <w:jc w:val="both"/>
        <w:rPr>
          <w:sz w:val="24"/>
          <w:lang w:val="uk-UA"/>
        </w:rPr>
      </w:pPr>
    </w:p>
    <w:p w:rsidR="00D46E3C" w:rsidRPr="00F35F24" w:rsidRDefault="00D46E3C" w:rsidP="00D46E3C">
      <w:pPr>
        <w:jc w:val="both"/>
        <w:rPr>
          <w:sz w:val="24"/>
          <w:lang w:val="uk-UA"/>
        </w:rPr>
      </w:pPr>
    </w:p>
    <w:p w:rsidR="00D46E3C" w:rsidRPr="006F0691" w:rsidRDefault="00D46E3C" w:rsidP="00D46E3C">
      <w:pPr>
        <w:jc w:val="both"/>
        <w:rPr>
          <w:b/>
          <w:sz w:val="24"/>
          <w:lang w:val="uk-UA"/>
        </w:rPr>
      </w:pPr>
      <w:r>
        <w:rPr>
          <w:b/>
          <w:sz w:val="24"/>
          <w:lang w:val="uk-UA"/>
        </w:rPr>
        <w:t>ОСКІЛЬКИ:</w:t>
      </w:r>
    </w:p>
    <w:p w:rsidR="00D46E3C" w:rsidRDefault="00D46E3C" w:rsidP="00D46E3C">
      <w:pPr>
        <w:jc w:val="both"/>
        <w:rPr>
          <w:sz w:val="24"/>
          <w:lang w:val="uk-UA"/>
        </w:rPr>
      </w:pPr>
    </w:p>
    <w:p w:rsidR="00D46E3C" w:rsidRDefault="00D46E3C" w:rsidP="00D46E3C">
      <w:pPr>
        <w:jc w:val="both"/>
        <w:rPr>
          <w:sz w:val="24"/>
          <w:lang w:val="uk-UA"/>
        </w:rPr>
      </w:pPr>
      <w:r>
        <w:rPr>
          <w:sz w:val="24"/>
          <w:lang w:val="uk-UA"/>
        </w:rPr>
        <w:t>А.</w:t>
      </w:r>
      <w:r>
        <w:rPr>
          <w:sz w:val="24"/>
          <w:lang w:val="uk-UA"/>
        </w:rPr>
        <w:tab/>
        <w:t xml:space="preserve">Підприємство розглядає можливість реалізації проекту з інвестування у покращення інфраструктури централізованого теплопостачання </w:t>
      </w:r>
      <w:r w:rsidRPr="006F0691">
        <w:rPr>
          <w:sz w:val="24"/>
          <w:lang w:val="uk-UA"/>
        </w:rPr>
        <w:t>міста</w:t>
      </w:r>
      <w:r>
        <w:rPr>
          <w:sz w:val="24"/>
          <w:lang w:val="uk-UA"/>
        </w:rPr>
        <w:t xml:space="preserve"> Чернівці (надалі – «</w:t>
      </w:r>
      <w:r>
        <w:rPr>
          <w:b/>
          <w:sz w:val="24"/>
          <w:lang w:val="uk-UA"/>
        </w:rPr>
        <w:t>Проект»</w:t>
      </w:r>
      <w:r>
        <w:rPr>
          <w:sz w:val="24"/>
          <w:lang w:val="uk-UA"/>
        </w:rPr>
        <w:t>). Обсяг Проекту буде визначений в ході передінвестиційної оцінки Проекту.</w:t>
      </w:r>
    </w:p>
    <w:p w:rsidR="00D46E3C" w:rsidRDefault="00D46E3C" w:rsidP="00D46E3C">
      <w:pPr>
        <w:jc w:val="both"/>
        <w:rPr>
          <w:sz w:val="24"/>
          <w:lang w:val="uk-UA"/>
        </w:rPr>
      </w:pPr>
    </w:p>
    <w:p w:rsidR="00D46E3C" w:rsidRDefault="00D46E3C" w:rsidP="00D46E3C">
      <w:pPr>
        <w:jc w:val="both"/>
        <w:rPr>
          <w:sz w:val="24"/>
          <w:lang w:val="uk-UA"/>
        </w:rPr>
      </w:pPr>
      <w:r>
        <w:rPr>
          <w:sz w:val="24"/>
          <w:lang w:val="uk-UA"/>
        </w:rPr>
        <w:t>B.</w:t>
      </w:r>
      <w:r>
        <w:rPr>
          <w:sz w:val="24"/>
          <w:lang w:val="uk-UA"/>
        </w:rPr>
        <w:tab/>
        <w:t>Банк розглядає можливість участі в Проекті шляхом надання Підприємству довгострокового фінансування на суму до 7 мільйонів євро (надалі – «</w:t>
      </w:r>
      <w:r w:rsidRPr="004003D5">
        <w:rPr>
          <w:b/>
          <w:sz w:val="24"/>
          <w:lang w:val="uk-UA"/>
        </w:rPr>
        <w:t>Кредит</w:t>
      </w:r>
      <w:r>
        <w:rPr>
          <w:sz w:val="24"/>
          <w:lang w:val="uk-UA"/>
        </w:rPr>
        <w:t>») під гарантію Міста, що буде надана Містом відповідно до законодавства України.</w:t>
      </w:r>
    </w:p>
    <w:p w:rsidR="00D46E3C" w:rsidRDefault="00D46E3C" w:rsidP="00D46E3C">
      <w:pPr>
        <w:jc w:val="both"/>
        <w:rPr>
          <w:sz w:val="24"/>
          <w:lang w:val="uk-UA"/>
        </w:rPr>
      </w:pPr>
    </w:p>
    <w:p w:rsidR="00D46E3C" w:rsidRDefault="00D46E3C" w:rsidP="00D46E3C">
      <w:pPr>
        <w:jc w:val="both"/>
        <w:rPr>
          <w:sz w:val="24"/>
          <w:lang w:val="uk-UA"/>
        </w:rPr>
      </w:pPr>
      <w:r>
        <w:rPr>
          <w:sz w:val="24"/>
          <w:lang w:val="uk-UA"/>
        </w:rPr>
        <w:t>C.</w:t>
      </w:r>
      <w:r>
        <w:rPr>
          <w:sz w:val="24"/>
          <w:lang w:val="uk-UA"/>
        </w:rPr>
        <w:tab/>
        <w:t>Сторони висловлюють бажання визначити в цій Угоді основу, на якій вони будуть співпрацювати щодо підготовки пропонованого фінансування для Проекту.</w:t>
      </w:r>
    </w:p>
    <w:p w:rsidR="00D46E3C" w:rsidRDefault="00D46E3C" w:rsidP="00D46E3C">
      <w:pPr>
        <w:jc w:val="both"/>
        <w:rPr>
          <w:sz w:val="24"/>
          <w:lang w:val="uk-UA"/>
        </w:rPr>
      </w:pPr>
    </w:p>
    <w:p w:rsidR="00D46E3C" w:rsidRDefault="00D46E3C" w:rsidP="00D46E3C">
      <w:pPr>
        <w:jc w:val="both"/>
        <w:rPr>
          <w:sz w:val="24"/>
          <w:lang w:val="uk-UA"/>
        </w:rPr>
      </w:pPr>
      <w:r>
        <w:rPr>
          <w:sz w:val="24"/>
          <w:lang w:val="uk-UA"/>
        </w:rPr>
        <w:t>D.</w:t>
      </w:r>
      <w:r>
        <w:rPr>
          <w:sz w:val="24"/>
          <w:lang w:val="uk-UA"/>
        </w:rPr>
        <w:tab/>
        <w:t xml:space="preserve">Банк, Місто та Підприємство планують звернутися до Фонду чистих технологій (надалі – </w:t>
      </w:r>
      <w:r w:rsidRPr="002F19AE">
        <w:rPr>
          <w:sz w:val="24"/>
          <w:lang w:val="uk-UA"/>
        </w:rPr>
        <w:t>«</w:t>
      </w:r>
      <w:r w:rsidRPr="002F19AE">
        <w:rPr>
          <w:b/>
          <w:sz w:val="24"/>
          <w:lang w:val="uk-UA"/>
        </w:rPr>
        <w:t>ФЧТ</w:t>
      </w:r>
      <w:r w:rsidRPr="002F19AE">
        <w:rPr>
          <w:sz w:val="24"/>
          <w:lang w:val="uk-UA"/>
        </w:rPr>
        <w:t>»</w:t>
      </w:r>
      <w:r>
        <w:rPr>
          <w:sz w:val="24"/>
          <w:lang w:val="uk-UA"/>
        </w:rPr>
        <w:t xml:space="preserve">) по кредитне </w:t>
      </w:r>
      <w:proofErr w:type="spellStart"/>
      <w:r>
        <w:rPr>
          <w:sz w:val="24"/>
          <w:lang w:val="uk-UA"/>
        </w:rPr>
        <w:t>співфінансування</w:t>
      </w:r>
      <w:proofErr w:type="spellEnd"/>
      <w:r>
        <w:rPr>
          <w:sz w:val="24"/>
          <w:lang w:val="uk-UA"/>
        </w:rPr>
        <w:t xml:space="preserve"> на суму до 3 мільйонів євро та до Східноєвропейського партнерства з енергоефективності та довкілля (надалі – «</w:t>
      </w:r>
      <w:r w:rsidRPr="004003D5">
        <w:rPr>
          <w:b/>
          <w:sz w:val="24"/>
          <w:lang w:val="uk-UA"/>
        </w:rPr>
        <w:t>Партнерство</w:t>
      </w:r>
      <w:r>
        <w:rPr>
          <w:sz w:val="24"/>
          <w:lang w:val="uk-UA"/>
        </w:rPr>
        <w:t xml:space="preserve">») по грантове </w:t>
      </w:r>
      <w:proofErr w:type="spellStart"/>
      <w:r>
        <w:rPr>
          <w:sz w:val="24"/>
          <w:lang w:val="uk-UA"/>
        </w:rPr>
        <w:t>співфінансування</w:t>
      </w:r>
      <w:proofErr w:type="spellEnd"/>
      <w:r>
        <w:rPr>
          <w:sz w:val="24"/>
          <w:lang w:val="uk-UA"/>
        </w:rPr>
        <w:t xml:space="preserve"> в сумі до 4 мільйонів євро, що має бути підтверджено після проведення передінвестиційної оцінки і схвалено відповідно ФЧТ і Партнерством.</w:t>
      </w:r>
    </w:p>
    <w:p w:rsidR="00D46E3C" w:rsidRDefault="00D46E3C" w:rsidP="00D46E3C">
      <w:pPr>
        <w:jc w:val="both"/>
        <w:rPr>
          <w:b/>
          <w:sz w:val="24"/>
          <w:lang w:val="uk-UA"/>
        </w:rPr>
      </w:pPr>
    </w:p>
    <w:p w:rsidR="00D46E3C" w:rsidRDefault="00D46E3C" w:rsidP="00D46E3C">
      <w:pPr>
        <w:jc w:val="both"/>
        <w:rPr>
          <w:b/>
          <w:sz w:val="24"/>
          <w:lang w:val="uk-UA"/>
        </w:rPr>
      </w:pPr>
    </w:p>
    <w:p w:rsidR="00D46E3C" w:rsidRPr="006F0691" w:rsidRDefault="00D46E3C" w:rsidP="00D46E3C">
      <w:pPr>
        <w:spacing w:line="264" w:lineRule="auto"/>
        <w:jc w:val="both"/>
        <w:rPr>
          <w:b/>
          <w:sz w:val="24"/>
        </w:rPr>
      </w:pPr>
      <w:r>
        <w:rPr>
          <w:b/>
          <w:sz w:val="24"/>
          <w:lang w:val="uk-UA"/>
        </w:rPr>
        <w:t>ЦИМ СТОРОНИ ДОМОВЛЯЮТЬСЯ ПРО ЗАЗНАЧЕНЕ НИЖЧЕ:</w:t>
      </w:r>
    </w:p>
    <w:p w:rsidR="00D46E3C" w:rsidRPr="006F0691" w:rsidRDefault="00D46E3C" w:rsidP="00D46E3C">
      <w:pPr>
        <w:spacing w:line="264" w:lineRule="auto"/>
        <w:jc w:val="both"/>
        <w:rPr>
          <w:sz w:val="24"/>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 xml:space="preserve">Банк підтверджує свою зацікавленість у розгляді можливості участі у Проекті </w:t>
      </w:r>
      <w:r>
        <w:rPr>
          <w:sz w:val="24"/>
          <w:lang w:val="uk-UA"/>
        </w:rPr>
        <w:br/>
        <w:t xml:space="preserve">(за дотримання умов, викладених у п. 8 нижче) шляхом надання довгострокового фінансування у формі позики Підприємству під гарантію Міста, що буде надана Містом відповідно до законодавства України. </w:t>
      </w:r>
      <w:r w:rsidRPr="00143801">
        <w:rPr>
          <w:sz w:val="24"/>
          <w:lang w:val="uk-UA"/>
        </w:rPr>
        <w:t>Положення та умови будь-якого фінансування, яке може бути надане Банком, будуть обговорюватись після проведення оцінки. Однак, передбачаються зазначені нижче</w:t>
      </w:r>
      <w:r>
        <w:rPr>
          <w:sz w:val="24"/>
          <w:lang w:val="uk-UA"/>
        </w:rPr>
        <w:t xml:space="preserve"> </w:t>
      </w:r>
      <w:r w:rsidRPr="00143801">
        <w:rPr>
          <w:sz w:val="24"/>
          <w:lang w:val="uk-UA"/>
        </w:rPr>
        <w:t>індикативні положення та умови позики:</w:t>
      </w:r>
    </w:p>
    <w:p w:rsidR="00D46E3C" w:rsidRDefault="00D46E3C" w:rsidP="00D46E3C">
      <w:pPr>
        <w:spacing w:line="264" w:lineRule="auto"/>
        <w:jc w:val="both"/>
        <w:rPr>
          <w:sz w:val="24"/>
          <w:lang w:val="uk-UA"/>
        </w:rPr>
      </w:pPr>
    </w:p>
    <w:p w:rsidR="00D46E3C" w:rsidRPr="00FE1EF6"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Pr>
          <w:sz w:val="24"/>
          <w:lang w:val="uk-UA"/>
        </w:rPr>
        <w:t>Грошова одиниця</w:t>
      </w:r>
      <w:r w:rsidRPr="00FE1EF6">
        <w:rPr>
          <w:sz w:val="24"/>
          <w:lang w:val="uk-UA"/>
        </w:rPr>
        <w:t xml:space="preserve">: </w:t>
      </w:r>
      <w:r>
        <w:rPr>
          <w:sz w:val="24"/>
          <w:lang w:val="uk-UA"/>
        </w:rPr>
        <w:t>євро.</w:t>
      </w:r>
    </w:p>
    <w:p w:rsidR="00D46E3C" w:rsidRPr="00FE1EF6"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Pr>
          <w:sz w:val="24"/>
          <w:lang w:val="uk-UA"/>
        </w:rPr>
        <w:t>Розмір позики</w:t>
      </w:r>
      <w:r w:rsidRPr="00FE1EF6">
        <w:rPr>
          <w:sz w:val="24"/>
          <w:lang w:val="uk-UA"/>
        </w:rPr>
        <w:t xml:space="preserve">: кредит ЄБРР на суму до 7 млн. євро і кредит ФЧТ на суму до </w:t>
      </w:r>
      <w:r>
        <w:rPr>
          <w:sz w:val="24"/>
          <w:lang w:val="uk-UA"/>
        </w:rPr>
        <w:br/>
      </w:r>
      <w:r w:rsidRPr="00FE1EF6">
        <w:rPr>
          <w:sz w:val="24"/>
          <w:lang w:val="uk-UA"/>
        </w:rPr>
        <w:t>3 млн. євро</w:t>
      </w:r>
      <w:r>
        <w:rPr>
          <w:sz w:val="24"/>
          <w:lang w:val="uk-UA"/>
        </w:rPr>
        <w:t>.</w:t>
      </w:r>
    </w:p>
    <w:p w:rsidR="00D46E3C"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rPr>
      </w:pPr>
      <w:r>
        <w:rPr>
          <w:sz w:val="24"/>
          <w:lang w:val="uk-UA"/>
        </w:rPr>
        <w:t>Строк погашення</w:t>
      </w:r>
      <w:r>
        <w:rPr>
          <w:sz w:val="24"/>
        </w:rPr>
        <w:t xml:space="preserve">: </w:t>
      </w:r>
      <w:r>
        <w:rPr>
          <w:sz w:val="24"/>
          <w:lang w:val="uk-UA"/>
        </w:rPr>
        <w:t xml:space="preserve">до </w:t>
      </w:r>
      <w:r>
        <w:rPr>
          <w:sz w:val="24"/>
        </w:rPr>
        <w:t xml:space="preserve">13 </w:t>
      </w:r>
      <w:r>
        <w:rPr>
          <w:sz w:val="24"/>
          <w:lang w:val="uk-UA"/>
        </w:rPr>
        <w:t>років, включаючи пільговий період 3 роки і строк погашення основної суми 10 років</w:t>
      </w:r>
      <w:r>
        <w:rPr>
          <w:sz w:val="24"/>
        </w:rPr>
        <w:t>.</w:t>
      </w:r>
    </w:p>
    <w:p w:rsidR="00D46E3C"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Pr>
          <w:sz w:val="24"/>
          <w:lang w:val="uk-UA"/>
        </w:rPr>
        <w:t>Розміри процентної ставки: 5</w:t>
      </w:r>
      <w:r>
        <w:rPr>
          <w:sz w:val="24"/>
        </w:rPr>
        <w:t xml:space="preserve">,5 </w:t>
      </w:r>
      <w:r>
        <w:rPr>
          <w:sz w:val="24"/>
          <w:lang w:val="uk-UA"/>
        </w:rPr>
        <w:t>– 6,0%</w:t>
      </w:r>
      <w:r w:rsidRPr="0018730D">
        <w:rPr>
          <w:sz w:val="24"/>
        </w:rPr>
        <w:t xml:space="preserve"> </w:t>
      </w:r>
      <w:r>
        <w:rPr>
          <w:sz w:val="24"/>
          <w:lang w:val="uk-UA"/>
        </w:rPr>
        <w:t>річних</w:t>
      </w:r>
      <w:r>
        <w:rPr>
          <w:sz w:val="24"/>
        </w:rPr>
        <w:t xml:space="preserve"> </w:t>
      </w:r>
      <w:r>
        <w:rPr>
          <w:sz w:val="24"/>
          <w:lang w:val="uk-UA"/>
        </w:rPr>
        <w:t xml:space="preserve">понад шестимісячну ставку </w:t>
      </w:r>
      <w:r>
        <w:rPr>
          <w:sz w:val="24"/>
          <w:lang w:val="en-US"/>
        </w:rPr>
        <w:t>E</w:t>
      </w:r>
      <w:r>
        <w:rPr>
          <w:sz w:val="24"/>
        </w:rPr>
        <w:t>URIBOR</w:t>
      </w:r>
      <w:r>
        <w:rPr>
          <w:sz w:val="24"/>
          <w:lang w:val="uk-UA"/>
        </w:rPr>
        <w:t xml:space="preserve"> для кредиту ЄБРР та 1-1,5% річних для кредиту ФЧТ</w:t>
      </w:r>
      <w:r>
        <w:rPr>
          <w:sz w:val="24"/>
        </w:rPr>
        <w:t>. Оста</w:t>
      </w:r>
      <w:r>
        <w:rPr>
          <w:sz w:val="24"/>
          <w:lang w:val="uk-UA"/>
        </w:rPr>
        <w:t xml:space="preserve">точна процентна ставка буде визначена </w:t>
      </w:r>
      <w:proofErr w:type="spellStart"/>
      <w:r>
        <w:rPr>
          <w:sz w:val="24"/>
        </w:rPr>
        <w:t>після</w:t>
      </w:r>
      <w:proofErr w:type="spellEnd"/>
      <w:r>
        <w:rPr>
          <w:sz w:val="24"/>
        </w:rPr>
        <w:t xml:space="preserve"> </w:t>
      </w:r>
      <w:proofErr w:type="spellStart"/>
      <w:r>
        <w:rPr>
          <w:sz w:val="24"/>
        </w:rPr>
        <w:t>передінвестиційного</w:t>
      </w:r>
      <w:proofErr w:type="spellEnd"/>
      <w:r>
        <w:rPr>
          <w:sz w:val="24"/>
        </w:rPr>
        <w:t xml:space="preserve"> </w:t>
      </w:r>
      <w:proofErr w:type="spellStart"/>
      <w:r>
        <w:rPr>
          <w:sz w:val="24"/>
        </w:rPr>
        <w:t>обстеження</w:t>
      </w:r>
      <w:proofErr w:type="spellEnd"/>
      <w:r>
        <w:rPr>
          <w:sz w:val="24"/>
        </w:rPr>
        <w:t xml:space="preserve"> Проекту і </w:t>
      </w:r>
      <w:r>
        <w:rPr>
          <w:sz w:val="24"/>
          <w:lang w:val="uk-UA"/>
        </w:rPr>
        <w:t>залежатиме від оцінки Банком загального ризику Проекту та від тогочасної ринкової кон</w:t>
      </w:r>
      <w:r>
        <w:rPr>
          <w:lang w:val="uk-UA"/>
        </w:rPr>
        <w:t>’</w:t>
      </w:r>
      <w:r>
        <w:rPr>
          <w:sz w:val="24"/>
          <w:lang w:val="uk-UA"/>
        </w:rPr>
        <w:t>юнктури.</w:t>
      </w:r>
    </w:p>
    <w:p w:rsidR="00D46E3C"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Pr>
          <w:sz w:val="24"/>
          <w:lang w:val="uk-UA"/>
        </w:rPr>
        <w:t xml:space="preserve">Разова комісія: </w:t>
      </w:r>
      <w:r>
        <w:rPr>
          <w:sz w:val="24"/>
        </w:rPr>
        <w:t>1,2%</w:t>
      </w:r>
      <w:r>
        <w:rPr>
          <w:sz w:val="24"/>
          <w:lang w:val="uk-UA"/>
        </w:rPr>
        <w:t xml:space="preserve"> від основної суми кредиту ЄБРР і кредиту ФЧТ. </w:t>
      </w:r>
      <w:r w:rsidRPr="00143801">
        <w:rPr>
          <w:sz w:val="24"/>
          <w:lang w:val="uk-UA"/>
        </w:rPr>
        <w:t xml:space="preserve">Комісія за оцінку, що згадується у Розділі </w:t>
      </w:r>
      <w:r w:rsidRPr="00143801">
        <w:rPr>
          <w:sz w:val="24"/>
          <w:szCs w:val="24"/>
          <w:lang w:val="uk-UA"/>
        </w:rPr>
        <w:t>4, вираховується з Разової комісії.</w:t>
      </w:r>
    </w:p>
    <w:p w:rsidR="00D46E3C"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Pr>
          <w:sz w:val="24"/>
          <w:lang w:val="uk-UA"/>
        </w:rPr>
        <w:t xml:space="preserve">Комісія за резервування коштів: </w:t>
      </w:r>
      <w:r>
        <w:rPr>
          <w:sz w:val="24"/>
        </w:rPr>
        <w:t xml:space="preserve">0,6% </w:t>
      </w:r>
      <w:proofErr w:type="spellStart"/>
      <w:r>
        <w:rPr>
          <w:sz w:val="24"/>
        </w:rPr>
        <w:t>річних</w:t>
      </w:r>
      <w:proofErr w:type="spellEnd"/>
      <w:r>
        <w:rPr>
          <w:sz w:val="24"/>
        </w:rPr>
        <w:t xml:space="preserve">, </w:t>
      </w:r>
      <w:r>
        <w:rPr>
          <w:sz w:val="24"/>
          <w:lang w:val="uk-UA"/>
        </w:rPr>
        <w:t xml:space="preserve">стандартна комісія </w:t>
      </w:r>
      <w:r>
        <w:rPr>
          <w:sz w:val="24"/>
        </w:rPr>
        <w:t xml:space="preserve">на </w:t>
      </w:r>
      <w:proofErr w:type="spellStart"/>
      <w:r>
        <w:rPr>
          <w:sz w:val="24"/>
        </w:rPr>
        <w:t>невибрану</w:t>
      </w:r>
      <w:proofErr w:type="spellEnd"/>
      <w:r>
        <w:rPr>
          <w:sz w:val="24"/>
        </w:rPr>
        <w:t xml:space="preserve"> </w:t>
      </w:r>
      <w:r>
        <w:rPr>
          <w:sz w:val="24"/>
          <w:lang w:val="uk-UA"/>
        </w:rPr>
        <w:t xml:space="preserve">частину кредиту ЄБРР і кредиту ФЧТ. </w:t>
      </w:r>
    </w:p>
    <w:p w:rsidR="00D46E3C" w:rsidRPr="00FE1EF6"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lang w:val="uk-UA"/>
        </w:rPr>
      </w:pPr>
      <w:r w:rsidRPr="00FE1EF6">
        <w:rPr>
          <w:bCs/>
          <w:sz w:val="24"/>
          <w:szCs w:val="24"/>
          <w:lang w:val="uk-UA"/>
        </w:rPr>
        <w:t>Разова комісія підлягає сплаті, а Комісія за резервування починає нараховуватися п</w:t>
      </w:r>
      <w:r>
        <w:rPr>
          <w:bCs/>
          <w:sz w:val="24"/>
          <w:szCs w:val="24"/>
          <w:lang w:val="uk-UA"/>
        </w:rPr>
        <w:t>ісля набрання чинності кредитним договором</w:t>
      </w:r>
      <w:r w:rsidRPr="00FE1EF6">
        <w:rPr>
          <w:bCs/>
          <w:sz w:val="24"/>
          <w:szCs w:val="24"/>
          <w:lang w:val="uk-UA"/>
        </w:rPr>
        <w:t>.</w:t>
      </w:r>
      <w:r w:rsidRPr="006F0691">
        <w:rPr>
          <w:bCs/>
          <w:sz w:val="24"/>
          <w:szCs w:val="24"/>
        </w:rPr>
        <w:t xml:space="preserve"> </w:t>
      </w:r>
      <w:r w:rsidRPr="00FE1EF6">
        <w:rPr>
          <w:bCs/>
          <w:sz w:val="24"/>
          <w:szCs w:val="24"/>
          <w:lang w:val="uk-UA"/>
        </w:rPr>
        <w:t xml:space="preserve">Умови набрання чинності </w:t>
      </w:r>
      <w:r w:rsidRPr="006F0691">
        <w:rPr>
          <w:bCs/>
          <w:sz w:val="24"/>
          <w:szCs w:val="24"/>
        </w:rPr>
        <w:t>(</w:t>
      </w:r>
      <w:r w:rsidRPr="00FE1EF6">
        <w:rPr>
          <w:bCs/>
          <w:sz w:val="24"/>
          <w:szCs w:val="24"/>
          <w:lang w:val="uk-UA"/>
        </w:rPr>
        <w:t xml:space="preserve">включаючи, серед іншого, задоволеність Банку кредитоспроможністю Підприємства та відсутність </w:t>
      </w:r>
      <w:r>
        <w:rPr>
          <w:bCs/>
          <w:sz w:val="24"/>
          <w:szCs w:val="24"/>
          <w:lang w:val="uk-UA"/>
        </w:rPr>
        <w:t>істотного погіршення стану</w:t>
      </w:r>
      <w:r w:rsidRPr="00FE1EF6">
        <w:rPr>
          <w:bCs/>
          <w:sz w:val="24"/>
          <w:szCs w:val="24"/>
          <w:lang w:val="uk-UA"/>
        </w:rPr>
        <w:t xml:space="preserve"> Міста з дати підписання кредитн</w:t>
      </w:r>
      <w:r>
        <w:rPr>
          <w:bCs/>
          <w:sz w:val="24"/>
          <w:szCs w:val="24"/>
          <w:lang w:val="uk-UA"/>
        </w:rPr>
        <w:t>ого договору</w:t>
      </w:r>
      <w:r w:rsidRPr="006F0691">
        <w:rPr>
          <w:bCs/>
          <w:sz w:val="24"/>
          <w:szCs w:val="24"/>
        </w:rPr>
        <w:t xml:space="preserve">) </w:t>
      </w:r>
      <w:r w:rsidRPr="00FE1EF6">
        <w:rPr>
          <w:bCs/>
          <w:sz w:val="24"/>
          <w:szCs w:val="24"/>
          <w:lang w:val="uk-UA"/>
        </w:rPr>
        <w:t xml:space="preserve">повинні бути виконані </w:t>
      </w:r>
      <w:r>
        <w:rPr>
          <w:bCs/>
          <w:sz w:val="24"/>
          <w:szCs w:val="24"/>
          <w:lang w:val="uk-UA"/>
        </w:rPr>
        <w:t>впродовж</w:t>
      </w:r>
      <w:r w:rsidRPr="00FE1EF6">
        <w:rPr>
          <w:bCs/>
          <w:sz w:val="24"/>
          <w:szCs w:val="24"/>
          <w:lang w:val="uk-UA"/>
        </w:rPr>
        <w:t xml:space="preserve"> </w:t>
      </w:r>
      <w:r w:rsidRPr="006F0691">
        <w:rPr>
          <w:bCs/>
          <w:sz w:val="24"/>
          <w:szCs w:val="24"/>
        </w:rPr>
        <w:t xml:space="preserve">180 </w:t>
      </w:r>
      <w:r w:rsidRPr="00FE1EF6">
        <w:rPr>
          <w:bCs/>
          <w:sz w:val="24"/>
          <w:szCs w:val="24"/>
          <w:lang w:val="uk-UA"/>
        </w:rPr>
        <w:t>днів з</w:t>
      </w:r>
      <w:r>
        <w:rPr>
          <w:bCs/>
          <w:sz w:val="24"/>
          <w:szCs w:val="24"/>
          <w:lang w:val="uk-UA"/>
        </w:rPr>
        <w:t xml:space="preserve"> дати підписання кредитного договору</w:t>
      </w:r>
      <w:r w:rsidRPr="006F0691">
        <w:rPr>
          <w:bCs/>
          <w:sz w:val="24"/>
          <w:szCs w:val="24"/>
        </w:rPr>
        <w:t>.</w:t>
      </w:r>
    </w:p>
    <w:p w:rsidR="00D46E3C" w:rsidRDefault="00D46E3C" w:rsidP="00D46E3C">
      <w:pPr>
        <w:numPr>
          <w:ilvl w:val="0"/>
          <w:numId w:val="1"/>
        </w:numPr>
        <w:tabs>
          <w:tab w:val="clear" w:pos="720"/>
          <w:tab w:val="num" w:pos="1134"/>
        </w:tabs>
        <w:overflowPunct/>
        <w:autoSpaceDE/>
        <w:autoSpaceDN/>
        <w:adjustRightInd/>
        <w:spacing w:line="264" w:lineRule="auto"/>
        <w:ind w:left="0" w:hanging="567"/>
        <w:jc w:val="both"/>
        <w:textAlignment w:val="auto"/>
        <w:rPr>
          <w:sz w:val="24"/>
        </w:rPr>
      </w:pPr>
      <w:r>
        <w:rPr>
          <w:sz w:val="24"/>
          <w:lang w:val="uk-UA"/>
        </w:rPr>
        <w:t>Гарантія</w:t>
      </w:r>
      <w:r>
        <w:rPr>
          <w:sz w:val="24"/>
        </w:rPr>
        <w:t xml:space="preserve">: </w:t>
      </w:r>
      <w:r>
        <w:rPr>
          <w:sz w:val="24"/>
          <w:lang w:val="uk-UA"/>
        </w:rPr>
        <w:t>фінансова гарантія, яку Місто має надати відповідно до законодавства України.</w:t>
      </w:r>
    </w:p>
    <w:p w:rsidR="00D46E3C" w:rsidRPr="00FE1EF6" w:rsidRDefault="00D46E3C" w:rsidP="00D46E3C">
      <w:pPr>
        <w:numPr>
          <w:ilvl w:val="0"/>
          <w:numId w:val="1"/>
        </w:numPr>
        <w:tabs>
          <w:tab w:val="clear" w:pos="720"/>
          <w:tab w:val="num" w:pos="1134"/>
          <w:tab w:val="left" w:pos="4560"/>
        </w:tabs>
        <w:overflowPunct/>
        <w:autoSpaceDE/>
        <w:autoSpaceDN/>
        <w:adjustRightInd/>
        <w:spacing w:line="264" w:lineRule="auto"/>
        <w:ind w:left="0" w:hanging="567"/>
        <w:jc w:val="both"/>
        <w:textAlignment w:val="auto"/>
        <w:rPr>
          <w:sz w:val="24"/>
        </w:rPr>
      </w:pPr>
      <w:r w:rsidRPr="00FE1EF6">
        <w:rPr>
          <w:sz w:val="24"/>
          <w:lang w:val="uk-UA"/>
        </w:rPr>
        <w:t>Основні фінансові та проектні договори</w:t>
      </w:r>
      <w:r w:rsidRPr="00FE1EF6">
        <w:rPr>
          <w:sz w:val="24"/>
        </w:rPr>
        <w:t>:</w:t>
      </w:r>
      <w:r>
        <w:rPr>
          <w:sz w:val="24"/>
        </w:rPr>
        <w:t xml:space="preserve"> к</w:t>
      </w:r>
      <w:proofErr w:type="spellStart"/>
      <w:r w:rsidRPr="00FE1EF6">
        <w:rPr>
          <w:sz w:val="24"/>
          <w:lang w:val="uk-UA"/>
        </w:rPr>
        <w:t>редитний</w:t>
      </w:r>
      <w:proofErr w:type="spellEnd"/>
      <w:r w:rsidRPr="00FE1EF6">
        <w:rPr>
          <w:sz w:val="24"/>
          <w:lang w:val="uk-UA"/>
        </w:rPr>
        <w:t xml:space="preserve"> договір між Банком і Підприємством; </w:t>
      </w:r>
      <w:r>
        <w:rPr>
          <w:sz w:val="24"/>
          <w:lang w:val="uk-UA"/>
        </w:rPr>
        <w:t>д</w:t>
      </w:r>
      <w:r w:rsidRPr="00FE1EF6">
        <w:rPr>
          <w:sz w:val="24"/>
          <w:lang w:val="uk-UA"/>
        </w:rPr>
        <w:t xml:space="preserve">оговір гарантії, відшкодування і підтримки Проекту між Банком і Містом, </w:t>
      </w:r>
      <w:r>
        <w:rPr>
          <w:sz w:val="24"/>
          <w:lang w:val="uk-UA"/>
        </w:rPr>
        <w:t>д</w:t>
      </w:r>
      <w:r w:rsidRPr="00FE1EF6">
        <w:rPr>
          <w:sz w:val="24"/>
          <w:lang w:val="uk-UA"/>
        </w:rPr>
        <w:t>оговір гранту між Банком, Містом і Підприємством; інші договори, визначені</w:t>
      </w:r>
      <w:r>
        <w:rPr>
          <w:sz w:val="24"/>
          <w:lang w:val="uk-UA"/>
        </w:rPr>
        <w:t xml:space="preserve"> в якості необхідних</w:t>
      </w:r>
      <w:r w:rsidRPr="00FE1EF6">
        <w:rPr>
          <w:sz w:val="24"/>
          <w:lang w:val="uk-UA"/>
        </w:rPr>
        <w:t xml:space="preserve"> під час оцінки.</w:t>
      </w:r>
    </w:p>
    <w:p w:rsidR="00D46E3C" w:rsidRPr="002F19AE" w:rsidRDefault="00D46E3C" w:rsidP="00D46E3C">
      <w:pPr>
        <w:numPr>
          <w:ilvl w:val="0"/>
          <w:numId w:val="1"/>
        </w:numPr>
        <w:tabs>
          <w:tab w:val="clear" w:pos="720"/>
          <w:tab w:val="num" w:pos="1134"/>
          <w:tab w:val="left" w:pos="4080"/>
        </w:tabs>
        <w:overflowPunct/>
        <w:autoSpaceDE/>
        <w:autoSpaceDN/>
        <w:adjustRightInd/>
        <w:spacing w:line="264" w:lineRule="auto"/>
        <w:ind w:left="0" w:hanging="567"/>
        <w:jc w:val="both"/>
        <w:textAlignment w:val="auto"/>
        <w:rPr>
          <w:sz w:val="24"/>
        </w:rPr>
      </w:pPr>
      <w:r>
        <w:rPr>
          <w:sz w:val="24"/>
          <w:lang w:val="uk-UA"/>
        </w:rPr>
        <w:t>Правила закупівель</w:t>
      </w:r>
      <w:r>
        <w:rPr>
          <w:sz w:val="24"/>
        </w:rPr>
        <w:t xml:space="preserve">: </w:t>
      </w:r>
      <w:r>
        <w:rPr>
          <w:sz w:val="24"/>
          <w:lang w:val="uk-UA"/>
        </w:rPr>
        <w:t>у відповідності до</w:t>
      </w:r>
      <w:r w:rsidRPr="00415DB8">
        <w:rPr>
          <w:i/>
          <w:sz w:val="24"/>
          <w:lang w:val="uk-UA"/>
        </w:rPr>
        <w:t xml:space="preserve"> </w:t>
      </w:r>
      <w:r>
        <w:rPr>
          <w:i/>
          <w:sz w:val="24"/>
          <w:lang w:val="uk-UA"/>
        </w:rPr>
        <w:t>Принципів і правил закупівель</w:t>
      </w:r>
      <w:r>
        <w:rPr>
          <w:sz w:val="24"/>
          <w:lang w:val="uk-UA"/>
        </w:rPr>
        <w:t xml:space="preserve"> </w:t>
      </w:r>
      <w:r w:rsidRPr="00CD061B">
        <w:rPr>
          <w:i/>
          <w:sz w:val="24"/>
          <w:lang w:val="uk-UA"/>
        </w:rPr>
        <w:t>ЄБРР</w:t>
      </w:r>
      <w:r w:rsidRPr="00415DB8">
        <w:rPr>
          <w:i/>
          <w:sz w:val="24"/>
        </w:rPr>
        <w:t xml:space="preserve"> </w:t>
      </w:r>
      <w:r w:rsidRPr="00C02429">
        <w:rPr>
          <w:sz w:val="24"/>
        </w:rPr>
        <w:t>в межах чинного</w:t>
      </w:r>
      <w:r w:rsidRPr="00C02429">
        <w:rPr>
          <w:sz w:val="24"/>
          <w:lang w:val="uk-UA"/>
        </w:rPr>
        <w:t xml:space="preserve"> законодавства України (Договір мі</w:t>
      </w:r>
      <w:r>
        <w:rPr>
          <w:sz w:val="24"/>
          <w:lang w:val="uk-UA"/>
        </w:rPr>
        <w:t>ж</w:t>
      </w:r>
      <w:r w:rsidRPr="00C02429">
        <w:rPr>
          <w:sz w:val="24"/>
          <w:lang w:val="uk-UA"/>
        </w:rPr>
        <w:t xml:space="preserve"> урядом України та Європейським банком реконструкції і розвитку про співробітництво та діяльність Постійного Представництва ЄБРР </w:t>
      </w:r>
      <w:r>
        <w:rPr>
          <w:sz w:val="24"/>
          <w:lang w:val="uk-UA"/>
        </w:rPr>
        <w:t xml:space="preserve">     </w:t>
      </w:r>
      <w:r w:rsidRPr="00C02429">
        <w:rPr>
          <w:sz w:val="24"/>
          <w:lang w:val="uk-UA"/>
        </w:rPr>
        <w:t>в Україні від</w:t>
      </w:r>
      <w:r>
        <w:rPr>
          <w:sz w:val="24"/>
          <w:lang w:val="uk-UA"/>
        </w:rPr>
        <w:t xml:space="preserve"> 12.06.2007 р.</w:t>
      </w:r>
      <w:r w:rsidRPr="00C02429">
        <w:rPr>
          <w:sz w:val="24"/>
          <w:lang w:val="uk-UA"/>
        </w:rPr>
        <w:t xml:space="preserve"> </w:t>
      </w:r>
      <w:r>
        <w:rPr>
          <w:sz w:val="24"/>
          <w:lang w:val="uk-UA"/>
        </w:rPr>
        <w:t xml:space="preserve">(ратифікований </w:t>
      </w:r>
      <w:r w:rsidRPr="00C02429">
        <w:rPr>
          <w:sz w:val="24"/>
          <w:lang w:val="uk-UA"/>
        </w:rPr>
        <w:t>04.06.2008 р.</w:t>
      </w:r>
      <w:r>
        <w:rPr>
          <w:sz w:val="24"/>
          <w:lang w:val="uk-UA"/>
        </w:rPr>
        <w:t>)</w:t>
      </w:r>
      <w:r w:rsidRPr="00C02429">
        <w:rPr>
          <w:sz w:val="24"/>
          <w:lang w:val="uk-UA"/>
        </w:rPr>
        <w:t>, Стаття 12, Розділ 12.02).</w:t>
      </w:r>
    </w:p>
    <w:p w:rsidR="00D46E3C" w:rsidRPr="00091BD6" w:rsidRDefault="00D46E3C" w:rsidP="00D46E3C">
      <w:pPr>
        <w:tabs>
          <w:tab w:val="left" w:pos="4080"/>
        </w:tabs>
        <w:spacing w:line="264" w:lineRule="auto"/>
        <w:jc w:val="both"/>
        <w:rPr>
          <w:sz w:val="24"/>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Банк підтверджує свій намір співпрацювати з іншими Сторонами цієї Угоди з метою підготовки до запланованого фінансування, включаючи залучення штатних працівників Банку та зовнішніх консультантів, за умови підтримки Проекту керівництвом Банку.</w:t>
      </w:r>
    </w:p>
    <w:p w:rsidR="00D46E3C" w:rsidRDefault="00D46E3C" w:rsidP="00D46E3C">
      <w:pPr>
        <w:spacing w:line="264" w:lineRule="auto"/>
        <w:jc w:val="both"/>
        <w:rPr>
          <w:sz w:val="24"/>
          <w:lang w:val="uk-UA"/>
        </w:rPr>
      </w:pPr>
    </w:p>
    <w:p w:rsidR="00D46E3C" w:rsidRPr="000B0A31" w:rsidRDefault="00D46E3C" w:rsidP="00D46E3C">
      <w:pPr>
        <w:numPr>
          <w:ilvl w:val="0"/>
          <w:numId w:val="2"/>
        </w:numPr>
        <w:overflowPunct/>
        <w:autoSpaceDE/>
        <w:autoSpaceDN/>
        <w:adjustRightInd/>
        <w:spacing w:line="264" w:lineRule="auto"/>
        <w:ind w:left="0" w:firstLine="0"/>
        <w:jc w:val="both"/>
        <w:textAlignment w:val="auto"/>
        <w:rPr>
          <w:sz w:val="24"/>
          <w:lang w:val="uk-UA"/>
        </w:rPr>
      </w:pPr>
      <w:r w:rsidRPr="000B0A31">
        <w:rPr>
          <w:sz w:val="24"/>
          <w:lang w:val="uk-UA"/>
        </w:rPr>
        <w:t>На прохання Міста і Підприємства Банк намагатиметься мобілізувати</w:t>
      </w:r>
      <w:r>
        <w:rPr>
          <w:sz w:val="24"/>
          <w:lang w:val="uk-UA"/>
        </w:rPr>
        <w:t xml:space="preserve"> </w:t>
      </w:r>
      <w:r w:rsidRPr="000B0A31">
        <w:rPr>
          <w:sz w:val="24"/>
          <w:lang w:val="uk-UA"/>
        </w:rPr>
        <w:t xml:space="preserve">для цілей підготовки і здійснення Проекту грантові кошти </w:t>
      </w:r>
      <w:r>
        <w:rPr>
          <w:sz w:val="24"/>
          <w:lang w:val="uk-UA"/>
        </w:rPr>
        <w:t>технічного</w:t>
      </w:r>
      <w:r w:rsidRPr="000B0A31">
        <w:rPr>
          <w:sz w:val="24"/>
          <w:lang w:val="uk-UA"/>
        </w:rPr>
        <w:t xml:space="preserve"> спів</w:t>
      </w:r>
      <w:r>
        <w:rPr>
          <w:sz w:val="24"/>
          <w:lang w:val="uk-UA"/>
        </w:rPr>
        <w:t>робітництва</w:t>
      </w:r>
      <w:r w:rsidRPr="000B0A31">
        <w:rPr>
          <w:sz w:val="24"/>
          <w:lang w:val="uk-UA"/>
        </w:rPr>
        <w:t xml:space="preserve"> (</w:t>
      </w:r>
      <w:r>
        <w:rPr>
          <w:sz w:val="24"/>
          <w:lang w:val="uk-UA"/>
        </w:rPr>
        <w:t xml:space="preserve">далі – </w:t>
      </w:r>
      <w:r w:rsidRPr="000B0A31">
        <w:rPr>
          <w:sz w:val="24"/>
          <w:lang w:val="uk-UA"/>
        </w:rPr>
        <w:t>«</w:t>
      </w:r>
      <w:r w:rsidRPr="000B0A31">
        <w:rPr>
          <w:b/>
          <w:sz w:val="24"/>
          <w:lang w:val="uk-UA"/>
        </w:rPr>
        <w:t>Кошти ТС</w:t>
      </w:r>
      <w:r w:rsidRPr="000B0A31">
        <w:rPr>
          <w:sz w:val="24"/>
          <w:lang w:val="uk-UA"/>
        </w:rPr>
        <w:t>»)</w:t>
      </w:r>
      <w:r>
        <w:rPr>
          <w:sz w:val="24"/>
          <w:lang w:val="uk-UA"/>
        </w:rPr>
        <w:t>, якими Банк розпоряджатиметься,</w:t>
      </w:r>
      <w:r w:rsidRPr="000B0A31">
        <w:rPr>
          <w:sz w:val="24"/>
          <w:lang w:val="uk-UA"/>
        </w:rPr>
        <w:t xml:space="preserve"> за умо</w:t>
      </w:r>
      <w:r>
        <w:rPr>
          <w:sz w:val="24"/>
          <w:lang w:val="uk-UA"/>
        </w:rPr>
        <w:t>ви схвалення керівництвом Банку</w:t>
      </w:r>
      <w:r w:rsidRPr="000B0A31">
        <w:rPr>
          <w:sz w:val="24"/>
          <w:lang w:val="uk-UA"/>
        </w:rPr>
        <w:t>.</w:t>
      </w:r>
    </w:p>
    <w:p w:rsidR="00D46E3C" w:rsidRPr="006F0691" w:rsidRDefault="00D46E3C" w:rsidP="00D46E3C">
      <w:pPr>
        <w:spacing w:line="264" w:lineRule="auto"/>
        <w:jc w:val="both"/>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rPr>
      </w:pPr>
      <w:r>
        <w:rPr>
          <w:sz w:val="24"/>
          <w:lang w:val="uk-UA"/>
        </w:rPr>
        <w:t>Підприємство буде зобов’язане сплатити Банкові комісію за оцінку Проекту (далі – «</w:t>
      </w:r>
      <w:r>
        <w:rPr>
          <w:b/>
          <w:sz w:val="24"/>
          <w:lang w:val="uk-UA"/>
        </w:rPr>
        <w:t>Комісія за оцінку»</w:t>
      </w:r>
      <w:r>
        <w:rPr>
          <w:sz w:val="24"/>
          <w:lang w:val="uk-UA"/>
        </w:rPr>
        <w:t xml:space="preserve">) у розмірі 40 000 євро (сорок тисяч євро). Комісія за оцінку підлягає сплаті впродовж 30 днів </w:t>
      </w:r>
      <w:r w:rsidRPr="008703C5">
        <w:rPr>
          <w:sz w:val="24"/>
          <w:lang w:val="uk-UA"/>
        </w:rPr>
        <w:t>з дати остаточного затвердження Проекту операційним комітетом Банку. Комісія за оцінку буде врахована у Разовій комісії, про яку йдеться вище у п.1(</w:t>
      </w:r>
      <w:r w:rsidRPr="008703C5">
        <w:rPr>
          <w:sz w:val="24"/>
          <w:lang w:val="en-US"/>
        </w:rPr>
        <w:t>v</w:t>
      </w:r>
      <w:r w:rsidRPr="008703C5">
        <w:rPr>
          <w:sz w:val="24"/>
        </w:rPr>
        <w:t>)</w:t>
      </w:r>
      <w:r w:rsidRPr="008703C5">
        <w:rPr>
          <w:sz w:val="24"/>
          <w:lang w:val="uk-UA"/>
        </w:rPr>
        <w:t>, якщо Разова комісія підлягатиме сплаті. У випадку</w:t>
      </w:r>
      <w:r>
        <w:rPr>
          <w:sz w:val="24"/>
          <w:lang w:val="uk-UA"/>
        </w:rPr>
        <w:t>, якщо Банк припинить роботу над Проектом, або якщо Рада директорів Банку не затвердить фінансування, Банк відшкодує Комісію за оцінку.</w:t>
      </w:r>
    </w:p>
    <w:p w:rsidR="00D46E3C" w:rsidRDefault="00D46E3C" w:rsidP="00D46E3C">
      <w:pPr>
        <w:spacing w:line="264" w:lineRule="auto"/>
        <w:jc w:val="both"/>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Підприємство буде зобов’язане відшкодувати Банкові його фактичні витрати, понесені у зв'язку зі сплатою гонорарів і витрат сторонніх юридичних радників (далі – «</w:t>
      </w:r>
      <w:r>
        <w:rPr>
          <w:b/>
          <w:sz w:val="24"/>
          <w:lang w:val="uk-UA"/>
        </w:rPr>
        <w:t>Витрати»</w:t>
      </w:r>
      <w:r>
        <w:rPr>
          <w:sz w:val="24"/>
          <w:lang w:val="uk-UA"/>
        </w:rPr>
        <w:t>) у зв'язку з підготовкою надання Банком фінансування, а також підготовкою, обговоренням і розглядом фінансової документації та будь-яких інших пов’язаних з нею документів</w:t>
      </w:r>
      <w:r w:rsidRPr="006F0691">
        <w:rPr>
          <w:sz w:val="24"/>
          <w:lang w:val="uk-UA"/>
        </w:rPr>
        <w:t xml:space="preserve">, в межах </w:t>
      </w:r>
      <w:r>
        <w:rPr>
          <w:sz w:val="24"/>
          <w:lang w:val="uk-UA"/>
        </w:rPr>
        <w:br/>
      </w:r>
      <w:r w:rsidRPr="006F0691">
        <w:rPr>
          <w:sz w:val="24"/>
          <w:lang w:val="uk-UA"/>
        </w:rPr>
        <w:t xml:space="preserve">50 000 євро </w:t>
      </w:r>
      <w:r>
        <w:rPr>
          <w:sz w:val="24"/>
          <w:lang w:val="uk-UA"/>
        </w:rPr>
        <w:t>(п’ятдесят тисяч євро). Усі рахунки-фактури, що мають відношення до понесених Банком Витрат і виставляються Банком Підприємству, повинні сплачуватися впродовж 14 днів з дати їх отримання Підприємством.</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sidRPr="00277981">
        <w:rPr>
          <w:sz w:val="24"/>
          <w:lang w:val="uk-UA"/>
        </w:rPr>
        <w:t xml:space="preserve">Якщо </w:t>
      </w:r>
      <w:r>
        <w:rPr>
          <w:sz w:val="24"/>
          <w:lang w:val="uk-UA"/>
        </w:rPr>
        <w:t>Місто або Підприємство у</w:t>
      </w:r>
      <w:r w:rsidRPr="00277981">
        <w:rPr>
          <w:sz w:val="24"/>
          <w:lang w:val="uk-UA"/>
        </w:rPr>
        <w:t xml:space="preserve"> будь-який час вирішить не продовжувати подальшу роботу з Банком над запропонованим фінансуванням, </w:t>
      </w:r>
      <w:r>
        <w:rPr>
          <w:sz w:val="24"/>
          <w:lang w:val="uk-UA"/>
        </w:rPr>
        <w:t xml:space="preserve">Місто повинне буде </w:t>
      </w:r>
      <w:r w:rsidRPr="00277981">
        <w:rPr>
          <w:sz w:val="24"/>
          <w:lang w:val="uk-UA"/>
        </w:rPr>
        <w:t>сплатити</w:t>
      </w:r>
      <w:r>
        <w:rPr>
          <w:sz w:val="24"/>
          <w:lang w:val="uk-UA"/>
        </w:rPr>
        <w:t xml:space="preserve"> або забезпечити сплату Підприємством </w:t>
      </w:r>
      <w:r w:rsidRPr="00277981">
        <w:rPr>
          <w:sz w:val="24"/>
          <w:lang w:val="uk-UA"/>
        </w:rPr>
        <w:t xml:space="preserve">Банку </w:t>
      </w:r>
      <w:r>
        <w:rPr>
          <w:sz w:val="24"/>
          <w:lang w:val="uk-UA"/>
        </w:rPr>
        <w:t>негайно</w:t>
      </w:r>
      <w:r w:rsidRPr="00277981">
        <w:rPr>
          <w:sz w:val="24"/>
          <w:lang w:val="uk-UA"/>
        </w:rPr>
        <w:t xml:space="preserve"> після отримання від Банку</w:t>
      </w:r>
      <w:r>
        <w:rPr>
          <w:sz w:val="24"/>
          <w:lang w:val="uk-UA"/>
        </w:rPr>
        <w:t xml:space="preserve"> рахунку-фактури</w:t>
      </w:r>
      <w:r w:rsidRPr="00277981">
        <w:rPr>
          <w:sz w:val="24"/>
          <w:lang w:val="uk-UA"/>
        </w:rPr>
        <w:t xml:space="preserve"> </w:t>
      </w:r>
      <w:r>
        <w:rPr>
          <w:sz w:val="24"/>
          <w:lang w:val="uk-UA"/>
        </w:rPr>
        <w:t>всі</w:t>
      </w:r>
      <w:r w:rsidRPr="00277981">
        <w:rPr>
          <w:sz w:val="24"/>
          <w:lang w:val="uk-UA"/>
        </w:rPr>
        <w:t xml:space="preserve"> понесені Витрати та Комісію за оцінку, які </w:t>
      </w:r>
      <w:r>
        <w:rPr>
          <w:sz w:val="24"/>
          <w:lang w:val="uk-UA"/>
        </w:rPr>
        <w:t xml:space="preserve">Місто </w:t>
      </w:r>
      <w:r w:rsidRPr="00277981">
        <w:rPr>
          <w:sz w:val="24"/>
          <w:lang w:val="uk-UA"/>
        </w:rPr>
        <w:t>зобов’язане оплатити</w:t>
      </w:r>
      <w:r>
        <w:rPr>
          <w:sz w:val="24"/>
          <w:lang w:val="uk-UA"/>
        </w:rPr>
        <w:t xml:space="preserve"> або забезпечити оплату Підприємством Банку відповідно до пп. </w:t>
      </w:r>
      <w:r w:rsidRPr="00277981">
        <w:rPr>
          <w:sz w:val="24"/>
          <w:lang w:val="uk-UA"/>
        </w:rPr>
        <w:t>4 та 5 цієї Угоди.</w:t>
      </w:r>
    </w:p>
    <w:p w:rsidR="00D46E3C" w:rsidRPr="00277981" w:rsidRDefault="00D46E3C" w:rsidP="00D46E3C">
      <w:pPr>
        <w:spacing w:line="264" w:lineRule="auto"/>
        <w:jc w:val="both"/>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rPr>
        <w:t xml:space="preserve">Участь </w:t>
      </w:r>
      <w:r>
        <w:rPr>
          <w:sz w:val="24"/>
          <w:lang w:val="uk-UA"/>
        </w:rPr>
        <w:t>Міста і Підприємства у підготовці Проекту включає зазначене нижче</w:t>
      </w:r>
      <w:r>
        <w:rPr>
          <w:sz w:val="24"/>
        </w:rPr>
        <w:t>:</w:t>
      </w:r>
    </w:p>
    <w:p w:rsidR="00D46E3C" w:rsidRDefault="00D46E3C" w:rsidP="00D46E3C">
      <w:pPr>
        <w:tabs>
          <w:tab w:val="left" w:pos="1080"/>
        </w:tabs>
        <w:spacing w:line="264" w:lineRule="auto"/>
        <w:jc w:val="both"/>
        <w:rPr>
          <w:sz w:val="24"/>
          <w:lang w:val="uk-UA"/>
        </w:rPr>
      </w:pPr>
    </w:p>
    <w:p w:rsidR="00D46E3C" w:rsidRDefault="00D46E3C" w:rsidP="00D46E3C">
      <w:pPr>
        <w:tabs>
          <w:tab w:val="left" w:pos="1080"/>
        </w:tabs>
        <w:spacing w:line="264" w:lineRule="auto"/>
        <w:ind w:hanging="567"/>
        <w:jc w:val="both"/>
        <w:rPr>
          <w:sz w:val="24"/>
          <w:lang w:val="uk-UA"/>
        </w:rPr>
      </w:pPr>
      <w:r>
        <w:rPr>
          <w:sz w:val="24"/>
          <w:lang w:val="uk-UA"/>
        </w:rPr>
        <w:t>а)</w:t>
      </w:r>
      <w:r>
        <w:rPr>
          <w:sz w:val="24"/>
          <w:lang w:val="uk-UA"/>
        </w:rPr>
        <w:tab/>
        <w:t>Місто сплачує і забезпечує, щоб Підприємство сплачувало, власні внутрішні витрати, пов’язані з підготовкою та оцінкою Проекту.</w:t>
      </w:r>
    </w:p>
    <w:p w:rsidR="00D46E3C" w:rsidRDefault="00D46E3C" w:rsidP="00D46E3C">
      <w:pPr>
        <w:tabs>
          <w:tab w:val="left" w:pos="1080"/>
        </w:tabs>
        <w:spacing w:line="264" w:lineRule="auto"/>
        <w:jc w:val="both"/>
        <w:rPr>
          <w:sz w:val="24"/>
          <w:lang w:val="uk-UA"/>
        </w:rPr>
      </w:pPr>
    </w:p>
    <w:p w:rsidR="00D46E3C" w:rsidRDefault="00D46E3C" w:rsidP="00D46E3C">
      <w:pPr>
        <w:tabs>
          <w:tab w:val="left" w:pos="1080"/>
        </w:tabs>
        <w:spacing w:line="264" w:lineRule="auto"/>
        <w:ind w:hanging="567"/>
        <w:jc w:val="both"/>
        <w:rPr>
          <w:sz w:val="24"/>
          <w:lang w:val="uk-UA"/>
        </w:rPr>
      </w:pPr>
      <w:r w:rsidRPr="00646F2F">
        <w:rPr>
          <w:sz w:val="24"/>
          <w:lang w:val="uk-UA"/>
        </w:rPr>
        <w:t>(</w:t>
      </w:r>
      <w:r>
        <w:rPr>
          <w:sz w:val="24"/>
        </w:rPr>
        <w:t>b</w:t>
      </w:r>
      <w:r w:rsidRPr="00646F2F">
        <w:rPr>
          <w:sz w:val="24"/>
          <w:lang w:val="uk-UA"/>
        </w:rPr>
        <w:t>)</w:t>
      </w:r>
      <w:r>
        <w:rPr>
          <w:sz w:val="24"/>
          <w:lang w:val="uk-UA"/>
        </w:rPr>
        <w:tab/>
        <w:t>Місто співпрацює і забезпечує, щоб Підприємство співпрацювало, між собою і з Банком у підготовці кредитного договору, договору гарантії</w:t>
      </w:r>
      <w:r w:rsidRPr="00F87643">
        <w:rPr>
          <w:sz w:val="24"/>
          <w:lang w:val="uk-UA"/>
        </w:rPr>
        <w:t xml:space="preserve"> </w:t>
      </w:r>
      <w:r>
        <w:rPr>
          <w:sz w:val="24"/>
          <w:lang w:val="uk-UA"/>
        </w:rPr>
        <w:t>і підтримки Проекту, та будь-яких інших договорів, що мають бути укладені у зв’язку із Проектом.</w:t>
      </w:r>
    </w:p>
    <w:p w:rsidR="00D46E3C" w:rsidRDefault="00D46E3C" w:rsidP="00D46E3C">
      <w:pPr>
        <w:tabs>
          <w:tab w:val="left" w:pos="1080"/>
        </w:tabs>
        <w:spacing w:line="264" w:lineRule="auto"/>
        <w:jc w:val="both"/>
        <w:rPr>
          <w:sz w:val="24"/>
          <w:lang w:val="uk-UA"/>
        </w:rPr>
      </w:pPr>
    </w:p>
    <w:p w:rsidR="00D46E3C" w:rsidRDefault="00D46E3C" w:rsidP="00D46E3C">
      <w:pPr>
        <w:tabs>
          <w:tab w:val="left" w:pos="1080"/>
        </w:tabs>
        <w:spacing w:line="264" w:lineRule="auto"/>
        <w:ind w:hanging="567"/>
        <w:jc w:val="both"/>
        <w:rPr>
          <w:sz w:val="24"/>
          <w:lang w:val="uk-UA"/>
        </w:rPr>
      </w:pPr>
      <w:r w:rsidRPr="00646F2F">
        <w:rPr>
          <w:sz w:val="24"/>
          <w:lang w:val="uk-UA"/>
        </w:rPr>
        <w:t>(</w:t>
      </w:r>
      <w:r>
        <w:rPr>
          <w:sz w:val="24"/>
        </w:rPr>
        <w:t>c</w:t>
      </w:r>
      <w:r w:rsidRPr="00646F2F">
        <w:rPr>
          <w:sz w:val="24"/>
          <w:lang w:val="uk-UA"/>
        </w:rPr>
        <w:t>)</w:t>
      </w:r>
      <w:r>
        <w:rPr>
          <w:sz w:val="24"/>
          <w:lang w:val="uk-UA"/>
        </w:rPr>
        <w:tab/>
        <w:t>Місто надає і забезпечує, щоб Підприємство надавало, на безоплатній основі всім консультантам, залученим для допомоги у питаннях Проекту або діяльності Підприємства та Міста, усі необхідні ресурси та підтримку, потрібну їм для виконання їх функцій, включаючи робочі приміщення, копіювальну техніку та матеріали, послуги секретарів та транспортування до місць, пов’язаних з підготовкою та реалізацією Проекту, а також усі документи, матеріали та іншу інформацію, яка може знадобитися їм у роботі. Місто і Підприємство не повинні оплачувати чи відшкодовувати консультантам їх гонорари чи витрати.</w:t>
      </w:r>
    </w:p>
    <w:p w:rsidR="00D46E3C" w:rsidRPr="0050313C" w:rsidRDefault="00D46E3C" w:rsidP="00D46E3C">
      <w:pPr>
        <w:tabs>
          <w:tab w:val="left" w:pos="1080"/>
        </w:tabs>
        <w:spacing w:line="264" w:lineRule="auto"/>
        <w:jc w:val="both"/>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 xml:space="preserve">У пп. 1, 2 і 3 цієї Угоди відображені лише очікування та теперішні наміри Сторін щодо Проекту без створення для Сторін жодних юридичних зобов’язань щодо відповідно надання чи прийняття фінансування. Будь-яке фінансування буде узгоджене між Сторонами.  Зокрема, воно залежатиме від результатів оцінки Проекту, задоволеності Банком результатами обговорення загального плану фінансування та організації Проекту, схвалення керівництвом та Радою директорів Банку, обговорення та підписання відповідної фінансової документації та виконання відповідних попередніх умов. За винятком зазначеного у цьому п. 8 ця Угода створює для Сторін юридичні зобов’язання, які набирають чинності негайно після </w:t>
      </w:r>
      <w:r w:rsidRPr="009B049F">
        <w:rPr>
          <w:sz w:val="24"/>
          <w:lang w:val="uk-UA"/>
        </w:rPr>
        <w:t>п</w:t>
      </w:r>
      <w:r>
        <w:rPr>
          <w:sz w:val="24"/>
          <w:lang w:val="uk-UA"/>
        </w:rPr>
        <w:t>ідписання</w:t>
      </w:r>
      <w:r w:rsidRPr="00BD56EB">
        <w:rPr>
          <w:sz w:val="24"/>
          <w:lang w:val="uk-UA"/>
        </w:rPr>
        <w:t xml:space="preserve"> </w:t>
      </w:r>
      <w:r>
        <w:rPr>
          <w:sz w:val="24"/>
          <w:lang w:val="uk-UA"/>
        </w:rPr>
        <w:t>цієї Угоди.</w:t>
      </w:r>
    </w:p>
    <w:p w:rsidR="00D46E3C" w:rsidRDefault="00D46E3C" w:rsidP="00D46E3C">
      <w:pPr>
        <w:spacing w:line="264" w:lineRule="auto"/>
        <w:jc w:val="both"/>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Будь-які зміни до, або відмова Банку від, будь-яких умов та положень цієї Угоди або надання Банком погоджень за цією Угодою (у тому числі згідно з цим п. 9), повинні бути в письмовій формі та підписані Банком, а у випадку змін, ще й Містом і Підприємством.</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 xml:space="preserve">Будь-яке сповіщення, заява чи інше повідомлення, що надається згідно з цією Угодою будь-якій Стороні цієї Угоди, має бути у письмовій формі. Крім випадків, коли інше передбачено цією Угодою, таке сповіщення, заява чи повідомлення вважатиметься належно </w:t>
      </w:r>
      <w:r>
        <w:rPr>
          <w:sz w:val="24"/>
          <w:lang w:val="uk-UA"/>
        </w:rPr>
        <w:lastRenderedPageBreak/>
        <w:t>наданим, якщо передане особисто, авіапоштою або факсимільним зв’язком тій зі Сторін, якій його потрібно чи дозволено доставити чи надіслати на адресу цієї Сторони, зазначену вище, або на іншу адресу, про яку така Сторона повідомляє іншу Сторону, яка робить чи надсилає таке сповіщення, заяву чи інше повідомлення.</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Ця Угода регулюється законодавством Англії. Кредитний договір, який буде підписаний між Банком і Підприємством, договір гарантії, відшкодування і підтримки Проекту, що буде підписаний між Банком і Містом, і Договір гранту, що буде підписаний між Банком, Містом і Підприємством, регулюватимуться законодавством Англії. Усі фінансові договори, стороною яких буде Банк, міститимуть положення про арбітраж відповідно до стандартів Банку.</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sidRPr="00196E77">
        <w:rPr>
          <w:sz w:val="24"/>
          <w:lang w:val="uk-UA"/>
        </w:rPr>
        <w:t>Жодне положення цієї Угоди не повинне тлумачитися як відступ, відмова від чи</w:t>
      </w:r>
      <w:r>
        <w:rPr>
          <w:sz w:val="24"/>
          <w:lang w:val="uk-UA"/>
        </w:rPr>
        <w:t xml:space="preserve"> інша</w:t>
      </w:r>
      <w:r w:rsidRPr="00196E77">
        <w:rPr>
          <w:sz w:val="24"/>
          <w:lang w:val="uk-UA"/>
        </w:rPr>
        <w:t xml:space="preserve"> зміна будь-яких імунітетів, привілеїв чи пільг Банку, передбачених Угодою про заснування Європейського Банку Реконструкції та Розвитку, міжнародними конвенціями, та будь-яким відповідним законодавством.</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sidRPr="00196E77">
        <w:rPr>
          <w:sz w:val="24"/>
          <w:lang w:val="uk-UA"/>
        </w:rPr>
        <w:t>Місто заявляє та запевняє, що ця Угода є комерційним, а не публічним чи державним актом, і що Місто не має права вимагати імунітету щодо себе чи будь-якого з його активів на підставі суверенітету чи іншим чином згідно з будь-яким законом чи у будь-якій юрисдикції, в якій може бути поданий позов для забезпечення виконання будь-яких зобов’язань, що випливають з цієї Угоди чи мають відношення до неї.</w:t>
      </w:r>
    </w:p>
    <w:p w:rsidR="00D46E3C" w:rsidRDefault="00D46E3C" w:rsidP="00D46E3C">
      <w:pPr>
        <w:pStyle w:val="a7"/>
        <w:spacing w:line="264" w:lineRule="auto"/>
        <w:ind w:left="0"/>
        <w:rPr>
          <w:sz w:val="24"/>
          <w:lang w:val="uk-UA"/>
        </w:rPr>
      </w:pPr>
    </w:p>
    <w:p w:rsidR="00D46E3C" w:rsidRDefault="00D46E3C" w:rsidP="00D46E3C">
      <w:pPr>
        <w:numPr>
          <w:ilvl w:val="0"/>
          <w:numId w:val="2"/>
        </w:numPr>
        <w:overflowPunct/>
        <w:autoSpaceDE/>
        <w:autoSpaceDN/>
        <w:adjustRightInd/>
        <w:spacing w:line="264" w:lineRule="auto"/>
        <w:ind w:left="0" w:firstLine="0"/>
        <w:jc w:val="both"/>
        <w:textAlignment w:val="auto"/>
        <w:rPr>
          <w:sz w:val="24"/>
          <w:lang w:val="uk-UA"/>
        </w:rPr>
      </w:pPr>
      <w:r w:rsidRPr="00196E77">
        <w:rPr>
          <w:sz w:val="24"/>
          <w:lang w:val="uk-UA"/>
        </w:rPr>
        <w:t>Банк інколи отримує повідомлення, у тому числі скарги від громадянського суспільства стосовно аспектів охорони навколишнього середовища, безпеки, соціальних та інших аспектів проектів, як перед ухваленням проектів Радою, так і протягом їх реалізації</w:t>
      </w:r>
      <w:r w:rsidRPr="00196E77">
        <w:rPr>
          <w:sz w:val="24"/>
          <w:szCs w:val="24"/>
          <w:lang w:val="uk-UA"/>
        </w:rPr>
        <w:t xml:space="preserve">. З метою забезпечення послідовності підходу до взаємодії з громадськістю та її інформування Банк передаватиме ці зовнішні повідомлення та відповіді на них Місту та будь-яким потенційним та існуючим джерелам фінансування, якщо на цю інформацію не поширюватимуться жодні угоди про конфіденційність. Банк закликає Місто та всі джерела </w:t>
      </w:r>
      <w:proofErr w:type="spellStart"/>
      <w:r w:rsidRPr="00196E77">
        <w:rPr>
          <w:sz w:val="24"/>
          <w:szCs w:val="24"/>
          <w:lang w:val="uk-UA"/>
        </w:rPr>
        <w:t>співфінансування</w:t>
      </w:r>
      <w:proofErr w:type="spellEnd"/>
      <w:r w:rsidRPr="00196E77">
        <w:rPr>
          <w:sz w:val="24"/>
          <w:szCs w:val="24"/>
          <w:lang w:val="uk-UA"/>
        </w:rPr>
        <w:t xml:space="preserve"> також передавати Банку зовнішні повідомлення, у тому числі скарги, і відповіді на них.</w:t>
      </w:r>
    </w:p>
    <w:p w:rsidR="00D46E3C" w:rsidRDefault="00D46E3C" w:rsidP="00D46E3C">
      <w:pPr>
        <w:pStyle w:val="a7"/>
        <w:spacing w:line="264" w:lineRule="auto"/>
        <w:ind w:left="0"/>
        <w:rPr>
          <w:sz w:val="24"/>
          <w:lang w:val="uk-UA"/>
        </w:rPr>
      </w:pPr>
    </w:p>
    <w:p w:rsidR="00D46E3C" w:rsidRPr="00196E77" w:rsidRDefault="00D46E3C" w:rsidP="00D46E3C">
      <w:pPr>
        <w:numPr>
          <w:ilvl w:val="0"/>
          <w:numId w:val="2"/>
        </w:numPr>
        <w:overflowPunct/>
        <w:autoSpaceDE/>
        <w:autoSpaceDN/>
        <w:adjustRightInd/>
        <w:spacing w:line="264" w:lineRule="auto"/>
        <w:ind w:left="0" w:firstLine="0"/>
        <w:jc w:val="both"/>
        <w:textAlignment w:val="auto"/>
        <w:rPr>
          <w:sz w:val="24"/>
          <w:lang w:val="uk-UA"/>
        </w:rPr>
      </w:pPr>
      <w:r>
        <w:rPr>
          <w:sz w:val="24"/>
          <w:lang w:val="uk-UA"/>
        </w:rPr>
        <w:t>Цю Угоду с</w:t>
      </w:r>
      <w:r w:rsidRPr="00196E77">
        <w:rPr>
          <w:sz w:val="24"/>
          <w:lang w:val="uk-UA"/>
        </w:rPr>
        <w:t xml:space="preserve">кладено </w:t>
      </w:r>
      <w:r>
        <w:rPr>
          <w:sz w:val="24"/>
          <w:lang w:val="uk-UA"/>
        </w:rPr>
        <w:t>у десяти (10) примірниках, п´ятьох</w:t>
      </w:r>
      <w:r w:rsidRPr="00196E77">
        <w:rPr>
          <w:sz w:val="24"/>
          <w:lang w:val="uk-UA"/>
        </w:rPr>
        <w:t xml:space="preserve"> (5) англійською мовою і </w:t>
      </w:r>
      <w:r>
        <w:rPr>
          <w:sz w:val="24"/>
          <w:lang w:val="uk-UA"/>
        </w:rPr>
        <w:br/>
      </w:r>
      <w:r w:rsidRPr="00196E77">
        <w:rPr>
          <w:sz w:val="24"/>
          <w:lang w:val="uk-UA"/>
        </w:rPr>
        <w:t>п´ят</w:t>
      </w:r>
      <w:r>
        <w:rPr>
          <w:sz w:val="24"/>
          <w:lang w:val="uk-UA"/>
        </w:rPr>
        <w:t>ьох</w:t>
      </w:r>
      <w:r w:rsidRPr="00196E77">
        <w:rPr>
          <w:sz w:val="24"/>
          <w:lang w:val="uk-UA"/>
        </w:rPr>
        <w:t xml:space="preserve"> (5) українською мовою, кожен з яких вважається оригіналом, але які всі разом складають одну й ту саму Угоду. Англійський варіант має переважну силу. </w:t>
      </w:r>
    </w:p>
    <w:p w:rsidR="00D46E3C" w:rsidRPr="006C44D4" w:rsidRDefault="00D46E3C" w:rsidP="00D46E3C">
      <w:pPr>
        <w:spacing w:line="264" w:lineRule="auto"/>
        <w:jc w:val="both"/>
        <w:rPr>
          <w:b/>
          <w:sz w:val="24"/>
          <w:lang w:val="uk-UA"/>
        </w:rPr>
      </w:pPr>
    </w:p>
    <w:p w:rsidR="00D46E3C" w:rsidRDefault="00D46E3C" w:rsidP="00D46E3C">
      <w:pPr>
        <w:spacing w:line="264" w:lineRule="auto"/>
        <w:jc w:val="both"/>
        <w:rPr>
          <w:sz w:val="24"/>
          <w:lang w:val="uk-UA"/>
        </w:rPr>
      </w:pPr>
      <w:r>
        <w:rPr>
          <w:b/>
          <w:sz w:val="24"/>
          <w:lang w:val="uk-UA"/>
        </w:rPr>
        <w:t>У ЗАСВІДЧЕННЯ ЧОГО</w:t>
      </w:r>
      <w:r>
        <w:rPr>
          <w:sz w:val="24"/>
          <w:lang w:val="uk-UA"/>
        </w:rPr>
        <w:t xml:space="preserve"> Сторони, діючи через своїх належним чином уповноважених представників, забезпечили підписання цієї Угоди від їх відповідних імен у дату, зазначену вище на першій сторінці.</w:t>
      </w:r>
    </w:p>
    <w:p w:rsidR="00D46E3C" w:rsidRDefault="00D46E3C" w:rsidP="00D46E3C">
      <w:pPr>
        <w:rPr>
          <w:sz w:val="24"/>
        </w:rPr>
      </w:pPr>
    </w:p>
    <w:p w:rsidR="00D46E3C" w:rsidRDefault="00D46E3C" w:rsidP="00D46E3C">
      <w:pPr>
        <w:rPr>
          <w:sz w:val="24"/>
        </w:rPr>
      </w:pPr>
    </w:p>
    <w:p w:rsidR="00D46E3C" w:rsidRPr="00D07AD7" w:rsidRDefault="00D46E3C" w:rsidP="00D46E3C">
      <w:pPr>
        <w:rPr>
          <w:sz w:val="24"/>
        </w:rPr>
      </w:pPr>
    </w:p>
    <w:p w:rsidR="00D46E3C" w:rsidRPr="006F0691" w:rsidRDefault="00D46E3C" w:rsidP="00D46E3C">
      <w:pPr>
        <w:rPr>
          <w:sz w:val="24"/>
        </w:rPr>
      </w:pPr>
    </w:p>
    <w:p w:rsidR="00D46E3C" w:rsidRDefault="00D46E3C" w:rsidP="00D46E3C">
      <w:pPr>
        <w:rPr>
          <w:b/>
          <w:caps/>
          <w:sz w:val="24"/>
          <w:lang w:val="uk-UA"/>
        </w:rPr>
      </w:pPr>
      <w:r>
        <w:rPr>
          <w:b/>
          <w:sz w:val="24"/>
          <w:lang w:val="uk-UA"/>
        </w:rPr>
        <w:t>Від ЧЕРНІВЕЦЬКОЇ МІСЬКОЇ РАДИ</w:t>
      </w:r>
    </w:p>
    <w:p w:rsidR="00D46E3C" w:rsidRPr="00D07AD7" w:rsidRDefault="00D46E3C" w:rsidP="00D46E3C">
      <w:pPr>
        <w:rPr>
          <w:caps/>
          <w:sz w:val="24"/>
          <w:lang w:val="uk-UA"/>
        </w:rPr>
      </w:pPr>
    </w:p>
    <w:p w:rsidR="00D46E3C" w:rsidRPr="00D07AD7" w:rsidRDefault="00D46E3C" w:rsidP="00D46E3C">
      <w:pPr>
        <w:rPr>
          <w:caps/>
          <w:sz w:val="24"/>
          <w:lang w:val="uk-UA"/>
        </w:rPr>
      </w:pPr>
    </w:p>
    <w:p w:rsidR="00D46E3C" w:rsidRPr="0080081F" w:rsidRDefault="00D46E3C" w:rsidP="00D46E3C">
      <w:pPr>
        <w:rPr>
          <w:sz w:val="24"/>
          <w:lang w:val="uk-UA"/>
        </w:rPr>
      </w:pPr>
      <w:r w:rsidRPr="0080081F">
        <w:rPr>
          <w:b/>
          <w:sz w:val="24"/>
          <w:lang w:val="uk-UA"/>
        </w:rPr>
        <w:t>___________________________</w:t>
      </w:r>
    </w:p>
    <w:p w:rsidR="00D46E3C" w:rsidRPr="0080081F" w:rsidRDefault="00D46E3C" w:rsidP="00D46E3C">
      <w:pPr>
        <w:rPr>
          <w:b/>
          <w:sz w:val="24"/>
          <w:lang w:val="uk-UA"/>
        </w:rPr>
      </w:pPr>
      <w:r>
        <w:rPr>
          <w:b/>
          <w:sz w:val="24"/>
          <w:lang w:val="uk-UA"/>
        </w:rPr>
        <w:t>Прізвище:</w:t>
      </w:r>
      <w:r>
        <w:rPr>
          <w:b/>
          <w:sz w:val="24"/>
          <w:lang w:val="uk-UA"/>
        </w:rPr>
        <w:tab/>
      </w:r>
      <w:r>
        <w:rPr>
          <w:b/>
          <w:sz w:val="24"/>
          <w:lang w:val="uk-UA"/>
        </w:rPr>
        <w:tab/>
      </w:r>
      <w:smartTag w:uri="urn:schemas-microsoft-com:office:smarttags" w:element="PersonName">
        <w:smartTagPr>
          <w:attr w:name="ProductID" w:val="Олексій Каспрук"/>
        </w:smartTagPr>
        <w:r>
          <w:rPr>
            <w:b/>
            <w:sz w:val="24"/>
            <w:lang w:val="uk-UA"/>
          </w:rPr>
          <w:t xml:space="preserve">Олексій </w:t>
        </w:r>
        <w:smartTag w:uri="urn:schemas-microsoft-com:office:smarttags" w:element="PersonName">
          <w:r>
            <w:rPr>
              <w:b/>
              <w:sz w:val="24"/>
              <w:lang w:val="uk-UA"/>
            </w:rPr>
            <w:t>Каспрук</w:t>
          </w:r>
        </w:smartTag>
      </w:smartTag>
    </w:p>
    <w:p w:rsidR="00D46E3C" w:rsidRDefault="00D46E3C" w:rsidP="00D46E3C">
      <w:pPr>
        <w:rPr>
          <w:b/>
          <w:sz w:val="24"/>
          <w:lang w:val="uk-UA"/>
        </w:rPr>
      </w:pPr>
      <w:r>
        <w:rPr>
          <w:b/>
          <w:sz w:val="24"/>
          <w:lang w:val="uk-UA"/>
        </w:rPr>
        <w:t>Посада:</w:t>
      </w:r>
      <w:r>
        <w:rPr>
          <w:b/>
          <w:sz w:val="24"/>
          <w:lang w:val="uk-UA"/>
        </w:rPr>
        <w:tab/>
      </w:r>
      <w:r>
        <w:rPr>
          <w:b/>
          <w:sz w:val="24"/>
          <w:lang w:val="uk-UA"/>
        </w:rPr>
        <w:tab/>
        <w:t>Міський голова</w:t>
      </w:r>
    </w:p>
    <w:p w:rsidR="00D46E3C" w:rsidRDefault="00D46E3C" w:rsidP="00D46E3C">
      <w:pPr>
        <w:rPr>
          <w:sz w:val="24"/>
          <w:lang w:val="uk-UA"/>
        </w:rPr>
      </w:pPr>
    </w:p>
    <w:p w:rsidR="00D46E3C" w:rsidRDefault="00D46E3C" w:rsidP="00D46E3C">
      <w:pPr>
        <w:rPr>
          <w:sz w:val="24"/>
          <w:lang w:val="uk-UA"/>
        </w:rPr>
      </w:pPr>
    </w:p>
    <w:p w:rsidR="00D46E3C" w:rsidRPr="00D07AD7" w:rsidRDefault="00D46E3C" w:rsidP="00D46E3C">
      <w:pPr>
        <w:rPr>
          <w:sz w:val="24"/>
          <w:lang w:val="uk-UA"/>
        </w:rPr>
      </w:pPr>
    </w:p>
    <w:p w:rsidR="00D46E3C" w:rsidRDefault="00D46E3C" w:rsidP="00D46E3C">
      <w:pPr>
        <w:rPr>
          <w:b/>
          <w:sz w:val="24"/>
          <w:lang w:val="uk-UA"/>
        </w:rPr>
      </w:pPr>
      <w:r>
        <w:rPr>
          <w:b/>
          <w:sz w:val="24"/>
          <w:lang w:val="uk-UA"/>
        </w:rPr>
        <w:t xml:space="preserve">Від </w:t>
      </w:r>
      <w:r>
        <w:rPr>
          <w:b/>
          <w:caps/>
          <w:sz w:val="24"/>
          <w:lang w:val="uk-UA"/>
        </w:rPr>
        <w:t xml:space="preserve">міського КОМУНАЛЬНОГО ПІДПРИЄМСТВА </w:t>
      </w:r>
      <w:r w:rsidRPr="00590B2E">
        <w:rPr>
          <w:b/>
          <w:sz w:val="24"/>
          <w:lang w:val="uk-UA"/>
        </w:rPr>
        <w:t>«</w:t>
      </w:r>
      <w:r w:rsidRPr="00590B2E">
        <w:rPr>
          <w:b/>
          <w:caps/>
          <w:sz w:val="24"/>
          <w:lang w:val="uk-UA"/>
        </w:rPr>
        <w:t>ЧЕ</w:t>
      </w:r>
      <w:r>
        <w:rPr>
          <w:b/>
          <w:caps/>
          <w:sz w:val="24"/>
          <w:lang w:val="uk-UA"/>
        </w:rPr>
        <w:t>РНІВЦІТЕПЛОКОМУНЕНЕРГО»</w:t>
      </w:r>
    </w:p>
    <w:p w:rsidR="00D46E3C" w:rsidRPr="00D07AD7" w:rsidRDefault="00D46E3C" w:rsidP="00D46E3C">
      <w:pPr>
        <w:rPr>
          <w:sz w:val="24"/>
        </w:rPr>
      </w:pPr>
    </w:p>
    <w:p w:rsidR="00D46E3C" w:rsidRPr="00D07AD7" w:rsidRDefault="00D46E3C" w:rsidP="00D46E3C">
      <w:pPr>
        <w:rPr>
          <w:sz w:val="24"/>
        </w:rPr>
      </w:pPr>
    </w:p>
    <w:p w:rsidR="00D46E3C" w:rsidRDefault="00D46E3C" w:rsidP="00D46E3C">
      <w:pPr>
        <w:rPr>
          <w:sz w:val="24"/>
        </w:rPr>
      </w:pPr>
      <w:r>
        <w:rPr>
          <w:b/>
          <w:sz w:val="24"/>
        </w:rPr>
        <w:t>___________________________</w:t>
      </w:r>
    </w:p>
    <w:p w:rsidR="00D46E3C" w:rsidRPr="00646F2F" w:rsidRDefault="00D46E3C" w:rsidP="00D46E3C">
      <w:pPr>
        <w:rPr>
          <w:b/>
          <w:sz w:val="24"/>
        </w:rPr>
      </w:pPr>
      <w:r>
        <w:rPr>
          <w:b/>
          <w:sz w:val="24"/>
          <w:lang w:val="uk-UA"/>
        </w:rPr>
        <w:t>Прізвище:</w:t>
      </w:r>
      <w:r>
        <w:rPr>
          <w:b/>
          <w:sz w:val="24"/>
          <w:lang w:val="uk-UA"/>
        </w:rPr>
        <w:tab/>
      </w:r>
      <w:r>
        <w:rPr>
          <w:b/>
          <w:sz w:val="24"/>
          <w:lang w:val="uk-UA"/>
        </w:rPr>
        <w:tab/>
        <w:t>Олександр Меленчук</w:t>
      </w:r>
    </w:p>
    <w:p w:rsidR="00D46E3C" w:rsidRDefault="00D46E3C" w:rsidP="00D46E3C">
      <w:pPr>
        <w:rPr>
          <w:b/>
          <w:sz w:val="24"/>
          <w:lang w:val="uk-UA"/>
        </w:rPr>
      </w:pPr>
      <w:r>
        <w:rPr>
          <w:b/>
          <w:sz w:val="24"/>
          <w:lang w:val="uk-UA"/>
        </w:rPr>
        <w:t>Посада:</w:t>
      </w:r>
      <w:r>
        <w:rPr>
          <w:b/>
          <w:sz w:val="24"/>
          <w:lang w:val="uk-UA"/>
        </w:rPr>
        <w:tab/>
      </w:r>
      <w:r>
        <w:rPr>
          <w:b/>
          <w:sz w:val="24"/>
          <w:lang w:val="uk-UA"/>
        </w:rPr>
        <w:tab/>
        <w:t>Директор</w:t>
      </w:r>
    </w:p>
    <w:p w:rsidR="00D46E3C" w:rsidRDefault="00D46E3C" w:rsidP="00D46E3C">
      <w:pPr>
        <w:rPr>
          <w:sz w:val="24"/>
          <w:lang w:val="uk-UA"/>
        </w:rPr>
      </w:pPr>
    </w:p>
    <w:p w:rsidR="00D46E3C" w:rsidRDefault="00D46E3C" w:rsidP="00D46E3C">
      <w:pPr>
        <w:rPr>
          <w:sz w:val="24"/>
          <w:lang w:val="uk-UA"/>
        </w:rPr>
      </w:pPr>
    </w:p>
    <w:p w:rsidR="00D46E3C" w:rsidRPr="00D07AD7" w:rsidRDefault="00D46E3C" w:rsidP="00D46E3C">
      <w:pPr>
        <w:rPr>
          <w:sz w:val="24"/>
          <w:lang w:val="uk-UA"/>
        </w:rPr>
      </w:pPr>
    </w:p>
    <w:p w:rsidR="00D46E3C" w:rsidRPr="0051299E" w:rsidRDefault="00D46E3C" w:rsidP="00D46E3C">
      <w:pPr>
        <w:pStyle w:val="1"/>
        <w:rPr>
          <w:rFonts w:ascii="Times New Roman" w:hAnsi="Times New Roman" w:cs="Times New Roman"/>
          <w:b w:val="0"/>
          <w:sz w:val="28"/>
          <w:szCs w:val="28"/>
          <w:lang w:val="uk-UA"/>
        </w:rPr>
      </w:pPr>
      <w:r w:rsidRPr="0051299E">
        <w:rPr>
          <w:rFonts w:ascii="Times New Roman" w:hAnsi="Times New Roman" w:cs="Times New Roman"/>
          <w:b w:val="0"/>
          <w:sz w:val="28"/>
          <w:szCs w:val="28"/>
          <w:lang w:val="uk-UA"/>
        </w:rPr>
        <w:t>Від ЄВРОПЕЙСЬКОГО БАНКУ РЕКОНСТРУКЦІЇ ТА РОЗВИТКУ</w:t>
      </w:r>
    </w:p>
    <w:p w:rsidR="00D46E3C" w:rsidRDefault="00D46E3C" w:rsidP="00D46E3C">
      <w:pPr>
        <w:rPr>
          <w:sz w:val="24"/>
        </w:rPr>
      </w:pPr>
    </w:p>
    <w:p w:rsidR="00D46E3C" w:rsidRPr="00091BD6" w:rsidRDefault="00D46E3C" w:rsidP="00D46E3C">
      <w:pPr>
        <w:rPr>
          <w:sz w:val="24"/>
        </w:rPr>
      </w:pPr>
    </w:p>
    <w:p w:rsidR="00D46E3C" w:rsidRDefault="00D46E3C" w:rsidP="00D46E3C">
      <w:pPr>
        <w:rPr>
          <w:sz w:val="24"/>
        </w:rPr>
      </w:pPr>
      <w:r>
        <w:rPr>
          <w:b/>
          <w:sz w:val="24"/>
        </w:rPr>
        <w:t>___________________________</w:t>
      </w:r>
    </w:p>
    <w:p w:rsidR="00D46E3C" w:rsidRPr="00646F2F" w:rsidRDefault="00D46E3C" w:rsidP="00D46E3C">
      <w:pPr>
        <w:rPr>
          <w:b/>
          <w:sz w:val="24"/>
        </w:rPr>
      </w:pPr>
      <w:r>
        <w:rPr>
          <w:b/>
          <w:sz w:val="24"/>
          <w:lang w:val="uk-UA"/>
        </w:rPr>
        <w:t>Прізвище</w:t>
      </w:r>
      <w:r w:rsidRPr="0056666A">
        <w:rPr>
          <w:b/>
          <w:sz w:val="24"/>
          <w:lang w:val="uk-UA"/>
        </w:rPr>
        <w:t>:</w:t>
      </w:r>
      <w:r w:rsidRPr="0056666A">
        <w:rPr>
          <w:b/>
          <w:sz w:val="24"/>
          <w:lang w:val="uk-UA"/>
        </w:rPr>
        <w:tab/>
      </w:r>
      <w:r w:rsidRPr="0056666A">
        <w:rPr>
          <w:b/>
          <w:sz w:val="24"/>
          <w:lang w:val="uk-UA"/>
        </w:rPr>
        <w:tab/>
      </w:r>
      <w:r>
        <w:rPr>
          <w:b/>
          <w:sz w:val="24"/>
          <w:lang w:val="uk-UA"/>
        </w:rPr>
        <w:t>Лін О</w:t>
      </w:r>
      <w:r w:rsidRPr="006F0691">
        <w:rPr>
          <w:b/>
          <w:sz w:val="24"/>
        </w:rPr>
        <w:t>’</w:t>
      </w:r>
      <w:proofErr w:type="spellStart"/>
      <w:r>
        <w:rPr>
          <w:b/>
          <w:sz w:val="24"/>
        </w:rPr>
        <w:t>Грейд</w:t>
      </w:r>
      <w:proofErr w:type="spellEnd"/>
      <w:r>
        <w:rPr>
          <w:b/>
          <w:sz w:val="24"/>
          <w:lang w:val="uk-UA"/>
        </w:rPr>
        <w:t>і</w:t>
      </w:r>
    </w:p>
    <w:p w:rsidR="00D46E3C" w:rsidRDefault="00D46E3C" w:rsidP="00D46E3C">
      <w:pPr>
        <w:ind w:left="2160" w:hanging="2160"/>
        <w:rPr>
          <w:b/>
          <w:sz w:val="24"/>
          <w:lang w:val="uk-UA"/>
        </w:rPr>
      </w:pPr>
      <w:r>
        <w:rPr>
          <w:b/>
          <w:sz w:val="24"/>
          <w:lang w:val="uk-UA"/>
        </w:rPr>
        <w:t>Посада:</w:t>
      </w:r>
      <w:r>
        <w:rPr>
          <w:b/>
          <w:sz w:val="24"/>
          <w:lang w:val="uk-UA"/>
        </w:rPr>
        <w:tab/>
        <w:t>Заступник директора відділу муніципальної та екологічної інфраструктури</w:t>
      </w:r>
    </w:p>
    <w:p w:rsidR="00D46E3C" w:rsidRDefault="00D46E3C" w:rsidP="00D46E3C">
      <w:pPr>
        <w:ind w:left="2160" w:hanging="2160"/>
        <w:rPr>
          <w:b/>
          <w:sz w:val="24"/>
          <w:lang w:val="uk-UA"/>
        </w:rPr>
      </w:pPr>
    </w:p>
    <w:p w:rsidR="00D46E3C" w:rsidRPr="0020687C" w:rsidRDefault="00D46E3C" w:rsidP="00D46E3C">
      <w:pPr>
        <w:ind w:left="2160" w:hanging="2160"/>
        <w:rPr>
          <w:b/>
          <w:sz w:val="24"/>
          <w:szCs w:val="24"/>
          <w:lang w:val="uk-UA"/>
        </w:rPr>
      </w:pPr>
    </w:p>
    <w:p w:rsidR="00D46E3C" w:rsidRDefault="00D46E3C" w:rsidP="00D46E3C">
      <w:pPr>
        <w:ind w:left="2160" w:hanging="2160"/>
        <w:rPr>
          <w:b/>
          <w:sz w:val="24"/>
          <w:szCs w:val="24"/>
          <w:lang w:val="uk-UA"/>
        </w:rPr>
      </w:pPr>
    </w:p>
    <w:p w:rsidR="00D46E3C" w:rsidRPr="0020687C" w:rsidRDefault="00D46E3C" w:rsidP="00D46E3C">
      <w:pPr>
        <w:ind w:left="2160" w:hanging="2160"/>
        <w:rPr>
          <w:b/>
          <w:sz w:val="24"/>
          <w:szCs w:val="24"/>
          <w:lang w:val="uk-UA"/>
        </w:rPr>
      </w:pPr>
    </w:p>
    <w:p w:rsidR="00D46E3C" w:rsidRPr="0020687C" w:rsidRDefault="00D46E3C" w:rsidP="00D46E3C">
      <w:pPr>
        <w:ind w:left="2160" w:hanging="2160"/>
        <w:rPr>
          <w:b/>
          <w:sz w:val="24"/>
          <w:szCs w:val="24"/>
        </w:rPr>
      </w:pPr>
    </w:p>
    <w:p w:rsidR="00D46E3C" w:rsidRDefault="00D46E3C" w:rsidP="00D46E3C">
      <w:pPr>
        <w:rPr>
          <w:b/>
          <w:sz w:val="24"/>
          <w:szCs w:val="24"/>
        </w:rPr>
      </w:pPr>
      <w:proofErr w:type="spellStart"/>
      <w:r w:rsidRPr="0020687C">
        <w:rPr>
          <w:b/>
          <w:sz w:val="24"/>
          <w:szCs w:val="24"/>
        </w:rPr>
        <w:t>Секретар</w:t>
      </w:r>
      <w:proofErr w:type="spellEnd"/>
      <w:r w:rsidRPr="0020687C">
        <w:rPr>
          <w:b/>
          <w:sz w:val="24"/>
          <w:szCs w:val="24"/>
        </w:rPr>
        <w:t xml:space="preserve"> </w:t>
      </w:r>
      <w:proofErr w:type="spellStart"/>
      <w:r>
        <w:rPr>
          <w:b/>
          <w:sz w:val="24"/>
          <w:szCs w:val="24"/>
        </w:rPr>
        <w:t>виконавчого</w:t>
      </w:r>
      <w:proofErr w:type="spellEnd"/>
      <w:r>
        <w:rPr>
          <w:b/>
          <w:sz w:val="24"/>
          <w:szCs w:val="24"/>
        </w:rPr>
        <w:t xml:space="preserve"> </w:t>
      </w:r>
      <w:proofErr w:type="spellStart"/>
      <w:r>
        <w:rPr>
          <w:b/>
          <w:sz w:val="24"/>
          <w:szCs w:val="24"/>
        </w:rPr>
        <w:t>комітету</w:t>
      </w:r>
      <w:proofErr w:type="spellEnd"/>
    </w:p>
    <w:p w:rsidR="00D46E3C" w:rsidRPr="0020687C" w:rsidRDefault="00D46E3C" w:rsidP="00D46E3C">
      <w:pPr>
        <w:rPr>
          <w:b/>
          <w:sz w:val="24"/>
          <w:szCs w:val="24"/>
        </w:rPr>
      </w:pPr>
      <w:proofErr w:type="spellStart"/>
      <w:r>
        <w:rPr>
          <w:b/>
          <w:sz w:val="24"/>
          <w:szCs w:val="24"/>
        </w:rPr>
        <w:t>Чернівецької</w:t>
      </w:r>
      <w:proofErr w:type="spellEnd"/>
      <w:r>
        <w:rPr>
          <w:b/>
          <w:sz w:val="24"/>
          <w:szCs w:val="24"/>
        </w:rPr>
        <w:t xml:space="preserve"> </w:t>
      </w:r>
      <w:proofErr w:type="spellStart"/>
      <w:r>
        <w:rPr>
          <w:b/>
          <w:sz w:val="24"/>
          <w:szCs w:val="24"/>
        </w:rPr>
        <w:t>міської</w:t>
      </w:r>
      <w:proofErr w:type="spellEnd"/>
      <w:r>
        <w:rPr>
          <w:b/>
          <w:sz w:val="24"/>
          <w:szCs w:val="24"/>
        </w:rPr>
        <w:t xml:space="preserve"> ради</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roofErr w:type="spellStart"/>
      <w:r>
        <w:rPr>
          <w:b/>
          <w:sz w:val="24"/>
          <w:szCs w:val="24"/>
        </w:rPr>
        <w:t>О.Стецевич</w:t>
      </w:r>
      <w:proofErr w:type="spellEnd"/>
    </w:p>
    <w:p w:rsidR="00D46E3C" w:rsidRPr="0051299E" w:rsidRDefault="00D46E3C" w:rsidP="00D46E3C">
      <w:pPr>
        <w:jc w:val="both"/>
        <w:rPr>
          <w:b/>
          <w:sz w:val="28"/>
          <w:szCs w:val="28"/>
        </w:rPr>
      </w:pPr>
    </w:p>
    <w:p w:rsidR="00D46E3C" w:rsidRPr="00A41425" w:rsidRDefault="00D46E3C" w:rsidP="00D46E3C">
      <w:pPr>
        <w:pStyle w:val="a6"/>
        <w:rPr>
          <w:lang w:val="ru-RU"/>
        </w:rPr>
      </w:pPr>
    </w:p>
    <w:p w:rsidR="00E431AE" w:rsidRDefault="00E431AE"/>
    <w:sectPr w:rsidR="00E431AE" w:rsidSect="00D46E3C">
      <w:headerReference w:type="even" r:id="rId7"/>
      <w:headerReference w:type="default" r:id="rId8"/>
      <w:pgSz w:w="11906" w:h="16838" w:code="9"/>
      <w:pgMar w:top="1134" w:right="794" w:bottom="720"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528" w:rsidRDefault="00675528">
      <w:r>
        <w:separator/>
      </w:r>
    </w:p>
  </w:endnote>
  <w:endnote w:type="continuationSeparator" w:id="0">
    <w:p w:rsidR="00675528" w:rsidRDefault="0067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528" w:rsidRDefault="00675528">
      <w:r>
        <w:separator/>
      </w:r>
    </w:p>
  </w:footnote>
  <w:footnote w:type="continuationSeparator" w:id="0">
    <w:p w:rsidR="00675528" w:rsidRDefault="006755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E3C" w:rsidRDefault="00D46E3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46E3C" w:rsidRDefault="00D46E3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E3C" w:rsidRDefault="00D46E3C">
    <w:pPr>
      <w:pStyle w:val="a3"/>
      <w:framePr w:wrap="around" w:vAnchor="text" w:hAnchor="page" w:x="6382" w:y="-119"/>
      <w:rPr>
        <w:rStyle w:val="a4"/>
      </w:rPr>
    </w:pPr>
  </w:p>
  <w:p w:rsidR="00D46E3C" w:rsidRDefault="00D46E3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892278"/>
    <w:multiLevelType w:val="hybridMultilevel"/>
    <w:tmpl w:val="FAE608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8C64FAD"/>
    <w:multiLevelType w:val="singleLevel"/>
    <w:tmpl w:val="36FA9C1E"/>
    <w:lvl w:ilvl="0">
      <w:start w:val="1"/>
      <w:numFmt w:val="lowerRoman"/>
      <w:lvlText w:val="(%1)"/>
      <w:lvlJc w:val="left"/>
      <w:pPr>
        <w:tabs>
          <w:tab w:val="num" w:pos="720"/>
        </w:tabs>
        <w:ind w:left="360" w:hanging="360"/>
      </w:pPr>
      <w:rPr>
        <w:b w:val="0"/>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E3C"/>
    <w:rsid w:val="00357BD4"/>
    <w:rsid w:val="00675528"/>
    <w:rsid w:val="0092737D"/>
    <w:rsid w:val="00D46E3C"/>
    <w:rsid w:val="00DB7912"/>
    <w:rsid w:val="00E431AE"/>
    <w:rsid w:val="00F0768B"/>
    <w:rsid w:val="00F66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67DCE0B-4331-43D2-8EDD-4F676166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E3C"/>
    <w:pPr>
      <w:overflowPunct w:val="0"/>
      <w:autoSpaceDE w:val="0"/>
      <w:autoSpaceDN w:val="0"/>
      <w:adjustRightInd w:val="0"/>
      <w:textAlignment w:val="baseline"/>
    </w:pPr>
    <w:rPr>
      <w:lang w:eastAsia="uk-UA"/>
    </w:rPr>
  </w:style>
  <w:style w:type="paragraph" w:styleId="1">
    <w:name w:val="heading 1"/>
    <w:basedOn w:val="a"/>
    <w:next w:val="a"/>
    <w:qFormat/>
    <w:rsid w:val="00D46E3C"/>
    <w:pPr>
      <w:keepNext/>
      <w:spacing w:before="240" w:after="60"/>
      <w:outlineLvl w:val="0"/>
    </w:pPr>
    <w:rPr>
      <w:rFonts w:ascii="Arial" w:hAnsi="Arial" w:cs="Arial"/>
      <w:b/>
      <w:bCs/>
      <w:kern w:val="32"/>
      <w:sz w:val="32"/>
      <w:szCs w:val="32"/>
    </w:rPr>
  </w:style>
  <w:style w:type="paragraph" w:styleId="2">
    <w:name w:val="heading 2"/>
    <w:basedOn w:val="a"/>
    <w:next w:val="a"/>
    <w:qFormat/>
    <w:rsid w:val="00D46E3C"/>
    <w:pPr>
      <w:keepNext/>
      <w:overflowPunct/>
      <w:autoSpaceDE/>
      <w:autoSpaceDN/>
      <w:adjustRightInd/>
      <w:spacing w:line="204" w:lineRule="auto"/>
      <w:jc w:val="both"/>
      <w:textAlignment w:val="auto"/>
      <w:outlineLvl w:val="1"/>
    </w:pPr>
    <w:rPr>
      <w:sz w:val="28"/>
      <w:lang w:eastAsia="ru-RU"/>
    </w:rPr>
  </w:style>
  <w:style w:type="paragraph" w:styleId="3">
    <w:name w:val="heading 3"/>
    <w:basedOn w:val="a"/>
    <w:next w:val="a"/>
    <w:qFormat/>
    <w:rsid w:val="00D46E3C"/>
    <w:pPr>
      <w:keepNext/>
      <w:overflowPunct/>
      <w:autoSpaceDE/>
      <w:autoSpaceDN/>
      <w:adjustRightInd/>
      <w:spacing w:line="204" w:lineRule="auto"/>
      <w:jc w:val="both"/>
      <w:textAlignment w:val="auto"/>
      <w:outlineLvl w:val="2"/>
    </w:pPr>
    <w:rPr>
      <w:b/>
      <w:sz w:val="28"/>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46E3C"/>
    <w:pPr>
      <w:tabs>
        <w:tab w:val="center" w:pos="4819"/>
        <w:tab w:val="right" w:pos="9639"/>
      </w:tabs>
    </w:pPr>
  </w:style>
  <w:style w:type="character" w:styleId="a4">
    <w:name w:val="page number"/>
    <w:basedOn w:val="a0"/>
    <w:rsid w:val="00D46E3C"/>
  </w:style>
  <w:style w:type="paragraph" w:styleId="a5">
    <w:name w:val="Body Text"/>
    <w:basedOn w:val="a"/>
    <w:rsid w:val="00D46E3C"/>
    <w:pPr>
      <w:overflowPunct/>
      <w:autoSpaceDE/>
      <w:autoSpaceDN/>
      <w:adjustRightInd/>
      <w:jc w:val="both"/>
      <w:textAlignment w:val="auto"/>
    </w:pPr>
    <w:rPr>
      <w:sz w:val="28"/>
      <w:lang w:val="uk-UA" w:eastAsia="ru-RU"/>
    </w:rPr>
  </w:style>
  <w:style w:type="paragraph" w:styleId="a6">
    <w:name w:val="Title"/>
    <w:basedOn w:val="a"/>
    <w:qFormat/>
    <w:rsid w:val="00D46E3C"/>
    <w:pPr>
      <w:tabs>
        <w:tab w:val="left" w:pos="1985"/>
      </w:tabs>
      <w:overflowPunct/>
      <w:autoSpaceDE/>
      <w:autoSpaceDN/>
      <w:adjustRightInd/>
      <w:jc w:val="center"/>
      <w:textAlignment w:val="auto"/>
    </w:pPr>
    <w:rPr>
      <w:b/>
      <w:bCs/>
      <w:sz w:val="24"/>
      <w:szCs w:val="24"/>
      <w:lang w:val="en-US" w:eastAsia="en-US"/>
    </w:rPr>
  </w:style>
  <w:style w:type="paragraph" w:styleId="a7">
    <w:name w:val="List Paragraph"/>
    <w:basedOn w:val="a"/>
    <w:qFormat/>
    <w:rsid w:val="00D46E3C"/>
    <w:pPr>
      <w:overflowPunct/>
      <w:autoSpaceDE/>
      <w:autoSpaceDN/>
      <w:adjustRightInd/>
      <w:ind w:left="708"/>
      <w:textAlignment w:val="auto"/>
    </w:pPr>
    <w:rPr>
      <w:lang w:val="en-GB" w:eastAsia="en-US"/>
    </w:rPr>
  </w:style>
  <w:style w:type="table" w:styleId="a8">
    <w:name w:val="Table Grid"/>
    <w:basedOn w:val="a1"/>
    <w:rsid w:val="00D46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1735</Words>
  <Characters>9891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dc:description/>
  <cp:lastModifiedBy>Kompvid2</cp:lastModifiedBy>
  <cp:revision>2</cp:revision>
  <dcterms:created xsi:type="dcterms:W3CDTF">2017-02-20T10:52:00Z</dcterms:created>
  <dcterms:modified xsi:type="dcterms:W3CDTF">2017-02-20T10:52:00Z</dcterms:modified>
</cp:coreProperties>
</file>