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A07" w:rsidRDefault="00807A07" w:rsidP="00807A07">
      <w:pPr>
        <w:pStyle w:val="Title1"/>
        <w:widowControl/>
        <w:rPr>
          <w:sz w:val="28"/>
        </w:rPr>
      </w:pPr>
      <w:r>
        <w:rPr>
          <w:noProof/>
          <w:lang w:val="en-US" w:eastAsia="en-US"/>
        </w:rPr>
        <w:drawing>
          <wp:inline distT="0" distB="0" distL="0" distR="0">
            <wp:extent cx="4381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657225"/>
                    </a:xfrm>
                    <a:prstGeom prst="rect">
                      <a:avLst/>
                    </a:prstGeom>
                    <a:noFill/>
                    <a:ln>
                      <a:noFill/>
                    </a:ln>
                  </pic:spPr>
                </pic:pic>
              </a:graphicData>
            </a:graphic>
          </wp:inline>
        </w:drawing>
      </w:r>
    </w:p>
    <w:p w:rsidR="00807A07" w:rsidRPr="0001133A" w:rsidRDefault="00807A07" w:rsidP="00807A07">
      <w:pPr>
        <w:jc w:val="center"/>
        <w:rPr>
          <w:b/>
          <w:sz w:val="36"/>
          <w:szCs w:val="36"/>
        </w:rPr>
      </w:pPr>
      <w:r w:rsidRPr="0001133A">
        <w:rPr>
          <w:b/>
          <w:sz w:val="36"/>
          <w:szCs w:val="36"/>
        </w:rPr>
        <w:t>У К Р А Ї Н А</w:t>
      </w:r>
    </w:p>
    <w:p w:rsidR="00807A07" w:rsidRDefault="00807A07" w:rsidP="00807A07">
      <w:pPr>
        <w:jc w:val="center"/>
        <w:rPr>
          <w:b/>
          <w:szCs w:val="28"/>
        </w:rPr>
      </w:pPr>
      <w:r w:rsidRPr="00813F95">
        <w:rPr>
          <w:b/>
          <w:sz w:val="36"/>
          <w:szCs w:val="36"/>
        </w:rPr>
        <w:t>Чернівецька  міська  рада</w:t>
      </w:r>
    </w:p>
    <w:p w:rsidR="00807A07" w:rsidRDefault="00807A07" w:rsidP="00807A07">
      <w:pPr>
        <w:jc w:val="center"/>
        <w:rPr>
          <w:b/>
          <w:sz w:val="30"/>
          <w:szCs w:val="30"/>
        </w:rPr>
      </w:pPr>
      <w:r>
        <w:rPr>
          <w:b/>
          <w:sz w:val="30"/>
          <w:szCs w:val="30"/>
        </w:rPr>
        <w:t xml:space="preserve">____ </w:t>
      </w:r>
      <w:r w:rsidRPr="00B05CF9">
        <w:rPr>
          <w:b/>
          <w:sz w:val="30"/>
          <w:szCs w:val="30"/>
        </w:rPr>
        <w:t xml:space="preserve">сесія </w:t>
      </w:r>
      <w:r w:rsidRPr="00277E70">
        <w:rPr>
          <w:b/>
          <w:sz w:val="30"/>
          <w:szCs w:val="30"/>
          <w:lang w:val="ru-RU"/>
        </w:rPr>
        <w:t xml:space="preserve"> </w:t>
      </w:r>
      <w:r>
        <w:rPr>
          <w:b/>
          <w:sz w:val="30"/>
          <w:szCs w:val="30"/>
          <w:lang w:val="en-US"/>
        </w:rPr>
        <w:t>VI</w:t>
      </w:r>
      <w:r>
        <w:rPr>
          <w:b/>
          <w:sz w:val="30"/>
          <w:szCs w:val="30"/>
        </w:rPr>
        <w:t>І</w:t>
      </w:r>
      <w:r w:rsidRPr="00277E70">
        <w:rPr>
          <w:b/>
          <w:sz w:val="30"/>
          <w:szCs w:val="30"/>
          <w:lang w:val="ru-RU"/>
        </w:rPr>
        <w:t xml:space="preserve">  </w:t>
      </w:r>
      <w:r w:rsidRPr="00B05CF9">
        <w:rPr>
          <w:b/>
          <w:sz w:val="30"/>
          <w:szCs w:val="30"/>
        </w:rPr>
        <w:t xml:space="preserve">скликання </w:t>
      </w:r>
    </w:p>
    <w:p w:rsidR="00807A07" w:rsidRPr="00277E70" w:rsidRDefault="00807A07" w:rsidP="00807A07">
      <w:pPr>
        <w:pStyle w:val="3"/>
        <w:ind w:left="2977" w:hanging="2977"/>
        <w:rPr>
          <w:sz w:val="32"/>
          <w:szCs w:val="32"/>
        </w:rPr>
      </w:pPr>
      <w:r w:rsidRPr="00277E70">
        <w:rPr>
          <w:sz w:val="32"/>
          <w:szCs w:val="32"/>
        </w:rPr>
        <w:t>Р  І  Ш  Е  Н  Н  Я</w:t>
      </w:r>
    </w:p>
    <w:p w:rsidR="00807A07" w:rsidRPr="004F75FB" w:rsidRDefault="00807A07" w:rsidP="00807A07">
      <w:pPr>
        <w:rPr>
          <w:sz w:val="18"/>
          <w:szCs w:val="18"/>
          <w:u w:val="single"/>
        </w:rPr>
      </w:pPr>
    </w:p>
    <w:p w:rsidR="00807A07" w:rsidRDefault="00807A07" w:rsidP="00807A07">
      <w:pPr>
        <w:rPr>
          <w:b/>
          <w:sz w:val="28"/>
        </w:rPr>
      </w:pPr>
      <w:r>
        <w:rPr>
          <w:sz w:val="28"/>
          <w:u w:val="single"/>
        </w:rPr>
        <w:t xml:space="preserve">               </w:t>
      </w:r>
      <w:r w:rsidRPr="003A70A7">
        <w:rPr>
          <w:sz w:val="28"/>
          <w:u w:val="single"/>
        </w:rPr>
        <w:t>20</w:t>
      </w:r>
      <w:r>
        <w:rPr>
          <w:sz w:val="28"/>
          <w:u w:val="single"/>
        </w:rPr>
        <w:t>20</w:t>
      </w:r>
      <w:r w:rsidRPr="00D376B5">
        <w:rPr>
          <w:b/>
          <w:sz w:val="28"/>
        </w:rPr>
        <w:t xml:space="preserve">  № </w:t>
      </w:r>
      <w:r>
        <w:rPr>
          <w:b/>
          <w:sz w:val="28"/>
        </w:rPr>
        <w:t>______</w:t>
      </w:r>
      <w:r w:rsidRPr="00D376B5">
        <w:rPr>
          <w:b/>
          <w:sz w:val="28"/>
        </w:rPr>
        <w:t xml:space="preserve">                            </w:t>
      </w:r>
      <w:r w:rsidRPr="00D376B5">
        <w:rPr>
          <w:b/>
          <w:sz w:val="28"/>
        </w:rPr>
        <w:tab/>
      </w:r>
      <w:r w:rsidRPr="00D376B5">
        <w:rPr>
          <w:b/>
          <w:sz w:val="28"/>
        </w:rPr>
        <w:tab/>
      </w:r>
      <w:r w:rsidRPr="00D376B5">
        <w:rPr>
          <w:b/>
          <w:sz w:val="28"/>
        </w:rPr>
        <w:tab/>
      </w:r>
      <w:r>
        <w:rPr>
          <w:b/>
          <w:sz w:val="28"/>
        </w:rPr>
        <w:t xml:space="preserve">     </w:t>
      </w:r>
      <w:r>
        <w:rPr>
          <w:b/>
          <w:sz w:val="28"/>
        </w:rPr>
        <w:tab/>
      </w:r>
      <w:r w:rsidRPr="00D376B5">
        <w:rPr>
          <w:b/>
          <w:sz w:val="28"/>
        </w:rPr>
        <w:tab/>
        <w:t xml:space="preserve">  м.Чернівці</w:t>
      </w:r>
    </w:p>
    <w:p w:rsidR="00807A07" w:rsidRDefault="00807A07" w:rsidP="00807A07">
      <w:pPr>
        <w:rPr>
          <w:b/>
          <w:sz w:val="28"/>
        </w:rPr>
      </w:pPr>
    </w:p>
    <w:p w:rsidR="00807A07" w:rsidRDefault="00807A07" w:rsidP="00807A07">
      <w:pPr>
        <w:rPr>
          <w:b/>
          <w:sz w:val="28"/>
        </w:rPr>
      </w:pPr>
    </w:p>
    <w:p w:rsidR="00807A07" w:rsidRPr="00D376B5" w:rsidRDefault="00807A07" w:rsidP="00807A07">
      <w:pPr>
        <w:rPr>
          <w:b/>
          <w:sz w:val="28"/>
        </w:rPr>
      </w:pPr>
    </w:p>
    <w:p w:rsidR="00807A07" w:rsidRDefault="00807A07" w:rsidP="00807A07">
      <w:pPr>
        <w:jc w:val="center"/>
        <w:rPr>
          <w:b/>
          <w:bCs/>
          <w:sz w:val="28"/>
          <w:szCs w:val="28"/>
        </w:rPr>
      </w:pPr>
      <w:bookmarkStart w:id="0" w:name="_GoBack"/>
      <w:r>
        <w:rPr>
          <w:b/>
          <w:bCs/>
          <w:sz w:val="28"/>
          <w:szCs w:val="28"/>
        </w:rPr>
        <w:t xml:space="preserve">Про передачу частини приміщень </w:t>
      </w:r>
    </w:p>
    <w:p w:rsidR="00807A07" w:rsidRDefault="00807A07" w:rsidP="00807A07">
      <w:pPr>
        <w:jc w:val="center"/>
        <w:rPr>
          <w:b/>
          <w:sz w:val="28"/>
          <w:szCs w:val="28"/>
        </w:rPr>
      </w:pPr>
      <w:r>
        <w:rPr>
          <w:b/>
          <w:bCs/>
          <w:sz w:val="28"/>
          <w:szCs w:val="28"/>
        </w:rPr>
        <w:t>будівлі літ.Б на вул.Українській,22</w:t>
      </w:r>
    </w:p>
    <w:bookmarkEnd w:id="0"/>
    <w:p w:rsidR="00807A07" w:rsidRDefault="00807A07" w:rsidP="00807A07">
      <w:pPr>
        <w:jc w:val="center"/>
        <w:rPr>
          <w:b/>
          <w:sz w:val="28"/>
          <w:szCs w:val="28"/>
        </w:rPr>
      </w:pPr>
    </w:p>
    <w:p w:rsidR="00807A07" w:rsidRDefault="00807A07" w:rsidP="00807A07">
      <w:pPr>
        <w:jc w:val="center"/>
        <w:rPr>
          <w:b/>
          <w:sz w:val="28"/>
          <w:szCs w:val="28"/>
        </w:rPr>
      </w:pPr>
    </w:p>
    <w:p w:rsidR="00807A07" w:rsidRDefault="00807A07" w:rsidP="00807A07">
      <w:pPr>
        <w:jc w:val="center"/>
        <w:rPr>
          <w:b/>
          <w:sz w:val="28"/>
          <w:szCs w:val="28"/>
        </w:rPr>
      </w:pPr>
    </w:p>
    <w:p w:rsidR="00807A07" w:rsidRDefault="00807A07" w:rsidP="00807A07">
      <w:pPr>
        <w:ind w:firstLine="720"/>
        <w:jc w:val="both"/>
        <w:rPr>
          <w:sz w:val="28"/>
          <w:szCs w:val="28"/>
        </w:rPr>
      </w:pPr>
      <w:r>
        <w:rPr>
          <w:sz w:val="28"/>
          <w:szCs w:val="28"/>
        </w:rPr>
        <w:t xml:space="preserve">Будівля літ.Б загальною площею 152,90 кв.м на вул.Українській,22  належить до об’єктів комунальної власності територіальної громади м.Чернівців. </w:t>
      </w:r>
    </w:p>
    <w:p w:rsidR="00807A07" w:rsidRDefault="00807A07" w:rsidP="00807A07">
      <w:pPr>
        <w:jc w:val="both"/>
        <w:rPr>
          <w:sz w:val="28"/>
          <w:szCs w:val="28"/>
        </w:rPr>
      </w:pPr>
      <w:r>
        <w:rPr>
          <w:sz w:val="28"/>
          <w:szCs w:val="28"/>
        </w:rPr>
        <w:tab/>
        <w:t>В 2015 році відповідно до рішення виконавчого комітету міської ради від 13.10.2015р. №555/20 нежитлові приміщення мансарди будівлі літ.Б загальною площею 81,50кв.м на вул.Українській,22 було передано департаменту економіки міської ради для відновлення під житло.</w:t>
      </w:r>
    </w:p>
    <w:p w:rsidR="00807A07" w:rsidRDefault="00807A07" w:rsidP="00807A07">
      <w:pPr>
        <w:jc w:val="both"/>
        <w:rPr>
          <w:sz w:val="28"/>
          <w:szCs w:val="28"/>
        </w:rPr>
      </w:pPr>
      <w:r>
        <w:rPr>
          <w:sz w:val="28"/>
          <w:szCs w:val="28"/>
        </w:rPr>
        <w:tab/>
        <w:t>На той момент, в департаменті перша в черзі на поліпшення житлових умов перебувала Цибух Л.І., якій було запропоновано за власні кошти відновити зазначені приміщення під житло.</w:t>
      </w:r>
    </w:p>
    <w:p w:rsidR="00807A07" w:rsidRDefault="00807A07" w:rsidP="00807A07">
      <w:pPr>
        <w:jc w:val="both"/>
        <w:rPr>
          <w:sz w:val="28"/>
          <w:szCs w:val="28"/>
        </w:rPr>
      </w:pPr>
      <w:r>
        <w:rPr>
          <w:sz w:val="28"/>
          <w:szCs w:val="28"/>
        </w:rPr>
        <w:tab/>
        <w:t>Департаментом житлово-комунального господарства міської ради було здійснено всі процедури щодо переведення нежитлових приміщень в житлові, поновлено їх на балансі житлового фонду та видано свідоцтво про право власності на житло за адресою вул.Українська,22 квартира 5, яка належала на праві спільної сумісної власності Цибух Л.І. та її доньці Цибух А.О.</w:t>
      </w:r>
    </w:p>
    <w:p w:rsidR="00807A07" w:rsidRDefault="00807A07" w:rsidP="00807A07">
      <w:pPr>
        <w:jc w:val="both"/>
        <w:rPr>
          <w:sz w:val="28"/>
          <w:szCs w:val="28"/>
        </w:rPr>
      </w:pPr>
      <w:r>
        <w:rPr>
          <w:sz w:val="28"/>
          <w:szCs w:val="28"/>
        </w:rPr>
        <w:tab/>
        <w:t>Проте, за позовом Чернівецької місцевої прокуратури рішенням Першотравневого районного суду м.Чернівців від 12.04.2017р. всі рішення виконавчого комітету міської ради з цього питання та  свідоцтво про право власності на житло за адресою вул.Українська,22 квартира 5</w:t>
      </w:r>
      <w:r w:rsidRPr="007B025F">
        <w:rPr>
          <w:sz w:val="28"/>
          <w:szCs w:val="28"/>
        </w:rPr>
        <w:t xml:space="preserve"> </w:t>
      </w:r>
      <w:r>
        <w:rPr>
          <w:sz w:val="28"/>
          <w:szCs w:val="28"/>
        </w:rPr>
        <w:t xml:space="preserve">були скасовані. В рішенні суду зазначається, що аналізуючи наведені повноваження в Законі України «Про місцеве самоврядування», суд зауважує, що виконавчий комітет Чернівецької міської ради  наділений повноваженнями виключно щодо управлінням майном, яке перебуває у комунальній власності. У разі виникнення необхідності відчуження комунального майна виконавчий комітет міської ради зобов’язаний винести зазначене питання на розгляд пленарного засідання Чернівецької міської ради. </w:t>
      </w:r>
    </w:p>
    <w:p w:rsidR="00807A07" w:rsidRDefault="00807A07" w:rsidP="00807A07">
      <w:pPr>
        <w:ind w:firstLine="720"/>
        <w:jc w:val="both"/>
      </w:pPr>
      <w:r>
        <w:rPr>
          <w:sz w:val="28"/>
          <w:szCs w:val="28"/>
        </w:rPr>
        <w:lastRenderedPageBreak/>
        <w:t>Беручи до уваги зазначене, враховуючи пропозиції робочої групи створеної розпорядженням міського голови від 27.11.2020р. №418-р стосовно врегулювання зазначеного питання в законний спосіб щодо використання приміщень мансарди</w:t>
      </w:r>
      <w:r w:rsidRPr="005856F2">
        <w:rPr>
          <w:sz w:val="28"/>
          <w:szCs w:val="28"/>
        </w:rPr>
        <w:t xml:space="preserve"> </w:t>
      </w:r>
      <w:r>
        <w:rPr>
          <w:sz w:val="28"/>
          <w:szCs w:val="28"/>
        </w:rPr>
        <w:t>будівлі літ.Б загальною площею 81,50кв.м на вул.Українській,22 під житло,  в</w:t>
      </w:r>
      <w:r w:rsidRPr="001E0FF9">
        <w:rPr>
          <w:sz w:val="28"/>
        </w:rPr>
        <w:t>ідповідно до статей 2</w:t>
      </w:r>
      <w:r>
        <w:rPr>
          <w:sz w:val="28"/>
        </w:rPr>
        <w:t>6</w:t>
      </w:r>
      <w:r w:rsidRPr="001E0FF9">
        <w:rPr>
          <w:sz w:val="28"/>
        </w:rPr>
        <w:t>,</w:t>
      </w:r>
      <w:r>
        <w:rPr>
          <w:sz w:val="28"/>
        </w:rPr>
        <w:t xml:space="preserve"> 30, 59,</w:t>
      </w:r>
      <w:r w:rsidRPr="001E0FF9">
        <w:rPr>
          <w:sz w:val="28"/>
        </w:rPr>
        <w:t xml:space="preserve"> 60 Закону України «Про місцеве самоврядування в Україні</w:t>
      </w:r>
      <w:r w:rsidRPr="009D20CC">
        <w:rPr>
          <w:sz w:val="28"/>
          <w:szCs w:val="28"/>
        </w:rPr>
        <w:t>»,</w:t>
      </w:r>
      <w:r>
        <w:rPr>
          <w:sz w:val="28"/>
          <w:szCs w:val="28"/>
        </w:rPr>
        <w:t xml:space="preserve"> </w:t>
      </w:r>
      <w:r w:rsidRPr="005F1AB1">
        <w:rPr>
          <w:sz w:val="28"/>
          <w:szCs w:val="28"/>
        </w:rPr>
        <w:t>Чернівецька міська рада</w:t>
      </w:r>
    </w:p>
    <w:p w:rsidR="00807A07" w:rsidRDefault="00807A07" w:rsidP="00807A07">
      <w:pPr>
        <w:pStyle w:val="a3"/>
        <w:ind w:firstLine="720"/>
      </w:pPr>
      <w:r>
        <w:t xml:space="preserve"> </w:t>
      </w:r>
    </w:p>
    <w:p w:rsidR="00807A07" w:rsidRDefault="00807A07" w:rsidP="00807A07">
      <w:pPr>
        <w:pStyle w:val="a3"/>
        <w:ind w:firstLine="720"/>
        <w:rPr>
          <w:sz w:val="16"/>
          <w:szCs w:val="16"/>
        </w:rPr>
      </w:pPr>
    </w:p>
    <w:p w:rsidR="00807A07" w:rsidRPr="00661EC4" w:rsidRDefault="00807A07" w:rsidP="00807A07">
      <w:pPr>
        <w:jc w:val="center"/>
        <w:rPr>
          <w:b/>
          <w:sz w:val="28"/>
        </w:rPr>
      </w:pPr>
      <w:r w:rsidRPr="00661EC4">
        <w:rPr>
          <w:b/>
          <w:sz w:val="28"/>
        </w:rPr>
        <w:t>В И Р І Ш И Л А :</w:t>
      </w:r>
    </w:p>
    <w:p w:rsidR="00807A07" w:rsidRDefault="00807A07" w:rsidP="00807A07">
      <w:pPr>
        <w:jc w:val="both"/>
        <w:rPr>
          <w:sz w:val="16"/>
          <w:szCs w:val="16"/>
        </w:rPr>
      </w:pPr>
    </w:p>
    <w:p w:rsidR="00807A07" w:rsidRPr="00321718" w:rsidRDefault="00807A07" w:rsidP="00807A07">
      <w:pPr>
        <w:jc w:val="both"/>
        <w:rPr>
          <w:sz w:val="16"/>
          <w:szCs w:val="16"/>
        </w:rPr>
      </w:pPr>
    </w:p>
    <w:p w:rsidR="00807A07" w:rsidRDefault="00807A07" w:rsidP="00807A07">
      <w:pPr>
        <w:numPr>
          <w:ilvl w:val="0"/>
          <w:numId w:val="1"/>
        </w:numPr>
        <w:spacing w:after="120"/>
        <w:ind w:left="0" w:firstLine="720"/>
        <w:jc w:val="both"/>
        <w:rPr>
          <w:sz w:val="28"/>
          <w:szCs w:val="28"/>
        </w:rPr>
      </w:pPr>
      <w:r w:rsidRPr="005856F2">
        <w:rPr>
          <w:color w:val="000000"/>
          <w:sz w:val="28"/>
          <w:szCs w:val="28"/>
        </w:rPr>
        <w:t>Передати у власність</w:t>
      </w:r>
      <w:r w:rsidRPr="005856F2">
        <w:rPr>
          <w:sz w:val="28"/>
          <w:szCs w:val="28"/>
        </w:rPr>
        <w:t xml:space="preserve"> </w:t>
      </w:r>
      <w:r>
        <w:rPr>
          <w:sz w:val="28"/>
          <w:szCs w:val="28"/>
        </w:rPr>
        <w:t xml:space="preserve">Цибух Л.І., Цибух (Сопонару) А.О., </w:t>
      </w:r>
      <w:r w:rsidR="00563A5A">
        <w:rPr>
          <w:sz w:val="28"/>
          <w:szCs w:val="28"/>
        </w:rPr>
        <w:t xml:space="preserve">   </w:t>
      </w:r>
      <w:r>
        <w:rPr>
          <w:sz w:val="28"/>
          <w:szCs w:val="28"/>
        </w:rPr>
        <w:t>Сопонару С.Ю.</w:t>
      </w:r>
      <w:r w:rsidRPr="00807A07">
        <w:rPr>
          <w:sz w:val="28"/>
          <w:szCs w:val="28"/>
        </w:rPr>
        <w:t xml:space="preserve"> </w:t>
      </w:r>
      <w:r>
        <w:rPr>
          <w:sz w:val="28"/>
          <w:szCs w:val="28"/>
        </w:rPr>
        <w:t>нежитлові приміщення мансарди</w:t>
      </w:r>
      <w:r w:rsidRPr="005856F2">
        <w:rPr>
          <w:sz w:val="28"/>
          <w:szCs w:val="28"/>
        </w:rPr>
        <w:t xml:space="preserve"> </w:t>
      </w:r>
      <w:r>
        <w:rPr>
          <w:sz w:val="28"/>
          <w:szCs w:val="28"/>
        </w:rPr>
        <w:t>будівлі літ.Б загальною площею 81,50кв.м, які ними реконструйовані під житло – квартиру №5 по вулиці Українська,22Б у місті Чернівці.</w:t>
      </w:r>
    </w:p>
    <w:p w:rsidR="00807A07" w:rsidRDefault="00807A07" w:rsidP="00807A07">
      <w:pPr>
        <w:pStyle w:val="a5"/>
        <w:tabs>
          <w:tab w:val="left" w:pos="0"/>
          <w:tab w:val="left" w:pos="720"/>
        </w:tabs>
        <w:spacing w:after="120"/>
        <w:ind w:left="0" w:right="-99" w:firstLine="0"/>
        <w:rPr>
          <w:sz w:val="16"/>
          <w:szCs w:val="16"/>
        </w:rPr>
      </w:pPr>
      <w:r>
        <w:rPr>
          <w:b/>
          <w:szCs w:val="28"/>
        </w:rPr>
        <w:tab/>
        <w:t>2</w:t>
      </w:r>
      <w:r w:rsidRPr="000B0604">
        <w:rPr>
          <w:b/>
          <w:szCs w:val="28"/>
        </w:rPr>
        <w:t>.</w:t>
      </w:r>
      <w:r>
        <w:rPr>
          <w:b/>
          <w:szCs w:val="28"/>
        </w:rPr>
        <w:t xml:space="preserve"> </w:t>
      </w:r>
      <w:r>
        <w:t>Рішення підлягає оприлюдненню на офіційному вебпорталі  Чернівецької міської ради.</w:t>
      </w:r>
    </w:p>
    <w:p w:rsidR="00807A07" w:rsidRDefault="00807A07" w:rsidP="00807A07">
      <w:pPr>
        <w:pStyle w:val="a5"/>
        <w:tabs>
          <w:tab w:val="left" w:pos="0"/>
          <w:tab w:val="left" w:pos="720"/>
        </w:tabs>
        <w:spacing w:after="120"/>
        <w:ind w:left="0" w:right="-99" w:firstLine="0"/>
        <w:rPr>
          <w:szCs w:val="28"/>
        </w:rPr>
      </w:pPr>
      <w:r>
        <w:rPr>
          <w:sz w:val="16"/>
          <w:szCs w:val="16"/>
        </w:rPr>
        <w:tab/>
      </w:r>
      <w:r>
        <w:rPr>
          <w:b/>
          <w:szCs w:val="28"/>
        </w:rPr>
        <w:t>3</w:t>
      </w:r>
      <w:r w:rsidRPr="00E114A6">
        <w:rPr>
          <w:b/>
          <w:szCs w:val="28"/>
        </w:rPr>
        <w:t>.</w:t>
      </w:r>
      <w:r>
        <w:rPr>
          <w:szCs w:val="28"/>
        </w:rPr>
        <w:t xml:space="preserve"> Організацію виконання цього рішення покласти на юридичне управління та департамент житлово-комунального господарства</w:t>
      </w:r>
      <w:r w:rsidRPr="00A8503C">
        <w:rPr>
          <w:szCs w:val="28"/>
        </w:rPr>
        <w:t xml:space="preserve"> </w:t>
      </w:r>
      <w:r>
        <w:rPr>
          <w:szCs w:val="28"/>
        </w:rPr>
        <w:t>міської ради.</w:t>
      </w:r>
    </w:p>
    <w:p w:rsidR="00807A07" w:rsidRPr="002C3901" w:rsidRDefault="00807A07" w:rsidP="00807A07">
      <w:pPr>
        <w:pStyle w:val="a5"/>
        <w:tabs>
          <w:tab w:val="left" w:pos="0"/>
          <w:tab w:val="left" w:pos="720"/>
        </w:tabs>
        <w:spacing w:after="120"/>
        <w:ind w:left="0" w:right="-99" w:firstLine="0"/>
        <w:rPr>
          <w:b/>
          <w:szCs w:val="28"/>
        </w:rPr>
      </w:pPr>
      <w:r>
        <w:tab/>
      </w:r>
      <w:r w:rsidRPr="00A8503C">
        <w:rPr>
          <w:b/>
        </w:rPr>
        <w:t>4.</w:t>
      </w:r>
      <w:r>
        <w:t xml:space="preserve"> </w:t>
      </w:r>
      <w:r w:rsidRPr="0011038E">
        <w:t>Контроль за виконанням рішення покласти на постійну комісію міської</w:t>
      </w:r>
      <w:r>
        <w:t xml:space="preserve"> </w:t>
      </w:r>
      <w:r w:rsidRPr="0011038E">
        <w:t>ради з питань житлово-комунального господарства</w:t>
      </w:r>
      <w:r w:rsidRPr="00D04E60">
        <w:rPr>
          <w:szCs w:val="28"/>
        </w:rPr>
        <w:t>.</w:t>
      </w:r>
    </w:p>
    <w:p w:rsidR="00807A07" w:rsidRDefault="00807A07" w:rsidP="00807A07">
      <w:pPr>
        <w:spacing w:after="120"/>
        <w:ind w:firstLine="708"/>
        <w:jc w:val="both"/>
        <w:rPr>
          <w:sz w:val="28"/>
          <w:szCs w:val="28"/>
        </w:rPr>
      </w:pPr>
    </w:p>
    <w:p w:rsidR="00807A07" w:rsidRDefault="00807A07" w:rsidP="00807A07">
      <w:pPr>
        <w:spacing w:after="120"/>
        <w:ind w:firstLine="708"/>
        <w:jc w:val="both"/>
        <w:rPr>
          <w:sz w:val="28"/>
          <w:szCs w:val="28"/>
        </w:rPr>
      </w:pPr>
    </w:p>
    <w:p w:rsidR="00807A07" w:rsidRDefault="00807A07" w:rsidP="00807A07">
      <w:pPr>
        <w:pStyle w:val="a5"/>
        <w:tabs>
          <w:tab w:val="left" w:pos="0"/>
          <w:tab w:val="left" w:pos="720"/>
        </w:tabs>
        <w:ind w:left="0" w:right="-96" w:firstLine="0"/>
        <w:rPr>
          <w:szCs w:val="28"/>
        </w:rPr>
      </w:pPr>
      <w:r>
        <w:rPr>
          <w:b/>
          <w:szCs w:val="28"/>
        </w:rPr>
        <w:tab/>
      </w:r>
    </w:p>
    <w:p w:rsidR="00807A07" w:rsidRPr="009147B9" w:rsidRDefault="00807A07" w:rsidP="00807A07">
      <w:pPr>
        <w:ind w:right="-87"/>
        <w:jc w:val="both"/>
        <w:rPr>
          <w:lang w:val="ru-RU"/>
        </w:rPr>
      </w:pPr>
      <w:r>
        <w:rPr>
          <w:b/>
          <w:sz w:val="28"/>
          <w:szCs w:val="28"/>
        </w:rPr>
        <w:t xml:space="preserve">Секретар </w:t>
      </w:r>
      <w:r w:rsidRPr="00202293">
        <w:rPr>
          <w:b/>
          <w:sz w:val="28"/>
          <w:szCs w:val="28"/>
        </w:rPr>
        <w:t>Чернівецьк</w:t>
      </w:r>
      <w:r>
        <w:rPr>
          <w:b/>
          <w:sz w:val="28"/>
          <w:szCs w:val="28"/>
        </w:rPr>
        <w:t>ої</w:t>
      </w:r>
      <w:r w:rsidRPr="00202293">
        <w:rPr>
          <w:b/>
          <w:sz w:val="28"/>
          <w:szCs w:val="28"/>
        </w:rPr>
        <w:t xml:space="preserve"> міськ</w:t>
      </w:r>
      <w:r>
        <w:rPr>
          <w:b/>
          <w:sz w:val="28"/>
          <w:szCs w:val="28"/>
        </w:rPr>
        <w:t>ої ради</w:t>
      </w:r>
      <w:r w:rsidRPr="00202293">
        <w:rPr>
          <w:b/>
          <w:sz w:val="28"/>
          <w:szCs w:val="28"/>
        </w:rPr>
        <w:tab/>
      </w:r>
      <w:r w:rsidRPr="00202293">
        <w:rPr>
          <w:b/>
          <w:sz w:val="28"/>
          <w:szCs w:val="28"/>
        </w:rPr>
        <w:tab/>
      </w:r>
      <w:r w:rsidRPr="00202293">
        <w:rPr>
          <w:b/>
          <w:sz w:val="28"/>
          <w:szCs w:val="28"/>
        </w:rPr>
        <w:tab/>
        <w:t xml:space="preserve">             </w:t>
      </w:r>
      <w:r>
        <w:rPr>
          <w:b/>
          <w:sz w:val="28"/>
          <w:szCs w:val="28"/>
        </w:rPr>
        <w:tab/>
        <w:t xml:space="preserve">     В</w:t>
      </w:r>
      <w:r w:rsidRPr="00202293">
        <w:rPr>
          <w:b/>
          <w:sz w:val="28"/>
          <w:szCs w:val="28"/>
        </w:rPr>
        <w:t>.</w:t>
      </w:r>
      <w:r>
        <w:rPr>
          <w:b/>
          <w:sz w:val="28"/>
          <w:szCs w:val="28"/>
        </w:rPr>
        <w:t>Продан</w:t>
      </w:r>
    </w:p>
    <w:p w:rsidR="00807A07" w:rsidRPr="00322C90" w:rsidRDefault="00807A07" w:rsidP="00807A07">
      <w:pPr>
        <w:ind w:right="-87"/>
        <w:jc w:val="both"/>
        <w:rPr>
          <w:b/>
          <w:sz w:val="24"/>
          <w:lang w:val="ru-RU"/>
        </w:rPr>
      </w:pPr>
    </w:p>
    <w:sectPr w:rsidR="00807A07" w:rsidRPr="00322C90" w:rsidSect="005856F2">
      <w:headerReference w:type="even" r:id="rId8"/>
      <w:headerReference w:type="default" r:id="rId9"/>
      <w:pgSz w:w="11907" w:h="16840" w:code="9"/>
      <w:pgMar w:top="993" w:right="567" w:bottom="1560" w:left="1701" w:header="680" w:footer="79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0EE" w:rsidRDefault="00F250EE">
      <w:r>
        <w:separator/>
      </w:r>
    </w:p>
  </w:endnote>
  <w:endnote w:type="continuationSeparator" w:id="0">
    <w:p w:rsidR="00F250EE" w:rsidRDefault="00F25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0EE" w:rsidRDefault="00F250EE">
      <w:r>
        <w:separator/>
      </w:r>
    </w:p>
  </w:footnote>
  <w:footnote w:type="continuationSeparator" w:id="0">
    <w:p w:rsidR="00F250EE" w:rsidRDefault="00F250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92E" w:rsidRDefault="00F250E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5692E" w:rsidRDefault="00F250EE">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92E" w:rsidRDefault="00F250EE">
    <w:pPr>
      <w:pStyle w:val="a7"/>
      <w:jc w:val="center"/>
    </w:pPr>
    <w:r>
      <w:fldChar w:fldCharType="begin"/>
    </w:r>
    <w:r>
      <w:instrText xml:space="preserve"> PAGE   \* MERGEFORMAT </w:instrText>
    </w:r>
    <w:r>
      <w:fldChar w:fldCharType="separate"/>
    </w:r>
    <w:r w:rsidR="00775253">
      <w:rPr>
        <w:noProof/>
      </w:rPr>
      <w:t>2</w:t>
    </w:r>
    <w:r>
      <w:fldChar w:fldCharType="end"/>
    </w:r>
  </w:p>
  <w:p w:rsidR="00A5692E" w:rsidRDefault="00F250EE">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4A28AA"/>
    <w:multiLevelType w:val="hybridMultilevel"/>
    <w:tmpl w:val="5240D6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48744DA"/>
    <w:multiLevelType w:val="hybridMultilevel"/>
    <w:tmpl w:val="C73E431E"/>
    <w:lvl w:ilvl="0" w:tplc="28049306">
      <w:start w:val="1"/>
      <w:numFmt w:val="decimal"/>
      <w:lvlText w:val="%1."/>
      <w:lvlJc w:val="left"/>
      <w:pPr>
        <w:ind w:left="1080" w:hanging="360"/>
      </w:pPr>
      <w:rPr>
        <w:rFonts w:hint="default"/>
        <w:b/>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07"/>
    <w:rsid w:val="00144114"/>
    <w:rsid w:val="004E60E1"/>
    <w:rsid w:val="00563A5A"/>
    <w:rsid w:val="00775253"/>
    <w:rsid w:val="00807A07"/>
    <w:rsid w:val="00AC2A70"/>
    <w:rsid w:val="00E72334"/>
    <w:rsid w:val="00F250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91026-E838-4C40-8D3A-B5F8A7BCE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A07"/>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807A07"/>
    <w:pPr>
      <w:keepNext/>
      <w:ind w:left="4320" w:hanging="4462"/>
      <w:jc w:val="center"/>
      <w:outlineLvl w:val="2"/>
    </w:pPr>
    <w:rPr>
      <w:b/>
      <w:sz w:val="28"/>
    </w:rPr>
  </w:style>
  <w:style w:type="paragraph" w:styleId="4">
    <w:name w:val="heading 4"/>
    <w:basedOn w:val="a"/>
    <w:next w:val="a"/>
    <w:link w:val="40"/>
    <w:qFormat/>
    <w:rsid w:val="00807A07"/>
    <w:pPr>
      <w:keepNext/>
      <w:jc w:val="both"/>
      <w:outlineLvl w:val="3"/>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07A07"/>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807A07"/>
    <w:rPr>
      <w:rFonts w:ascii="Times New Roman" w:eastAsia="Times New Roman" w:hAnsi="Times New Roman" w:cs="Times New Roman"/>
      <w:sz w:val="28"/>
      <w:szCs w:val="20"/>
      <w:lang w:val="en-US" w:eastAsia="ru-RU"/>
    </w:rPr>
  </w:style>
  <w:style w:type="paragraph" w:customStyle="1" w:styleId="Title1">
    <w:name w:val="Title1"/>
    <w:basedOn w:val="a"/>
    <w:rsid w:val="00807A07"/>
    <w:pPr>
      <w:widowControl w:val="0"/>
      <w:jc w:val="center"/>
    </w:pPr>
    <w:rPr>
      <w:b/>
      <w:sz w:val="32"/>
    </w:rPr>
  </w:style>
  <w:style w:type="paragraph" w:styleId="a3">
    <w:name w:val="Body Text"/>
    <w:basedOn w:val="a"/>
    <w:link w:val="a4"/>
    <w:rsid w:val="00807A07"/>
    <w:pPr>
      <w:jc w:val="both"/>
    </w:pPr>
    <w:rPr>
      <w:sz w:val="28"/>
    </w:rPr>
  </w:style>
  <w:style w:type="character" w:customStyle="1" w:styleId="a4">
    <w:name w:val="Основной текст Знак"/>
    <w:basedOn w:val="a0"/>
    <w:link w:val="a3"/>
    <w:rsid w:val="00807A07"/>
    <w:rPr>
      <w:rFonts w:ascii="Times New Roman" w:eastAsia="Times New Roman" w:hAnsi="Times New Roman" w:cs="Times New Roman"/>
      <w:sz w:val="28"/>
      <w:szCs w:val="20"/>
      <w:lang w:eastAsia="ru-RU"/>
    </w:rPr>
  </w:style>
  <w:style w:type="paragraph" w:styleId="a5">
    <w:name w:val="Body Text Indent"/>
    <w:basedOn w:val="a"/>
    <w:link w:val="a6"/>
    <w:rsid w:val="00807A07"/>
    <w:pPr>
      <w:ind w:left="-142" w:firstLine="862"/>
      <w:jc w:val="both"/>
    </w:pPr>
    <w:rPr>
      <w:sz w:val="28"/>
    </w:rPr>
  </w:style>
  <w:style w:type="character" w:customStyle="1" w:styleId="a6">
    <w:name w:val="Основной текст с отступом Знак"/>
    <w:basedOn w:val="a0"/>
    <w:link w:val="a5"/>
    <w:rsid w:val="00807A07"/>
    <w:rPr>
      <w:rFonts w:ascii="Times New Roman" w:eastAsia="Times New Roman" w:hAnsi="Times New Roman" w:cs="Times New Roman"/>
      <w:sz w:val="28"/>
      <w:szCs w:val="20"/>
      <w:lang w:eastAsia="ru-RU"/>
    </w:rPr>
  </w:style>
  <w:style w:type="paragraph" w:styleId="a7">
    <w:name w:val="header"/>
    <w:basedOn w:val="a"/>
    <w:link w:val="a8"/>
    <w:rsid w:val="00807A07"/>
    <w:pPr>
      <w:tabs>
        <w:tab w:val="center" w:pos="4153"/>
        <w:tab w:val="right" w:pos="8306"/>
      </w:tabs>
    </w:pPr>
  </w:style>
  <w:style w:type="character" w:customStyle="1" w:styleId="a8">
    <w:name w:val="Верхний колонтитул Знак"/>
    <w:basedOn w:val="a0"/>
    <w:link w:val="a7"/>
    <w:rsid w:val="00807A07"/>
    <w:rPr>
      <w:rFonts w:ascii="Times New Roman" w:eastAsia="Times New Roman" w:hAnsi="Times New Roman" w:cs="Times New Roman"/>
      <w:sz w:val="20"/>
      <w:szCs w:val="20"/>
      <w:lang w:eastAsia="ru-RU"/>
    </w:rPr>
  </w:style>
  <w:style w:type="character" w:styleId="a9">
    <w:name w:val="page number"/>
    <w:basedOn w:val="a0"/>
    <w:rsid w:val="00807A07"/>
    <w:rPr>
      <w:rFonts w:cs="Times New Roman"/>
    </w:rPr>
  </w:style>
  <w:style w:type="paragraph" w:styleId="aa">
    <w:name w:val="Balloon Text"/>
    <w:basedOn w:val="a"/>
    <w:link w:val="ab"/>
    <w:uiPriority w:val="99"/>
    <w:semiHidden/>
    <w:unhideWhenUsed/>
    <w:rsid w:val="00807A07"/>
    <w:rPr>
      <w:rFonts w:ascii="Tahoma" w:hAnsi="Tahoma" w:cs="Tahoma"/>
      <w:sz w:val="16"/>
      <w:szCs w:val="16"/>
    </w:rPr>
  </w:style>
  <w:style w:type="character" w:customStyle="1" w:styleId="ab">
    <w:name w:val="Текст выноски Знак"/>
    <w:basedOn w:val="a0"/>
    <w:link w:val="aa"/>
    <w:uiPriority w:val="99"/>
    <w:semiHidden/>
    <w:rsid w:val="00807A0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451</Words>
  <Characters>2573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3</cp:revision>
  <cp:lastPrinted>2020-12-02T14:11:00Z</cp:lastPrinted>
  <dcterms:created xsi:type="dcterms:W3CDTF">2020-12-02T14:02:00Z</dcterms:created>
  <dcterms:modified xsi:type="dcterms:W3CDTF">2020-12-02T14:17:00Z</dcterms:modified>
</cp:coreProperties>
</file>