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3C2" w:rsidRPr="009A03C2" w:rsidRDefault="009A03C2" w:rsidP="009A03C2">
      <w:pPr>
        <w:keepNext/>
        <w:widowControl w:val="0"/>
        <w:tabs>
          <w:tab w:val="left" w:pos="11766"/>
        </w:tabs>
        <w:spacing w:after="0" w:line="240" w:lineRule="auto"/>
        <w:jc w:val="center"/>
        <w:outlineLvl w:val="1"/>
        <w:rPr>
          <w:rFonts w:ascii="Times New Roman" w:eastAsia="Times New Roman" w:hAnsi="Times New Roman" w:cs="Times New Roman"/>
          <w:sz w:val="28"/>
          <w:szCs w:val="20"/>
          <w:lang w:val="uk-UA" w:eastAsia="ru-RU"/>
        </w:rPr>
      </w:pPr>
      <w:bookmarkStart w:id="0" w:name="_GoBack"/>
      <w:bookmarkEnd w:id="0"/>
      <w:r w:rsidRPr="009A03C2">
        <w:rPr>
          <w:rFonts w:ascii="Times New Roman" w:eastAsia="Times New Roman" w:hAnsi="Times New Roman" w:cs="Times New Roman"/>
          <w:noProof/>
          <w:sz w:val="20"/>
          <w:szCs w:val="20"/>
          <w:lang w:eastAsia="ru-RU"/>
        </w:rPr>
        <w:drawing>
          <wp:inline distT="0" distB="0" distL="0" distR="0" wp14:anchorId="54D78860" wp14:editId="6B97A7DC">
            <wp:extent cx="428625" cy="647700"/>
            <wp:effectExtent l="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9A03C2" w:rsidRPr="009A03C2" w:rsidRDefault="009A03C2" w:rsidP="009A03C2">
      <w:pPr>
        <w:widowControl w:val="0"/>
        <w:spacing w:after="0" w:line="240" w:lineRule="auto"/>
        <w:jc w:val="center"/>
        <w:rPr>
          <w:rFonts w:ascii="Times New Roman" w:eastAsia="Times New Roman" w:hAnsi="Times New Roman" w:cs="Times New Roman"/>
          <w:b/>
          <w:sz w:val="36"/>
          <w:szCs w:val="36"/>
          <w:lang w:val="uk-UA" w:eastAsia="ru-RU"/>
        </w:rPr>
      </w:pPr>
      <w:r w:rsidRPr="009A03C2">
        <w:rPr>
          <w:rFonts w:ascii="Times New Roman" w:eastAsia="Times New Roman" w:hAnsi="Times New Roman" w:cs="Times New Roman"/>
          <w:b/>
          <w:sz w:val="36"/>
          <w:szCs w:val="36"/>
          <w:lang w:val="uk-UA" w:eastAsia="ru-RU"/>
        </w:rPr>
        <w:t>У К Р А Ї Н А</w:t>
      </w:r>
    </w:p>
    <w:p w:rsidR="009A03C2" w:rsidRPr="009A03C2" w:rsidRDefault="009A03C2" w:rsidP="009A03C2">
      <w:pPr>
        <w:keepNext/>
        <w:widowControl w:val="0"/>
        <w:spacing w:after="0" w:line="240" w:lineRule="auto"/>
        <w:jc w:val="center"/>
        <w:outlineLvl w:val="0"/>
        <w:rPr>
          <w:rFonts w:ascii="Times New Roman" w:eastAsia="Times New Roman" w:hAnsi="Times New Roman" w:cs="Times New Roman"/>
          <w:b/>
          <w:bCs/>
          <w:kern w:val="32"/>
          <w:sz w:val="36"/>
          <w:szCs w:val="36"/>
          <w:lang w:eastAsia="ru-RU"/>
        </w:rPr>
      </w:pPr>
      <w:proofErr w:type="spellStart"/>
      <w:r w:rsidRPr="009A03C2">
        <w:rPr>
          <w:rFonts w:ascii="Times New Roman" w:eastAsia="Times New Roman" w:hAnsi="Times New Roman" w:cs="Times New Roman"/>
          <w:b/>
          <w:bCs/>
          <w:kern w:val="32"/>
          <w:sz w:val="36"/>
          <w:szCs w:val="36"/>
          <w:lang w:eastAsia="ru-RU"/>
        </w:rPr>
        <w:t>Чернівецька</w:t>
      </w:r>
      <w:proofErr w:type="spellEnd"/>
      <w:r w:rsidRPr="009A03C2">
        <w:rPr>
          <w:rFonts w:ascii="Times New Roman" w:eastAsia="Times New Roman" w:hAnsi="Times New Roman" w:cs="Times New Roman"/>
          <w:b/>
          <w:bCs/>
          <w:kern w:val="32"/>
          <w:sz w:val="36"/>
          <w:szCs w:val="36"/>
          <w:lang w:eastAsia="ru-RU"/>
        </w:rPr>
        <w:t xml:space="preserve">   </w:t>
      </w:r>
      <w:proofErr w:type="spellStart"/>
      <w:r w:rsidRPr="009A03C2">
        <w:rPr>
          <w:rFonts w:ascii="Times New Roman" w:eastAsia="Times New Roman" w:hAnsi="Times New Roman" w:cs="Times New Roman"/>
          <w:b/>
          <w:bCs/>
          <w:kern w:val="32"/>
          <w:sz w:val="36"/>
          <w:szCs w:val="36"/>
          <w:lang w:eastAsia="ru-RU"/>
        </w:rPr>
        <w:t>міська</w:t>
      </w:r>
      <w:proofErr w:type="spellEnd"/>
      <w:r w:rsidRPr="009A03C2">
        <w:rPr>
          <w:rFonts w:ascii="Times New Roman" w:eastAsia="Times New Roman" w:hAnsi="Times New Roman" w:cs="Times New Roman"/>
          <w:b/>
          <w:bCs/>
          <w:kern w:val="32"/>
          <w:sz w:val="36"/>
          <w:szCs w:val="36"/>
          <w:lang w:eastAsia="ru-RU"/>
        </w:rPr>
        <w:t xml:space="preserve">   рада</w:t>
      </w:r>
    </w:p>
    <w:p w:rsidR="009A03C2" w:rsidRPr="009A03C2" w:rsidRDefault="009A03C2" w:rsidP="009A03C2">
      <w:pPr>
        <w:keepNext/>
        <w:widowControl w:val="0"/>
        <w:spacing w:after="0" w:line="240" w:lineRule="auto"/>
        <w:jc w:val="center"/>
        <w:outlineLvl w:val="3"/>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val="uk-UA" w:eastAsia="ru-RU"/>
        </w:rPr>
        <w:t>_____</w:t>
      </w:r>
      <w:r w:rsidRPr="009A03C2">
        <w:rPr>
          <w:rFonts w:ascii="Times New Roman" w:eastAsia="Times New Roman" w:hAnsi="Times New Roman" w:cs="Times New Roman"/>
          <w:b/>
          <w:sz w:val="36"/>
          <w:szCs w:val="36"/>
          <w:lang w:val="uk-UA" w:eastAsia="ru-RU"/>
        </w:rPr>
        <w:t xml:space="preserve"> </w:t>
      </w:r>
      <w:proofErr w:type="spellStart"/>
      <w:r w:rsidRPr="009A03C2">
        <w:rPr>
          <w:rFonts w:ascii="Times New Roman" w:eastAsia="Times New Roman" w:hAnsi="Times New Roman" w:cs="Times New Roman"/>
          <w:b/>
          <w:sz w:val="36"/>
          <w:szCs w:val="36"/>
          <w:lang w:eastAsia="ru-RU"/>
        </w:rPr>
        <w:t>сесія</w:t>
      </w:r>
      <w:proofErr w:type="spellEnd"/>
      <w:r w:rsidRPr="009A03C2">
        <w:rPr>
          <w:rFonts w:ascii="Times New Roman" w:eastAsia="Times New Roman" w:hAnsi="Times New Roman" w:cs="Times New Roman"/>
          <w:b/>
          <w:sz w:val="36"/>
          <w:szCs w:val="36"/>
          <w:lang w:eastAsia="ru-RU"/>
        </w:rPr>
        <w:t xml:space="preserve"> VII </w:t>
      </w:r>
      <w:proofErr w:type="spellStart"/>
      <w:r w:rsidRPr="009A03C2">
        <w:rPr>
          <w:rFonts w:ascii="Times New Roman" w:eastAsia="Times New Roman" w:hAnsi="Times New Roman" w:cs="Times New Roman"/>
          <w:b/>
          <w:sz w:val="36"/>
          <w:szCs w:val="36"/>
          <w:lang w:eastAsia="ru-RU"/>
        </w:rPr>
        <w:t>скликання</w:t>
      </w:r>
      <w:proofErr w:type="spellEnd"/>
    </w:p>
    <w:p w:rsidR="009A03C2" w:rsidRPr="009A03C2" w:rsidRDefault="009A03C2" w:rsidP="009A03C2">
      <w:pPr>
        <w:keepNext/>
        <w:widowControl w:val="0"/>
        <w:spacing w:after="0" w:line="240" w:lineRule="auto"/>
        <w:jc w:val="center"/>
        <w:outlineLvl w:val="3"/>
        <w:rPr>
          <w:rFonts w:ascii="Times New Roman" w:eastAsia="Times New Roman" w:hAnsi="Times New Roman" w:cs="Times New Roman"/>
          <w:b/>
          <w:bCs/>
          <w:sz w:val="32"/>
          <w:szCs w:val="32"/>
          <w:lang w:val="uk-UA" w:eastAsia="ru-RU"/>
        </w:rPr>
      </w:pPr>
      <w:r w:rsidRPr="009A03C2">
        <w:rPr>
          <w:rFonts w:ascii="Times New Roman" w:eastAsia="Times New Roman" w:hAnsi="Times New Roman" w:cs="Times New Roman"/>
          <w:b/>
          <w:bCs/>
          <w:sz w:val="32"/>
          <w:szCs w:val="32"/>
          <w:lang w:eastAsia="ru-RU"/>
        </w:rPr>
        <w:t xml:space="preserve">Р І Ш Е Н </w:t>
      </w:r>
      <w:proofErr w:type="spellStart"/>
      <w:r w:rsidRPr="009A03C2">
        <w:rPr>
          <w:rFonts w:ascii="Times New Roman" w:eastAsia="Times New Roman" w:hAnsi="Times New Roman" w:cs="Times New Roman"/>
          <w:b/>
          <w:bCs/>
          <w:sz w:val="32"/>
          <w:szCs w:val="32"/>
          <w:lang w:eastAsia="ru-RU"/>
        </w:rPr>
        <w:t>Н</w:t>
      </w:r>
      <w:proofErr w:type="spellEnd"/>
      <w:r w:rsidRPr="009A03C2">
        <w:rPr>
          <w:rFonts w:ascii="Times New Roman" w:eastAsia="Times New Roman" w:hAnsi="Times New Roman" w:cs="Times New Roman"/>
          <w:b/>
          <w:bCs/>
          <w:sz w:val="32"/>
          <w:szCs w:val="32"/>
          <w:lang w:eastAsia="ru-RU"/>
        </w:rPr>
        <w:t xml:space="preserve"> Я</w:t>
      </w:r>
    </w:p>
    <w:p w:rsidR="009A03C2" w:rsidRPr="009A03C2" w:rsidRDefault="009A03C2" w:rsidP="009A03C2">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8"/>
          <w:szCs w:val="24"/>
          <w:lang w:val="uk-UA" w:eastAsia="ru-RU"/>
        </w:rPr>
        <w:t>__</w:t>
      </w:r>
      <w:r w:rsidRPr="009A03C2">
        <w:rPr>
          <w:rFonts w:ascii="Times New Roman" w:eastAsia="Times New Roman" w:hAnsi="Times New Roman" w:cs="Times New Roman"/>
          <w:sz w:val="28"/>
          <w:szCs w:val="24"/>
          <w:lang w:eastAsia="ru-RU"/>
        </w:rPr>
        <w:t>.0</w:t>
      </w:r>
      <w:r>
        <w:rPr>
          <w:rFonts w:ascii="Times New Roman" w:eastAsia="Times New Roman" w:hAnsi="Times New Roman" w:cs="Times New Roman"/>
          <w:sz w:val="28"/>
          <w:szCs w:val="24"/>
          <w:lang w:val="uk-UA" w:eastAsia="ru-RU"/>
        </w:rPr>
        <w:t>2</w:t>
      </w:r>
      <w:r w:rsidRPr="009A03C2">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2019</w:t>
      </w:r>
      <w:r w:rsidRPr="009A03C2">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val="uk-UA" w:eastAsia="ru-RU"/>
        </w:rPr>
        <w:t>_____</w:t>
      </w:r>
      <w:r w:rsidRPr="009A03C2">
        <w:rPr>
          <w:rFonts w:ascii="Times New Roman" w:eastAsia="Times New Roman" w:hAnsi="Times New Roman" w:cs="Times New Roman"/>
          <w:sz w:val="28"/>
          <w:szCs w:val="24"/>
          <w:lang w:val="uk-UA" w:eastAsia="ru-RU"/>
        </w:rPr>
        <w:t xml:space="preserve"> </w:t>
      </w:r>
      <w:r w:rsidRPr="009A03C2">
        <w:rPr>
          <w:rFonts w:ascii="Times New Roman" w:eastAsia="Times New Roman" w:hAnsi="Times New Roman" w:cs="Times New Roman"/>
          <w:sz w:val="28"/>
          <w:szCs w:val="24"/>
          <w:lang w:eastAsia="ru-RU"/>
        </w:rPr>
        <w:t xml:space="preserve">     </w:t>
      </w:r>
      <w:r w:rsidRPr="009A03C2">
        <w:rPr>
          <w:rFonts w:ascii="Times New Roman" w:eastAsia="Times New Roman" w:hAnsi="Times New Roman" w:cs="Times New Roman"/>
          <w:sz w:val="28"/>
          <w:szCs w:val="24"/>
          <w:lang w:val="uk-UA" w:eastAsia="ru-RU"/>
        </w:rPr>
        <w:t xml:space="preserve"> </w:t>
      </w:r>
      <w:r w:rsidRPr="009A03C2">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val="uk-UA" w:eastAsia="ru-RU"/>
        </w:rPr>
        <w:t xml:space="preserve">     </w:t>
      </w:r>
      <w:r w:rsidRPr="009A03C2">
        <w:rPr>
          <w:rFonts w:ascii="Times New Roman" w:eastAsia="Times New Roman" w:hAnsi="Times New Roman" w:cs="Times New Roman"/>
          <w:sz w:val="28"/>
          <w:szCs w:val="24"/>
          <w:lang w:eastAsia="ru-RU"/>
        </w:rPr>
        <w:t xml:space="preserve">                                                         </w:t>
      </w:r>
      <w:r w:rsidRPr="009A03C2">
        <w:rPr>
          <w:rFonts w:ascii="Times New Roman" w:eastAsia="Times New Roman" w:hAnsi="Times New Roman" w:cs="Times New Roman"/>
          <w:sz w:val="28"/>
          <w:szCs w:val="28"/>
          <w:lang w:eastAsia="ru-RU"/>
        </w:rPr>
        <w:t xml:space="preserve">м. </w:t>
      </w:r>
      <w:proofErr w:type="spellStart"/>
      <w:r w:rsidRPr="009A03C2">
        <w:rPr>
          <w:rFonts w:ascii="Times New Roman" w:eastAsia="Times New Roman" w:hAnsi="Times New Roman" w:cs="Times New Roman"/>
          <w:sz w:val="28"/>
          <w:szCs w:val="28"/>
          <w:lang w:eastAsia="ru-RU"/>
        </w:rPr>
        <w:t>Чернівці</w:t>
      </w:r>
      <w:proofErr w:type="spellEnd"/>
    </w:p>
    <w:p w:rsidR="009A03C2" w:rsidRPr="009A03C2" w:rsidRDefault="009A03C2" w:rsidP="009A03C2">
      <w:pPr>
        <w:spacing w:after="0" w:line="240" w:lineRule="auto"/>
        <w:jc w:val="both"/>
        <w:rPr>
          <w:rFonts w:ascii="Times New Roman" w:eastAsia="Times New Roman" w:hAnsi="Times New Roman" w:cs="Times New Roman"/>
          <w:sz w:val="36"/>
          <w:szCs w:val="36"/>
          <w:lang w:val="uk-UA" w:eastAsia="ru-RU"/>
        </w:rPr>
      </w:pPr>
    </w:p>
    <w:p w:rsidR="009A03C2" w:rsidRPr="009A03C2" w:rsidRDefault="009A03C2" w:rsidP="009A03C2">
      <w:pPr>
        <w:spacing w:after="0" w:line="240" w:lineRule="auto"/>
        <w:ind w:firstLine="900"/>
        <w:jc w:val="center"/>
        <w:rPr>
          <w:rFonts w:ascii="Times New Roman" w:eastAsia="Times New Roman" w:hAnsi="Times New Roman" w:cs="Times New Roman"/>
          <w:sz w:val="36"/>
          <w:szCs w:val="36"/>
          <w:lang w:val="uk-UA" w:eastAsia="ru-RU"/>
        </w:rPr>
      </w:pPr>
      <w:r w:rsidRPr="009A03C2">
        <w:rPr>
          <w:rFonts w:ascii="Times New Roman" w:eastAsia="Times New Roman" w:hAnsi="Times New Roman" w:cs="Times New Roman"/>
          <w:b/>
          <w:sz w:val="28"/>
          <w:szCs w:val="32"/>
          <w:lang w:val="uk-UA" w:eastAsia="ru-RU"/>
        </w:rPr>
        <w:t xml:space="preserve">Про затвердження Програми </w:t>
      </w:r>
      <w:r w:rsidRPr="007829B8">
        <w:rPr>
          <w:rFonts w:ascii="Times New Roman" w:hAnsi="Times New Roman" w:cs="Times New Roman"/>
          <w:b/>
          <w:sz w:val="28"/>
          <w:szCs w:val="28"/>
          <w:lang w:val="uk-UA"/>
        </w:rPr>
        <w:t xml:space="preserve">на 2019-2020 роки щодо </w:t>
      </w:r>
      <w:r>
        <w:rPr>
          <w:rFonts w:ascii="Times New Roman" w:hAnsi="Times New Roman" w:cs="Times New Roman"/>
          <w:b/>
          <w:sz w:val="28"/>
          <w:szCs w:val="28"/>
          <w:lang w:val="uk-UA"/>
        </w:rPr>
        <w:t xml:space="preserve">збереження архітектурного комплексу </w:t>
      </w:r>
      <w:r w:rsidRPr="007829B8">
        <w:rPr>
          <w:rFonts w:ascii="Times New Roman" w:hAnsi="Times New Roman" w:cs="Times New Roman"/>
          <w:b/>
          <w:sz w:val="28"/>
          <w:szCs w:val="28"/>
          <w:lang w:val="uk-UA"/>
        </w:rPr>
        <w:t>«Чернівецький слідчий ізолятор»</w:t>
      </w:r>
      <w:r>
        <w:rPr>
          <w:rFonts w:ascii="Times New Roman" w:hAnsi="Times New Roman" w:cs="Times New Roman"/>
          <w:b/>
          <w:sz w:val="28"/>
          <w:szCs w:val="28"/>
          <w:lang w:val="uk-UA"/>
        </w:rPr>
        <w:t>, який розміщений в середмісті м. Чернівців</w:t>
      </w:r>
    </w:p>
    <w:p w:rsidR="009A03C2" w:rsidRDefault="009A03C2" w:rsidP="009A03C2">
      <w:pPr>
        <w:spacing w:after="0" w:line="240" w:lineRule="auto"/>
        <w:ind w:firstLine="900"/>
        <w:jc w:val="both"/>
        <w:rPr>
          <w:rFonts w:ascii="Times New Roman" w:eastAsia="Times New Roman" w:hAnsi="Times New Roman" w:cs="Times New Roman"/>
          <w:sz w:val="28"/>
          <w:szCs w:val="32"/>
          <w:lang w:val="uk-UA" w:eastAsia="ru-RU"/>
        </w:rPr>
      </w:pPr>
    </w:p>
    <w:p w:rsidR="009A03C2" w:rsidRPr="009A03C2" w:rsidRDefault="009A03C2" w:rsidP="009A03C2">
      <w:pPr>
        <w:spacing w:after="0" w:line="240" w:lineRule="auto"/>
        <w:ind w:firstLine="900"/>
        <w:jc w:val="both"/>
        <w:rPr>
          <w:rFonts w:ascii="Times New Roman" w:eastAsia="Times New Roman" w:hAnsi="Times New Roman" w:cs="Times New Roman"/>
          <w:sz w:val="28"/>
          <w:szCs w:val="28"/>
          <w:lang w:val="uk-UA" w:eastAsia="ru-RU"/>
        </w:rPr>
      </w:pPr>
      <w:r w:rsidRPr="009A03C2">
        <w:rPr>
          <w:rFonts w:ascii="Times New Roman" w:eastAsia="Times New Roman" w:hAnsi="Times New Roman" w:cs="Times New Roman"/>
          <w:sz w:val="28"/>
          <w:szCs w:val="32"/>
          <w:lang w:val="uk-UA" w:eastAsia="ru-RU"/>
        </w:rPr>
        <w:t xml:space="preserve">Відповідно до статті 26 Закону України «Про місцеве самоврядування в Україні», з метою </w:t>
      </w:r>
      <w:r w:rsidRPr="009A03C2">
        <w:rPr>
          <w:rFonts w:ascii="Times New Roman" w:eastAsia="Times New Roman" w:hAnsi="Times New Roman" w:cs="Times New Roman"/>
          <w:sz w:val="28"/>
          <w:szCs w:val="28"/>
          <w:lang w:val="uk-UA" w:eastAsia="uk-UA"/>
        </w:rPr>
        <w:t>взаємодії правоохоронних органів з орган</w:t>
      </w:r>
      <w:r>
        <w:rPr>
          <w:rFonts w:ascii="Times New Roman" w:eastAsia="Times New Roman" w:hAnsi="Times New Roman" w:cs="Times New Roman"/>
          <w:sz w:val="28"/>
          <w:szCs w:val="28"/>
          <w:lang w:val="uk-UA" w:eastAsia="uk-UA"/>
        </w:rPr>
        <w:t>ами</w:t>
      </w:r>
      <w:r w:rsidRPr="009A03C2">
        <w:rPr>
          <w:rFonts w:ascii="Times New Roman" w:eastAsia="Times New Roman" w:hAnsi="Times New Roman" w:cs="Times New Roman"/>
          <w:sz w:val="28"/>
          <w:szCs w:val="28"/>
          <w:lang w:val="uk-UA" w:eastAsia="uk-UA"/>
        </w:rPr>
        <w:t xml:space="preserve"> місцевого самоврядування, громадськістю щодо профілактики адміністративних та інших правопорушень, забезпечення захисту прав і свобод громадян, протидії злочинності, </w:t>
      </w:r>
      <w:r w:rsidRPr="009A03C2">
        <w:rPr>
          <w:rFonts w:ascii="Times New Roman" w:eastAsia="Times New Roman" w:hAnsi="Times New Roman" w:cs="Times New Roman"/>
          <w:sz w:val="28"/>
          <w:szCs w:val="28"/>
          <w:lang w:val="uk-UA" w:eastAsia="ru-RU"/>
        </w:rPr>
        <w:t xml:space="preserve">Чернівецька міська рада </w:t>
      </w:r>
    </w:p>
    <w:p w:rsidR="009A03C2" w:rsidRPr="009A03C2" w:rsidRDefault="009A03C2" w:rsidP="009A03C2">
      <w:pPr>
        <w:spacing w:after="0" w:line="240" w:lineRule="auto"/>
        <w:jc w:val="center"/>
        <w:rPr>
          <w:rFonts w:ascii="Times New Roman" w:eastAsia="Times New Roman" w:hAnsi="Times New Roman" w:cs="Times New Roman"/>
          <w:b/>
          <w:sz w:val="36"/>
          <w:szCs w:val="36"/>
          <w:lang w:val="uk-UA" w:eastAsia="ru-RU"/>
        </w:rPr>
      </w:pPr>
    </w:p>
    <w:p w:rsidR="009A03C2" w:rsidRPr="009A03C2" w:rsidRDefault="009A03C2" w:rsidP="009A03C2">
      <w:pPr>
        <w:spacing w:after="0" w:line="240" w:lineRule="auto"/>
        <w:jc w:val="center"/>
        <w:rPr>
          <w:rFonts w:ascii="Times New Roman" w:eastAsia="Times New Roman" w:hAnsi="Times New Roman" w:cs="Times New Roman"/>
          <w:b/>
          <w:sz w:val="28"/>
          <w:szCs w:val="28"/>
          <w:lang w:val="uk-UA" w:eastAsia="ru-RU"/>
        </w:rPr>
      </w:pPr>
      <w:r w:rsidRPr="009A03C2">
        <w:rPr>
          <w:rFonts w:ascii="Times New Roman" w:eastAsia="Times New Roman" w:hAnsi="Times New Roman" w:cs="Times New Roman"/>
          <w:b/>
          <w:sz w:val="28"/>
          <w:szCs w:val="28"/>
          <w:lang w:val="uk-UA" w:eastAsia="ru-RU"/>
        </w:rPr>
        <w:t>В И Р І Ш И Л А:</w:t>
      </w:r>
    </w:p>
    <w:p w:rsidR="009A03C2" w:rsidRPr="009A03C2" w:rsidRDefault="009A03C2" w:rsidP="009A03C2">
      <w:pPr>
        <w:spacing w:after="0" w:line="240" w:lineRule="auto"/>
        <w:jc w:val="center"/>
        <w:rPr>
          <w:rFonts w:ascii="Times New Roman" w:eastAsia="Times New Roman" w:hAnsi="Times New Roman" w:cs="Times New Roman"/>
          <w:b/>
          <w:sz w:val="36"/>
          <w:szCs w:val="36"/>
          <w:lang w:val="uk-UA" w:eastAsia="ru-RU"/>
        </w:rPr>
      </w:pPr>
    </w:p>
    <w:p w:rsidR="009A03C2" w:rsidRPr="009A03C2" w:rsidRDefault="009A03C2" w:rsidP="009A03C2">
      <w:pPr>
        <w:numPr>
          <w:ilvl w:val="0"/>
          <w:numId w:val="1"/>
        </w:numPr>
        <w:tabs>
          <w:tab w:val="num" w:pos="0"/>
        </w:tabs>
        <w:spacing w:after="0" w:line="240" w:lineRule="auto"/>
        <w:ind w:left="0" w:firstLine="900"/>
        <w:jc w:val="both"/>
        <w:rPr>
          <w:rFonts w:ascii="Times New Roman" w:eastAsia="Times New Roman" w:hAnsi="Times New Roman" w:cs="Times New Roman"/>
          <w:sz w:val="28"/>
          <w:szCs w:val="28"/>
          <w:lang w:val="uk-UA" w:eastAsia="ru-RU"/>
        </w:rPr>
      </w:pPr>
      <w:r w:rsidRPr="009A03C2">
        <w:rPr>
          <w:rFonts w:ascii="Times New Roman" w:eastAsia="Times New Roman" w:hAnsi="Times New Roman" w:cs="Times New Roman"/>
          <w:sz w:val="28"/>
          <w:szCs w:val="28"/>
          <w:lang w:val="uk-UA" w:eastAsia="ru-RU"/>
        </w:rPr>
        <w:t xml:space="preserve">Затвердити Програму </w:t>
      </w:r>
      <w:r w:rsidRPr="009A03C2">
        <w:rPr>
          <w:rFonts w:ascii="Times New Roman" w:hAnsi="Times New Roman" w:cs="Times New Roman"/>
          <w:sz w:val="28"/>
          <w:szCs w:val="28"/>
          <w:lang w:val="uk-UA"/>
        </w:rPr>
        <w:t>на 2019-2020</w:t>
      </w:r>
      <w:r>
        <w:rPr>
          <w:rFonts w:ascii="Times New Roman" w:hAnsi="Times New Roman" w:cs="Times New Roman"/>
          <w:sz w:val="28"/>
          <w:szCs w:val="28"/>
          <w:lang w:val="uk-UA"/>
        </w:rPr>
        <w:t xml:space="preserve"> </w:t>
      </w:r>
      <w:r w:rsidRPr="009A03C2">
        <w:rPr>
          <w:rFonts w:ascii="Times New Roman" w:hAnsi="Times New Roman" w:cs="Times New Roman"/>
          <w:sz w:val="28"/>
          <w:szCs w:val="28"/>
          <w:lang w:val="uk-UA"/>
        </w:rPr>
        <w:t>роки щодо збереження архітектурного комплексу «Чернівецький слідчий ізолятор»</w:t>
      </w:r>
      <w:r>
        <w:rPr>
          <w:rFonts w:ascii="Times New Roman" w:hAnsi="Times New Roman" w:cs="Times New Roman"/>
          <w:sz w:val="28"/>
          <w:szCs w:val="28"/>
          <w:lang w:val="uk-UA"/>
        </w:rPr>
        <w:t>,</w:t>
      </w:r>
      <w:r w:rsidRPr="009A03C2">
        <w:rPr>
          <w:rFonts w:ascii="Times New Roman" w:hAnsi="Times New Roman" w:cs="Times New Roman"/>
          <w:sz w:val="28"/>
          <w:szCs w:val="28"/>
          <w:lang w:val="uk-UA"/>
        </w:rPr>
        <w:t xml:space="preserve"> який розміщений в середмісті м. Чернівців</w:t>
      </w:r>
      <w:r w:rsidRPr="009A03C2">
        <w:rPr>
          <w:rFonts w:ascii="Times New Roman" w:eastAsia="Times New Roman" w:hAnsi="Times New Roman" w:cs="Times New Roman"/>
          <w:sz w:val="28"/>
          <w:szCs w:val="28"/>
          <w:lang w:val="uk-UA" w:eastAsia="ru-RU"/>
        </w:rPr>
        <w:t xml:space="preserve"> (додається).</w:t>
      </w:r>
    </w:p>
    <w:p w:rsidR="009A03C2" w:rsidRPr="009A03C2" w:rsidRDefault="009A03C2" w:rsidP="009A03C2">
      <w:pPr>
        <w:tabs>
          <w:tab w:val="num" w:pos="0"/>
        </w:tabs>
        <w:spacing w:after="0" w:line="240" w:lineRule="auto"/>
        <w:ind w:firstLine="900"/>
        <w:jc w:val="both"/>
        <w:rPr>
          <w:rFonts w:ascii="Times New Roman" w:eastAsia="Times New Roman" w:hAnsi="Times New Roman" w:cs="Times New Roman"/>
          <w:sz w:val="28"/>
          <w:szCs w:val="28"/>
          <w:lang w:val="uk-UA" w:eastAsia="ru-RU"/>
        </w:rPr>
      </w:pPr>
    </w:p>
    <w:p w:rsidR="009A03C2" w:rsidRPr="009A03C2" w:rsidRDefault="009A03C2" w:rsidP="009A03C2">
      <w:pPr>
        <w:numPr>
          <w:ilvl w:val="0"/>
          <w:numId w:val="1"/>
        </w:numPr>
        <w:tabs>
          <w:tab w:val="num" w:pos="0"/>
        </w:tabs>
        <w:spacing w:after="0" w:line="240" w:lineRule="auto"/>
        <w:ind w:left="0" w:firstLine="900"/>
        <w:jc w:val="both"/>
        <w:rPr>
          <w:rFonts w:ascii="Times New Roman" w:eastAsia="Times New Roman" w:hAnsi="Times New Roman" w:cs="Times New Roman"/>
          <w:sz w:val="28"/>
          <w:szCs w:val="28"/>
          <w:lang w:val="uk-UA" w:eastAsia="ru-RU"/>
        </w:rPr>
      </w:pPr>
      <w:r w:rsidRPr="009A03C2">
        <w:rPr>
          <w:rFonts w:ascii="Times New Roman" w:eastAsia="Times New Roman" w:hAnsi="Times New Roman" w:cs="Times New Roman"/>
          <w:sz w:val="28"/>
          <w:szCs w:val="28"/>
          <w:lang w:val="uk-UA" w:eastAsia="ru-RU"/>
        </w:rPr>
        <w:t xml:space="preserve">Забезпечити відповідальними виконавцями Програми </w:t>
      </w:r>
      <w:r w:rsidRPr="009A03C2">
        <w:rPr>
          <w:rFonts w:ascii="Times New Roman" w:hAnsi="Times New Roman" w:cs="Times New Roman"/>
          <w:sz w:val="28"/>
          <w:szCs w:val="28"/>
          <w:lang w:val="uk-UA"/>
        </w:rPr>
        <w:t>щодо збереження архітектурного комплексу «Чернівецький слідчий ізолятор» на 2019-2020 роки</w:t>
      </w:r>
      <w:r>
        <w:rPr>
          <w:rFonts w:ascii="Times New Roman" w:hAnsi="Times New Roman" w:cs="Times New Roman"/>
          <w:sz w:val="28"/>
          <w:szCs w:val="28"/>
          <w:lang w:val="uk-UA"/>
        </w:rPr>
        <w:t>,</w:t>
      </w:r>
      <w:r w:rsidRPr="009A03C2">
        <w:rPr>
          <w:rFonts w:ascii="Times New Roman" w:hAnsi="Times New Roman" w:cs="Times New Roman"/>
          <w:sz w:val="28"/>
          <w:szCs w:val="28"/>
          <w:lang w:val="uk-UA"/>
        </w:rPr>
        <w:t xml:space="preserve"> який розміщений в середмісті м. Чернівців</w:t>
      </w:r>
      <w:r w:rsidRPr="009A03C2">
        <w:rPr>
          <w:rFonts w:ascii="Times New Roman" w:eastAsia="Times New Roman" w:hAnsi="Times New Roman" w:cs="Times New Roman"/>
          <w:sz w:val="28"/>
          <w:szCs w:val="28"/>
          <w:lang w:val="uk-UA" w:eastAsia="ru-RU"/>
        </w:rPr>
        <w:t xml:space="preserve"> (надалі - Програма)</w:t>
      </w:r>
      <w:r>
        <w:rPr>
          <w:rFonts w:ascii="Times New Roman" w:eastAsia="Times New Roman" w:hAnsi="Times New Roman" w:cs="Times New Roman"/>
          <w:sz w:val="28"/>
          <w:szCs w:val="28"/>
          <w:lang w:val="uk-UA" w:eastAsia="ru-RU"/>
        </w:rPr>
        <w:t xml:space="preserve"> </w:t>
      </w:r>
      <w:r w:rsidRPr="009A03C2">
        <w:rPr>
          <w:rFonts w:ascii="Times New Roman" w:eastAsia="Times New Roman" w:hAnsi="Times New Roman" w:cs="Times New Roman"/>
          <w:sz w:val="28"/>
          <w:szCs w:val="28"/>
          <w:lang w:val="uk-UA" w:eastAsia="ru-RU"/>
        </w:rPr>
        <w:t>виконання її заходів.</w:t>
      </w:r>
    </w:p>
    <w:p w:rsidR="009A03C2" w:rsidRPr="009A03C2" w:rsidRDefault="009A03C2" w:rsidP="009A03C2">
      <w:pPr>
        <w:spacing w:after="0" w:line="240" w:lineRule="auto"/>
        <w:ind w:firstLine="900"/>
        <w:jc w:val="both"/>
        <w:rPr>
          <w:rFonts w:ascii="Times New Roman" w:eastAsia="Times New Roman" w:hAnsi="Times New Roman" w:cs="Times New Roman"/>
          <w:sz w:val="28"/>
          <w:szCs w:val="28"/>
          <w:lang w:val="uk-UA" w:eastAsia="ru-RU"/>
        </w:rPr>
      </w:pPr>
    </w:p>
    <w:p w:rsidR="009A03C2" w:rsidRPr="009A03C2" w:rsidRDefault="009A03C2" w:rsidP="009A03C2">
      <w:pPr>
        <w:numPr>
          <w:ilvl w:val="0"/>
          <w:numId w:val="1"/>
        </w:numPr>
        <w:tabs>
          <w:tab w:val="num" w:pos="0"/>
        </w:tabs>
        <w:spacing w:after="0" w:line="240" w:lineRule="auto"/>
        <w:ind w:left="0" w:firstLine="900"/>
        <w:jc w:val="both"/>
        <w:rPr>
          <w:rFonts w:ascii="Times New Roman" w:eastAsia="Times New Roman" w:hAnsi="Times New Roman" w:cs="Times New Roman"/>
          <w:sz w:val="28"/>
          <w:szCs w:val="28"/>
          <w:lang w:val="uk-UA" w:eastAsia="ru-RU"/>
        </w:rPr>
      </w:pPr>
      <w:r w:rsidRPr="009A03C2">
        <w:rPr>
          <w:rFonts w:ascii="Times New Roman" w:eastAsia="Times New Roman" w:hAnsi="Times New Roman" w:cs="Times New Roman"/>
          <w:sz w:val="28"/>
          <w:szCs w:val="28"/>
          <w:lang w:val="uk-UA" w:eastAsia="ru-RU"/>
        </w:rPr>
        <w:t>Фінансовому управлінню міської ради передбачати кошти на реалізацію Програми при внесенні змін до міського бюджету на 201</w:t>
      </w:r>
      <w:r>
        <w:rPr>
          <w:rFonts w:ascii="Times New Roman" w:eastAsia="Times New Roman" w:hAnsi="Times New Roman" w:cs="Times New Roman"/>
          <w:sz w:val="28"/>
          <w:szCs w:val="28"/>
          <w:lang w:val="uk-UA" w:eastAsia="ru-RU"/>
        </w:rPr>
        <w:t>9</w:t>
      </w:r>
      <w:r w:rsidRPr="009A03C2">
        <w:rPr>
          <w:rFonts w:ascii="Times New Roman" w:eastAsia="Times New Roman" w:hAnsi="Times New Roman" w:cs="Times New Roman"/>
          <w:sz w:val="28"/>
          <w:szCs w:val="28"/>
          <w:lang w:val="uk-UA" w:eastAsia="ru-RU"/>
        </w:rPr>
        <w:t xml:space="preserve"> рік та наступні роки в межах фінансового ресурсу.</w:t>
      </w:r>
    </w:p>
    <w:p w:rsidR="009A03C2" w:rsidRPr="009A03C2" w:rsidRDefault="009A03C2" w:rsidP="009A03C2">
      <w:pPr>
        <w:tabs>
          <w:tab w:val="num" w:pos="0"/>
        </w:tabs>
        <w:spacing w:after="0" w:line="240" w:lineRule="auto"/>
        <w:ind w:firstLine="900"/>
        <w:jc w:val="both"/>
        <w:rPr>
          <w:rFonts w:ascii="Times New Roman" w:eastAsia="Times New Roman" w:hAnsi="Times New Roman" w:cs="Times New Roman"/>
          <w:sz w:val="28"/>
          <w:szCs w:val="28"/>
          <w:lang w:val="uk-UA" w:eastAsia="ru-RU"/>
        </w:rPr>
      </w:pPr>
    </w:p>
    <w:p w:rsidR="009A03C2" w:rsidRPr="009A03C2" w:rsidRDefault="009A03C2" w:rsidP="009A03C2">
      <w:pPr>
        <w:numPr>
          <w:ilvl w:val="0"/>
          <w:numId w:val="1"/>
        </w:numPr>
        <w:tabs>
          <w:tab w:val="num" w:pos="0"/>
        </w:tabs>
        <w:spacing w:after="0" w:line="240" w:lineRule="auto"/>
        <w:ind w:left="0" w:firstLine="900"/>
        <w:jc w:val="both"/>
        <w:rPr>
          <w:rFonts w:ascii="Times New Roman" w:eastAsia="Times New Roman" w:hAnsi="Times New Roman" w:cs="Times New Roman"/>
          <w:sz w:val="28"/>
          <w:szCs w:val="28"/>
          <w:lang w:val="uk-UA" w:eastAsia="ru-RU"/>
        </w:rPr>
      </w:pPr>
      <w:r w:rsidRPr="009A03C2">
        <w:rPr>
          <w:rFonts w:ascii="Times New Roman" w:eastAsia="Times New Roman" w:hAnsi="Times New Roman" w:cs="Times New Roman"/>
          <w:sz w:val="28"/>
          <w:szCs w:val="28"/>
          <w:lang w:val="uk-UA" w:eastAsia="ru-RU"/>
        </w:rPr>
        <w:t xml:space="preserve"> Про хід виконання Програми відповідальним виконавцям щороку інформувати Чернівецьку міську раду.</w:t>
      </w:r>
    </w:p>
    <w:p w:rsidR="009A03C2" w:rsidRPr="009A03C2" w:rsidRDefault="009A03C2" w:rsidP="009A03C2">
      <w:pPr>
        <w:tabs>
          <w:tab w:val="num" w:pos="0"/>
        </w:tabs>
        <w:spacing w:after="0" w:line="240" w:lineRule="auto"/>
        <w:ind w:firstLine="900"/>
        <w:jc w:val="both"/>
        <w:rPr>
          <w:rFonts w:ascii="Times New Roman" w:eastAsia="Times New Roman" w:hAnsi="Times New Roman" w:cs="Times New Roman"/>
          <w:sz w:val="28"/>
          <w:szCs w:val="28"/>
          <w:lang w:val="uk-UA" w:eastAsia="ru-RU"/>
        </w:rPr>
      </w:pPr>
    </w:p>
    <w:p w:rsidR="009A03C2" w:rsidRPr="009A03C2" w:rsidRDefault="009A03C2" w:rsidP="009A03C2">
      <w:pPr>
        <w:numPr>
          <w:ilvl w:val="0"/>
          <w:numId w:val="1"/>
        </w:numPr>
        <w:tabs>
          <w:tab w:val="num" w:pos="0"/>
        </w:tabs>
        <w:spacing w:after="0" w:line="240" w:lineRule="auto"/>
        <w:ind w:left="0" w:firstLine="900"/>
        <w:jc w:val="both"/>
        <w:rPr>
          <w:rFonts w:ascii="Times New Roman" w:eastAsia="Times New Roman" w:hAnsi="Times New Roman" w:cs="Times New Roman"/>
          <w:sz w:val="28"/>
          <w:szCs w:val="28"/>
          <w:lang w:val="uk-UA" w:eastAsia="ru-RU"/>
        </w:rPr>
      </w:pPr>
      <w:r w:rsidRPr="009A03C2">
        <w:rPr>
          <w:rFonts w:ascii="Times New Roman" w:eastAsia="Times New Roman" w:hAnsi="Times New Roman" w:cs="Times New Roman"/>
          <w:sz w:val="28"/>
          <w:szCs w:val="28"/>
          <w:lang w:val="uk-UA" w:eastAsia="ru-RU"/>
        </w:rPr>
        <w:t>Рішення підлягає оприлюдненню на офіційному веб-порталі Чернівецької міської ради.</w:t>
      </w:r>
    </w:p>
    <w:p w:rsidR="009A03C2" w:rsidRPr="009A03C2" w:rsidRDefault="009A03C2" w:rsidP="009A03C2">
      <w:pPr>
        <w:tabs>
          <w:tab w:val="num" w:pos="0"/>
        </w:tabs>
        <w:spacing w:after="0" w:line="240" w:lineRule="auto"/>
        <w:ind w:firstLine="900"/>
        <w:jc w:val="both"/>
        <w:rPr>
          <w:rFonts w:ascii="Times New Roman" w:eastAsia="Times New Roman" w:hAnsi="Times New Roman" w:cs="Times New Roman"/>
          <w:sz w:val="28"/>
          <w:szCs w:val="28"/>
          <w:lang w:val="uk-UA" w:eastAsia="ru-RU"/>
        </w:rPr>
      </w:pPr>
    </w:p>
    <w:p w:rsidR="009A03C2" w:rsidRPr="009A03C2" w:rsidRDefault="009A03C2" w:rsidP="009A03C2">
      <w:pPr>
        <w:numPr>
          <w:ilvl w:val="0"/>
          <w:numId w:val="1"/>
        </w:numPr>
        <w:tabs>
          <w:tab w:val="num" w:pos="0"/>
        </w:tabs>
        <w:spacing w:after="0" w:line="240" w:lineRule="auto"/>
        <w:ind w:left="0" w:firstLine="900"/>
        <w:jc w:val="both"/>
        <w:rPr>
          <w:rFonts w:ascii="Times New Roman" w:eastAsia="Times New Roman" w:hAnsi="Times New Roman" w:cs="Times New Roman"/>
          <w:sz w:val="28"/>
          <w:szCs w:val="28"/>
          <w:lang w:val="uk-UA" w:eastAsia="ru-RU"/>
        </w:rPr>
      </w:pPr>
      <w:r w:rsidRPr="009A03C2">
        <w:rPr>
          <w:rFonts w:ascii="Times New Roman" w:eastAsia="Times New Roman" w:hAnsi="Times New Roman" w:cs="Times New Roman"/>
          <w:sz w:val="28"/>
          <w:szCs w:val="28"/>
          <w:lang w:val="uk-UA" w:eastAsia="ru-RU"/>
        </w:rPr>
        <w:t>Організацію виконання рішення покласти на відповідальних виконавців Програми.</w:t>
      </w:r>
    </w:p>
    <w:p w:rsidR="009A03C2" w:rsidRPr="009A03C2" w:rsidRDefault="009A03C2" w:rsidP="009A03C2">
      <w:pPr>
        <w:spacing w:after="0" w:line="240" w:lineRule="auto"/>
        <w:jc w:val="both"/>
        <w:rPr>
          <w:rFonts w:ascii="Times New Roman" w:eastAsia="Times New Roman" w:hAnsi="Times New Roman" w:cs="Times New Roman"/>
          <w:sz w:val="28"/>
          <w:szCs w:val="28"/>
          <w:lang w:val="uk-UA" w:eastAsia="ru-RU"/>
        </w:rPr>
      </w:pPr>
    </w:p>
    <w:p w:rsidR="009A03C2" w:rsidRPr="009A03C2" w:rsidRDefault="009A03C2" w:rsidP="009A03C2">
      <w:pPr>
        <w:numPr>
          <w:ilvl w:val="0"/>
          <w:numId w:val="1"/>
        </w:numPr>
        <w:tabs>
          <w:tab w:val="num" w:pos="0"/>
        </w:tabs>
        <w:spacing w:after="0" w:line="240" w:lineRule="auto"/>
        <w:ind w:left="0" w:firstLine="900"/>
        <w:jc w:val="both"/>
        <w:rPr>
          <w:rFonts w:ascii="Times New Roman" w:eastAsia="Times New Roman" w:hAnsi="Times New Roman" w:cs="Times New Roman"/>
          <w:sz w:val="28"/>
          <w:szCs w:val="28"/>
          <w:lang w:val="uk-UA" w:eastAsia="ru-RU"/>
        </w:rPr>
      </w:pPr>
      <w:r w:rsidRPr="009A03C2">
        <w:rPr>
          <w:rFonts w:ascii="Times New Roman" w:eastAsia="Times New Roman" w:hAnsi="Times New Roman" w:cs="Times New Roman"/>
          <w:sz w:val="28"/>
          <w:szCs w:val="28"/>
          <w:lang w:val="uk-UA" w:eastAsia="ru-RU"/>
        </w:rPr>
        <w:lastRenderedPageBreak/>
        <w:t>Контроль за виконанням рішення покласти на постійну комісію міської ради з питань бюджету та фінансів.</w:t>
      </w:r>
    </w:p>
    <w:p w:rsidR="009A03C2" w:rsidRPr="009A03C2" w:rsidRDefault="009A03C2" w:rsidP="009A03C2">
      <w:pPr>
        <w:tabs>
          <w:tab w:val="num" w:pos="0"/>
        </w:tabs>
        <w:spacing w:after="0" w:line="240" w:lineRule="auto"/>
        <w:ind w:firstLine="900"/>
        <w:jc w:val="both"/>
        <w:rPr>
          <w:rFonts w:ascii="Times New Roman" w:eastAsia="Times New Roman" w:hAnsi="Times New Roman" w:cs="Times New Roman"/>
          <w:sz w:val="28"/>
          <w:szCs w:val="28"/>
          <w:lang w:val="uk-UA" w:eastAsia="ru-RU"/>
        </w:rPr>
      </w:pPr>
    </w:p>
    <w:p w:rsidR="009A03C2" w:rsidRPr="009A03C2" w:rsidRDefault="009A03C2" w:rsidP="009A03C2">
      <w:pPr>
        <w:spacing w:after="0" w:line="240" w:lineRule="auto"/>
        <w:ind w:firstLine="900"/>
        <w:jc w:val="both"/>
        <w:rPr>
          <w:rFonts w:ascii="Times New Roman" w:eastAsia="Times New Roman" w:hAnsi="Times New Roman" w:cs="Times New Roman"/>
          <w:sz w:val="28"/>
          <w:szCs w:val="28"/>
          <w:lang w:val="uk-UA" w:eastAsia="ru-RU"/>
        </w:rPr>
      </w:pPr>
    </w:p>
    <w:p w:rsidR="009A03C2" w:rsidRPr="009A03C2" w:rsidRDefault="009A03C2" w:rsidP="009A03C2">
      <w:pPr>
        <w:spacing w:after="0" w:line="240" w:lineRule="auto"/>
        <w:ind w:firstLine="900"/>
        <w:jc w:val="both"/>
        <w:rPr>
          <w:rFonts w:ascii="Times New Roman" w:eastAsia="Times New Roman" w:hAnsi="Times New Roman" w:cs="Times New Roman"/>
          <w:sz w:val="28"/>
          <w:szCs w:val="28"/>
          <w:lang w:val="uk-UA" w:eastAsia="ru-RU"/>
        </w:rPr>
      </w:pPr>
    </w:p>
    <w:p w:rsidR="009A03C2" w:rsidRPr="009A03C2" w:rsidRDefault="009A03C2" w:rsidP="009A03C2">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8"/>
          <w:szCs w:val="28"/>
          <w:lang w:val="uk-UA" w:eastAsia="ru-RU"/>
        </w:rPr>
        <w:t>Секретар Чернівецької</w:t>
      </w:r>
      <w:r w:rsidRPr="009A03C2">
        <w:rPr>
          <w:rFonts w:ascii="Times New Roman" w:eastAsia="Times New Roman" w:hAnsi="Times New Roman" w:cs="Times New Roman"/>
          <w:b/>
          <w:sz w:val="28"/>
          <w:szCs w:val="28"/>
          <w:lang w:val="uk-UA" w:eastAsia="ru-RU"/>
        </w:rPr>
        <w:t xml:space="preserve"> міськ</w:t>
      </w:r>
      <w:r>
        <w:rPr>
          <w:rFonts w:ascii="Times New Roman" w:eastAsia="Times New Roman" w:hAnsi="Times New Roman" w:cs="Times New Roman"/>
          <w:b/>
          <w:sz w:val="28"/>
          <w:szCs w:val="28"/>
          <w:lang w:val="uk-UA" w:eastAsia="ru-RU"/>
        </w:rPr>
        <w:t xml:space="preserve">ої ради </w:t>
      </w:r>
      <w:r w:rsidRPr="009A03C2">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В. Продан</w:t>
      </w:r>
      <w:r w:rsidRPr="009A03C2">
        <w:rPr>
          <w:rFonts w:ascii="Times New Roman" w:eastAsia="Times New Roman" w:hAnsi="Times New Roman" w:cs="Times New Roman"/>
          <w:b/>
          <w:sz w:val="24"/>
          <w:szCs w:val="24"/>
          <w:lang w:val="uk-UA" w:eastAsia="ru-RU"/>
        </w:rPr>
        <w:t xml:space="preserve"> </w:t>
      </w:r>
    </w:p>
    <w:p w:rsidR="009A03C2" w:rsidRPr="009A03C2" w:rsidRDefault="009A03C2" w:rsidP="009A03C2">
      <w:pPr>
        <w:spacing w:after="0" w:line="240" w:lineRule="auto"/>
        <w:jc w:val="both"/>
        <w:rPr>
          <w:rFonts w:ascii="Times New Roman" w:eastAsia="Times New Roman" w:hAnsi="Times New Roman" w:cs="Times New Roman"/>
          <w:sz w:val="24"/>
          <w:szCs w:val="24"/>
          <w:lang w:eastAsia="ru-RU"/>
        </w:rPr>
      </w:pPr>
    </w:p>
    <w:p w:rsidR="009A03C2" w:rsidRPr="009A03C2" w:rsidRDefault="009A03C2" w:rsidP="007829B8">
      <w:pPr>
        <w:spacing w:after="0" w:line="240" w:lineRule="auto"/>
        <w:jc w:val="center"/>
        <w:rPr>
          <w:rFonts w:ascii="Times New Roman" w:hAnsi="Times New Roman" w:cs="Times New Roman"/>
          <w:b/>
          <w:sz w:val="28"/>
          <w:szCs w:val="28"/>
        </w:rPr>
      </w:pPr>
    </w:p>
    <w:p w:rsidR="009A03C2" w:rsidRDefault="009A03C2" w:rsidP="007829B8">
      <w:pPr>
        <w:spacing w:after="0" w:line="240" w:lineRule="auto"/>
        <w:jc w:val="center"/>
        <w:rPr>
          <w:rFonts w:ascii="Times New Roman" w:hAnsi="Times New Roman" w:cs="Times New Roman"/>
          <w:b/>
          <w:sz w:val="28"/>
          <w:szCs w:val="28"/>
          <w:lang w:val="uk-UA"/>
        </w:rPr>
      </w:pPr>
    </w:p>
    <w:p w:rsidR="009A03C2" w:rsidRDefault="009A03C2" w:rsidP="007829B8">
      <w:pPr>
        <w:spacing w:after="0" w:line="240" w:lineRule="auto"/>
        <w:jc w:val="center"/>
        <w:rPr>
          <w:rFonts w:ascii="Times New Roman" w:hAnsi="Times New Roman" w:cs="Times New Roman"/>
          <w:b/>
          <w:sz w:val="28"/>
          <w:szCs w:val="28"/>
          <w:lang w:val="uk-UA"/>
        </w:rPr>
      </w:pPr>
    </w:p>
    <w:p w:rsidR="007829B8" w:rsidRPr="007829B8" w:rsidRDefault="007829B8" w:rsidP="009A03C2">
      <w:pPr>
        <w:pageBreakBefore/>
        <w:spacing w:after="0" w:line="240" w:lineRule="auto"/>
        <w:jc w:val="center"/>
        <w:rPr>
          <w:rFonts w:ascii="Times New Roman" w:hAnsi="Times New Roman" w:cs="Times New Roman"/>
          <w:b/>
          <w:sz w:val="28"/>
          <w:szCs w:val="28"/>
          <w:lang w:val="uk-UA"/>
        </w:rPr>
      </w:pPr>
      <w:r w:rsidRPr="007829B8">
        <w:rPr>
          <w:rFonts w:ascii="Times New Roman" w:hAnsi="Times New Roman" w:cs="Times New Roman"/>
          <w:b/>
          <w:sz w:val="28"/>
          <w:szCs w:val="28"/>
          <w:lang w:val="uk-UA"/>
        </w:rPr>
        <w:lastRenderedPageBreak/>
        <w:t>ПРОГРАМА</w:t>
      </w:r>
      <w:r w:rsidR="009A03C2" w:rsidRPr="009A03C2">
        <w:rPr>
          <w:rFonts w:ascii="Times New Roman" w:hAnsi="Times New Roman" w:cs="Times New Roman"/>
          <w:b/>
          <w:sz w:val="28"/>
          <w:szCs w:val="28"/>
          <w:lang w:val="uk-UA"/>
        </w:rPr>
        <w:t xml:space="preserve"> </w:t>
      </w:r>
      <w:r w:rsidR="009A03C2" w:rsidRPr="007829B8">
        <w:rPr>
          <w:rFonts w:ascii="Times New Roman" w:hAnsi="Times New Roman" w:cs="Times New Roman"/>
          <w:b/>
          <w:sz w:val="28"/>
          <w:szCs w:val="28"/>
          <w:lang w:val="uk-UA"/>
        </w:rPr>
        <w:t>на 2019-2020 роки</w:t>
      </w:r>
    </w:p>
    <w:p w:rsidR="00B90D41" w:rsidRPr="007829B8" w:rsidRDefault="007829B8" w:rsidP="007829B8">
      <w:pPr>
        <w:spacing w:after="0" w:line="240" w:lineRule="auto"/>
        <w:jc w:val="center"/>
        <w:rPr>
          <w:rFonts w:ascii="Times New Roman" w:hAnsi="Times New Roman" w:cs="Times New Roman"/>
          <w:b/>
          <w:sz w:val="28"/>
          <w:szCs w:val="28"/>
          <w:lang w:val="uk-UA"/>
        </w:rPr>
      </w:pPr>
      <w:r w:rsidRPr="007829B8">
        <w:rPr>
          <w:rFonts w:ascii="Times New Roman" w:hAnsi="Times New Roman" w:cs="Times New Roman"/>
          <w:b/>
          <w:sz w:val="28"/>
          <w:szCs w:val="28"/>
          <w:lang w:val="uk-UA"/>
        </w:rPr>
        <w:t xml:space="preserve">щодо </w:t>
      </w:r>
      <w:r w:rsidR="00E21FBA">
        <w:rPr>
          <w:rFonts w:ascii="Times New Roman" w:hAnsi="Times New Roman" w:cs="Times New Roman"/>
          <w:b/>
          <w:sz w:val="28"/>
          <w:szCs w:val="28"/>
          <w:lang w:val="uk-UA"/>
        </w:rPr>
        <w:t xml:space="preserve">збереження архітектурного комплексу </w:t>
      </w:r>
      <w:r w:rsidRPr="007829B8">
        <w:rPr>
          <w:rFonts w:ascii="Times New Roman" w:hAnsi="Times New Roman" w:cs="Times New Roman"/>
          <w:b/>
          <w:sz w:val="28"/>
          <w:szCs w:val="28"/>
          <w:lang w:val="uk-UA"/>
        </w:rPr>
        <w:t>«Чернівецький слідчий ізолятор»</w:t>
      </w:r>
      <w:r w:rsidR="009A03C2">
        <w:rPr>
          <w:rFonts w:ascii="Times New Roman" w:hAnsi="Times New Roman" w:cs="Times New Roman"/>
          <w:b/>
          <w:sz w:val="28"/>
          <w:szCs w:val="28"/>
          <w:lang w:val="uk-UA"/>
        </w:rPr>
        <w:t>,</w:t>
      </w:r>
      <w:r w:rsidR="00FC63A1">
        <w:rPr>
          <w:rFonts w:ascii="Times New Roman" w:hAnsi="Times New Roman" w:cs="Times New Roman"/>
          <w:b/>
          <w:sz w:val="28"/>
          <w:szCs w:val="28"/>
          <w:lang w:val="uk-UA"/>
        </w:rPr>
        <w:t xml:space="preserve"> </w:t>
      </w:r>
      <w:r w:rsidR="00E21FBA">
        <w:rPr>
          <w:rFonts w:ascii="Times New Roman" w:hAnsi="Times New Roman" w:cs="Times New Roman"/>
          <w:b/>
          <w:sz w:val="28"/>
          <w:szCs w:val="28"/>
          <w:lang w:val="uk-UA"/>
        </w:rPr>
        <w:t>який розміщений в середмісті м. Чернівців</w:t>
      </w:r>
    </w:p>
    <w:p w:rsidR="007829B8" w:rsidRPr="007829B8" w:rsidRDefault="007829B8" w:rsidP="007829B8">
      <w:pPr>
        <w:spacing w:after="0" w:line="240" w:lineRule="auto"/>
        <w:jc w:val="center"/>
        <w:rPr>
          <w:rFonts w:ascii="Times New Roman" w:hAnsi="Times New Roman" w:cs="Times New Roman"/>
          <w:b/>
          <w:sz w:val="28"/>
          <w:szCs w:val="28"/>
          <w:lang w:val="uk-UA"/>
        </w:rPr>
      </w:pPr>
    </w:p>
    <w:p w:rsidR="007829B8" w:rsidRPr="007829B8" w:rsidRDefault="007829B8" w:rsidP="007829B8">
      <w:pPr>
        <w:spacing w:after="0" w:line="240" w:lineRule="auto"/>
        <w:jc w:val="center"/>
        <w:rPr>
          <w:rFonts w:ascii="Times New Roman" w:hAnsi="Times New Roman" w:cs="Times New Roman"/>
          <w:sz w:val="28"/>
          <w:szCs w:val="28"/>
          <w:lang w:val="uk-UA"/>
        </w:rPr>
      </w:pPr>
      <w:r w:rsidRPr="007829B8">
        <w:rPr>
          <w:rFonts w:ascii="Times New Roman" w:hAnsi="Times New Roman" w:cs="Times New Roman"/>
          <w:sz w:val="28"/>
          <w:szCs w:val="28"/>
          <w:lang w:val="uk-UA"/>
        </w:rPr>
        <w:t>І.</w:t>
      </w:r>
      <w:r w:rsidRPr="007829B8">
        <w:rPr>
          <w:rFonts w:ascii="Times New Roman" w:hAnsi="Times New Roman" w:cs="Times New Roman"/>
          <w:sz w:val="28"/>
          <w:szCs w:val="28"/>
          <w:lang w:val="uk-UA"/>
        </w:rPr>
        <w:tab/>
        <w:t>Загальні положення</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Слідчий ізолятор забезпечує проведення у життя державної політики у сфері виконання кримінальних покарань.</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Основними завданнями слідчого ізолятора є:</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w:t>
      </w:r>
      <w:r w:rsidRPr="007829B8">
        <w:rPr>
          <w:rFonts w:ascii="Times New Roman" w:hAnsi="Times New Roman" w:cs="Times New Roman"/>
          <w:sz w:val="28"/>
          <w:szCs w:val="28"/>
          <w:lang w:val="uk-UA"/>
        </w:rPr>
        <w:tab/>
        <w:t>реалізація єдиної державної політики у сфері виконання кримінальних покарань;</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w:t>
      </w:r>
      <w:r w:rsidRPr="007829B8">
        <w:rPr>
          <w:rFonts w:ascii="Times New Roman" w:hAnsi="Times New Roman" w:cs="Times New Roman"/>
          <w:sz w:val="28"/>
          <w:szCs w:val="28"/>
          <w:lang w:val="uk-UA"/>
        </w:rPr>
        <w:tab/>
        <w:t xml:space="preserve">організація тримання осіб, взятих під варту, забезпечення виконання </w:t>
      </w:r>
      <w:proofErr w:type="spellStart"/>
      <w:r w:rsidRPr="007829B8">
        <w:rPr>
          <w:rFonts w:ascii="Times New Roman" w:hAnsi="Times New Roman" w:cs="Times New Roman"/>
          <w:sz w:val="28"/>
          <w:szCs w:val="28"/>
          <w:lang w:val="uk-UA"/>
        </w:rPr>
        <w:t>вироків</w:t>
      </w:r>
      <w:proofErr w:type="spellEnd"/>
      <w:r w:rsidRPr="007829B8">
        <w:rPr>
          <w:rFonts w:ascii="Times New Roman" w:hAnsi="Times New Roman" w:cs="Times New Roman"/>
          <w:sz w:val="28"/>
          <w:szCs w:val="28"/>
          <w:lang w:val="uk-UA"/>
        </w:rPr>
        <w:t xml:space="preserve"> суду і застосування передбачених законом засобів виправлення і перевиховання засуджених;</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w:t>
      </w:r>
      <w:r w:rsidRPr="007829B8">
        <w:rPr>
          <w:rFonts w:ascii="Times New Roman" w:hAnsi="Times New Roman" w:cs="Times New Roman"/>
          <w:sz w:val="28"/>
          <w:szCs w:val="28"/>
          <w:lang w:val="uk-UA"/>
        </w:rPr>
        <w:tab/>
        <w:t>забезпечення додержання вимог законодавства, запобігання злочинам, дисциплінарним проступкам як з боку ув’язнених та засуджених, так і щодо них, здійснення оперативно-розшукової діяльності.</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Слідчий ізолятор відповідно до покладених на нього завдань:</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1.</w:t>
      </w:r>
      <w:r w:rsidRPr="007829B8">
        <w:rPr>
          <w:rFonts w:ascii="Times New Roman" w:hAnsi="Times New Roman" w:cs="Times New Roman"/>
          <w:sz w:val="28"/>
          <w:szCs w:val="28"/>
          <w:lang w:val="uk-UA"/>
        </w:rPr>
        <w:tab/>
        <w:t>реалізує основні напрями діяльності установи щодо захисту прав і свобод людини в умовах відбування кримінального покарання; забезпечує охорону установи, правопорядок та безпеку, бере участь у розробленні та реалізації відповідних комплексних програм боротьби із злочинністю;</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2.</w:t>
      </w:r>
      <w:r w:rsidRPr="007829B8">
        <w:rPr>
          <w:rFonts w:ascii="Times New Roman" w:hAnsi="Times New Roman" w:cs="Times New Roman"/>
          <w:sz w:val="28"/>
          <w:szCs w:val="28"/>
          <w:lang w:val="uk-UA"/>
        </w:rPr>
        <w:tab/>
        <w:t xml:space="preserve">контролює виконання актів законодавства з питань, що належать до його компетенції, </w:t>
      </w:r>
      <w:proofErr w:type="spellStart"/>
      <w:r w:rsidRPr="007829B8">
        <w:rPr>
          <w:rFonts w:ascii="Times New Roman" w:hAnsi="Times New Roman" w:cs="Times New Roman"/>
          <w:sz w:val="28"/>
          <w:szCs w:val="28"/>
          <w:lang w:val="uk-UA"/>
        </w:rPr>
        <w:t>вироків</w:t>
      </w:r>
      <w:proofErr w:type="spellEnd"/>
      <w:r w:rsidRPr="007829B8">
        <w:rPr>
          <w:rFonts w:ascii="Times New Roman" w:hAnsi="Times New Roman" w:cs="Times New Roman"/>
          <w:sz w:val="28"/>
          <w:szCs w:val="28"/>
          <w:lang w:val="uk-UA"/>
        </w:rPr>
        <w:t>, постанов і ухвал судів, забезпечує тримання засуджених до позбавлення волі та осіб, взятих під варту;</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3.</w:t>
      </w:r>
      <w:r w:rsidRPr="007829B8">
        <w:rPr>
          <w:rFonts w:ascii="Times New Roman" w:hAnsi="Times New Roman" w:cs="Times New Roman"/>
          <w:sz w:val="28"/>
          <w:szCs w:val="28"/>
          <w:lang w:val="uk-UA"/>
        </w:rPr>
        <w:tab/>
        <w:t>аналізує результати діяльності установи, складає довгостроковий та оперативний прогнози криміногенної обстановки і на їх основі вносить у встановленому порядку пропозиції щодо підвищення ефективності функціонування установи, забезпечення правопорядку та безпеки;</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4.</w:t>
      </w:r>
      <w:r w:rsidRPr="007829B8">
        <w:rPr>
          <w:rFonts w:ascii="Times New Roman" w:hAnsi="Times New Roman" w:cs="Times New Roman"/>
          <w:sz w:val="28"/>
          <w:szCs w:val="28"/>
          <w:lang w:val="uk-UA"/>
        </w:rPr>
        <w:tab/>
        <w:t>у межах своїх повноважень, відповідно до законів, що становлять правову основу оперативно-розшукової діяльності, вживає необхідних оперативно-розшукових заходів щодо попередження, своєчасного виявлення, припинення і розкриття злочинів та викриття причин і умов, які сприяють вчиненню злочинів, здійснює профілактику правопорушень;</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5.</w:t>
      </w:r>
      <w:r w:rsidRPr="007829B8">
        <w:rPr>
          <w:rFonts w:ascii="Times New Roman" w:hAnsi="Times New Roman" w:cs="Times New Roman"/>
          <w:sz w:val="28"/>
          <w:szCs w:val="28"/>
          <w:lang w:val="uk-UA"/>
        </w:rPr>
        <w:tab/>
        <w:t>інформує відповідні державні органи про відомі факти та дані, що свідчать про загрозу безпеці суспільства і держави, а також про порушення законодавства;</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6.</w:t>
      </w:r>
      <w:r>
        <w:rPr>
          <w:rFonts w:ascii="Times New Roman" w:hAnsi="Times New Roman" w:cs="Times New Roman"/>
          <w:sz w:val="28"/>
          <w:szCs w:val="28"/>
          <w:lang w:val="uk-UA"/>
        </w:rPr>
        <w:tab/>
      </w:r>
      <w:r w:rsidRPr="007829B8">
        <w:rPr>
          <w:rFonts w:ascii="Times New Roman" w:hAnsi="Times New Roman" w:cs="Times New Roman"/>
          <w:sz w:val="28"/>
          <w:szCs w:val="28"/>
          <w:lang w:val="uk-UA"/>
        </w:rPr>
        <w:t>здійснює взаємодію з іншими правоохоронними органами;</w:t>
      </w:r>
    </w:p>
    <w:p w:rsid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7.</w:t>
      </w:r>
      <w:r w:rsidRPr="007829B8">
        <w:rPr>
          <w:rFonts w:ascii="Times New Roman" w:hAnsi="Times New Roman" w:cs="Times New Roman"/>
          <w:sz w:val="28"/>
          <w:szCs w:val="28"/>
          <w:lang w:val="uk-UA"/>
        </w:rPr>
        <w:tab/>
        <w:t>забезпечує організацію виховної роботи з особами, які утримуються, залучення до її проведення представників творчих спілок, громадських і релігійних організацій, трудових колективів, у взаємодії з органами Міністерства освіти, місцевими органами виконавчої влади, органами місцевого самоврядування;</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8.</w:t>
      </w:r>
      <w:r w:rsidRPr="007829B8">
        <w:rPr>
          <w:rFonts w:ascii="Times New Roman" w:hAnsi="Times New Roman" w:cs="Times New Roman"/>
          <w:sz w:val="28"/>
          <w:szCs w:val="28"/>
          <w:lang w:val="uk-UA"/>
        </w:rPr>
        <w:tab/>
        <w:t xml:space="preserve">здійснює медичний контроль за станом здоров’я засуджених до позбавлення волі, осіб, взятих під варту, забезпечує надання їм необхідної медичної допомоги, належну санітарно-епідеміологічну обстановку в установі </w:t>
      </w:r>
      <w:r w:rsidRPr="007829B8">
        <w:rPr>
          <w:rFonts w:ascii="Times New Roman" w:hAnsi="Times New Roman" w:cs="Times New Roman"/>
          <w:sz w:val="28"/>
          <w:szCs w:val="28"/>
          <w:lang w:val="uk-UA"/>
        </w:rPr>
        <w:lastRenderedPageBreak/>
        <w:t>та на її території, а також контроль за додержанням вимог з охорони довкілля і раціонального використання природних ресурсів;</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9.</w:t>
      </w:r>
      <w:r w:rsidRPr="007829B8">
        <w:rPr>
          <w:rFonts w:ascii="Times New Roman" w:hAnsi="Times New Roman" w:cs="Times New Roman"/>
          <w:sz w:val="28"/>
          <w:szCs w:val="28"/>
          <w:lang w:val="uk-UA"/>
        </w:rPr>
        <w:tab/>
        <w:t>здійснює інші повноваження, що належать до його компетенції.</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Слідчий ізолятор має право:</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w:t>
      </w:r>
      <w:r w:rsidRPr="007829B8">
        <w:rPr>
          <w:rFonts w:ascii="Times New Roman" w:hAnsi="Times New Roman" w:cs="Times New Roman"/>
          <w:sz w:val="28"/>
          <w:szCs w:val="28"/>
          <w:lang w:val="uk-UA"/>
        </w:rPr>
        <w:tab/>
        <w:t>залучати спеціалістів місцевих органів виконавчої влади, підприємств, установ, організацій (за погодженням з їх керівниками) для розгляду питань, що належать до його компетенції;</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w:t>
      </w:r>
      <w:r w:rsidRPr="007829B8">
        <w:rPr>
          <w:rFonts w:ascii="Times New Roman" w:hAnsi="Times New Roman" w:cs="Times New Roman"/>
          <w:sz w:val="28"/>
          <w:szCs w:val="28"/>
          <w:lang w:val="uk-UA"/>
        </w:rPr>
        <w:tab/>
        <w:t>одержувати безоплатно у встановленому законодавством порядку від місцевих органів виконавчої влади інформацію, документи і матеріали, необхідні для виконання покладених на нього завдань;</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w:t>
      </w:r>
      <w:r w:rsidRPr="007829B8">
        <w:rPr>
          <w:rFonts w:ascii="Times New Roman" w:hAnsi="Times New Roman" w:cs="Times New Roman"/>
          <w:sz w:val="28"/>
          <w:szCs w:val="28"/>
          <w:lang w:val="uk-UA"/>
        </w:rPr>
        <w:tab/>
        <w:t>скликати у встановленому порядку наради з питань, що належать до його компетенції.</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Слідчий ізолятор у процесі виконання покладених на нього завдань взаємодіє з місцевими органами виконавчої влади, органами місцевого самоврядування, громадськими організаціями.</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 xml:space="preserve">Площа установи становить 1,22 га, в тому числу площа забудови становить 7108 </w:t>
      </w:r>
      <w:proofErr w:type="spellStart"/>
      <w:r w:rsidRPr="007829B8">
        <w:rPr>
          <w:rFonts w:ascii="Times New Roman" w:hAnsi="Times New Roman" w:cs="Times New Roman"/>
          <w:sz w:val="28"/>
          <w:szCs w:val="28"/>
          <w:lang w:val="uk-UA"/>
        </w:rPr>
        <w:t>кв.м</w:t>
      </w:r>
      <w:proofErr w:type="spellEnd"/>
      <w:r w:rsidRPr="007829B8">
        <w:rPr>
          <w:rFonts w:ascii="Times New Roman" w:hAnsi="Times New Roman" w:cs="Times New Roman"/>
          <w:sz w:val="28"/>
          <w:szCs w:val="28"/>
          <w:lang w:val="uk-UA"/>
        </w:rPr>
        <w:t>.</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Будівництво приміщення карного суду і в’язниці розпочалося 1812 року, просувалось повільно, тому для його пришвидшення 24 січня 1817 року було видано наказ у якому йшлося про необхідність закінчити будівництво упродовж року. Проте воно затягнулося аж до 1821 року. 07 червня 1821 року цісарська-королівська головна бухгалтерія остаточно підрахувала витрати на спорудження місцевої в’язниці. Загальна сума склала 103329 австрійських флоринів.</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Після введення в експлуатацію новозбудованого приміщення, площа, на якій збудована в’язниця, отримала назву Кримінальна.</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 xml:space="preserve">З часом, в наслідок реорганізації судочинства на Буковині постало питання про розширення приміщень суду і в’язниці. Зберігся опис приміщень, які потрібно було добудувати (1872 р.), плани технічного департаменту (1874 р.). Пропонувалося добудувати шпиталь для в’язнів, майстерню на 100 чоловік, каплицю для віруючих православного віросповідання, яка могла б вмістити до 100 в’язнів, судові приміщення: зал для присяжних, свідків, захисту, обвинувачення, зал розбору справ, всього до 23 приміщень та розширення самої в’язниці до 400 засуджених. Роботами по розширенню та побудови приміщення крайового суду на площі керував архітектор </w:t>
      </w:r>
      <w:proofErr w:type="spellStart"/>
      <w:r w:rsidRPr="007829B8">
        <w:rPr>
          <w:rFonts w:ascii="Times New Roman" w:hAnsi="Times New Roman" w:cs="Times New Roman"/>
          <w:sz w:val="28"/>
          <w:szCs w:val="28"/>
          <w:lang w:val="uk-UA"/>
        </w:rPr>
        <w:t>Алоїс</w:t>
      </w:r>
      <w:proofErr w:type="spellEnd"/>
      <w:r w:rsidRPr="007829B8">
        <w:rPr>
          <w:rFonts w:ascii="Times New Roman" w:hAnsi="Times New Roman" w:cs="Times New Roman"/>
          <w:sz w:val="28"/>
          <w:szCs w:val="28"/>
          <w:lang w:val="uk-UA"/>
        </w:rPr>
        <w:t xml:space="preserve"> Леопольд Свої функції, як слідчий ізолятор, тобто утримання осіб щодо яких, як запобіжний захід, обрано взяття під варту, а також засуджених до позбавлення волі у випадках, передбачених законом, установа почала виконувати з 1944 року.</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 xml:space="preserve">На даний час в установі розташований режимний корпус планова наповнюваність якого складає 513 місць, медична частина, </w:t>
      </w:r>
      <w:proofErr w:type="spellStart"/>
      <w:r w:rsidRPr="007829B8">
        <w:rPr>
          <w:rFonts w:ascii="Times New Roman" w:hAnsi="Times New Roman" w:cs="Times New Roman"/>
          <w:sz w:val="28"/>
          <w:szCs w:val="28"/>
          <w:lang w:val="uk-UA"/>
        </w:rPr>
        <w:t>лазньо</w:t>
      </w:r>
      <w:proofErr w:type="spellEnd"/>
      <w:r w:rsidRPr="007829B8">
        <w:t xml:space="preserve"> </w:t>
      </w:r>
      <w:r w:rsidRPr="007829B8">
        <w:rPr>
          <w:rFonts w:ascii="Times New Roman" w:hAnsi="Times New Roman" w:cs="Times New Roman"/>
          <w:sz w:val="28"/>
          <w:szCs w:val="28"/>
          <w:lang w:val="uk-UA"/>
        </w:rPr>
        <w:t>пральний комплекс, харчоблок, прогулянкові дворики та інші будівлі площею близько 5,8 тис.м2.</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За 2017 рік по обліку установи пройшло близько 1334 особи.</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lastRenderedPageBreak/>
        <w:t>До числа важливих функцій слідчого ізолятору та організаційних засад його діяльності належить матеріально-побутове забезпечення осіб, які в ньому утримуються.</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Відповідно до п.1 ст.8 та ст.115 Кримінально-виконавчого кодексу України, ст.11 Закону України «Про попереднє ув’язнення» засуджені мають право на належне комунально-побутове забезпечення у порядку, встановленому нормативно-правовими актами Міністерства юстиції України.</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Засудженим та ув’язненим мають забезпечуватись побутові умови, що відповідають правилам відповідних діючих нормативних документів, санітарії та гігієни.</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Комунально-побутове забезпечення реалізується за напрямами створення необхідних житлових і комунально-побутових умов, проведення банно-прального обслуговування та харчування осіб, які утримуються в слідчому ізоляторі.</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Належна організація матеріально-побутового забезпечення створює передумови для того, щоб режим відбування покарання міг звести до мінімуму відмінність між життям на волі і в місцях позбавлення волі, щоб не зменшувати в засуджених почуття відповідальності й осмислення людської гідності.</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На даний час всі об’єкти установи, як режимні, так і комунальні, в наслідок тривалої експлуатації, знаходяться в незадовільному стані та потребують проведення поточних ремонтів. Бюджетних асигнування, як і коштів спеціального фонду на зазначені потреби не</w:t>
      </w:r>
      <w:r w:rsidR="00DD4FC3">
        <w:rPr>
          <w:rFonts w:ascii="Times New Roman" w:hAnsi="Times New Roman" w:cs="Times New Roman"/>
          <w:sz w:val="28"/>
          <w:szCs w:val="28"/>
          <w:lang w:val="uk-UA"/>
        </w:rPr>
        <w:t xml:space="preserve"> </w:t>
      </w:r>
      <w:r w:rsidRPr="007829B8">
        <w:rPr>
          <w:rFonts w:ascii="Times New Roman" w:hAnsi="Times New Roman" w:cs="Times New Roman"/>
          <w:sz w:val="28"/>
          <w:szCs w:val="28"/>
          <w:lang w:val="uk-UA"/>
        </w:rPr>
        <w:t>вистачає.</w:t>
      </w:r>
    </w:p>
    <w:p w:rsidR="007829B8" w:rsidRPr="007829B8" w:rsidRDefault="007829B8" w:rsidP="007829B8">
      <w:pPr>
        <w:spacing w:after="0" w:line="240" w:lineRule="auto"/>
        <w:jc w:val="center"/>
        <w:rPr>
          <w:rFonts w:ascii="Times New Roman" w:hAnsi="Times New Roman" w:cs="Times New Roman"/>
          <w:sz w:val="28"/>
          <w:szCs w:val="28"/>
          <w:lang w:val="uk-UA"/>
        </w:rPr>
      </w:pPr>
      <w:r w:rsidRPr="007829B8">
        <w:rPr>
          <w:rFonts w:ascii="Times New Roman" w:hAnsi="Times New Roman" w:cs="Times New Roman"/>
          <w:sz w:val="28"/>
          <w:szCs w:val="28"/>
          <w:lang w:val="uk-UA"/>
        </w:rPr>
        <w:t>II.</w:t>
      </w:r>
      <w:r w:rsidRPr="007829B8">
        <w:rPr>
          <w:rFonts w:ascii="Times New Roman" w:hAnsi="Times New Roman" w:cs="Times New Roman"/>
          <w:sz w:val="28"/>
          <w:szCs w:val="28"/>
          <w:lang w:val="uk-UA"/>
        </w:rPr>
        <w:tab/>
        <w:t>Мета Програми:</w:t>
      </w:r>
    </w:p>
    <w:p w:rsidR="007829B8" w:rsidRPr="007829B8" w:rsidRDefault="007829B8" w:rsidP="007829B8">
      <w:pPr>
        <w:spacing w:after="0" w:line="240" w:lineRule="auto"/>
        <w:ind w:firstLine="708"/>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 xml:space="preserve">Метою цієї Програми є </w:t>
      </w:r>
      <w:r w:rsidR="00E21FBA" w:rsidRPr="00E21FBA">
        <w:rPr>
          <w:rFonts w:ascii="Times New Roman" w:hAnsi="Times New Roman" w:cs="Times New Roman"/>
          <w:sz w:val="28"/>
          <w:szCs w:val="28"/>
          <w:lang w:val="uk-UA"/>
        </w:rPr>
        <w:t>збереження архітектурного комплексу «Чернівецький слідчий ізолятор», який розміщений в середмісті м. Чернівців</w:t>
      </w:r>
      <w:r w:rsidRPr="00E21FBA">
        <w:rPr>
          <w:rFonts w:ascii="Times New Roman" w:hAnsi="Times New Roman" w:cs="Times New Roman"/>
          <w:sz w:val="28"/>
          <w:szCs w:val="28"/>
          <w:lang w:val="uk-UA"/>
        </w:rPr>
        <w:t>.</w:t>
      </w:r>
    </w:p>
    <w:p w:rsidR="007829B8" w:rsidRPr="007829B8" w:rsidRDefault="007829B8" w:rsidP="007829B8">
      <w:pPr>
        <w:spacing w:after="0" w:line="240" w:lineRule="auto"/>
        <w:jc w:val="center"/>
        <w:rPr>
          <w:rFonts w:ascii="Times New Roman" w:hAnsi="Times New Roman" w:cs="Times New Roman"/>
          <w:sz w:val="28"/>
          <w:szCs w:val="28"/>
          <w:lang w:val="uk-UA"/>
        </w:rPr>
      </w:pPr>
      <w:r w:rsidRPr="007829B8">
        <w:rPr>
          <w:rFonts w:ascii="Times New Roman" w:hAnsi="Times New Roman" w:cs="Times New Roman"/>
          <w:sz w:val="28"/>
          <w:szCs w:val="28"/>
          <w:lang w:val="uk-UA"/>
        </w:rPr>
        <w:t>III.</w:t>
      </w:r>
      <w:r w:rsidRPr="007829B8">
        <w:rPr>
          <w:rFonts w:ascii="Times New Roman" w:hAnsi="Times New Roman" w:cs="Times New Roman"/>
          <w:sz w:val="28"/>
          <w:szCs w:val="28"/>
          <w:lang w:val="uk-UA"/>
        </w:rPr>
        <w:tab/>
        <w:t>Завдання Програми</w:t>
      </w:r>
    </w:p>
    <w:p w:rsidR="007829B8" w:rsidRDefault="007829B8" w:rsidP="007829B8">
      <w:pPr>
        <w:spacing w:after="0" w:line="240" w:lineRule="auto"/>
        <w:ind w:firstLine="708"/>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 xml:space="preserve">Програма спрямована на забезпечення </w:t>
      </w:r>
      <w:r w:rsidR="00E21FBA" w:rsidRPr="00E21FBA">
        <w:rPr>
          <w:rFonts w:ascii="Times New Roman" w:hAnsi="Times New Roman" w:cs="Times New Roman"/>
          <w:sz w:val="28"/>
          <w:szCs w:val="28"/>
          <w:lang w:val="uk-UA"/>
        </w:rPr>
        <w:t>збереження архітектурного комплексу «Чернівецький слідчий ізолятор», який розміщений в середмісті м. Чернівців</w:t>
      </w:r>
      <w:r w:rsidRPr="00E21FBA">
        <w:rPr>
          <w:rFonts w:ascii="Times New Roman" w:hAnsi="Times New Roman" w:cs="Times New Roman"/>
          <w:sz w:val="28"/>
          <w:szCs w:val="28"/>
          <w:lang w:val="uk-UA"/>
        </w:rPr>
        <w:t>.</w:t>
      </w:r>
    </w:p>
    <w:p w:rsidR="007829B8" w:rsidRPr="007829B8" w:rsidRDefault="007829B8" w:rsidP="007829B8">
      <w:pPr>
        <w:spacing w:after="0" w:line="240" w:lineRule="auto"/>
        <w:jc w:val="center"/>
        <w:rPr>
          <w:rFonts w:ascii="Times New Roman" w:hAnsi="Times New Roman" w:cs="Times New Roman"/>
          <w:sz w:val="28"/>
          <w:szCs w:val="28"/>
          <w:lang w:val="uk-UA"/>
        </w:rPr>
      </w:pPr>
      <w:r w:rsidRPr="007829B8">
        <w:rPr>
          <w:rFonts w:ascii="Times New Roman" w:hAnsi="Times New Roman" w:cs="Times New Roman"/>
          <w:sz w:val="28"/>
          <w:szCs w:val="28"/>
          <w:lang w:val="uk-UA"/>
        </w:rPr>
        <w:t>IV.</w:t>
      </w:r>
      <w:r w:rsidRPr="007829B8">
        <w:rPr>
          <w:rFonts w:ascii="Times New Roman" w:hAnsi="Times New Roman" w:cs="Times New Roman"/>
          <w:sz w:val="28"/>
          <w:szCs w:val="28"/>
          <w:lang w:val="uk-UA"/>
        </w:rPr>
        <w:tab/>
        <w:t>Основні шляхи вирішення проблем та покращення</w:t>
      </w:r>
    </w:p>
    <w:p w:rsidR="007829B8" w:rsidRPr="007829B8" w:rsidRDefault="007829B8" w:rsidP="007829B8">
      <w:pPr>
        <w:spacing w:after="0" w:line="240" w:lineRule="auto"/>
        <w:jc w:val="center"/>
        <w:rPr>
          <w:rFonts w:ascii="Times New Roman" w:hAnsi="Times New Roman" w:cs="Times New Roman"/>
          <w:sz w:val="28"/>
          <w:szCs w:val="28"/>
          <w:lang w:val="uk-UA"/>
        </w:rPr>
      </w:pPr>
      <w:r w:rsidRPr="007829B8">
        <w:rPr>
          <w:rFonts w:ascii="Times New Roman" w:hAnsi="Times New Roman" w:cs="Times New Roman"/>
          <w:sz w:val="28"/>
          <w:szCs w:val="28"/>
          <w:lang w:val="uk-UA"/>
        </w:rPr>
        <w:t>комунально-побутових умов:</w:t>
      </w:r>
    </w:p>
    <w:p w:rsidR="00E21FBA" w:rsidRDefault="007829B8" w:rsidP="00E21FBA">
      <w:pPr>
        <w:spacing w:after="0" w:line="240" w:lineRule="auto"/>
        <w:ind w:firstLine="708"/>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1.</w:t>
      </w:r>
      <w:r w:rsidRPr="007829B8">
        <w:rPr>
          <w:rFonts w:ascii="Times New Roman" w:hAnsi="Times New Roman" w:cs="Times New Roman"/>
          <w:sz w:val="28"/>
          <w:szCs w:val="28"/>
          <w:lang w:val="uk-UA"/>
        </w:rPr>
        <w:tab/>
      </w:r>
      <w:r w:rsidR="00E21FBA" w:rsidRPr="007829B8">
        <w:rPr>
          <w:rFonts w:ascii="Times New Roman" w:hAnsi="Times New Roman" w:cs="Times New Roman"/>
          <w:sz w:val="28"/>
          <w:szCs w:val="28"/>
          <w:lang w:val="uk-UA"/>
        </w:rPr>
        <w:t>Перекриття даху над гаражами, пекарнею та підсобним господарством з метою їх захисту від атмосферних опадів;</w:t>
      </w:r>
    </w:p>
    <w:p w:rsidR="007829B8" w:rsidRPr="007829B8" w:rsidRDefault="007829B8" w:rsidP="00E21FBA">
      <w:pPr>
        <w:spacing w:after="0" w:line="240" w:lineRule="auto"/>
        <w:ind w:firstLine="708"/>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2.</w:t>
      </w:r>
      <w:r w:rsidRPr="007829B8">
        <w:rPr>
          <w:rFonts w:ascii="Times New Roman" w:hAnsi="Times New Roman" w:cs="Times New Roman"/>
          <w:sz w:val="28"/>
          <w:szCs w:val="28"/>
          <w:lang w:val="uk-UA"/>
        </w:rPr>
        <w:tab/>
      </w:r>
      <w:r w:rsidR="00E21FBA" w:rsidRPr="007829B8">
        <w:rPr>
          <w:rFonts w:ascii="Times New Roman" w:hAnsi="Times New Roman" w:cs="Times New Roman"/>
          <w:sz w:val="28"/>
          <w:szCs w:val="28"/>
          <w:lang w:val="uk-UA"/>
        </w:rPr>
        <w:t>Заміна ринв та водостічних труб на основному корпусі установи.</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3.</w:t>
      </w:r>
      <w:r w:rsidRPr="007829B8">
        <w:rPr>
          <w:rFonts w:ascii="Times New Roman" w:hAnsi="Times New Roman" w:cs="Times New Roman"/>
          <w:sz w:val="28"/>
          <w:szCs w:val="28"/>
          <w:lang w:val="uk-UA"/>
        </w:rPr>
        <w:tab/>
      </w:r>
      <w:r w:rsidR="00E21FBA" w:rsidRPr="007829B8">
        <w:rPr>
          <w:rFonts w:ascii="Times New Roman" w:hAnsi="Times New Roman" w:cs="Times New Roman"/>
          <w:sz w:val="28"/>
          <w:szCs w:val="28"/>
          <w:lang w:val="uk-UA"/>
        </w:rPr>
        <w:t>3аміна покрівлі на основному корпусі установи</w:t>
      </w:r>
    </w:p>
    <w:p w:rsidR="007829B8" w:rsidRPr="007829B8" w:rsidRDefault="007829B8" w:rsidP="007829B8">
      <w:pPr>
        <w:spacing w:after="0" w:line="240" w:lineRule="auto"/>
        <w:ind w:firstLine="70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4.</w:t>
      </w:r>
      <w:r>
        <w:rPr>
          <w:rFonts w:ascii="Times New Roman" w:hAnsi="Times New Roman" w:cs="Times New Roman"/>
          <w:sz w:val="28"/>
          <w:szCs w:val="28"/>
          <w:lang w:val="uk-UA"/>
        </w:rPr>
        <w:tab/>
      </w:r>
      <w:r w:rsidR="00E21FBA" w:rsidRPr="007829B8">
        <w:rPr>
          <w:rFonts w:ascii="Times New Roman" w:hAnsi="Times New Roman" w:cs="Times New Roman"/>
          <w:sz w:val="28"/>
          <w:szCs w:val="28"/>
          <w:lang w:val="uk-UA"/>
        </w:rPr>
        <w:t>Заміна насосного обладнання в котельні.</w:t>
      </w:r>
    </w:p>
    <w:p w:rsidR="007829B8" w:rsidRPr="007829B8" w:rsidRDefault="007829B8" w:rsidP="00E21FBA">
      <w:pPr>
        <w:keepNext/>
        <w:spacing w:after="0" w:line="240" w:lineRule="auto"/>
        <w:jc w:val="center"/>
        <w:rPr>
          <w:rFonts w:ascii="Times New Roman" w:hAnsi="Times New Roman" w:cs="Times New Roman"/>
          <w:sz w:val="28"/>
          <w:szCs w:val="28"/>
          <w:lang w:val="uk-UA"/>
        </w:rPr>
      </w:pPr>
      <w:r w:rsidRPr="007829B8">
        <w:rPr>
          <w:rFonts w:ascii="Times New Roman" w:hAnsi="Times New Roman" w:cs="Times New Roman"/>
          <w:sz w:val="28"/>
          <w:szCs w:val="28"/>
          <w:lang w:val="uk-UA"/>
        </w:rPr>
        <w:t>V.</w:t>
      </w:r>
      <w:r w:rsidRPr="007829B8">
        <w:rPr>
          <w:rFonts w:ascii="Times New Roman" w:hAnsi="Times New Roman" w:cs="Times New Roman"/>
          <w:sz w:val="28"/>
          <w:szCs w:val="28"/>
          <w:lang w:val="uk-UA"/>
        </w:rPr>
        <w:tab/>
        <w:t>Організаційне та фінансове забезпечення Програми</w:t>
      </w:r>
    </w:p>
    <w:p w:rsidR="007829B8" w:rsidRPr="007829B8" w:rsidRDefault="007829B8" w:rsidP="007829B8">
      <w:pPr>
        <w:spacing w:after="0" w:line="240" w:lineRule="auto"/>
        <w:ind w:firstLine="708"/>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Фінансування заходів, передбачених Програмою, здійснюватиметься відповідно до законодавства за рахунок коштів місцевого бюджету.</w:t>
      </w:r>
    </w:p>
    <w:p w:rsidR="007829B8" w:rsidRPr="007829B8" w:rsidRDefault="007829B8" w:rsidP="007829B8">
      <w:pPr>
        <w:spacing w:after="0" w:line="240" w:lineRule="auto"/>
        <w:jc w:val="center"/>
        <w:rPr>
          <w:rFonts w:ascii="Times New Roman" w:hAnsi="Times New Roman" w:cs="Times New Roman"/>
          <w:sz w:val="28"/>
          <w:szCs w:val="28"/>
          <w:lang w:val="uk-UA"/>
        </w:rPr>
      </w:pPr>
      <w:r w:rsidRPr="007829B8">
        <w:rPr>
          <w:rFonts w:ascii="Times New Roman" w:hAnsi="Times New Roman" w:cs="Times New Roman"/>
          <w:sz w:val="28"/>
          <w:szCs w:val="28"/>
          <w:lang w:val="uk-UA"/>
        </w:rPr>
        <w:t>VI.</w:t>
      </w:r>
      <w:r w:rsidRPr="007829B8">
        <w:rPr>
          <w:rFonts w:ascii="Times New Roman" w:hAnsi="Times New Roman" w:cs="Times New Roman"/>
          <w:sz w:val="28"/>
          <w:szCs w:val="28"/>
          <w:lang w:val="uk-UA"/>
        </w:rPr>
        <w:tab/>
        <w:t>Заходи щодо виконання Програми</w:t>
      </w:r>
    </w:p>
    <w:p w:rsidR="007829B8" w:rsidRDefault="007829B8" w:rsidP="007829B8">
      <w:pPr>
        <w:spacing w:after="0" w:line="240" w:lineRule="auto"/>
        <w:ind w:firstLine="708"/>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Для досягнення запланованої мети Програмою передбачено заходи, які затверджені додатком 2 до Програми.</w:t>
      </w:r>
    </w:p>
    <w:p w:rsidR="007829B8" w:rsidRDefault="007829B8" w:rsidP="007829B8">
      <w:pPr>
        <w:spacing w:after="0" w:line="240" w:lineRule="auto"/>
        <w:jc w:val="both"/>
        <w:rPr>
          <w:rFonts w:ascii="Times New Roman" w:hAnsi="Times New Roman" w:cs="Times New Roman"/>
          <w:sz w:val="28"/>
          <w:szCs w:val="28"/>
          <w:lang w:val="uk-UA"/>
        </w:rPr>
      </w:pPr>
    </w:p>
    <w:p w:rsidR="007829B8" w:rsidRPr="007829B8" w:rsidRDefault="007829B8" w:rsidP="007829B8">
      <w:pPr>
        <w:pageBreakBefore/>
        <w:spacing w:after="0" w:line="240" w:lineRule="auto"/>
        <w:ind w:left="6804"/>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lastRenderedPageBreak/>
        <w:t>Додаток 1</w:t>
      </w:r>
    </w:p>
    <w:p w:rsidR="007829B8" w:rsidRPr="007829B8" w:rsidRDefault="007829B8" w:rsidP="007829B8">
      <w:pPr>
        <w:spacing w:after="0" w:line="240" w:lineRule="auto"/>
        <w:ind w:left="6804"/>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до Програми</w:t>
      </w:r>
    </w:p>
    <w:p w:rsidR="007829B8" w:rsidRPr="007829B8" w:rsidRDefault="007829B8" w:rsidP="007829B8">
      <w:pPr>
        <w:spacing w:after="0" w:line="240" w:lineRule="auto"/>
        <w:jc w:val="center"/>
        <w:rPr>
          <w:rFonts w:ascii="Times New Roman" w:hAnsi="Times New Roman" w:cs="Times New Roman"/>
          <w:sz w:val="28"/>
          <w:szCs w:val="28"/>
          <w:lang w:val="uk-UA"/>
        </w:rPr>
      </w:pPr>
      <w:r w:rsidRPr="007829B8">
        <w:rPr>
          <w:rFonts w:ascii="Times New Roman" w:hAnsi="Times New Roman" w:cs="Times New Roman"/>
          <w:sz w:val="28"/>
          <w:szCs w:val="28"/>
          <w:lang w:val="uk-UA"/>
        </w:rPr>
        <w:t>ПАСПОРТ ПРОГРАМИ</w:t>
      </w:r>
      <w:r w:rsidR="00FC63A1" w:rsidRPr="00FC63A1">
        <w:rPr>
          <w:rFonts w:ascii="Times New Roman" w:hAnsi="Times New Roman" w:cs="Times New Roman"/>
          <w:sz w:val="28"/>
          <w:szCs w:val="28"/>
          <w:lang w:val="uk-UA"/>
        </w:rPr>
        <w:t xml:space="preserve"> </w:t>
      </w:r>
      <w:r w:rsidR="00FC63A1" w:rsidRPr="007829B8">
        <w:rPr>
          <w:rFonts w:ascii="Times New Roman" w:hAnsi="Times New Roman" w:cs="Times New Roman"/>
          <w:sz w:val="28"/>
          <w:szCs w:val="28"/>
          <w:lang w:val="uk-UA"/>
        </w:rPr>
        <w:t>на 2019-2020 роки</w:t>
      </w:r>
    </w:p>
    <w:p w:rsidR="007829B8" w:rsidRDefault="007829B8" w:rsidP="00E21FBA">
      <w:pPr>
        <w:spacing w:after="0" w:line="240" w:lineRule="auto"/>
        <w:jc w:val="center"/>
        <w:rPr>
          <w:rFonts w:ascii="Times New Roman" w:hAnsi="Times New Roman" w:cs="Times New Roman"/>
          <w:sz w:val="28"/>
          <w:szCs w:val="28"/>
          <w:lang w:val="uk-UA"/>
        </w:rPr>
      </w:pPr>
      <w:r w:rsidRPr="007829B8">
        <w:rPr>
          <w:rFonts w:ascii="Times New Roman" w:hAnsi="Times New Roman" w:cs="Times New Roman"/>
          <w:sz w:val="28"/>
          <w:szCs w:val="28"/>
          <w:lang w:val="uk-UA"/>
        </w:rPr>
        <w:t xml:space="preserve">щодо </w:t>
      </w:r>
      <w:r w:rsidR="00E21FBA" w:rsidRPr="00E21FBA">
        <w:rPr>
          <w:rFonts w:ascii="Times New Roman" w:hAnsi="Times New Roman" w:cs="Times New Roman"/>
          <w:sz w:val="28"/>
          <w:szCs w:val="28"/>
          <w:lang w:val="uk-UA"/>
        </w:rPr>
        <w:t xml:space="preserve">збереження архітектурного комплексу «Чернівецький слідчий ізолятор», який розміщений в середмісті м. Чернівців </w:t>
      </w:r>
    </w:p>
    <w:p w:rsidR="007829B8" w:rsidRDefault="007829B8" w:rsidP="007829B8">
      <w:pPr>
        <w:spacing w:after="0" w:line="240" w:lineRule="auto"/>
        <w:jc w:val="both"/>
        <w:rPr>
          <w:rFonts w:ascii="Times New Roman" w:hAnsi="Times New Roman" w:cs="Times New Roman"/>
          <w:sz w:val="28"/>
          <w:szCs w:val="28"/>
          <w:lang w:val="uk-UA"/>
        </w:rPr>
      </w:pPr>
    </w:p>
    <w:tbl>
      <w:tblPr>
        <w:tblW w:w="0" w:type="auto"/>
        <w:tblInd w:w="10" w:type="dxa"/>
        <w:tblLayout w:type="fixed"/>
        <w:tblCellMar>
          <w:left w:w="10" w:type="dxa"/>
          <w:right w:w="10" w:type="dxa"/>
        </w:tblCellMar>
        <w:tblLook w:val="0000" w:firstRow="0" w:lastRow="0" w:firstColumn="0" w:lastColumn="0" w:noHBand="0" w:noVBand="0"/>
      </w:tblPr>
      <w:tblGrid>
        <w:gridCol w:w="854"/>
        <w:gridCol w:w="3826"/>
        <w:gridCol w:w="4402"/>
      </w:tblGrid>
      <w:tr w:rsidR="007829B8" w:rsidRPr="007829B8" w:rsidTr="007829B8">
        <w:trPr>
          <w:trHeight w:hRule="exact" w:val="451"/>
        </w:trPr>
        <w:tc>
          <w:tcPr>
            <w:tcW w:w="854"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b/>
                <w:bCs/>
                <w:color w:val="000000"/>
                <w:sz w:val="28"/>
                <w:szCs w:val="28"/>
                <w:lang w:val="uk-UA" w:eastAsia="uk-UA" w:bidi="uk-UA"/>
              </w:rPr>
              <w:t>1</w:t>
            </w:r>
            <w:r w:rsidRPr="007829B8">
              <w:rPr>
                <w:rFonts w:ascii="Times New Roman" w:eastAsia="Lucida Sans Unicode" w:hAnsi="Times New Roman" w:cs="Times New Roman"/>
                <w:color w:val="000000"/>
                <w:sz w:val="28"/>
                <w:szCs w:val="28"/>
                <w:lang w:val="uk-UA" w:eastAsia="uk-UA" w:bidi="uk-UA"/>
              </w:rPr>
              <w:t>.</w:t>
            </w:r>
          </w:p>
        </w:tc>
        <w:tc>
          <w:tcPr>
            <w:tcW w:w="3826"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color w:val="000000"/>
                <w:sz w:val="28"/>
                <w:szCs w:val="28"/>
                <w:lang w:val="uk-UA" w:eastAsia="uk-UA" w:bidi="uk-UA"/>
              </w:rPr>
              <w:t>Розробник Програми</w:t>
            </w:r>
          </w:p>
        </w:tc>
        <w:tc>
          <w:tcPr>
            <w:tcW w:w="4402" w:type="dxa"/>
            <w:tcBorders>
              <w:top w:val="single" w:sz="4" w:space="0" w:color="auto"/>
              <w:left w:val="single" w:sz="4" w:space="0" w:color="auto"/>
              <w:righ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color w:val="000000"/>
                <w:sz w:val="28"/>
                <w:szCs w:val="28"/>
                <w:lang w:val="uk-UA" w:eastAsia="uk-UA" w:bidi="uk-UA"/>
              </w:rPr>
              <w:t>Чернівецький слідчий ізолятор</w:t>
            </w:r>
          </w:p>
        </w:tc>
      </w:tr>
      <w:tr w:rsidR="007829B8" w:rsidRPr="007829B8" w:rsidTr="007829B8">
        <w:trPr>
          <w:trHeight w:hRule="exact" w:val="725"/>
        </w:trPr>
        <w:tc>
          <w:tcPr>
            <w:tcW w:w="854"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b/>
                <w:bCs/>
                <w:color w:val="000000"/>
                <w:sz w:val="28"/>
                <w:szCs w:val="28"/>
                <w:lang w:val="uk-UA" w:eastAsia="uk-UA" w:bidi="uk-UA"/>
              </w:rPr>
              <w:t>2.</w:t>
            </w:r>
          </w:p>
        </w:tc>
        <w:tc>
          <w:tcPr>
            <w:tcW w:w="3826"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color w:val="000000"/>
                <w:sz w:val="28"/>
                <w:szCs w:val="28"/>
                <w:lang w:val="uk-UA" w:eastAsia="uk-UA" w:bidi="uk-UA"/>
              </w:rPr>
              <w:t>Відповідальний виконавець Програми</w:t>
            </w:r>
          </w:p>
        </w:tc>
        <w:tc>
          <w:tcPr>
            <w:tcW w:w="4402" w:type="dxa"/>
            <w:tcBorders>
              <w:top w:val="single" w:sz="4" w:space="0" w:color="auto"/>
              <w:left w:val="single" w:sz="4" w:space="0" w:color="auto"/>
              <w:righ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color w:val="000000"/>
                <w:sz w:val="28"/>
                <w:szCs w:val="28"/>
                <w:lang w:val="uk-UA" w:eastAsia="uk-UA" w:bidi="uk-UA"/>
              </w:rPr>
              <w:t>Чернівецький слідчий ізолятор</w:t>
            </w:r>
          </w:p>
        </w:tc>
      </w:tr>
      <w:tr w:rsidR="007829B8" w:rsidRPr="007829B8" w:rsidTr="007829B8">
        <w:trPr>
          <w:trHeight w:hRule="exact" w:val="719"/>
        </w:trPr>
        <w:tc>
          <w:tcPr>
            <w:tcW w:w="854"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b/>
                <w:bCs/>
                <w:color w:val="000000"/>
                <w:sz w:val="28"/>
                <w:szCs w:val="28"/>
                <w:lang w:val="uk-UA" w:eastAsia="uk-UA" w:bidi="uk-UA"/>
              </w:rPr>
              <w:t>3.</w:t>
            </w:r>
          </w:p>
        </w:tc>
        <w:tc>
          <w:tcPr>
            <w:tcW w:w="3826"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color w:val="000000"/>
                <w:sz w:val="28"/>
                <w:szCs w:val="28"/>
                <w:lang w:val="uk-UA" w:eastAsia="uk-UA" w:bidi="uk-UA"/>
              </w:rPr>
              <w:t>Учасники Програми</w:t>
            </w:r>
          </w:p>
        </w:tc>
        <w:tc>
          <w:tcPr>
            <w:tcW w:w="4402" w:type="dxa"/>
            <w:tcBorders>
              <w:top w:val="single" w:sz="4" w:space="0" w:color="auto"/>
              <w:left w:val="single" w:sz="4" w:space="0" w:color="auto"/>
              <w:righ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color w:val="000000"/>
                <w:sz w:val="28"/>
                <w:szCs w:val="28"/>
                <w:lang w:val="uk-UA" w:eastAsia="uk-UA" w:bidi="uk-UA"/>
              </w:rPr>
              <w:t>Чернівецький слідчий ізолятор, Чернівецька міська рада</w:t>
            </w:r>
          </w:p>
        </w:tc>
      </w:tr>
      <w:tr w:rsidR="007829B8" w:rsidRPr="007829B8" w:rsidTr="007829B8">
        <w:trPr>
          <w:trHeight w:hRule="exact" w:val="431"/>
        </w:trPr>
        <w:tc>
          <w:tcPr>
            <w:tcW w:w="854"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b/>
                <w:bCs/>
                <w:color w:val="000000"/>
                <w:sz w:val="28"/>
                <w:szCs w:val="28"/>
                <w:lang w:val="uk-UA" w:eastAsia="uk-UA" w:bidi="uk-UA"/>
              </w:rPr>
              <w:t>4.</w:t>
            </w:r>
          </w:p>
        </w:tc>
        <w:tc>
          <w:tcPr>
            <w:tcW w:w="3826"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color w:val="000000"/>
                <w:sz w:val="28"/>
                <w:szCs w:val="28"/>
                <w:lang w:val="uk-UA" w:eastAsia="uk-UA" w:bidi="uk-UA"/>
              </w:rPr>
              <w:t>Термін і стани реалізації Програми</w:t>
            </w:r>
          </w:p>
        </w:tc>
        <w:tc>
          <w:tcPr>
            <w:tcW w:w="4402" w:type="dxa"/>
            <w:tcBorders>
              <w:top w:val="single" w:sz="4" w:space="0" w:color="auto"/>
              <w:left w:val="single" w:sz="4" w:space="0" w:color="auto"/>
              <w:righ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color w:val="000000"/>
                <w:sz w:val="28"/>
                <w:szCs w:val="28"/>
                <w:lang w:val="uk-UA" w:eastAsia="uk-UA" w:bidi="uk-UA"/>
              </w:rPr>
              <w:t>2019-2020 роки</w:t>
            </w:r>
          </w:p>
        </w:tc>
      </w:tr>
      <w:tr w:rsidR="007829B8" w:rsidRPr="007829B8" w:rsidTr="007829B8">
        <w:trPr>
          <w:trHeight w:hRule="exact" w:val="421"/>
        </w:trPr>
        <w:tc>
          <w:tcPr>
            <w:tcW w:w="854"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b/>
                <w:bCs/>
                <w:color w:val="000000"/>
                <w:sz w:val="28"/>
                <w:szCs w:val="28"/>
                <w:lang w:val="uk-UA" w:eastAsia="uk-UA" w:bidi="uk-UA"/>
              </w:rPr>
              <w:t>5.</w:t>
            </w:r>
          </w:p>
        </w:tc>
        <w:tc>
          <w:tcPr>
            <w:tcW w:w="3826"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color w:val="000000"/>
                <w:sz w:val="28"/>
                <w:szCs w:val="28"/>
                <w:lang w:val="uk-UA" w:eastAsia="uk-UA" w:bidi="uk-UA"/>
              </w:rPr>
              <w:t>Джерела фінансування Програми</w:t>
            </w:r>
          </w:p>
        </w:tc>
        <w:tc>
          <w:tcPr>
            <w:tcW w:w="4402" w:type="dxa"/>
            <w:tcBorders>
              <w:top w:val="single" w:sz="4" w:space="0" w:color="auto"/>
              <w:left w:val="single" w:sz="4" w:space="0" w:color="auto"/>
              <w:righ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color w:val="000000"/>
                <w:sz w:val="28"/>
                <w:szCs w:val="28"/>
                <w:lang w:val="uk-UA" w:eastAsia="uk-UA" w:bidi="uk-UA"/>
              </w:rPr>
              <w:t>Місцевий бюджет</w:t>
            </w:r>
          </w:p>
        </w:tc>
      </w:tr>
      <w:tr w:rsidR="007829B8" w:rsidRPr="007829B8" w:rsidTr="007829B8">
        <w:trPr>
          <w:trHeight w:hRule="exact" w:val="1705"/>
        </w:trPr>
        <w:tc>
          <w:tcPr>
            <w:tcW w:w="854"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b/>
                <w:bCs/>
                <w:color w:val="000000"/>
                <w:sz w:val="28"/>
                <w:szCs w:val="28"/>
                <w:lang w:val="uk-UA" w:eastAsia="uk-UA" w:bidi="uk-UA"/>
              </w:rPr>
              <w:t>6</w:t>
            </w:r>
            <w:r w:rsidRPr="007829B8">
              <w:rPr>
                <w:rFonts w:ascii="Times New Roman" w:eastAsia="Lucida Sans Unicode" w:hAnsi="Times New Roman" w:cs="Times New Roman"/>
                <w:color w:val="000000"/>
                <w:sz w:val="28"/>
                <w:szCs w:val="28"/>
                <w:lang w:val="uk-UA" w:eastAsia="uk-UA" w:bidi="uk-UA"/>
              </w:rPr>
              <w:t>.</w:t>
            </w:r>
          </w:p>
        </w:tc>
        <w:tc>
          <w:tcPr>
            <w:tcW w:w="3826"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color w:val="000000"/>
                <w:sz w:val="28"/>
                <w:szCs w:val="28"/>
                <w:lang w:val="uk-UA" w:eastAsia="uk-UA" w:bidi="uk-UA"/>
              </w:rPr>
              <w:t>Загальний обсяг фінансових ресурсів,</w:t>
            </w:r>
          </w:p>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color w:val="000000"/>
                <w:sz w:val="28"/>
                <w:szCs w:val="28"/>
                <w:lang w:val="uk-UA" w:eastAsia="uk-UA" w:bidi="uk-UA"/>
              </w:rPr>
              <w:t>необхідних для реалізації Програми, всього (</w:t>
            </w:r>
            <w:proofErr w:type="spellStart"/>
            <w:r w:rsidRPr="007829B8">
              <w:rPr>
                <w:rFonts w:ascii="Times New Roman" w:eastAsia="Times New Roman" w:hAnsi="Times New Roman" w:cs="Times New Roman"/>
                <w:color w:val="000000"/>
                <w:sz w:val="28"/>
                <w:szCs w:val="28"/>
                <w:lang w:val="uk-UA" w:eastAsia="uk-UA" w:bidi="uk-UA"/>
              </w:rPr>
              <w:t>тис.грн</w:t>
            </w:r>
            <w:proofErr w:type="spellEnd"/>
            <w:r w:rsidRPr="007829B8">
              <w:rPr>
                <w:rFonts w:ascii="Times New Roman" w:eastAsia="Times New Roman" w:hAnsi="Times New Roman" w:cs="Times New Roman"/>
                <w:color w:val="000000"/>
                <w:sz w:val="28"/>
                <w:szCs w:val="28"/>
                <w:lang w:val="uk-UA" w:eastAsia="uk-UA" w:bidi="uk-UA"/>
              </w:rPr>
              <w:t>.), у тому числі:</w:t>
            </w:r>
          </w:p>
        </w:tc>
        <w:tc>
          <w:tcPr>
            <w:tcW w:w="4402" w:type="dxa"/>
            <w:tcBorders>
              <w:top w:val="single" w:sz="4" w:space="0" w:color="auto"/>
              <w:left w:val="single" w:sz="4" w:space="0" w:color="auto"/>
              <w:right w:val="single" w:sz="4" w:space="0" w:color="auto"/>
            </w:tcBorders>
            <w:shd w:val="clear" w:color="auto" w:fill="FFFFFF"/>
            <w:vAlign w:val="center"/>
          </w:tcPr>
          <w:p w:rsidR="007829B8" w:rsidRPr="007829B8" w:rsidRDefault="009A03C2" w:rsidP="007829B8">
            <w:pPr>
              <w:widowControl w:val="0"/>
              <w:spacing w:after="0" w:line="240" w:lineRule="auto"/>
              <w:jc w:val="center"/>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b/>
                <w:bCs/>
                <w:color w:val="000000"/>
                <w:sz w:val="28"/>
                <w:szCs w:val="28"/>
                <w:lang w:val="uk-UA" w:eastAsia="uk-UA" w:bidi="uk-UA"/>
              </w:rPr>
              <w:t>967,2</w:t>
            </w:r>
          </w:p>
        </w:tc>
      </w:tr>
      <w:tr w:rsidR="007829B8" w:rsidRPr="007829B8" w:rsidTr="007829B8">
        <w:trPr>
          <w:trHeight w:hRule="exact" w:val="426"/>
        </w:trPr>
        <w:tc>
          <w:tcPr>
            <w:tcW w:w="854" w:type="dxa"/>
            <w:tcBorders>
              <w:top w:val="single" w:sz="4" w:space="0" w:color="auto"/>
              <w:left w:val="single" w:sz="4" w:space="0" w:color="auto"/>
              <w:bottom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b/>
                <w:bCs/>
                <w:color w:val="000000"/>
                <w:sz w:val="28"/>
                <w:szCs w:val="28"/>
                <w:lang w:val="uk-UA" w:eastAsia="uk-UA" w:bidi="uk-UA"/>
              </w:rPr>
              <w:t>6.1.</w:t>
            </w:r>
          </w:p>
        </w:tc>
        <w:tc>
          <w:tcPr>
            <w:tcW w:w="3826" w:type="dxa"/>
            <w:tcBorders>
              <w:top w:val="single" w:sz="4" w:space="0" w:color="auto"/>
              <w:left w:val="single" w:sz="4" w:space="0" w:color="auto"/>
              <w:bottom w:val="single" w:sz="4" w:space="0" w:color="auto"/>
            </w:tcBorders>
            <w:shd w:val="clear" w:color="auto" w:fill="FFFFFF"/>
            <w:vAlign w:val="center"/>
          </w:tcPr>
          <w:p w:rsidR="007829B8" w:rsidRPr="007829B8" w:rsidRDefault="007829B8" w:rsidP="007829B8">
            <w:pPr>
              <w:widowControl w:val="0"/>
              <w:spacing w:after="0" w:line="240" w:lineRule="auto"/>
              <w:rPr>
                <w:rFonts w:ascii="Times New Roman" w:eastAsia="Times New Roman" w:hAnsi="Times New Roman" w:cs="Times New Roman"/>
                <w:color w:val="000000"/>
                <w:sz w:val="28"/>
                <w:szCs w:val="28"/>
                <w:lang w:val="uk-UA" w:eastAsia="uk-UA" w:bidi="uk-UA"/>
              </w:rPr>
            </w:pPr>
            <w:r w:rsidRPr="007829B8">
              <w:rPr>
                <w:rFonts w:ascii="Times New Roman" w:eastAsia="Times New Roman" w:hAnsi="Times New Roman" w:cs="Times New Roman"/>
                <w:color w:val="000000"/>
                <w:sz w:val="28"/>
                <w:szCs w:val="28"/>
                <w:lang w:val="uk-UA" w:eastAsia="uk-UA" w:bidi="uk-UA"/>
              </w:rPr>
              <w:t>Коштів місцевого бюджету</w:t>
            </w:r>
          </w:p>
        </w:tc>
        <w:tc>
          <w:tcPr>
            <w:tcW w:w="4402" w:type="dxa"/>
            <w:tcBorders>
              <w:top w:val="single" w:sz="4" w:space="0" w:color="auto"/>
              <w:left w:val="single" w:sz="4" w:space="0" w:color="auto"/>
              <w:bottom w:val="single" w:sz="4" w:space="0" w:color="auto"/>
              <w:right w:val="single" w:sz="4" w:space="0" w:color="auto"/>
            </w:tcBorders>
            <w:shd w:val="clear" w:color="auto" w:fill="FFFFFF"/>
            <w:vAlign w:val="center"/>
          </w:tcPr>
          <w:p w:rsidR="007829B8" w:rsidRPr="007829B8" w:rsidRDefault="009A03C2" w:rsidP="007829B8">
            <w:pPr>
              <w:widowControl w:val="0"/>
              <w:spacing w:after="0" w:line="240" w:lineRule="auto"/>
              <w:jc w:val="center"/>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b/>
                <w:bCs/>
                <w:color w:val="000000"/>
                <w:sz w:val="28"/>
                <w:szCs w:val="28"/>
                <w:lang w:val="uk-UA" w:eastAsia="uk-UA" w:bidi="uk-UA"/>
              </w:rPr>
              <w:t>967,2</w:t>
            </w:r>
          </w:p>
        </w:tc>
      </w:tr>
    </w:tbl>
    <w:p w:rsidR="007829B8" w:rsidRDefault="007829B8" w:rsidP="007829B8">
      <w:pPr>
        <w:spacing w:after="0" w:line="240" w:lineRule="auto"/>
        <w:jc w:val="both"/>
        <w:rPr>
          <w:rFonts w:ascii="Times New Roman" w:hAnsi="Times New Roman" w:cs="Times New Roman"/>
          <w:sz w:val="28"/>
          <w:szCs w:val="28"/>
          <w:lang w:val="uk-UA"/>
        </w:rPr>
      </w:pPr>
    </w:p>
    <w:p w:rsidR="007829B8" w:rsidRDefault="007829B8" w:rsidP="007829B8">
      <w:pPr>
        <w:spacing w:after="0" w:line="240" w:lineRule="auto"/>
        <w:jc w:val="both"/>
        <w:rPr>
          <w:rFonts w:ascii="Times New Roman" w:hAnsi="Times New Roman" w:cs="Times New Roman"/>
          <w:sz w:val="28"/>
          <w:szCs w:val="28"/>
          <w:lang w:val="uk-UA"/>
        </w:rPr>
      </w:pPr>
    </w:p>
    <w:p w:rsidR="007829B8" w:rsidRDefault="007829B8" w:rsidP="007829B8">
      <w:pPr>
        <w:spacing w:after="0" w:line="240" w:lineRule="auto"/>
        <w:jc w:val="both"/>
        <w:rPr>
          <w:rFonts w:ascii="Times New Roman" w:hAnsi="Times New Roman" w:cs="Times New Roman"/>
          <w:sz w:val="28"/>
          <w:szCs w:val="28"/>
          <w:lang w:val="uk-UA"/>
        </w:rPr>
      </w:pPr>
    </w:p>
    <w:p w:rsidR="007829B8" w:rsidRPr="007829B8" w:rsidRDefault="007829B8" w:rsidP="009A03C2">
      <w:pPr>
        <w:pageBreakBefore/>
        <w:spacing w:after="0" w:line="240" w:lineRule="auto"/>
        <w:ind w:left="552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lastRenderedPageBreak/>
        <w:t>Додаток 2</w:t>
      </w:r>
    </w:p>
    <w:p w:rsidR="007829B8" w:rsidRPr="007829B8" w:rsidRDefault="007829B8" w:rsidP="009A03C2">
      <w:pPr>
        <w:spacing w:after="0" w:line="240" w:lineRule="auto"/>
        <w:ind w:left="5529"/>
        <w:jc w:val="both"/>
        <w:rPr>
          <w:rFonts w:ascii="Times New Roman" w:hAnsi="Times New Roman" w:cs="Times New Roman"/>
          <w:sz w:val="28"/>
          <w:szCs w:val="28"/>
          <w:lang w:val="uk-UA"/>
        </w:rPr>
      </w:pPr>
      <w:r w:rsidRPr="007829B8">
        <w:rPr>
          <w:rFonts w:ascii="Times New Roman" w:hAnsi="Times New Roman" w:cs="Times New Roman"/>
          <w:sz w:val="28"/>
          <w:szCs w:val="28"/>
          <w:lang w:val="uk-UA"/>
        </w:rPr>
        <w:t>до Програми</w:t>
      </w:r>
      <w:r w:rsidR="009A03C2" w:rsidRPr="009A03C2">
        <w:rPr>
          <w:rFonts w:ascii="Times New Roman" w:hAnsi="Times New Roman" w:cs="Times New Roman"/>
          <w:sz w:val="28"/>
          <w:szCs w:val="28"/>
          <w:lang w:val="uk-UA"/>
        </w:rPr>
        <w:t xml:space="preserve"> </w:t>
      </w:r>
      <w:r w:rsidR="009A03C2">
        <w:rPr>
          <w:rFonts w:ascii="Times New Roman" w:hAnsi="Times New Roman" w:cs="Times New Roman"/>
          <w:sz w:val="28"/>
          <w:szCs w:val="28"/>
          <w:lang w:val="uk-UA"/>
        </w:rPr>
        <w:t>на 2019-2020 роки</w:t>
      </w:r>
    </w:p>
    <w:p w:rsidR="007829B8" w:rsidRDefault="007829B8" w:rsidP="007829B8">
      <w:pPr>
        <w:spacing w:after="0" w:line="240" w:lineRule="auto"/>
        <w:jc w:val="center"/>
        <w:rPr>
          <w:rFonts w:ascii="Times New Roman" w:hAnsi="Times New Roman" w:cs="Times New Roman"/>
          <w:sz w:val="28"/>
          <w:szCs w:val="28"/>
          <w:lang w:val="uk-UA"/>
        </w:rPr>
      </w:pPr>
      <w:r w:rsidRPr="007829B8">
        <w:rPr>
          <w:rFonts w:ascii="Times New Roman" w:hAnsi="Times New Roman" w:cs="Times New Roman"/>
          <w:sz w:val="28"/>
          <w:szCs w:val="28"/>
          <w:lang w:val="uk-UA"/>
        </w:rPr>
        <w:t xml:space="preserve">Заходи щодо </w:t>
      </w:r>
      <w:r w:rsidR="00E21FBA" w:rsidRPr="00E21FBA">
        <w:rPr>
          <w:rFonts w:ascii="Times New Roman" w:hAnsi="Times New Roman" w:cs="Times New Roman"/>
          <w:sz w:val="28"/>
          <w:szCs w:val="28"/>
          <w:lang w:val="uk-UA"/>
        </w:rPr>
        <w:t>збереження архітектурного комплексу «Чернівецький слідчий ізолятор»</w:t>
      </w:r>
      <w:r w:rsidR="00FC63A1">
        <w:rPr>
          <w:rFonts w:ascii="Times New Roman" w:hAnsi="Times New Roman" w:cs="Times New Roman"/>
          <w:sz w:val="28"/>
          <w:szCs w:val="28"/>
          <w:lang w:val="uk-UA"/>
        </w:rPr>
        <w:t xml:space="preserve">, </w:t>
      </w:r>
      <w:r w:rsidR="00E21FBA" w:rsidRPr="00E21FBA">
        <w:rPr>
          <w:rFonts w:ascii="Times New Roman" w:hAnsi="Times New Roman" w:cs="Times New Roman"/>
          <w:sz w:val="28"/>
          <w:szCs w:val="28"/>
          <w:lang w:val="uk-UA"/>
        </w:rPr>
        <w:t>який розмі</w:t>
      </w:r>
      <w:r w:rsidR="00FC63A1">
        <w:rPr>
          <w:rFonts w:ascii="Times New Roman" w:hAnsi="Times New Roman" w:cs="Times New Roman"/>
          <w:sz w:val="28"/>
          <w:szCs w:val="28"/>
          <w:lang w:val="uk-UA"/>
        </w:rPr>
        <w:t>щений в середмісті м. Чернівців.</w:t>
      </w:r>
    </w:p>
    <w:p w:rsidR="007829B8" w:rsidRDefault="007829B8" w:rsidP="007829B8">
      <w:pPr>
        <w:spacing w:after="0" w:line="240" w:lineRule="auto"/>
        <w:jc w:val="both"/>
        <w:rPr>
          <w:rFonts w:ascii="Times New Roman" w:hAnsi="Times New Roman" w:cs="Times New Roman"/>
          <w:sz w:val="28"/>
          <w:szCs w:val="28"/>
          <w:lang w:val="uk-UA"/>
        </w:rPr>
      </w:pPr>
    </w:p>
    <w:tbl>
      <w:tblPr>
        <w:tblW w:w="9355" w:type="dxa"/>
        <w:jc w:val="center"/>
        <w:tblLayout w:type="fixed"/>
        <w:tblCellMar>
          <w:left w:w="10" w:type="dxa"/>
          <w:right w:w="10" w:type="dxa"/>
        </w:tblCellMar>
        <w:tblLook w:val="0000" w:firstRow="0" w:lastRow="0" w:firstColumn="0" w:lastColumn="0" w:noHBand="0" w:noVBand="0"/>
      </w:tblPr>
      <w:tblGrid>
        <w:gridCol w:w="690"/>
        <w:gridCol w:w="15"/>
        <w:gridCol w:w="2130"/>
        <w:gridCol w:w="849"/>
        <w:gridCol w:w="1416"/>
        <w:gridCol w:w="849"/>
        <w:gridCol w:w="1137"/>
        <w:gridCol w:w="1132"/>
        <w:gridCol w:w="1137"/>
      </w:tblGrid>
      <w:tr w:rsidR="007829B8" w:rsidRPr="007829B8" w:rsidTr="007829B8">
        <w:trPr>
          <w:trHeight w:hRule="exact" w:val="864"/>
          <w:jc w:val="center"/>
        </w:trPr>
        <w:tc>
          <w:tcPr>
            <w:tcW w:w="705" w:type="dxa"/>
            <w:gridSpan w:val="2"/>
            <w:vMerge w:val="restart"/>
            <w:tcBorders>
              <w:top w:val="single" w:sz="4" w:space="0" w:color="auto"/>
              <w:left w:val="single" w:sz="4" w:space="0" w:color="auto"/>
            </w:tcBorders>
            <w:shd w:val="clear" w:color="auto" w:fill="FFFFFF"/>
            <w:vAlign w:val="center"/>
          </w:tcPr>
          <w:p w:rsidR="007829B8" w:rsidRPr="007829B8" w:rsidRDefault="007829B8" w:rsidP="007829B8">
            <w:pPr>
              <w:widowControl w:val="0"/>
              <w:spacing w:after="60" w:line="230" w:lineRule="exact"/>
              <w:ind w:left="160"/>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w:t>
            </w:r>
          </w:p>
          <w:p w:rsidR="007829B8" w:rsidRPr="007829B8" w:rsidRDefault="007829B8" w:rsidP="007829B8">
            <w:pPr>
              <w:widowControl w:val="0"/>
              <w:spacing w:before="60" w:after="0" w:line="230" w:lineRule="exact"/>
              <w:ind w:left="160"/>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з/п</w:t>
            </w:r>
          </w:p>
        </w:tc>
        <w:tc>
          <w:tcPr>
            <w:tcW w:w="2130" w:type="dxa"/>
            <w:vMerge w:val="restart"/>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30"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Перелік заходів Програми</w:t>
            </w:r>
          </w:p>
        </w:tc>
        <w:tc>
          <w:tcPr>
            <w:tcW w:w="849" w:type="dxa"/>
            <w:vMerge w:val="restart"/>
            <w:tcBorders>
              <w:top w:val="single" w:sz="4" w:space="0" w:color="auto"/>
              <w:left w:val="single" w:sz="4" w:space="0" w:color="auto"/>
            </w:tcBorders>
            <w:shd w:val="clear" w:color="auto" w:fill="FFFFFF"/>
            <w:textDirection w:val="btLr"/>
            <w:vAlign w:val="center"/>
          </w:tcPr>
          <w:p w:rsidR="007829B8" w:rsidRPr="007829B8" w:rsidRDefault="007829B8" w:rsidP="007829B8">
            <w:pPr>
              <w:widowControl w:val="0"/>
              <w:spacing w:after="0" w:line="283"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Термін</w:t>
            </w:r>
          </w:p>
          <w:p w:rsidR="007829B8" w:rsidRPr="007829B8" w:rsidRDefault="007829B8" w:rsidP="007829B8">
            <w:pPr>
              <w:widowControl w:val="0"/>
              <w:spacing w:after="0" w:line="283"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виконання</w:t>
            </w:r>
          </w:p>
          <w:p w:rsidR="007829B8" w:rsidRPr="007829B8" w:rsidRDefault="007829B8" w:rsidP="007829B8">
            <w:pPr>
              <w:widowControl w:val="0"/>
              <w:spacing w:after="0" w:line="283"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заходу</w:t>
            </w:r>
          </w:p>
        </w:tc>
        <w:tc>
          <w:tcPr>
            <w:tcW w:w="1416" w:type="dxa"/>
            <w:vMerge w:val="restart"/>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30"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Виконавці</w:t>
            </w:r>
          </w:p>
        </w:tc>
        <w:tc>
          <w:tcPr>
            <w:tcW w:w="849" w:type="dxa"/>
            <w:vMerge w:val="restart"/>
            <w:tcBorders>
              <w:top w:val="single" w:sz="4" w:space="0" w:color="auto"/>
              <w:left w:val="single" w:sz="4" w:space="0" w:color="auto"/>
            </w:tcBorders>
            <w:shd w:val="clear" w:color="auto" w:fill="FFFFFF"/>
            <w:textDirection w:val="btLr"/>
            <w:vAlign w:val="center"/>
          </w:tcPr>
          <w:p w:rsidR="007829B8" w:rsidRPr="007829B8" w:rsidRDefault="007829B8" w:rsidP="007829B8">
            <w:pPr>
              <w:widowControl w:val="0"/>
              <w:spacing w:after="0" w:line="230"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Джерела</w:t>
            </w:r>
          </w:p>
          <w:p w:rsidR="007829B8" w:rsidRPr="007829B8" w:rsidRDefault="007829B8" w:rsidP="007829B8">
            <w:pPr>
              <w:widowControl w:val="0"/>
              <w:spacing w:after="0" w:line="230"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фінансування</w:t>
            </w:r>
          </w:p>
        </w:tc>
        <w:tc>
          <w:tcPr>
            <w:tcW w:w="3406" w:type="dxa"/>
            <w:gridSpan w:val="3"/>
            <w:tcBorders>
              <w:top w:val="single" w:sz="4" w:space="0" w:color="auto"/>
              <w:left w:val="single" w:sz="4" w:space="0" w:color="auto"/>
              <w:right w:val="single" w:sz="4" w:space="0" w:color="auto"/>
            </w:tcBorders>
            <w:shd w:val="clear" w:color="auto" w:fill="FFFFFF"/>
            <w:vAlign w:val="center"/>
          </w:tcPr>
          <w:p w:rsidR="007829B8" w:rsidRPr="007829B8" w:rsidRDefault="007829B8" w:rsidP="007829B8">
            <w:pPr>
              <w:widowControl w:val="0"/>
              <w:spacing w:after="0" w:line="283"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Орієнтований обсяг фінансування (тис.</w:t>
            </w:r>
            <w:r>
              <w:rPr>
                <w:rFonts w:ascii="Times New Roman" w:eastAsia="Times New Roman" w:hAnsi="Times New Roman" w:cs="Times New Roman"/>
                <w:b/>
                <w:bCs/>
                <w:color w:val="000000"/>
                <w:sz w:val="23"/>
                <w:szCs w:val="23"/>
                <w:shd w:val="clear" w:color="auto" w:fill="FFFFFF"/>
                <w:lang w:val="uk-UA" w:eastAsia="uk-UA" w:bidi="uk-UA"/>
              </w:rPr>
              <w:t xml:space="preserve"> </w:t>
            </w:r>
            <w:r w:rsidRPr="007829B8">
              <w:rPr>
                <w:rFonts w:ascii="Times New Roman" w:eastAsia="Times New Roman" w:hAnsi="Times New Roman" w:cs="Times New Roman"/>
                <w:b/>
                <w:bCs/>
                <w:color w:val="000000"/>
                <w:sz w:val="23"/>
                <w:szCs w:val="23"/>
                <w:shd w:val="clear" w:color="auto" w:fill="FFFFFF"/>
                <w:lang w:val="uk-UA" w:eastAsia="uk-UA" w:bidi="uk-UA"/>
              </w:rPr>
              <w:t>грн.) Роки</w:t>
            </w:r>
          </w:p>
        </w:tc>
      </w:tr>
      <w:tr w:rsidR="007829B8" w:rsidRPr="007829B8" w:rsidTr="007829B8">
        <w:trPr>
          <w:trHeight w:hRule="exact" w:val="1238"/>
          <w:jc w:val="center"/>
        </w:trPr>
        <w:tc>
          <w:tcPr>
            <w:tcW w:w="705" w:type="dxa"/>
            <w:gridSpan w:val="2"/>
            <w:vMerge/>
            <w:tcBorders>
              <w:left w:val="single" w:sz="4" w:space="0" w:color="auto"/>
            </w:tcBorders>
            <w:shd w:val="clear" w:color="auto" w:fill="FFFFFF"/>
            <w:vAlign w:val="center"/>
          </w:tcPr>
          <w:p w:rsidR="007829B8" w:rsidRPr="007829B8" w:rsidRDefault="007829B8" w:rsidP="007829B8">
            <w:pPr>
              <w:widowControl w:val="0"/>
              <w:spacing w:after="0" w:line="240" w:lineRule="auto"/>
              <w:rPr>
                <w:rFonts w:ascii="Microsoft Sans Serif" w:eastAsia="Microsoft Sans Serif" w:hAnsi="Microsoft Sans Serif" w:cs="Microsoft Sans Serif"/>
                <w:color w:val="000000"/>
                <w:sz w:val="24"/>
                <w:szCs w:val="24"/>
                <w:lang w:val="uk-UA" w:eastAsia="uk-UA" w:bidi="uk-UA"/>
              </w:rPr>
            </w:pPr>
          </w:p>
        </w:tc>
        <w:tc>
          <w:tcPr>
            <w:tcW w:w="2130" w:type="dxa"/>
            <w:vMerge/>
            <w:tcBorders>
              <w:left w:val="single" w:sz="4" w:space="0" w:color="auto"/>
            </w:tcBorders>
            <w:shd w:val="clear" w:color="auto" w:fill="FFFFFF"/>
            <w:vAlign w:val="center"/>
          </w:tcPr>
          <w:p w:rsidR="007829B8" w:rsidRPr="007829B8" w:rsidRDefault="007829B8" w:rsidP="007829B8">
            <w:pPr>
              <w:widowControl w:val="0"/>
              <w:spacing w:after="0" w:line="240" w:lineRule="auto"/>
              <w:rPr>
                <w:rFonts w:ascii="Microsoft Sans Serif" w:eastAsia="Microsoft Sans Serif" w:hAnsi="Microsoft Sans Serif" w:cs="Microsoft Sans Serif"/>
                <w:color w:val="000000"/>
                <w:sz w:val="24"/>
                <w:szCs w:val="24"/>
                <w:lang w:val="uk-UA" w:eastAsia="uk-UA" w:bidi="uk-UA"/>
              </w:rPr>
            </w:pPr>
          </w:p>
        </w:tc>
        <w:tc>
          <w:tcPr>
            <w:tcW w:w="849" w:type="dxa"/>
            <w:vMerge/>
            <w:tcBorders>
              <w:left w:val="single" w:sz="4" w:space="0" w:color="auto"/>
            </w:tcBorders>
            <w:shd w:val="clear" w:color="auto" w:fill="FFFFFF"/>
            <w:textDirection w:val="btLr"/>
            <w:vAlign w:val="center"/>
          </w:tcPr>
          <w:p w:rsidR="007829B8" w:rsidRPr="007829B8" w:rsidRDefault="007829B8" w:rsidP="007829B8">
            <w:pPr>
              <w:widowControl w:val="0"/>
              <w:spacing w:after="0" w:line="240" w:lineRule="auto"/>
              <w:rPr>
                <w:rFonts w:ascii="Microsoft Sans Serif" w:eastAsia="Microsoft Sans Serif" w:hAnsi="Microsoft Sans Serif" w:cs="Microsoft Sans Serif"/>
                <w:color w:val="000000"/>
                <w:sz w:val="24"/>
                <w:szCs w:val="24"/>
                <w:lang w:val="uk-UA" w:eastAsia="uk-UA" w:bidi="uk-UA"/>
              </w:rPr>
            </w:pPr>
          </w:p>
        </w:tc>
        <w:tc>
          <w:tcPr>
            <w:tcW w:w="1416" w:type="dxa"/>
            <w:vMerge/>
            <w:tcBorders>
              <w:left w:val="single" w:sz="4" w:space="0" w:color="auto"/>
            </w:tcBorders>
            <w:shd w:val="clear" w:color="auto" w:fill="FFFFFF"/>
            <w:vAlign w:val="center"/>
          </w:tcPr>
          <w:p w:rsidR="007829B8" w:rsidRPr="007829B8" w:rsidRDefault="007829B8" w:rsidP="007829B8">
            <w:pPr>
              <w:widowControl w:val="0"/>
              <w:spacing w:after="0" w:line="240" w:lineRule="auto"/>
              <w:rPr>
                <w:rFonts w:ascii="Microsoft Sans Serif" w:eastAsia="Microsoft Sans Serif" w:hAnsi="Microsoft Sans Serif" w:cs="Microsoft Sans Serif"/>
                <w:color w:val="000000"/>
                <w:sz w:val="24"/>
                <w:szCs w:val="24"/>
                <w:lang w:val="uk-UA" w:eastAsia="uk-UA" w:bidi="uk-UA"/>
              </w:rPr>
            </w:pPr>
          </w:p>
        </w:tc>
        <w:tc>
          <w:tcPr>
            <w:tcW w:w="849" w:type="dxa"/>
            <w:vMerge/>
            <w:tcBorders>
              <w:left w:val="single" w:sz="4" w:space="0" w:color="auto"/>
            </w:tcBorders>
            <w:shd w:val="clear" w:color="auto" w:fill="FFFFFF"/>
            <w:textDirection w:val="btLr"/>
            <w:vAlign w:val="center"/>
          </w:tcPr>
          <w:p w:rsidR="007829B8" w:rsidRPr="007829B8" w:rsidRDefault="007829B8" w:rsidP="007829B8">
            <w:pPr>
              <w:widowControl w:val="0"/>
              <w:spacing w:after="0" w:line="240" w:lineRule="auto"/>
              <w:rPr>
                <w:rFonts w:ascii="Microsoft Sans Serif" w:eastAsia="Microsoft Sans Serif" w:hAnsi="Microsoft Sans Serif" w:cs="Microsoft Sans Serif"/>
                <w:color w:val="000000"/>
                <w:sz w:val="24"/>
                <w:szCs w:val="24"/>
                <w:lang w:val="uk-UA" w:eastAsia="uk-UA" w:bidi="uk-UA"/>
              </w:rPr>
            </w:pPr>
          </w:p>
        </w:tc>
        <w:tc>
          <w:tcPr>
            <w:tcW w:w="1137"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30" w:lineRule="exact"/>
              <w:ind w:left="320"/>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2019</w:t>
            </w:r>
          </w:p>
        </w:tc>
        <w:tc>
          <w:tcPr>
            <w:tcW w:w="1132"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30" w:lineRule="exact"/>
              <w:ind w:left="360"/>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2020</w:t>
            </w:r>
          </w:p>
        </w:tc>
        <w:tc>
          <w:tcPr>
            <w:tcW w:w="1137" w:type="dxa"/>
            <w:tcBorders>
              <w:top w:val="single" w:sz="4" w:space="0" w:color="auto"/>
              <w:left w:val="single" w:sz="4" w:space="0" w:color="auto"/>
              <w:right w:val="single" w:sz="4" w:space="0" w:color="auto"/>
            </w:tcBorders>
            <w:shd w:val="clear" w:color="auto" w:fill="FFFFFF"/>
            <w:vAlign w:val="center"/>
          </w:tcPr>
          <w:p w:rsidR="007829B8" w:rsidRPr="007829B8" w:rsidRDefault="007829B8" w:rsidP="007829B8">
            <w:pPr>
              <w:widowControl w:val="0"/>
              <w:spacing w:after="120" w:line="230" w:lineRule="exact"/>
              <w:ind w:left="180"/>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Всього</w:t>
            </w:r>
          </w:p>
          <w:p w:rsidR="007829B8" w:rsidRPr="007829B8" w:rsidRDefault="007829B8" w:rsidP="007829B8">
            <w:pPr>
              <w:widowControl w:val="0"/>
              <w:spacing w:before="120" w:after="0" w:line="230" w:lineRule="exact"/>
              <w:ind w:left="180"/>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тис.</w:t>
            </w:r>
            <w:r>
              <w:rPr>
                <w:rFonts w:ascii="Times New Roman" w:eastAsia="Times New Roman" w:hAnsi="Times New Roman" w:cs="Times New Roman"/>
                <w:b/>
                <w:bCs/>
                <w:color w:val="000000"/>
                <w:sz w:val="23"/>
                <w:szCs w:val="23"/>
                <w:shd w:val="clear" w:color="auto" w:fill="FFFFFF"/>
                <w:lang w:val="uk-UA" w:eastAsia="uk-UA" w:bidi="uk-UA"/>
              </w:rPr>
              <w:t xml:space="preserve"> </w:t>
            </w:r>
            <w:r w:rsidRPr="007829B8">
              <w:rPr>
                <w:rFonts w:ascii="Times New Roman" w:eastAsia="Times New Roman" w:hAnsi="Times New Roman" w:cs="Times New Roman"/>
                <w:b/>
                <w:bCs/>
                <w:color w:val="000000"/>
                <w:sz w:val="23"/>
                <w:szCs w:val="23"/>
                <w:shd w:val="clear" w:color="auto" w:fill="FFFFFF"/>
                <w:lang w:val="uk-UA" w:eastAsia="uk-UA" w:bidi="uk-UA"/>
              </w:rPr>
              <w:t>грн</w:t>
            </w:r>
          </w:p>
        </w:tc>
      </w:tr>
      <w:tr w:rsidR="007829B8" w:rsidRPr="007829B8" w:rsidTr="007829B8">
        <w:trPr>
          <w:trHeight w:hRule="exact" w:val="2079"/>
          <w:jc w:val="center"/>
        </w:trPr>
        <w:tc>
          <w:tcPr>
            <w:tcW w:w="705" w:type="dxa"/>
            <w:gridSpan w:val="2"/>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320" w:lineRule="exact"/>
              <w:ind w:left="160"/>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1</w:t>
            </w:r>
            <w:r w:rsidRPr="007829B8">
              <w:rPr>
                <w:rFonts w:ascii="Lucida Sans Unicode" w:eastAsia="Lucida Sans Unicode" w:hAnsi="Lucida Sans Unicode" w:cs="Lucida Sans Unicode"/>
                <w:b/>
                <w:bCs/>
                <w:color w:val="000000"/>
                <w:sz w:val="32"/>
                <w:szCs w:val="32"/>
                <w:shd w:val="clear" w:color="auto" w:fill="FFFFFF"/>
                <w:lang w:val="uk-UA" w:eastAsia="uk-UA" w:bidi="uk-UA"/>
              </w:rPr>
              <w:t>.</w:t>
            </w:r>
          </w:p>
        </w:tc>
        <w:tc>
          <w:tcPr>
            <w:tcW w:w="2130" w:type="dxa"/>
            <w:tcBorders>
              <w:top w:val="single" w:sz="4" w:space="0" w:color="auto"/>
              <w:left w:val="single" w:sz="4" w:space="0" w:color="auto"/>
            </w:tcBorders>
            <w:shd w:val="clear" w:color="auto" w:fill="FFFFFF"/>
            <w:vAlign w:val="center"/>
          </w:tcPr>
          <w:p w:rsidR="007829B8" w:rsidRDefault="007829B8" w:rsidP="007829B8">
            <w:pPr>
              <w:pStyle w:val="20"/>
              <w:shd w:val="clear" w:color="auto" w:fill="auto"/>
              <w:spacing w:line="274" w:lineRule="exact"/>
              <w:jc w:val="left"/>
            </w:pPr>
            <w:r>
              <w:rPr>
                <w:rStyle w:val="2115pt0"/>
              </w:rPr>
              <w:t>Заміна ринв та водостічних труб на основному корпусі</w:t>
            </w:r>
          </w:p>
        </w:tc>
        <w:tc>
          <w:tcPr>
            <w:tcW w:w="849" w:type="dxa"/>
            <w:tcBorders>
              <w:top w:val="single" w:sz="4" w:space="0" w:color="auto"/>
              <w:left w:val="single" w:sz="4" w:space="0" w:color="auto"/>
            </w:tcBorders>
            <w:shd w:val="clear" w:color="auto" w:fill="FFFFFF"/>
            <w:vAlign w:val="center"/>
          </w:tcPr>
          <w:p w:rsidR="007829B8" w:rsidRDefault="007829B8" w:rsidP="007829B8">
            <w:pPr>
              <w:pStyle w:val="20"/>
              <w:shd w:val="clear" w:color="auto" w:fill="auto"/>
              <w:spacing w:line="230" w:lineRule="exact"/>
              <w:jc w:val="center"/>
            </w:pPr>
            <w:r>
              <w:rPr>
                <w:rStyle w:val="2115pt0"/>
              </w:rPr>
              <w:t>2019</w:t>
            </w:r>
          </w:p>
        </w:tc>
        <w:tc>
          <w:tcPr>
            <w:tcW w:w="1416" w:type="dxa"/>
            <w:tcBorders>
              <w:top w:val="single" w:sz="4" w:space="0" w:color="auto"/>
              <w:left w:val="single" w:sz="4" w:space="0" w:color="auto"/>
            </w:tcBorders>
            <w:shd w:val="clear" w:color="auto" w:fill="FFFFFF"/>
            <w:vAlign w:val="center"/>
          </w:tcPr>
          <w:p w:rsidR="007829B8" w:rsidRDefault="007829B8" w:rsidP="007829B8">
            <w:pPr>
              <w:pStyle w:val="20"/>
              <w:shd w:val="clear" w:color="auto" w:fill="auto"/>
              <w:spacing w:line="274" w:lineRule="exact"/>
              <w:jc w:val="center"/>
            </w:pPr>
            <w:r>
              <w:rPr>
                <w:rStyle w:val="2115pt"/>
              </w:rPr>
              <w:t>Чернівецький слідчий ізолятор, Чернівецька міська рада</w:t>
            </w:r>
          </w:p>
        </w:tc>
        <w:tc>
          <w:tcPr>
            <w:tcW w:w="849" w:type="dxa"/>
            <w:tcBorders>
              <w:top w:val="single" w:sz="4" w:space="0" w:color="auto"/>
              <w:left w:val="single" w:sz="4" w:space="0" w:color="auto"/>
            </w:tcBorders>
            <w:shd w:val="clear" w:color="auto" w:fill="FFFFFF"/>
            <w:textDirection w:val="btLr"/>
            <w:vAlign w:val="center"/>
          </w:tcPr>
          <w:p w:rsidR="007829B8" w:rsidRDefault="007829B8" w:rsidP="007829B8">
            <w:pPr>
              <w:pStyle w:val="20"/>
              <w:shd w:val="clear" w:color="auto" w:fill="auto"/>
              <w:spacing w:line="230" w:lineRule="exact"/>
              <w:jc w:val="center"/>
            </w:pPr>
            <w:r>
              <w:rPr>
                <w:rStyle w:val="2115pt"/>
              </w:rPr>
              <w:t>Місцевий</w:t>
            </w:r>
          </w:p>
          <w:p w:rsidR="007829B8" w:rsidRDefault="007829B8" w:rsidP="007829B8">
            <w:pPr>
              <w:pStyle w:val="20"/>
              <w:shd w:val="clear" w:color="auto" w:fill="auto"/>
              <w:spacing w:line="230" w:lineRule="exact"/>
              <w:jc w:val="center"/>
            </w:pPr>
            <w:r>
              <w:rPr>
                <w:rStyle w:val="2115pt"/>
              </w:rPr>
              <w:t>бюджет</w:t>
            </w:r>
          </w:p>
        </w:tc>
        <w:tc>
          <w:tcPr>
            <w:tcW w:w="1137" w:type="dxa"/>
            <w:tcBorders>
              <w:top w:val="single" w:sz="4" w:space="0" w:color="auto"/>
              <w:left w:val="single" w:sz="4" w:space="0" w:color="auto"/>
            </w:tcBorders>
            <w:shd w:val="clear" w:color="auto" w:fill="FFFFFF"/>
            <w:vAlign w:val="center"/>
          </w:tcPr>
          <w:p w:rsidR="007829B8" w:rsidRPr="007829B8" w:rsidRDefault="007829B8" w:rsidP="007829B8">
            <w:pPr>
              <w:pStyle w:val="20"/>
              <w:shd w:val="clear" w:color="auto" w:fill="auto"/>
              <w:spacing w:line="230" w:lineRule="exact"/>
              <w:ind w:left="240"/>
              <w:jc w:val="center"/>
            </w:pPr>
            <w:r w:rsidRPr="007829B8">
              <w:rPr>
                <w:rStyle w:val="2115pt0"/>
                <w:sz w:val="28"/>
                <w:szCs w:val="28"/>
              </w:rPr>
              <w:t>380,00</w:t>
            </w:r>
          </w:p>
        </w:tc>
        <w:tc>
          <w:tcPr>
            <w:tcW w:w="1132" w:type="dxa"/>
            <w:tcBorders>
              <w:top w:val="single" w:sz="4" w:space="0" w:color="auto"/>
              <w:left w:val="single" w:sz="4" w:space="0" w:color="auto"/>
            </w:tcBorders>
            <w:shd w:val="clear" w:color="auto" w:fill="FFFFFF"/>
            <w:vAlign w:val="center"/>
          </w:tcPr>
          <w:p w:rsidR="007829B8" w:rsidRPr="007829B8" w:rsidRDefault="007829B8" w:rsidP="007829B8">
            <w:pPr>
              <w:jc w:val="center"/>
              <w:rPr>
                <w:rFonts w:ascii="Times New Roman" w:hAnsi="Times New Roman" w:cs="Times New Roman"/>
                <w:sz w:val="28"/>
                <w:szCs w:val="28"/>
                <w:lang w:val="uk-UA"/>
              </w:rPr>
            </w:pPr>
            <w:r w:rsidRPr="007829B8">
              <w:rPr>
                <w:rFonts w:ascii="Times New Roman" w:hAnsi="Times New Roman" w:cs="Times New Roman"/>
                <w:sz w:val="28"/>
                <w:szCs w:val="28"/>
                <w:lang w:val="uk-UA"/>
              </w:rPr>
              <w:t>-</w:t>
            </w:r>
          </w:p>
        </w:tc>
        <w:tc>
          <w:tcPr>
            <w:tcW w:w="1137" w:type="dxa"/>
            <w:tcBorders>
              <w:top w:val="single" w:sz="4" w:space="0" w:color="auto"/>
              <w:left w:val="single" w:sz="4" w:space="0" w:color="auto"/>
              <w:right w:val="single" w:sz="4" w:space="0" w:color="auto"/>
            </w:tcBorders>
            <w:shd w:val="clear" w:color="auto" w:fill="FFFFFF"/>
            <w:vAlign w:val="center"/>
          </w:tcPr>
          <w:p w:rsidR="007829B8" w:rsidRPr="007829B8" w:rsidRDefault="007829B8" w:rsidP="007829B8">
            <w:pPr>
              <w:pStyle w:val="20"/>
              <w:shd w:val="clear" w:color="auto" w:fill="auto"/>
              <w:spacing w:line="230" w:lineRule="exact"/>
              <w:ind w:left="260"/>
              <w:jc w:val="left"/>
            </w:pPr>
            <w:r w:rsidRPr="007829B8">
              <w:rPr>
                <w:rStyle w:val="2115pt0"/>
                <w:sz w:val="28"/>
                <w:szCs w:val="28"/>
              </w:rPr>
              <w:t>380,0</w:t>
            </w:r>
          </w:p>
        </w:tc>
      </w:tr>
      <w:tr w:rsidR="007829B8" w:rsidRPr="007829B8" w:rsidTr="007829B8">
        <w:trPr>
          <w:trHeight w:hRule="exact" w:val="1853"/>
          <w:jc w:val="center"/>
        </w:trPr>
        <w:tc>
          <w:tcPr>
            <w:tcW w:w="705" w:type="dxa"/>
            <w:gridSpan w:val="2"/>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30" w:lineRule="exact"/>
              <w:ind w:left="160"/>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2.</w:t>
            </w:r>
          </w:p>
        </w:tc>
        <w:tc>
          <w:tcPr>
            <w:tcW w:w="2130"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74" w:lineRule="exact"/>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Перекриття даху над пекарнею, гаражами та підсобним господарством</w:t>
            </w:r>
          </w:p>
        </w:tc>
        <w:tc>
          <w:tcPr>
            <w:tcW w:w="849"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30"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2020</w:t>
            </w:r>
          </w:p>
        </w:tc>
        <w:tc>
          <w:tcPr>
            <w:tcW w:w="1416"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74"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color w:val="000000"/>
                <w:sz w:val="23"/>
                <w:szCs w:val="23"/>
                <w:shd w:val="clear" w:color="auto" w:fill="FFFFFF"/>
                <w:lang w:val="uk-UA" w:eastAsia="uk-UA" w:bidi="uk-UA"/>
              </w:rPr>
              <w:t>Чернівецький слідчий ізолятор, Чернівецька міська рада</w:t>
            </w:r>
          </w:p>
        </w:tc>
        <w:tc>
          <w:tcPr>
            <w:tcW w:w="849" w:type="dxa"/>
            <w:tcBorders>
              <w:top w:val="single" w:sz="4" w:space="0" w:color="auto"/>
              <w:left w:val="single" w:sz="4" w:space="0" w:color="auto"/>
            </w:tcBorders>
            <w:shd w:val="clear" w:color="auto" w:fill="FFFFFF"/>
            <w:textDirection w:val="btLr"/>
            <w:vAlign w:val="center"/>
          </w:tcPr>
          <w:p w:rsidR="007829B8" w:rsidRPr="007829B8" w:rsidRDefault="007829B8" w:rsidP="007829B8">
            <w:pPr>
              <w:widowControl w:val="0"/>
              <w:spacing w:after="0" w:line="230"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color w:val="000000"/>
                <w:sz w:val="23"/>
                <w:szCs w:val="23"/>
                <w:shd w:val="clear" w:color="auto" w:fill="FFFFFF"/>
                <w:lang w:val="uk-UA" w:eastAsia="uk-UA" w:bidi="uk-UA"/>
              </w:rPr>
              <w:t>Місцевий</w:t>
            </w:r>
          </w:p>
          <w:p w:rsidR="007829B8" w:rsidRPr="007829B8" w:rsidRDefault="007829B8" w:rsidP="007829B8">
            <w:pPr>
              <w:widowControl w:val="0"/>
              <w:spacing w:after="0" w:line="230"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color w:val="000000"/>
                <w:sz w:val="23"/>
                <w:szCs w:val="23"/>
                <w:shd w:val="clear" w:color="auto" w:fill="FFFFFF"/>
                <w:lang w:val="uk-UA" w:eastAsia="uk-UA" w:bidi="uk-UA"/>
              </w:rPr>
              <w:t>бюджет</w:t>
            </w:r>
          </w:p>
        </w:tc>
        <w:tc>
          <w:tcPr>
            <w:tcW w:w="1137"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40" w:lineRule="auto"/>
              <w:jc w:val="center"/>
              <w:rPr>
                <w:rFonts w:ascii="Times New Roman" w:eastAsia="Microsoft Sans Serif" w:hAnsi="Times New Roman" w:cs="Times New Roman"/>
                <w:color w:val="000000"/>
                <w:sz w:val="28"/>
                <w:szCs w:val="28"/>
                <w:lang w:val="uk-UA" w:eastAsia="uk-UA" w:bidi="uk-UA"/>
              </w:rPr>
            </w:pPr>
            <w:r w:rsidRPr="007829B8">
              <w:rPr>
                <w:rFonts w:ascii="Times New Roman" w:eastAsia="Microsoft Sans Serif" w:hAnsi="Times New Roman" w:cs="Times New Roman"/>
                <w:color w:val="000000"/>
                <w:sz w:val="28"/>
                <w:szCs w:val="28"/>
                <w:lang w:val="uk-UA" w:eastAsia="uk-UA" w:bidi="uk-UA"/>
              </w:rPr>
              <w:t>-</w:t>
            </w:r>
          </w:p>
        </w:tc>
        <w:tc>
          <w:tcPr>
            <w:tcW w:w="1132" w:type="dxa"/>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30"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8"/>
                <w:szCs w:val="28"/>
                <w:shd w:val="clear" w:color="auto" w:fill="FFFFFF"/>
                <w:lang w:val="uk-UA" w:eastAsia="uk-UA" w:bidi="uk-UA"/>
              </w:rPr>
              <w:t>67,2</w:t>
            </w:r>
          </w:p>
        </w:tc>
        <w:tc>
          <w:tcPr>
            <w:tcW w:w="1137" w:type="dxa"/>
            <w:tcBorders>
              <w:top w:val="single" w:sz="4" w:space="0" w:color="auto"/>
              <w:left w:val="single" w:sz="4" w:space="0" w:color="auto"/>
              <w:right w:val="single" w:sz="4" w:space="0" w:color="auto"/>
            </w:tcBorders>
            <w:shd w:val="clear" w:color="auto" w:fill="FFFFFF"/>
            <w:vAlign w:val="center"/>
          </w:tcPr>
          <w:p w:rsidR="007829B8" w:rsidRPr="007829B8" w:rsidRDefault="007829B8" w:rsidP="007829B8">
            <w:pPr>
              <w:widowControl w:val="0"/>
              <w:spacing w:after="0" w:line="230" w:lineRule="exact"/>
              <w:jc w:val="center"/>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8"/>
                <w:szCs w:val="28"/>
                <w:shd w:val="clear" w:color="auto" w:fill="FFFFFF"/>
                <w:lang w:val="uk-UA" w:eastAsia="uk-UA" w:bidi="uk-UA"/>
              </w:rPr>
              <w:t>67,2</w:t>
            </w:r>
          </w:p>
        </w:tc>
      </w:tr>
      <w:tr w:rsidR="007829B8" w:rsidRPr="007829B8" w:rsidTr="007829B8">
        <w:trPr>
          <w:trHeight w:hRule="exact" w:val="1540"/>
          <w:jc w:val="center"/>
        </w:trPr>
        <w:tc>
          <w:tcPr>
            <w:tcW w:w="705" w:type="dxa"/>
            <w:gridSpan w:val="2"/>
            <w:tcBorders>
              <w:top w:val="single" w:sz="4" w:space="0" w:color="auto"/>
              <w:left w:val="single" w:sz="4" w:space="0" w:color="auto"/>
            </w:tcBorders>
            <w:shd w:val="clear" w:color="auto" w:fill="FFFFFF"/>
            <w:vAlign w:val="center"/>
          </w:tcPr>
          <w:p w:rsidR="007829B8" w:rsidRPr="007829B8" w:rsidRDefault="007829B8" w:rsidP="007829B8">
            <w:pPr>
              <w:widowControl w:val="0"/>
              <w:spacing w:after="0" w:line="230" w:lineRule="exact"/>
              <w:ind w:left="160"/>
              <w:rPr>
                <w:rFonts w:ascii="Times New Roman" w:eastAsia="Times New Roman" w:hAnsi="Times New Roman" w:cs="Times New Roman"/>
                <w:sz w:val="28"/>
                <w:szCs w:val="28"/>
                <w:lang w:val="uk-UA" w:eastAsia="uk-UA" w:bidi="uk-UA"/>
              </w:rPr>
            </w:pPr>
            <w:r w:rsidRPr="007829B8">
              <w:rPr>
                <w:rFonts w:ascii="Times New Roman" w:eastAsia="Times New Roman" w:hAnsi="Times New Roman" w:cs="Times New Roman"/>
                <w:b/>
                <w:bCs/>
                <w:color w:val="000000"/>
                <w:sz w:val="23"/>
                <w:szCs w:val="23"/>
                <w:shd w:val="clear" w:color="auto" w:fill="FFFFFF"/>
                <w:lang w:val="uk-UA" w:eastAsia="uk-UA" w:bidi="uk-UA"/>
              </w:rPr>
              <w:t>3.</w:t>
            </w:r>
          </w:p>
        </w:tc>
        <w:tc>
          <w:tcPr>
            <w:tcW w:w="2130" w:type="dxa"/>
            <w:tcBorders>
              <w:top w:val="single" w:sz="4" w:space="0" w:color="auto"/>
              <w:left w:val="single" w:sz="4" w:space="0" w:color="auto"/>
            </w:tcBorders>
            <w:shd w:val="clear" w:color="auto" w:fill="FFFFFF"/>
            <w:vAlign w:val="center"/>
          </w:tcPr>
          <w:p w:rsidR="007829B8" w:rsidRDefault="007829B8" w:rsidP="007829B8">
            <w:pPr>
              <w:pStyle w:val="20"/>
              <w:shd w:val="clear" w:color="auto" w:fill="auto"/>
              <w:spacing w:line="278" w:lineRule="exact"/>
              <w:jc w:val="left"/>
            </w:pPr>
            <w:r>
              <w:rPr>
                <w:rStyle w:val="2115pt0"/>
              </w:rPr>
              <w:t>Заміна покрівлі на основному корпусі установи</w:t>
            </w:r>
          </w:p>
        </w:tc>
        <w:tc>
          <w:tcPr>
            <w:tcW w:w="849" w:type="dxa"/>
            <w:tcBorders>
              <w:top w:val="single" w:sz="4" w:space="0" w:color="auto"/>
              <w:left w:val="single" w:sz="4" w:space="0" w:color="auto"/>
            </w:tcBorders>
            <w:shd w:val="clear" w:color="auto" w:fill="FFFFFF"/>
            <w:vAlign w:val="center"/>
          </w:tcPr>
          <w:p w:rsidR="007829B8" w:rsidRDefault="007829B8" w:rsidP="007829B8">
            <w:pPr>
              <w:pStyle w:val="20"/>
              <w:shd w:val="clear" w:color="auto" w:fill="auto"/>
              <w:spacing w:line="230" w:lineRule="exact"/>
              <w:jc w:val="center"/>
            </w:pPr>
            <w:r>
              <w:rPr>
                <w:rStyle w:val="2115pt0"/>
              </w:rPr>
              <w:t>2020</w:t>
            </w:r>
          </w:p>
        </w:tc>
        <w:tc>
          <w:tcPr>
            <w:tcW w:w="1416" w:type="dxa"/>
            <w:tcBorders>
              <w:top w:val="single" w:sz="4" w:space="0" w:color="auto"/>
              <w:left w:val="single" w:sz="4" w:space="0" w:color="auto"/>
            </w:tcBorders>
            <w:shd w:val="clear" w:color="auto" w:fill="FFFFFF"/>
            <w:vAlign w:val="center"/>
          </w:tcPr>
          <w:p w:rsidR="007829B8" w:rsidRDefault="007829B8" w:rsidP="007829B8">
            <w:pPr>
              <w:pStyle w:val="20"/>
              <w:shd w:val="clear" w:color="auto" w:fill="auto"/>
              <w:spacing w:line="274" w:lineRule="exact"/>
              <w:jc w:val="center"/>
            </w:pPr>
            <w:r>
              <w:rPr>
                <w:rStyle w:val="2115pt"/>
              </w:rPr>
              <w:t>Чернівецький слідчий ізолятор, Чернівецька міська рада</w:t>
            </w:r>
          </w:p>
        </w:tc>
        <w:tc>
          <w:tcPr>
            <w:tcW w:w="849" w:type="dxa"/>
            <w:tcBorders>
              <w:top w:val="single" w:sz="4" w:space="0" w:color="auto"/>
              <w:left w:val="single" w:sz="4" w:space="0" w:color="auto"/>
            </w:tcBorders>
            <w:shd w:val="clear" w:color="auto" w:fill="FFFFFF"/>
            <w:textDirection w:val="btLr"/>
            <w:vAlign w:val="center"/>
          </w:tcPr>
          <w:p w:rsidR="007829B8" w:rsidRDefault="007829B8" w:rsidP="007829B8">
            <w:pPr>
              <w:pStyle w:val="20"/>
              <w:shd w:val="clear" w:color="auto" w:fill="auto"/>
              <w:spacing w:line="230" w:lineRule="exact"/>
              <w:jc w:val="center"/>
            </w:pPr>
            <w:r>
              <w:rPr>
                <w:rStyle w:val="2115pt"/>
              </w:rPr>
              <w:t>Місцевий</w:t>
            </w:r>
          </w:p>
          <w:p w:rsidR="007829B8" w:rsidRDefault="007829B8" w:rsidP="007829B8">
            <w:pPr>
              <w:pStyle w:val="20"/>
              <w:shd w:val="clear" w:color="auto" w:fill="auto"/>
              <w:spacing w:line="230" w:lineRule="exact"/>
              <w:jc w:val="center"/>
            </w:pPr>
            <w:r>
              <w:rPr>
                <w:rStyle w:val="2115pt"/>
              </w:rPr>
              <w:t>бюджет</w:t>
            </w:r>
          </w:p>
        </w:tc>
        <w:tc>
          <w:tcPr>
            <w:tcW w:w="1137" w:type="dxa"/>
            <w:tcBorders>
              <w:top w:val="single" w:sz="4" w:space="0" w:color="auto"/>
              <w:left w:val="single" w:sz="4" w:space="0" w:color="auto"/>
            </w:tcBorders>
            <w:shd w:val="clear" w:color="auto" w:fill="FFFFFF"/>
            <w:vAlign w:val="center"/>
          </w:tcPr>
          <w:p w:rsidR="007829B8" w:rsidRPr="007829B8" w:rsidRDefault="007829B8" w:rsidP="007829B8">
            <w:pPr>
              <w:jc w:val="center"/>
              <w:rPr>
                <w:rFonts w:ascii="Times New Roman" w:hAnsi="Times New Roman" w:cs="Times New Roman"/>
                <w:sz w:val="28"/>
                <w:szCs w:val="28"/>
                <w:lang w:val="uk-UA"/>
              </w:rPr>
            </w:pPr>
            <w:r w:rsidRPr="007829B8">
              <w:rPr>
                <w:rFonts w:ascii="Times New Roman" w:hAnsi="Times New Roman" w:cs="Times New Roman"/>
                <w:sz w:val="28"/>
                <w:szCs w:val="28"/>
                <w:lang w:val="uk-UA"/>
              </w:rPr>
              <w:t>-</w:t>
            </w:r>
          </w:p>
        </w:tc>
        <w:tc>
          <w:tcPr>
            <w:tcW w:w="1132" w:type="dxa"/>
            <w:tcBorders>
              <w:top w:val="single" w:sz="4" w:space="0" w:color="auto"/>
              <w:left w:val="single" w:sz="4" w:space="0" w:color="auto"/>
            </w:tcBorders>
            <w:shd w:val="clear" w:color="auto" w:fill="FFFFFF"/>
            <w:vAlign w:val="center"/>
          </w:tcPr>
          <w:p w:rsidR="007829B8" w:rsidRPr="007829B8" w:rsidRDefault="007829B8" w:rsidP="007829B8">
            <w:pPr>
              <w:pStyle w:val="20"/>
              <w:shd w:val="clear" w:color="auto" w:fill="auto"/>
              <w:spacing w:line="230" w:lineRule="exact"/>
              <w:ind w:left="240"/>
              <w:jc w:val="center"/>
            </w:pPr>
            <w:r w:rsidRPr="007829B8">
              <w:rPr>
                <w:rStyle w:val="2115pt0"/>
                <w:sz w:val="28"/>
                <w:szCs w:val="28"/>
              </w:rPr>
              <w:t>520,00</w:t>
            </w:r>
          </w:p>
        </w:tc>
        <w:tc>
          <w:tcPr>
            <w:tcW w:w="1137" w:type="dxa"/>
            <w:tcBorders>
              <w:top w:val="single" w:sz="4" w:space="0" w:color="auto"/>
              <w:left w:val="single" w:sz="4" w:space="0" w:color="auto"/>
              <w:right w:val="single" w:sz="4" w:space="0" w:color="auto"/>
            </w:tcBorders>
            <w:shd w:val="clear" w:color="auto" w:fill="FFFFFF"/>
            <w:vAlign w:val="center"/>
          </w:tcPr>
          <w:p w:rsidR="007829B8" w:rsidRPr="007829B8" w:rsidRDefault="007829B8" w:rsidP="007829B8">
            <w:pPr>
              <w:pStyle w:val="20"/>
              <w:shd w:val="clear" w:color="auto" w:fill="auto"/>
              <w:spacing w:line="230" w:lineRule="exact"/>
              <w:ind w:left="260"/>
              <w:jc w:val="left"/>
            </w:pPr>
            <w:r w:rsidRPr="007829B8">
              <w:rPr>
                <w:rStyle w:val="2115pt0"/>
                <w:sz w:val="28"/>
                <w:szCs w:val="28"/>
              </w:rPr>
              <w:t>520,00</w:t>
            </w:r>
          </w:p>
        </w:tc>
      </w:tr>
      <w:tr w:rsidR="007829B8" w:rsidTr="007829B8">
        <w:trPr>
          <w:trHeight w:hRule="exact" w:val="427"/>
          <w:jc w:val="center"/>
        </w:trPr>
        <w:tc>
          <w:tcPr>
            <w:tcW w:w="690" w:type="dxa"/>
            <w:tcBorders>
              <w:top w:val="single" w:sz="4" w:space="0" w:color="auto"/>
              <w:left w:val="single" w:sz="4" w:space="0" w:color="auto"/>
              <w:bottom w:val="single" w:sz="4" w:space="0" w:color="auto"/>
            </w:tcBorders>
            <w:shd w:val="clear" w:color="auto" w:fill="FFFFFF"/>
            <w:vAlign w:val="center"/>
          </w:tcPr>
          <w:p w:rsidR="007829B8" w:rsidRDefault="007829B8" w:rsidP="007829B8">
            <w:pPr>
              <w:rPr>
                <w:sz w:val="10"/>
                <w:szCs w:val="10"/>
              </w:rPr>
            </w:pPr>
          </w:p>
        </w:tc>
        <w:tc>
          <w:tcPr>
            <w:tcW w:w="2145" w:type="dxa"/>
            <w:gridSpan w:val="2"/>
            <w:tcBorders>
              <w:top w:val="single" w:sz="4" w:space="0" w:color="auto"/>
              <w:left w:val="single" w:sz="4" w:space="0" w:color="auto"/>
              <w:bottom w:val="single" w:sz="4" w:space="0" w:color="auto"/>
            </w:tcBorders>
            <w:shd w:val="clear" w:color="auto" w:fill="FFFFFF"/>
            <w:vAlign w:val="center"/>
          </w:tcPr>
          <w:p w:rsidR="007829B8" w:rsidRDefault="007829B8" w:rsidP="007829B8">
            <w:pPr>
              <w:pStyle w:val="20"/>
              <w:shd w:val="clear" w:color="auto" w:fill="auto"/>
              <w:spacing w:line="230" w:lineRule="exact"/>
              <w:jc w:val="left"/>
            </w:pPr>
            <w:r>
              <w:rPr>
                <w:rStyle w:val="2115pt0"/>
              </w:rPr>
              <w:t>Всього</w:t>
            </w:r>
          </w:p>
        </w:tc>
        <w:tc>
          <w:tcPr>
            <w:tcW w:w="849" w:type="dxa"/>
            <w:tcBorders>
              <w:top w:val="single" w:sz="4" w:space="0" w:color="auto"/>
              <w:left w:val="single" w:sz="4" w:space="0" w:color="auto"/>
              <w:bottom w:val="single" w:sz="4" w:space="0" w:color="auto"/>
            </w:tcBorders>
            <w:shd w:val="clear" w:color="auto" w:fill="FFFFFF"/>
            <w:vAlign w:val="center"/>
          </w:tcPr>
          <w:p w:rsidR="007829B8" w:rsidRDefault="007829B8" w:rsidP="007829B8">
            <w:pPr>
              <w:rPr>
                <w:sz w:val="10"/>
                <w:szCs w:val="10"/>
              </w:rPr>
            </w:pPr>
          </w:p>
        </w:tc>
        <w:tc>
          <w:tcPr>
            <w:tcW w:w="1416" w:type="dxa"/>
            <w:tcBorders>
              <w:top w:val="single" w:sz="4" w:space="0" w:color="auto"/>
              <w:left w:val="single" w:sz="4" w:space="0" w:color="auto"/>
              <w:bottom w:val="single" w:sz="4" w:space="0" w:color="auto"/>
            </w:tcBorders>
            <w:shd w:val="clear" w:color="auto" w:fill="FFFFFF"/>
            <w:vAlign w:val="center"/>
          </w:tcPr>
          <w:p w:rsidR="007829B8" w:rsidRDefault="007829B8" w:rsidP="007829B8">
            <w:pPr>
              <w:rPr>
                <w:sz w:val="10"/>
                <w:szCs w:val="10"/>
              </w:rPr>
            </w:pPr>
          </w:p>
        </w:tc>
        <w:tc>
          <w:tcPr>
            <w:tcW w:w="849" w:type="dxa"/>
            <w:tcBorders>
              <w:top w:val="single" w:sz="4" w:space="0" w:color="auto"/>
              <w:left w:val="single" w:sz="4" w:space="0" w:color="auto"/>
              <w:bottom w:val="single" w:sz="4" w:space="0" w:color="auto"/>
            </w:tcBorders>
            <w:shd w:val="clear" w:color="auto" w:fill="FFFFFF"/>
            <w:vAlign w:val="center"/>
          </w:tcPr>
          <w:p w:rsidR="007829B8" w:rsidRDefault="007829B8" w:rsidP="007829B8">
            <w:pPr>
              <w:rPr>
                <w:sz w:val="10"/>
                <w:szCs w:val="10"/>
              </w:rPr>
            </w:pPr>
          </w:p>
        </w:tc>
        <w:tc>
          <w:tcPr>
            <w:tcW w:w="1137" w:type="dxa"/>
            <w:tcBorders>
              <w:top w:val="single" w:sz="4" w:space="0" w:color="auto"/>
              <w:left w:val="single" w:sz="4" w:space="0" w:color="auto"/>
              <w:bottom w:val="single" w:sz="4" w:space="0" w:color="auto"/>
            </w:tcBorders>
            <w:shd w:val="clear" w:color="auto" w:fill="FFFFFF"/>
            <w:vAlign w:val="center"/>
          </w:tcPr>
          <w:p w:rsidR="007829B8" w:rsidRDefault="00E21FBA" w:rsidP="00E21FBA">
            <w:pPr>
              <w:pStyle w:val="20"/>
              <w:shd w:val="clear" w:color="auto" w:fill="auto"/>
              <w:spacing w:line="230" w:lineRule="exact"/>
              <w:jc w:val="center"/>
            </w:pPr>
            <w:r>
              <w:rPr>
                <w:rStyle w:val="2115pt0"/>
              </w:rPr>
              <w:t>38</w:t>
            </w:r>
            <w:r w:rsidR="007829B8">
              <w:rPr>
                <w:rStyle w:val="2115pt0"/>
              </w:rPr>
              <w:t>0,00</w:t>
            </w:r>
          </w:p>
        </w:tc>
        <w:tc>
          <w:tcPr>
            <w:tcW w:w="1132" w:type="dxa"/>
            <w:tcBorders>
              <w:top w:val="single" w:sz="4" w:space="0" w:color="auto"/>
              <w:left w:val="single" w:sz="4" w:space="0" w:color="auto"/>
              <w:bottom w:val="single" w:sz="4" w:space="0" w:color="auto"/>
            </w:tcBorders>
            <w:shd w:val="clear" w:color="auto" w:fill="FFFFFF"/>
            <w:vAlign w:val="center"/>
          </w:tcPr>
          <w:p w:rsidR="007829B8" w:rsidRDefault="00E21FBA" w:rsidP="00E21FBA">
            <w:pPr>
              <w:pStyle w:val="20"/>
              <w:shd w:val="clear" w:color="auto" w:fill="auto"/>
              <w:spacing w:line="230" w:lineRule="exact"/>
              <w:jc w:val="center"/>
            </w:pPr>
            <w:r>
              <w:rPr>
                <w:rStyle w:val="2115pt0"/>
              </w:rPr>
              <w:t>587,2</w:t>
            </w: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rsidR="007829B8" w:rsidRDefault="00E21FBA" w:rsidP="00E21FBA">
            <w:pPr>
              <w:pStyle w:val="20"/>
              <w:shd w:val="clear" w:color="auto" w:fill="auto"/>
              <w:spacing w:line="230" w:lineRule="exact"/>
              <w:jc w:val="center"/>
            </w:pPr>
            <w:r>
              <w:rPr>
                <w:rStyle w:val="2115pt0"/>
              </w:rPr>
              <w:t>967,2</w:t>
            </w:r>
          </w:p>
        </w:tc>
      </w:tr>
    </w:tbl>
    <w:p w:rsidR="007829B8" w:rsidRPr="007829B8" w:rsidRDefault="007829B8" w:rsidP="007829B8">
      <w:pPr>
        <w:spacing w:after="0" w:line="240" w:lineRule="auto"/>
        <w:jc w:val="both"/>
        <w:rPr>
          <w:rFonts w:ascii="Times New Roman" w:hAnsi="Times New Roman" w:cs="Times New Roman"/>
          <w:sz w:val="28"/>
          <w:szCs w:val="28"/>
          <w:lang w:val="uk-UA"/>
        </w:rPr>
      </w:pPr>
    </w:p>
    <w:sectPr w:rsidR="007829B8" w:rsidRPr="007829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22BD7"/>
    <w:multiLevelType w:val="hybridMultilevel"/>
    <w:tmpl w:val="EFDED7AE"/>
    <w:lvl w:ilvl="0" w:tplc="DB1696E0">
      <w:start w:val="1"/>
      <w:numFmt w:val="decimal"/>
      <w:lvlText w:val="%1."/>
      <w:lvlJc w:val="left"/>
      <w:pPr>
        <w:tabs>
          <w:tab w:val="num" w:pos="1440"/>
        </w:tabs>
        <w:ind w:left="1440" w:hanging="360"/>
      </w:pPr>
      <w:rPr>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9B8"/>
    <w:rsid w:val="000F4E09"/>
    <w:rsid w:val="007829B8"/>
    <w:rsid w:val="009A03C2"/>
    <w:rsid w:val="00B90D41"/>
    <w:rsid w:val="00DD4FC3"/>
    <w:rsid w:val="00E21FBA"/>
    <w:rsid w:val="00FC6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4BBEB6-04AB-40C4-801C-CB66DBD5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7829B8"/>
    <w:rPr>
      <w:rFonts w:ascii="Times New Roman" w:eastAsia="Times New Roman" w:hAnsi="Times New Roman" w:cs="Times New Roman"/>
      <w:sz w:val="28"/>
      <w:szCs w:val="28"/>
      <w:shd w:val="clear" w:color="auto" w:fill="FFFFFF"/>
    </w:rPr>
  </w:style>
  <w:style w:type="character" w:customStyle="1" w:styleId="2115pt">
    <w:name w:val="Основной текст (2) + 11;5 pt"/>
    <w:basedOn w:val="2"/>
    <w:rsid w:val="007829B8"/>
    <w:rPr>
      <w:rFonts w:ascii="Times New Roman" w:eastAsia="Times New Roman" w:hAnsi="Times New Roman" w:cs="Times New Roman"/>
      <w:color w:val="000000"/>
      <w:spacing w:val="0"/>
      <w:w w:val="100"/>
      <w:position w:val="0"/>
      <w:sz w:val="23"/>
      <w:szCs w:val="23"/>
      <w:shd w:val="clear" w:color="auto" w:fill="FFFFFF"/>
      <w:lang w:val="uk-UA" w:eastAsia="uk-UA" w:bidi="uk-UA"/>
    </w:rPr>
  </w:style>
  <w:style w:type="character" w:customStyle="1" w:styleId="2115pt0">
    <w:name w:val="Основной текст (2) + 11;5 pt;Полужирный"/>
    <w:basedOn w:val="2"/>
    <w:rsid w:val="007829B8"/>
    <w:rPr>
      <w:rFonts w:ascii="Times New Roman" w:eastAsia="Times New Roman" w:hAnsi="Times New Roman" w:cs="Times New Roman"/>
      <w:b/>
      <w:bCs/>
      <w:color w:val="000000"/>
      <w:spacing w:val="0"/>
      <w:w w:val="100"/>
      <w:position w:val="0"/>
      <w:sz w:val="23"/>
      <w:szCs w:val="23"/>
      <w:shd w:val="clear" w:color="auto" w:fill="FFFFFF"/>
      <w:lang w:val="uk-UA" w:eastAsia="uk-UA" w:bidi="uk-UA"/>
    </w:rPr>
  </w:style>
  <w:style w:type="paragraph" w:customStyle="1" w:styleId="20">
    <w:name w:val="Основной текст (2)"/>
    <w:basedOn w:val="a"/>
    <w:link w:val="2"/>
    <w:rsid w:val="007829B8"/>
    <w:pPr>
      <w:widowControl w:val="0"/>
      <w:shd w:val="clear" w:color="auto" w:fill="FFFFFF"/>
      <w:spacing w:after="0" w:line="317" w:lineRule="exac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1609</Words>
  <Characters>9177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kompvid2</cp:lastModifiedBy>
  <cp:revision>2</cp:revision>
  <dcterms:created xsi:type="dcterms:W3CDTF">2019-02-01T08:31:00Z</dcterms:created>
  <dcterms:modified xsi:type="dcterms:W3CDTF">2019-02-01T08:31:00Z</dcterms:modified>
</cp:coreProperties>
</file>