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36" w:rsidRDefault="004B2BE2" w:rsidP="00B8083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836" w:rsidRPr="0001133A" w:rsidRDefault="00B80836" w:rsidP="00B8083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836" w:rsidRPr="00F604E9" w:rsidRDefault="00B80836" w:rsidP="00B80836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B80836" w:rsidRPr="00F604E9" w:rsidRDefault="00B80836" w:rsidP="00B8083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Pr="00F604E9">
        <w:rPr>
          <w:b/>
          <w:sz w:val="32"/>
          <w:szCs w:val="32"/>
          <w:lang w:val="uk-UA"/>
        </w:rPr>
        <w:t xml:space="preserve"> сесія  VІ</w:t>
      </w:r>
      <w:r>
        <w:rPr>
          <w:b/>
          <w:sz w:val="32"/>
          <w:szCs w:val="32"/>
          <w:lang w:val="uk-UA"/>
        </w:rPr>
        <w:t>І</w:t>
      </w:r>
      <w:r w:rsidRPr="00F604E9">
        <w:rPr>
          <w:b/>
          <w:sz w:val="32"/>
          <w:szCs w:val="32"/>
          <w:lang w:val="uk-UA"/>
        </w:rPr>
        <w:t xml:space="preserve"> скликання </w:t>
      </w:r>
    </w:p>
    <w:p w:rsidR="00B80836" w:rsidRDefault="00B80836" w:rsidP="00B80836">
      <w:pPr>
        <w:pStyle w:val="3"/>
        <w:rPr>
          <w:b/>
          <w:sz w:val="32"/>
        </w:rPr>
      </w:pPr>
      <w:r w:rsidRPr="00510AF7">
        <w:rPr>
          <w:b/>
          <w:sz w:val="32"/>
        </w:rPr>
        <w:t xml:space="preserve">Р  І  Ш  Е  Н  </w:t>
      </w:r>
      <w:proofErr w:type="spellStart"/>
      <w:r w:rsidRPr="00510AF7">
        <w:rPr>
          <w:b/>
          <w:sz w:val="32"/>
        </w:rPr>
        <w:t>Н</w:t>
      </w:r>
      <w:proofErr w:type="spellEnd"/>
      <w:r w:rsidRPr="00510AF7">
        <w:rPr>
          <w:b/>
          <w:sz w:val="32"/>
        </w:rPr>
        <w:t xml:space="preserve">  Я</w:t>
      </w:r>
    </w:p>
    <w:p w:rsidR="00B80836" w:rsidRPr="002D6C48" w:rsidRDefault="00A15451" w:rsidP="00B80836">
      <w:pPr>
        <w:jc w:val="both"/>
        <w:rPr>
          <w:b/>
          <w:sz w:val="27"/>
          <w:szCs w:val="27"/>
          <w:lang w:val="uk-UA"/>
        </w:rPr>
      </w:pPr>
      <w:r w:rsidRPr="002D6C48">
        <w:rPr>
          <w:b/>
          <w:bCs/>
          <w:sz w:val="27"/>
          <w:szCs w:val="27"/>
          <w:u w:val="single"/>
          <w:lang w:val="uk-UA"/>
        </w:rPr>
        <w:t xml:space="preserve">      </w:t>
      </w:r>
      <w:r w:rsidR="002D6C48" w:rsidRPr="002D6C48">
        <w:rPr>
          <w:b/>
          <w:bCs/>
          <w:sz w:val="27"/>
          <w:szCs w:val="27"/>
          <w:u w:val="single"/>
          <w:lang w:val="uk-UA"/>
        </w:rPr>
        <w:t>0</w:t>
      </w:r>
      <w:r w:rsidR="00CE1153">
        <w:rPr>
          <w:b/>
          <w:bCs/>
          <w:sz w:val="27"/>
          <w:szCs w:val="27"/>
          <w:u w:val="single"/>
          <w:lang w:val="uk-UA"/>
        </w:rPr>
        <w:t>7</w:t>
      </w:r>
      <w:r w:rsidR="00826D8D" w:rsidRPr="002D6C48">
        <w:rPr>
          <w:b/>
          <w:bCs/>
          <w:sz w:val="27"/>
          <w:szCs w:val="27"/>
          <w:u w:val="single"/>
          <w:lang w:val="uk-UA"/>
        </w:rPr>
        <w:t>.</w:t>
      </w:r>
      <w:r w:rsidR="00B80836" w:rsidRPr="002D6C48">
        <w:rPr>
          <w:b/>
          <w:bCs/>
          <w:sz w:val="27"/>
          <w:szCs w:val="27"/>
          <w:u w:val="single"/>
          <w:lang w:val="uk-UA"/>
        </w:rPr>
        <w:t xml:space="preserve">2018 </w:t>
      </w:r>
      <w:r w:rsidR="00B80836" w:rsidRPr="002D6C48">
        <w:rPr>
          <w:b/>
          <w:bCs/>
          <w:sz w:val="27"/>
          <w:szCs w:val="27"/>
          <w:lang w:val="uk-UA"/>
        </w:rPr>
        <w:t xml:space="preserve">№ </w:t>
      </w:r>
      <w:r w:rsidR="00B80836" w:rsidRPr="002D6C48">
        <w:rPr>
          <w:b/>
          <w:bCs/>
          <w:sz w:val="27"/>
          <w:szCs w:val="27"/>
          <w:u w:val="single"/>
          <w:lang w:val="uk-UA"/>
        </w:rPr>
        <w:t xml:space="preserve">         </w:t>
      </w:r>
      <w:r w:rsidR="00B80836" w:rsidRPr="002D6C48">
        <w:rPr>
          <w:b/>
          <w:sz w:val="27"/>
          <w:szCs w:val="27"/>
          <w:lang w:val="uk-UA"/>
        </w:rPr>
        <w:t xml:space="preserve">                                                                                   м. Чернівці</w:t>
      </w:r>
    </w:p>
    <w:p w:rsidR="00B80836" w:rsidRPr="002D6C48" w:rsidRDefault="00B80836" w:rsidP="00B80836">
      <w:pPr>
        <w:jc w:val="both"/>
        <w:rPr>
          <w:b/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76128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876128" w:rsidRPr="009F25D7" w:rsidRDefault="00876128" w:rsidP="003C23A8">
            <w:pPr>
              <w:pStyle w:val="31"/>
            </w:pPr>
            <w:bookmarkStart w:id="0" w:name="OLE_LINK1"/>
            <w:bookmarkStart w:id="1" w:name="OLE_LINK2"/>
            <w:bookmarkStart w:id="2" w:name="_GoBack"/>
            <w:r w:rsidRPr="00C87D36">
              <w:t xml:space="preserve">Про надання </w:t>
            </w:r>
            <w:r>
              <w:t>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  <w:bookmarkEnd w:id="0"/>
            <w:bookmarkEnd w:id="1"/>
            <w:bookmarkEnd w:id="2"/>
          </w:p>
        </w:tc>
      </w:tr>
    </w:tbl>
    <w:p w:rsidR="00876128" w:rsidRPr="002D6C48" w:rsidRDefault="00876128" w:rsidP="00876128">
      <w:pPr>
        <w:pStyle w:val="a3"/>
        <w:spacing w:before="0" w:beforeAutospacing="0" w:after="0" w:afterAutospacing="0"/>
        <w:ind w:firstLine="708"/>
        <w:jc w:val="both"/>
        <w:rPr>
          <w:sz w:val="16"/>
          <w:szCs w:val="16"/>
          <w:lang w:val="uk-UA"/>
        </w:rPr>
      </w:pPr>
      <w:r w:rsidRPr="00C87D36">
        <w:rPr>
          <w:sz w:val="28"/>
          <w:szCs w:val="28"/>
          <w:lang w:val="uk-UA"/>
        </w:rPr>
        <w:t xml:space="preserve">   </w:t>
      </w:r>
    </w:p>
    <w:p w:rsidR="00876128" w:rsidRPr="00EA2C36" w:rsidRDefault="00876128" w:rsidP="00876128">
      <w:pPr>
        <w:ind w:firstLine="720"/>
        <w:jc w:val="both"/>
        <w:rPr>
          <w:sz w:val="28"/>
          <w:szCs w:val="28"/>
          <w:lang w:val="uk-UA"/>
        </w:rPr>
      </w:pPr>
      <w:r w:rsidRPr="00EA2C36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Земельного кодексу України, постанови Кабінету Міністрів України </w:t>
      </w:r>
      <w:r w:rsidR="008859E4" w:rsidRPr="00EA2C36">
        <w:rPr>
          <w:sz w:val="28"/>
          <w:szCs w:val="28"/>
          <w:lang w:val="uk-UA"/>
        </w:rPr>
        <w:t xml:space="preserve">                        </w:t>
      </w:r>
      <w:r w:rsidRPr="00EA2C36">
        <w:rPr>
          <w:sz w:val="28"/>
          <w:szCs w:val="28"/>
          <w:lang w:val="uk-UA"/>
        </w:rPr>
        <w:t>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наказів Міністерства регіонального розвитку, будівництва та житлово-комунального господарства України від 01.09.2011р. №170 «Про затвердження Порядку проведення містобудівного моніторингу», від 16.11.2011р. №290 «Про затвердження Порядку розроблення містобудівної документації», Державних будівельних норм України ДБН Б.1.1-14:2012 «Склад та зміст детального плану території», розглянувши пропозиції департаменту містобудівного комплексу та земельних відносин міської ради, Чернівецька міська  рада</w:t>
      </w:r>
    </w:p>
    <w:p w:rsidR="002D6C48" w:rsidRDefault="002D6C48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071B3" w:rsidRDefault="008071B3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2D6C48" w:rsidRPr="002D6C48" w:rsidRDefault="002D6C48" w:rsidP="00876128">
      <w:pPr>
        <w:pStyle w:val="31"/>
        <w:ind w:firstLine="681"/>
        <w:jc w:val="both"/>
        <w:rPr>
          <w:color w:val="000000"/>
          <w:sz w:val="16"/>
          <w:szCs w:val="16"/>
        </w:rPr>
      </w:pPr>
    </w:p>
    <w:p w:rsidR="00C97F40" w:rsidRDefault="00C97F40" w:rsidP="00C97F40">
      <w:pPr>
        <w:pStyle w:val="31"/>
        <w:ind w:firstLine="681"/>
        <w:jc w:val="both"/>
        <w:rPr>
          <w:szCs w:val="28"/>
        </w:rPr>
      </w:pPr>
    </w:p>
    <w:p w:rsidR="00C97F40" w:rsidRDefault="00C97F40" w:rsidP="00646478">
      <w:pPr>
        <w:pStyle w:val="31"/>
        <w:ind w:firstLine="681"/>
        <w:jc w:val="both"/>
        <w:rPr>
          <w:color w:val="000000"/>
          <w:szCs w:val="28"/>
        </w:rPr>
      </w:pPr>
      <w:r w:rsidRPr="005833BD">
        <w:rPr>
          <w:szCs w:val="28"/>
        </w:rPr>
        <w:t>1. Надати дозвіл д</w:t>
      </w:r>
      <w:r w:rsidRPr="005833BD">
        <w:rPr>
          <w:color w:val="000000"/>
          <w:szCs w:val="28"/>
        </w:rPr>
        <w:t>епартаменту містобудівного комплексу та земельних відносин Чернівецької міської ради</w:t>
      </w:r>
      <w:r>
        <w:rPr>
          <w:color w:val="000000"/>
          <w:szCs w:val="28"/>
        </w:rPr>
        <w:t xml:space="preserve"> </w:t>
      </w:r>
      <w:r w:rsidR="00E92C25">
        <w:rPr>
          <w:color w:val="000000"/>
          <w:szCs w:val="28"/>
        </w:rPr>
        <w:t xml:space="preserve">( код ЄДРПОУ) </w:t>
      </w:r>
      <w:r>
        <w:rPr>
          <w:color w:val="000000"/>
          <w:szCs w:val="28"/>
        </w:rPr>
        <w:t>на розробку</w:t>
      </w:r>
      <w:r w:rsidR="00646478">
        <w:rPr>
          <w:color w:val="000000"/>
          <w:szCs w:val="28"/>
        </w:rPr>
        <w:t xml:space="preserve"> </w:t>
      </w:r>
      <w:r w:rsidR="00646478" w:rsidRPr="00646478">
        <w:rPr>
          <w:b w:val="0"/>
          <w:color w:val="000000"/>
          <w:szCs w:val="28"/>
        </w:rPr>
        <w:t>проекту</w:t>
      </w:r>
      <w:r>
        <w:rPr>
          <w:color w:val="000000"/>
          <w:szCs w:val="28"/>
        </w:rPr>
        <w:t>:</w:t>
      </w:r>
    </w:p>
    <w:p w:rsidR="00C97F40" w:rsidRDefault="00C97F40" w:rsidP="00646478">
      <w:pPr>
        <w:pStyle w:val="31"/>
        <w:ind w:firstLine="681"/>
        <w:jc w:val="both"/>
        <w:rPr>
          <w:szCs w:val="28"/>
        </w:rPr>
      </w:pPr>
    </w:p>
    <w:p w:rsidR="002D6C48" w:rsidRDefault="002D6C48" w:rsidP="00646478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>1.</w:t>
      </w:r>
      <w:r w:rsidR="00C97F40">
        <w:rPr>
          <w:szCs w:val="28"/>
        </w:rPr>
        <w:t>1.</w:t>
      </w:r>
      <w:r w:rsidRPr="005833BD">
        <w:rPr>
          <w:szCs w:val="28"/>
        </w:rPr>
        <w:t xml:space="preserve"> </w:t>
      </w:r>
      <w:r w:rsidR="00C97F40" w:rsidRPr="00C97F40">
        <w:rPr>
          <w:b w:val="0"/>
          <w:szCs w:val="28"/>
        </w:rPr>
        <w:t>Д</w:t>
      </w:r>
      <w:r w:rsidRPr="00B054F5">
        <w:rPr>
          <w:b w:val="0"/>
          <w:bCs/>
          <w:color w:val="000000"/>
          <w:szCs w:val="28"/>
        </w:rPr>
        <w:t xml:space="preserve">етального </w:t>
      </w:r>
      <w:r w:rsidRPr="00B054F5">
        <w:rPr>
          <w:b w:val="0"/>
        </w:rPr>
        <w:t>плану</w:t>
      </w:r>
      <w:r w:rsidRPr="0070198B">
        <w:rPr>
          <w:b w:val="0"/>
        </w:rPr>
        <w:t xml:space="preserve"> територі</w:t>
      </w:r>
      <w:r>
        <w:rPr>
          <w:b w:val="0"/>
        </w:rPr>
        <w:t>ї</w:t>
      </w:r>
      <w:r>
        <w:rPr>
          <w:b w:val="0"/>
          <w:bCs/>
          <w:color w:val="000000"/>
          <w:szCs w:val="28"/>
        </w:rPr>
        <w:t xml:space="preserve">, обмеженої </w:t>
      </w:r>
      <w:r w:rsidRPr="00AE4C63">
        <w:rPr>
          <w:bCs/>
          <w:color w:val="000000"/>
          <w:szCs w:val="28"/>
        </w:rPr>
        <w:t>вул</w:t>
      </w:r>
      <w:r w:rsidR="00AE4C63" w:rsidRPr="00AE4C63">
        <w:rPr>
          <w:bCs/>
          <w:color w:val="000000"/>
          <w:szCs w:val="28"/>
        </w:rPr>
        <w:t>.</w:t>
      </w:r>
      <w:r w:rsidR="00AE4C63">
        <w:rPr>
          <w:bCs/>
          <w:color w:val="000000"/>
          <w:szCs w:val="28"/>
        </w:rPr>
        <w:t xml:space="preserve"> </w:t>
      </w:r>
      <w:r w:rsidR="00106728">
        <w:rPr>
          <w:bCs/>
          <w:color w:val="000000"/>
          <w:szCs w:val="28"/>
        </w:rPr>
        <w:t>Першотравневою</w:t>
      </w:r>
      <w:r>
        <w:rPr>
          <w:bCs/>
          <w:color w:val="000000"/>
          <w:szCs w:val="28"/>
        </w:rPr>
        <w:t xml:space="preserve">, </w:t>
      </w:r>
      <w:r w:rsidR="00AE4C63">
        <w:rPr>
          <w:bCs/>
          <w:color w:val="000000"/>
          <w:szCs w:val="28"/>
        </w:rPr>
        <w:t xml:space="preserve">                  вул. </w:t>
      </w:r>
      <w:r w:rsidR="00106728">
        <w:rPr>
          <w:bCs/>
          <w:color w:val="000000"/>
          <w:szCs w:val="28"/>
        </w:rPr>
        <w:t>Головною</w:t>
      </w:r>
      <w:r>
        <w:rPr>
          <w:bCs/>
          <w:color w:val="000000"/>
          <w:szCs w:val="28"/>
        </w:rPr>
        <w:t xml:space="preserve"> </w:t>
      </w:r>
      <w:r w:rsidR="00337D04">
        <w:rPr>
          <w:bCs/>
          <w:color w:val="000000"/>
          <w:szCs w:val="28"/>
        </w:rPr>
        <w:t xml:space="preserve">та </w:t>
      </w:r>
      <w:r w:rsidR="00106728">
        <w:rPr>
          <w:bCs/>
          <w:color w:val="000000"/>
          <w:szCs w:val="28"/>
        </w:rPr>
        <w:t>вул. Садовою</w:t>
      </w:r>
      <w:r w:rsidR="00337D04">
        <w:rPr>
          <w:bCs/>
          <w:color w:val="000000"/>
          <w:szCs w:val="28"/>
        </w:rPr>
        <w:t xml:space="preserve"> </w:t>
      </w:r>
      <w:r>
        <w:rPr>
          <w:b w:val="0"/>
          <w:bCs/>
          <w:color w:val="000000"/>
          <w:szCs w:val="28"/>
        </w:rPr>
        <w:t xml:space="preserve">на земельній ділянці, площею </w:t>
      </w:r>
      <w:r w:rsidR="00106728">
        <w:rPr>
          <w:b w:val="0"/>
          <w:bCs/>
          <w:color w:val="000000"/>
          <w:szCs w:val="28"/>
        </w:rPr>
        <w:t>0,3322</w:t>
      </w:r>
      <w:r w:rsidRPr="005B38E4">
        <w:rPr>
          <w:b w:val="0"/>
          <w:bCs/>
          <w:szCs w:val="28"/>
        </w:rPr>
        <w:t xml:space="preserve"> га</w:t>
      </w:r>
      <w:r>
        <w:rPr>
          <w:b w:val="0"/>
          <w:bCs/>
          <w:color w:val="000000"/>
          <w:szCs w:val="28"/>
        </w:rPr>
        <w:t>, з можливим залученням коштів інвесторів.</w:t>
      </w:r>
    </w:p>
    <w:p w:rsidR="00C97F40" w:rsidRDefault="00C97F40" w:rsidP="00646478">
      <w:pPr>
        <w:pStyle w:val="31"/>
        <w:ind w:firstLine="681"/>
        <w:jc w:val="both"/>
        <w:rPr>
          <w:b w:val="0"/>
          <w:bCs/>
          <w:color w:val="000000"/>
          <w:szCs w:val="28"/>
        </w:rPr>
      </w:pPr>
    </w:p>
    <w:p w:rsidR="00C97F40" w:rsidRDefault="00C97F40" w:rsidP="00646478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>1.</w:t>
      </w:r>
      <w:r>
        <w:rPr>
          <w:szCs w:val="28"/>
        </w:rPr>
        <w:t>2.</w:t>
      </w:r>
      <w:r w:rsidRPr="005833BD">
        <w:rPr>
          <w:szCs w:val="28"/>
        </w:rPr>
        <w:t xml:space="preserve"> </w:t>
      </w:r>
      <w:r w:rsidRPr="00C97F40">
        <w:rPr>
          <w:b w:val="0"/>
          <w:szCs w:val="28"/>
        </w:rPr>
        <w:t>Д</w:t>
      </w:r>
      <w:r w:rsidRPr="00B054F5">
        <w:rPr>
          <w:b w:val="0"/>
          <w:bCs/>
          <w:color w:val="000000"/>
          <w:szCs w:val="28"/>
        </w:rPr>
        <w:t xml:space="preserve">етального </w:t>
      </w:r>
      <w:r w:rsidRPr="00B054F5">
        <w:rPr>
          <w:b w:val="0"/>
        </w:rPr>
        <w:t>плану</w:t>
      </w:r>
      <w:r w:rsidRPr="0070198B">
        <w:rPr>
          <w:b w:val="0"/>
        </w:rPr>
        <w:t xml:space="preserve"> територі</w:t>
      </w:r>
      <w:r>
        <w:rPr>
          <w:b w:val="0"/>
        </w:rPr>
        <w:t>ї</w:t>
      </w:r>
      <w:r>
        <w:rPr>
          <w:b w:val="0"/>
          <w:bCs/>
          <w:color w:val="000000"/>
          <w:szCs w:val="28"/>
        </w:rPr>
        <w:t xml:space="preserve">, обмеженої </w:t>
      </w:r>
      <w:r w:rsidRPr="00AE4C63">
        <w:rPr>
          <w:bCs/>
          <w:color w:val="000000"/>
          <w:szCs w:val="28"/>
        </w:rPr>
        <w:t>вул</w:t>
      </w:r>
      <w:r w:rsidR="00AE4C63" w:rsidRPr="00AE4C63">
        <w:rPr>
          <w:bCs/>
          <w:color w:val="000000"/>
          <w:szCs w:val="28"/>
        </w:rPr>
        <w:t>.</w:t>
      </w:r>
      <w:r w:rsidR="00AE4C63">
        <w:rPr>
          <w:b w:val="0"/>
          <w:bCs/>
          <w:color w:val="000000"/>
          <w:szCs w:val="28"/>
        </w:rPr>
        <w:t xml:space="preserve"> </w:t>
      </w:r>
      <w:r w:rsidR="00106728" w:rsidRPr="00106728">
        <w:rPr>
          <w:bCs/>
          <w:color w:val="000000"/>
          <w:szCs w:val="28"/>
        </w:rPr>
        <w:t>У</w:t>
      </w:r>
      <w:r w:rsidR="00106728">
        <w:rPr>
          <w:bCs/>
          <w:color w:val="000000"/>
          <w:szCs w:val="28"/>
        </w:rPr>
        <w:t>ніверситетською</w:t>
      </w:r>
      <w:r>
        <w:rPr>
          <w:bCs/>
          <w:color w:val="000000"/>
          <w:szCs w:val="28"/>
        </w:rPr>
        <w:t xml:space="preserve">,                вул. </w:t>
      </w:r>
      <w:proofErr w:type="spellStart"/>
      <w:r w:rsidR="00646478">
        <w:rPr>
          <w:bCs/>
          <w:color w:val="000000"/>
          <w:szCs w:val="28"/>
        </w:rPr>
        <w:t>Штейнберга</w:t>
      </w:r>
      <w:proofErr w:type="spellEnd"/>
      <w:r w:rsidR="00646478">
        <w:rPr>
          <w:bCs/>
          <w:color w:val="000000"/>
          <w:szCs w:val="28"/>
        </w:rPr>
        <w:t>, площі Театральної та вул. Степана Бандери</w:t>
      </w:r>
      <w:r>
        <w:rPr>
          <w:bCs/>
          <w:color w:val="000000"/>
          <w:szCs w:val="28"/>
        </w:rPr>
        <w:t xml:space="preserve"> </w:t>
      </w:r>
      <w:r>
        <w:rPr>
          <w:b w:val="0"/>
          <w:bCs/>
          <w:color w:val="000000"/>
          <w:szCs w:val="28"/>
        </w:rPr>
        <w:t xml:space="preserve">на земельній ділянці, орієнтовною площею </w:t>
      </w:r>
      <w:r w:rsidR="00646478">
        <w:rPr>
          <w:b w:val="0"/>
          <w:bCs/>
          <w:color w:val="000000"/>
          <w:szCs w:val="28"/>
        </w:rPr>
        <w:t>1,5</w:t>
      </w:r>
      <w:r w:rsidRPr="005B38E4">
        <w:rPr>
          <w:b w:val="0"/>
          <w:bCs/>
          <w:szCs w:val="28"/>
        </w:rPr>
        <w:t xml:space="preserve"> га</w:t>
      </w:r>
      <w:r>
        <w:rPr>
          <w:b w:val="0"/>
          <w:bCs/>
          <w:color w:val="000000"/>
          <w:szCs w:val="28"/>
        </w:rPr>
        <w:t>, з можливим залученням коштів інвесторів.</w:t>
      </w:r>
    </w:p>
    <w:p w:rsidR="002D6C48" w:rsidRDefault="002D6C48" w:rsidP="00646478">
      <w:pPr>
        <w:ind w:firstLine="720"/>
        <w:jc w:val="both"/>
        <w:rPr>
          <w:b/>
          <w:color w:val="000000"/>
          <w:sz w:val="32"/>
          <w:szCs w:val="32"/>
          <w:lang w:val="uk-UA"/>
        </w:rPr>
      </w:pPr>
    </w:p>
    <w:p w:rsidR="00D1149D" w:rsidRDefault="00E2430D" w:rsidP="00D1149D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D1149D">
        <w:rPr>
          <w:color w:val="000000"/>
          <w:szCs w:val="28"/>
        </w:rPr>
        <w:t>1.3</w:t>
      </w:r>
      <w:r>
        <w:rPr>
          <w:b w:val="0"/>
          <w:color w:val="000000"/>
          <w:sz w:val="32"/>
          <w:szCs w:val="32"/>
        </w:rPr>
        <w:t xml:space="preserve">. </w:t>
      </w:r>
      <w:r w:rsidR="00D1149D" w:rsidRPr="00C97F40">
        <w:rPr>
          <w:b w:val="0"/>
          <w:szCs w:val="28"/>
        </w:rPr>
        <w:t>Д</w:t>
      </w:r>
      <w:r w:rsidR="00D1149D" w:rsidRPr="00B054F5">
        <w:rPr>
          <w:b w:val="0"/>
          <w:bCs/>
          <w:color w:val="000000"/>
          <w:szCs w:val="28"/>
        </w:rPr>
        <w:t xml:space="preserve">етального </w:t>
      </w:r>
      <w:r w:rsidR="00D1149D" w:rsidRPr="00B054F5">
        <w:rPr>
          <w:b w:val="0"/>
        </w:rPr>
        <w:t>плану</w:t>
      </w:r>
      <w:r w:rsidR="00D1149D" w:rsidRPr="0070198B">
        <w:rPr>
          <w:b w:val="0"/>
        </w:rPr>
        <w:t xml:space="preserve"> територі</w:t>
      </w:r>
      <w:r w:rsidR="00D1149D">
        <w:rPr>
          <w:b w:val="0"/>
        </w:rPr>
        <w:t>ї</w:t>
      </w:r>
      <w:r w:rsidR="00D1149D">
        <w:rPr>
          <w:b w:val="0"/>
          <w:bCs/>
          <w:color w:val="000000"/>
          <w:szCs w:val="28"/>
        </w:rPr>
        <w:t xml:space="preserve">, обмеженої </w:t>
      </w:r>
      <w:r w:rsidR="00D1149D" w:rsidRPr="00AE4C63">
        <w:rPr>
          <w:bCs/>
          <w:color w:val="000000"/>
          <w:szCs w:val="28"/>
        </w:rPr>
        <w:t>вул.</w:t>
      </w:r>
      <w:r w:rsidR="00D1149D">
        <w:rPr>
          <w:b w:val="0"/>
          <w:bCs/>
          <w:color w:val="000000"/>
          <w:szCs w:val="28"/>
        </w:rPr>
        <w:t xml:space="preserve"> </w:t>
      </w:r>
      <w:r w:rsidR="00D1149D">
        <w:rPr>
          <w:bCs/>
          <w:color w:val="000000"/>
          <w:szCs w:val="28"/>
        </w:rPr>
        <w:t xml:space="preserve">Січових </w:t>
      </w:r>
      <w:proofErr w:type="spellStart"/>
      <w:r w:rsidR="00D1149D">
        <w:rPr>
          <w:bCs/>
          <w:color w:val="000000"/>
          <w:szCs w:val="28"/>
        </w:rPr>
        <w:t>Стрельців</w:t>
      </w:r>
      <w:proofErr w:type="spellEnd"/>
      <w:r w:rsidR="00D1149D">
        <w:rPr>
          <w:bCs/>
          <w:color w:val="000000"/>
          <w:szCs w:val="28"/>
        </w:rPr>
        <w:t xml:space="preserve">, вул. </w:t>
      </w:r>
      <w:proofErr w:type="spellStart"/>
      <w:r w:rsidR="00D1149D">
        <w:rPr>
          <w:bCs/>
          <w:color w:val="000000"/>
          <w:szCs w:val="28"/>
        </w:rPr>
        <w:t>Штейнберга</w:t>
      </w:r>
      <w:proofErr w:type="spellEnd"/>
      <w:r w:rsidR="00D1149D">
        <w:rPr>
          <w:bCs/>
          <w:color w:val="000000"/>
          <w:szCs w:val="28"/>
        </w:rPr>
        <w:t xml:space="preserve">, вул. Фастівської та вул. </w:t>
      </w:r>
      <w:proofErr w:type="spellStart"/>
      <w:r w:rsidR="00D1149D">
        <w:rPr>
          <w:bCs/>
          <w:color w:val="000000"/>
          <w:szCs w:val="28"/>
        </w:rPr>
        <w:t>Тихорецької</w:t>
      </w:r>
      <w:proofErr w:type="spellEnd"/>
      <w:r w:rsidR="00D1149D">
        <w:rPr>
          <w:bCs/>
          <w:color w:val="000000"/>
          <w:szCs w:val="28"/>
        </w:rPr>
        <w:t xml:space="preserve"> </w:t>
      </w:r>
      <w:r w:rsidR="00D1149D">
        <w:rPr>
          <w:b w:val="0"/>
          <w:bCs/>
          <w:color w:val="000000"/>
          <w:szCs w:val="28"/>
        </w:rPr>
        <w:t xml:space="preserve">на земельній </w:t>
      </w:r>
      <w:r w:rsidR="00D1149D">
        <w:rPr>
          <w:b w:val="0"/>
          <w:bCs/>
          <w:color w:val="000000"/>
          <w:szCs w:val="28"/>
        </w:rPr>
        <w:lastRenderedPageBreak/>
        <w:t>ділянці, орієнтовною площею 4,8</w:t>
      </w:r>
      <w:r w:rsidR="00D1149D" w:rsidRPr="005B38E4">
        <w:rPr>
          <w:b w:val="0"/>
          <w:bCs/>
          <w:szCs w:val="28"/>
        </w:rPr>
        <w:t xml:space="preserve"> га</w:t>
      </w:r>
      <w:r w:rsidR="00D1149D">
        <w:rPr>
          <w:b w:val="0"/>
          <w:bCs/>
          <w:color w:val="000000"/>
          <w:szCs w:val="28"/>
        </w:rPr>
        <w:t>, з можливим залученням коштів інвесторів.</w:t>
      </w:r>
    </w:p>
    <w:p w:rsidR="00E30078" w:rsidRDefault="00E30078" w:rsidP="00FD70BE">
      <w:pPr>
        <w:jc w:val="both"/>
        <w:rPr>
          <w:b/>
          <w:color w:val="000000"/>
          <w:sz w:val="28"/>
          <w:szCs w:val="28"/>
          <w:lang w:val="uk-UA"/>
        </w:rPr>
      </w:pPr>
    </w:p>
    <w:p w:rsidR="00876128" w:rsidRPr="00E30078" w:rsidRDefault="002E5FFA" w:rsidP="0064647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876128" w:rsidRPr="00E30078">
        <w:rPr>
          <w:b/>
          <w:color w:val="000000"/>
          <w:sz w:val="28"/>
          <w:szCs w:val="28"/>
          <w:lang w:val="uk-UA"/>
        </w:rPr>
        <w:t>.</w:t>
      </w:r>
      <w:r w:rsidR="00876128" w:rsidRPr="00E30078"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 w:rsidR="00876128" w:rsidRPr="00E30078">
        <w:rPr>
          <w:sz w:val="28"/>
          <w:szCs w:val="28"/>
          <w:lang w:val="uk-UA"/>
        </w:rPr>
        <w:t xml:space="preserve"> в газеті «Чернівці» та</w:t>
      </w:r>
      <w:r w:rsidR="00876128" w:rsidRPr="00E30078">
        <w:rPr>
          <w:color w:val="000000"/>
          <w:sz w:val="28"/>
          <w:szCs w:val="28"/>
          <w:lang w:val="uk-UA"/>
        </w:rPr>
        <w:t xml:space="preserve"> на офіційному веб - порталі Чернівецької міської ради в мережі Інтернет.</w:t>
      </w:r>
    </w:p>
    <w:p w:rsidR="00876128" w:rsidRPr="00E30078" w:rsidRDefault="00876128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Pr="00E30078" w:rsidRDefault="002E5FFA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76128" w:rsidRPr="00E30078">
        <w:rPr>
          <w:b/>
          <w:sz w:val="28"/>
          <w:szCs w:val="28"/>
          <w:lang w:val="uk-UA"/>
        </w:rPr>
        <w:t>.</w:t>
      </w:r>
      <w:r w:rsidR="00876128" w:rsidRPr="00E30078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7D4639" w:rsidRPr="00E30078" w:rsidRDefault="007D4639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Pr="00E30078" w:rsidRDefault="002E5FFA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76128" w:rsidRPr="00E30078">
        <w:rPr>
          <w:b/>
          <w:sz w:val="28"/>
          <w:szCs w:val="28"/>
          <w:lang w:val="uk-UA"/>
        </w:rPr>
        <w:t>.</w:t>
      </w:r>
      <w:r w:rsidR="00876128" w:rsidRPr="00E30078"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876128" w:rsidRPr="00E30078" w:rsidRDefault="00876128" w:rsidP="00876128">
      <w:pPr>
        <w:pStyle w:val="2"/>
        <w:ind w:firstLine="708"/>
      </w:pPr>
    </w:p>
    <w:p w:rsidR="00876128" w:rsidRDefault="00876128" w:rsidP="00876128">
      <w:pPr>
        <w:pStyle w:val="2"/>
        <w:ind w:firstLine="708"/>
        <w:rPr>
          <w:sz w:val="22"/>
          <w:szCs w:val="22"/>
        </w:rPr>
      </w:pPr>
    </w:p>
    <w:p w:rsidR="00E2430D" w:rsidRPr="00EE2EBC" w:rsidRDefault="00E2430D" w:rsidP="00876128">
      <w:pPr>
        <w:pStyle w:val="2"/>
        <w:ind w:firstLine="708"/>
        <w:rPr>
          <w:sz w:val="22"/>
          <w:szCs w:val="22"/>
        </w:rPr>
      </w:pPr>
    </w:p>
    <w:p w:rsidR="00876128" w:rsidRDefault="00876128" w:rsidP="008761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Чернівецький міський голова                                                          О. </w:t>
      </w:r>
      <w:proofErr w:type="spellStart"/>
      <w:r>
        <w:rPr>
          <w:b/>
          <w:color w:val="000000"/>
          <w:sz w:val="28"/>
          <w:szCs w:val="28"/>
          <w:lang w:val="uk-UA"/>
        </w:rPr>
        <w:t>Каспрук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876128" w:rsidRDefault="00876128" w:rsidP="00876128">
      <w:pPr>
        <w:ind w:right="45"/>
        <w:rPr>
          <w:b/>
          <w:lang w:val="uk-UA"/>
        </w:rPr>
      </w:pPr>
    </w:p>
    <w:sectPr w:rsidR="00876128" w:rsidSect="002D6C48">
      <w:headerReference w:type="even" r:id="rId8"/>
      <w:headerReference w:type="default" r:id="rId9"/>
      <w:pgSz w:w="11906" w:h="16838"/>
      <w:pgMar w:top="71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DEF" w:rsidRDefault="00826DEF">
      <w:r>
        <w:separator/>
      </w:r>
    </w:p>
  </w:endnote>
  <w:endnote w:type="continuationSeparator" w:id="0">
    <w:p w:rsidR="00826DEF" w:rsidRDefault="00826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DEF" w:rsidRDefault="00826DEF">
      <w:r>
        <w:separator/>
      </w:r>
    </w:p>
  </w:footnote>
  <w:footnote w:type="continuationSeparator" w:id="0">
    <w:p w:rsidR="00826DEF" w:rsidRDefault="00826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728" w:rsidRDefault="00106728" w:rsidP="00BA047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6728" w:rsidRDefault="0010672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728" w:rsidRPr="00EB103C" w:rsidRDefault="00106728" w:rsidP="00BA047F">
    <w:pPr>
      <w:pStyle w:val="a4"/>
      <w:framePr w:wrap="around" w:vAnchor="text" w:hAnchor="margin" w:xAlign="center" w:y="1"/>
      <w:rPr>
        <w:rStyle w:val="a6"/>
        <w:lang w:val="uk-UA"/>
      </w:rPr>
    </w:pPr>
  </w:p>
  <w:p w:rsidR="00106728" w:rsidRDefault="0010672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36"/>
    <w:rsid w:val="00013855"/>
    <w:rsid w:val="00075B49"/>
    <w:rsid w:val="00091FA3"/>
    <w:rsid w:val="000B2375"/>
    <w:rsid w:val="00102B85"/>
    <w:rsid w:val="00106728"/>
    <w:rsid w:val="001B0348"/>
    <w:rsid w:val="00214994"/>
    <w:rsid w:val="002905BE"/>
    <w:rsid w:val="002924F9"/>
    <w:rsid w:val="002D6C48"/>
    <w:rsid w:val="002E5FFA"/>
    <w:rsid w:val="002F52EE"/>
    <w:rsid w:val="00322E1E"/>
    <w:rsid w:val="00337D04"/>
    <w:rsid w:val="0034311D"/>
    <w:rsid w:val="00390043"/>
    <w:rsid w:val="003C23A8"/>
    <w:rsid w:val="003F0A48"/>
    <w:rsid w:val="004063E2"/>
    <w:rsid w:val="00423084"/>
    <w:rsid w:val="00451300"/>
    <w:rsid w:val="004A2AAD"/>
    <w:rsid w:val="004B2BE2"/>
    <w:rsid w:val="00506951"/>
    <w:rsid w:val="00541A17"/>
    <w:rsid w:val="005517C6"/>
    <w:rsid w:val="00560727"/>
    <w:rsid w:val="0058322D"/>
    <w:rsid w:val="005B38E4"/>
    <w:rsid w:val="006166B4"/>
    <w:rsid w:val="0063448D"/>
    <w:rsid w:val="00634F27"/>
    <w:rsid w:val="00646478"/>
    <w:rsid w:val="006B0F61"/>
    <w:rsid w:val="00705ADF"/>
    <w:rsid w:val="007517CB"/>
    <w:rsid w:val="00771757"/>
    <w:rsid w:val="00793002"/>
    <w:rsid w:val="007B0631"/>
    <w:rsid w:val="007C36C3"/>
    <w:rsid w:val="007D4639"/>
    <w:rsid w:val="008071B3"/>
    <w:rsid w:val="0081039D"/>
    <w:rsid w:val="00826D8D"/>
    <w:rsid w:val="00826DEF"/>
    <w:rsid w:val="00835493"/>
    <w:rsid w:val="00876128"/>
    <w:rsid w:val="008859E4"/>
    <w:rsid w:val="009000DD"/>
    <w:rsid w:val="009368A3"/>
    <w:rsid w:val="009E28E4"/>
    <w:rsid w:val="009E7F72"/>
    <w:rsid w:val="00A15451"/>
    <w:rsid w:val="00AE4C63"/>
    <w:rsid w:val="00B054F5"/>
    <w:rsid w:val="00B3213F"/>
    <w:rsid w:val="00B77721"/>
    <w:rsid w:val="00B80836"/>
    <w:rsid w:val="00BA047F"/>
    <w:rsid w:val="00BE4753"/>
    <w:rsid w:val="00C00761"/>
    <w:rsid w:val="00C32962"/>
    <w:rsid w:val="00C97F40"/>
    <w:rsid w:val="00CB1483"/>
    <w:rsid w:val="00CE1153"/>
    <w:rsid w:val="00D1149D"/>
    <w:rsid w:val="00D42184"/>
    <w:rsid w:val="00D45083"/>
    <w:rsid w:val="00DC2D4A"/>
    <w:rsid w:val="00E00261"/>
    <w:rsid w:val="00E13A02"/>
    <w:rsid w:val="00E2430D"/>
    <w:rsid w:val="00E30078"/>
    <w:rsid w:val="00E92C25"/>
    <w:rsid w:val="00EA2C36"/>
    <w:rsid w:val="00EB103C"/>
    <w:rsid w:val="00ED5D1D"/>
    <w:rsid w:val="00EF4185"/>
    <w:rsid w:val="00FA64D4"/>
    <w:rsid w:val="00FD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5B8B8-B797-4503-A096-5DE70DD6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3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80836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8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B80836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B808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1">
    <w:name w:val="Body Text 3"/>
    <w:basedOn w:val="a"/>
    <w:link w:val="32"/>
    <w:rsid w:val="00B80836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80836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Normal (Web)"/>
    <w:basedOn w:val="a"/>
    <w:rsid w:val="00B80836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B808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0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80836"/>
  </w:style>
  <w:style w:type="paragraph" w:styleId="a7">
    <w:name w:val="Balloon Text"/>
    <w:basedOn w:val="a"/>
    <w:link w:val="a8"/>
    <w:uiPriority w:val="99"/>
    <w:semiHidden/>
    <w:unhideWhenUsed/>
    <w:rsid w:val="00B808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83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rsid w:val="00EB103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дмбк</dc:creator>
  <cp:keywords/>
  <cp:lastModifiedBy>Kompvid2</cp:lastModifiedBy>
  <cp:revision>4</cp:revision>
  <cp:lastPrinted>2018-06-25T06:33:00Z</cp:lastPrinted>
  <dcterms:created xsi:type="dcterms:W3CDTF">2018-06-25T14:42:00Z</dcterms:created>
  <dcterms:modified xsi:type="dcterms:W3CDTF">2018-06-25T14:43:00Z</dcterms:modified>
</cp:coreProperties>
</file>