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9D2" w:rsidRDefault="00555908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9D2" w:rsidRDefault="004969D2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969D2" w:rsidRDefault="004969D2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4969D2" w:rsidRDefault="00276E44" w:rsidP="004969D2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</w:t>
      </w:r>
      <w:r w:rsidR="004969D2">
        <w:rPr>
          <w:b/>
          <w:sz w:val="32"/>
          <w:szCs w:val="32"/>
        </w:rPr>
        <w:t xml:space="preserve"> сесія VII скликання</w:t>
      </w:r>
    </w:p>
    <w:p w:rsidR="004969D2" w:rsidRDefault="004969D2" w:rsidP="004969D2">
      <w:pPr>
        <w:pStyle w:val="3"/>
        <w:tabs>
          <w:tab w:val="clear" w:pos="720"/>
          <w:tab w:val="num" w:pos="0"/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4969D2" w:rsidRDefault="004969D2" w:rsidP="004969D2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4969D2" w:rsidRDefault="00276E44" w:rsidP="004969D2">
      <w:pPr>
        <w:tabs>
          <w:tab w:val="left" w:pos="-2880"/>
        </w:tabs>
        <w:rPr>
          <w:szCs w:val="28"/>
        </w:rPr>
      </w:pPr>
      <w:r>
        <w:rPr>
          <w:sz w:val="27"/>
          <w:szCs w:val="27"/>
        </w:rPr>
        <w:t>__________</w:t>
      </w:r>
      <w:r w:rsidR="004969D2">
        <w:rPr>
          <w:sz w:val="27"/>
          <w:szCs w:val="27"/>
        </w:rPr>
        <w:t xml:space="preserve">   №</w:t>
      </w:r>
      <w:r w:rsidR="007109DE">
        <w:rPr>
          <w:sz w:val="27"/>
          <w:szCs w:val="27"/>
        </w:rPr>
        <w:t xml:space="preserve"> ______ </w:t>
      </w:r>
      <w:r w:rsidR="007109DE">
        <w:rPr>
          <w:sz w:val="27"/>
          <w:szCs w:val="27"/>
        </w:rPr>
        <w:tab/>
      </w:r>
      <w:r w:rsidR="007109DE">
        <w:rPr>
          <w:sz w:val="27"/>
          <w:szCs w:val="27"/>
        </w:rPr>
        <w:tab/>
      </w:r>
      <w:r w:rsidR="007109DE">
        <w:rPr>
          <w:sz w:val="27"/>
          <w:szCs w:val="27"/>
        </w:rPr>
        <w:tab/>
      </w:r>
      <w:r w:rsidR="007109DE">
        <w:rPr>
          <w:sz w:val="27"/>
          <w:szCs w:val="27"/>
        </w:rPr>
        <w:tab/>
        <w:t xml:space="preserve">            </w:t>
      </w:r>
      <w:r w:rsidR="004969D2">
        <w:rPr>
          <w:sz w:val="27"/>
          <w:szCs w:val="27"/>
          <w:lang w:val="ru-RU"/>
        </w:rPr>
        <w:t xml:space="preserve"> </w:t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  <w:lang w:val="ru-RU"/>
        </w:rPr>
        <w:t xml:space="preserve">  </w:t>
      </w:r>
      <w:r>
        <w:rPr>
          <w:sz w:val="27"/>
          <w:szCs w:val="27"/>
          <w:lang w:val="ru-RU"/>
        </w:rPr>
        <w:t xml:space="preserve">          </w:t>
      </w:r>
      <w:r w:rsidR="004969D2">
        <w:rPr>
          <w:sz w:val="27"/>
          <w:szCs w:val="27"/>
          <w:lang w:val="ru-RU"/>
        </w:rPr>
        <w:t xml:space="preserve">     </w:t>
      </w:r>
      <w:r w:rsidR="004969D2">
        <w:rPr>
          <w:szCs w:val="28"/>
        </w:rPr>
        <w:t>м. Чернівці</w:t>
      </w:r>
    </w:p>
    <w:p w:rsidR="004969D2" w:rsidRDefault="004969D2" w:rsidP="004969D2">
      <w:pPr>
        <w:tabs>
          <w:tab w:val="left" w:pos="9180"/>
        </w:tabs>
        <w:rPr>
          <w:b/>
          <w:szCs w:val="28"/>
        </w:rPr>
      </w:pPr>
    </w:p>
    <w:p w:rsidR="004969D2" w:rsidRPr="00015B93" w:rsidRDefault="00D35367" w:rsidP="00015B93">
      <w:pPr>
        <w:jc w:val="center"/>
        <w:rPr>
          <w:b/>
          <w:bCs/>
          <w:color w:val="222222"/>
          <w:szCs w:val="28"/>
        </w:rPr>
      </w:pPr>
      <w:bookmarkStart w:id="0" w:name="_GoBack"/>
      <w:r w:rsidRPr="00D35367">
        <w:rPr>
          <w:b/>
          <w:bCs/>
          <w:color w:val="222222"/>
          <w:szCs w:val="28"/>
        </w:rPr>
        <w:t>Про заборону проведення концертів та інших розважальни</w:t>
      </w:r>
      <w:r>
        <w:rPr>
          <w:b/>
          <w:bCs/>
          <w:color w:val="222222"/>
          <w:szCs w:val="28"/>
        </w:rPr>
        <w:t xml:space="preserve">х заходів </w:t>
      </w:r>
      <w:r w:rsidR="007109DE">
        <w:rPr>
          <w:b/>
          <w:bCs/>
          <w:color w:val="222222"/>
          <w:szCs w:val="28"/>
        </w:rPr>
        <w:t xml:space="preserve">на території м. </w:t>
      </w:r>
      <w:r>
        <w:rPr>
          <w:b/>
          <w:bCs/>
          <w:color w:val="222222"/>
          <w:szCs w:val="28"/>
        </w:rPr>
        <w:t>Чернівців</w:t>
      </w:r>
      <w:r w:rsidRPr="00D35367">
        <w:rPr>
          <w:b/>
          <w:bCs/>
          <w:color w:val="222222"/>
          <w:szCs w:val="28"/>
        </w:rPr>
        <w:t xml:space="preserve"> представникам українського </w:t>
      </w:r>
      <w:r>
        <w:rPr>
          <w:b/>
          <w:bCs/>
          <w:color w:val="222222"/>
          <w:szCs w:val="28"/>
        </w:rPr>
        <w:t xml:space="preserve">та іноземного шоу-бізнесу, які </w:t>
      </w:r>
      <w:r w:rsidRPr="00D35367">
        <w:rPr>
          <w:b/>
          <w:bCs/>
          <w:color w:val="222222"/>
          <w:szCs w:val="28"/>
        </w:rPr>
        <w:t>підтримують агресію Російської Федерації, пропагують сепаратизм в Україні</w:t>
      </w:r>
    </w:p>
    <w:bookmarkEnd w:id="0"/>
    <w:p w:rsidR="004969D2" w:rsidRPr="007109DE" w:rsidRDefault="004969D2" w:rsidP="004969D2">
      <w:pPr>
        <w:rPr>
          <w:rFonts w:ascii="Arial" w:hAnsi="Arial"/>
          <w:color w:val="222222"/>
          <w:sz w:val="20"/>
          <w:szCs w:val="20"/>
        </w:rPr>
      </w:pPr>
    </w:p>
    <w:p w:rsidR="004969D2" w:rsidRPr="007109DE" w:rsidRDefault="004969D2" w:rsidP="004969D2">
      <w:pPr>
        <w:rPr>
          <w:sz w:val="20"/>
          <w:szCs w:val="20"/>
        </w:rPr>
      </w:pPr>
    </w:p>
    <w:p w:rsidR="004969D2" w:rsidRPr="007109DE" w:rsidRDefault="004969D2" w:rsidP="00276E44">
      <w:pPr>
        <w:ind w:firstLine="708"/>
        <w:jc w:val="both"/>
        <w:rPr>
          <w:color w:val="222222"/>
          <w:sz w:val="20"/>
          <w:szCs w:val="20"/>
        </w:rPr>
      </w:pPr>
      <w:r>
        <w:rPr>
          <w:color w:val="222222"/>
          <w:szCs w:val="28"/>
        </w:rPr>
        <w:t>Відповідно до статті 26 Закону України «Про міс</w:t>
      </w:r>
      <w:r w:rsidR="00D35367">
        <w:rPr>
          <w:color w:val="222222"/>
          <w:szCs w:val="28"/>
        </w:rPr>
        <w:t>цеве самоврядування в Україні», з</w:t>
      </w:r>
      <w:r w:rsidR="00D35367" w:rsidRPr="00D35367">
        <w:rPr>
          <w:color w:val="222222"/>
          <w:szCs w:val="28"/>
        </w:rPr>
        <w:t xml:space="preserve"> метою зменшення світоглядних впливів </w:t>
      </w:r>
      <w:r w:rsidR="00D35367">
        <w:rPr>
          <w:color w:val="222222"/>
          <w:szCs w:val="28"/>
        </w:rPr>
        <w:t>представників шоу-бізнесу, які</w:t>
      </w:r>
      <w:r w:rsidR="00D35367" w:rsidRPr="00D35367">
        <w:rPr>
          <w:color w:val="222222"/>
          <w:szCs w:val="28"/>
        </w:rPr>
        <w:t xml:space="preserve"> здійснюють популяризацію сепаратистських та окупаційних сил</w:t>
      </w:r>
      <w:r w:rsidR="00D35367">
        <w:rPr>
          <w:color w:val="222222"/>
          <w:szCs w:val="28"/>
        </w:rPr>
        <w:t xml:space="preserve">, </w:t>
      </w:r>
      <w:r>
        <w:rPr>
          <w:color w:val="222222"/>
          <w:szCs w:val="28"/>
        </w:rPr>
        <w:t>Чернівецька міська рада</w:t>
      </w:r>
    </w:p>
    <w:p w:rsidR="00276E44" w:rsidRPr="007109DE" w:rsidRDefault="00276E44" w:rsidP="00276E44">
      <w:pPr>
        <w:ind w:firstLine="708"/>
        <w:jc w:val="both"/>
        <w:rPr>
          <w:color w:val="222222"/>
          <w:sz w:val="20"/>
          <w:szCs w:val="20"/>
        </w:rPr>
      </w:pPr>
    </w:p>
    <w:p w:rsidR="004969D2" w:rsidRPr="007109DE" w:rsidRDefault="004969D2" w:rsidP="004969D2">
      <w:pPr>
        <w:tabs>
          <w:tab w:val="left" w:pos="9180"/>
        </w:tabs>
        <w:jc w:val="center"/>
        <w:rPr>
          <w:b/>
          <w:sz w:val="20"/>
          <w:szCs w:val="20"/>
        </w:rPr>
      </w:pPr>
      <w:r>
        <w:rPr>
          <w:b/>
          <w:szCs w:val="28"/>
        </w:rPr>
        <w:t>В И Р І Ш И Л А :</w:t>
      </w:r>
    </w:p>
    <w:p w:rsidR="004969D2" w:rsidRPr="007109DE" w:rsidRDefault="004969D2" w:rsidP="004969D2">
      <w:pPr>
        <w:tabs>
          <w:tab w:val="left" w:pos="9180"/>
        </w:tabs>
        <w:jc w:val="center"/>
        <w:rPr>
          <w:b/>
          <w:sz w:val="20"/>
          <w:szCs w:val="20"/>
        </w:rPr>
      </w:pPr>
    </w:p>
    <w:p w:rsidR="004969D2" w:rsidRPr="007109DE" w:rsidRDefault="00276E44" w:rsidP="00276E44">
      <w:pPr>
        <w:ind w:firstLine="708"/>
        <w:jc w:val="both"/>
        <w:rPr>
          <w:color w:val="222222"/>
          <w:sz w:val="16"/>
          <w:szCs w:val="16"/>
        </w:rPr>
      </w:pPr>
      <w:r w:rsidRPr="00276E44">
        <w:rPr>
          <w:b/>
          <w:color w:val="222222"/>
          <w:szCs w:val="28"/>
          <w:lang w:val="ru-RU"/>
        </w:rPr>
        <w:t>1.</w:t>
      </w:r>
      <w:r>
        <w:rPr>
          <w:color w:val="222222"/>
          <w:szCs w:val="28"/>
          <w:lang w:val="ru-RU"/>
        </w:rPr>
        <w:t xml:space="preserve"> </w:t>
      </w:r>
      <w:r w:rsidR="00D35367" w:rsidRPr="00D35367">
        <w:rPr>
          <w:color w:val="222222"/>
          <w:szCs w:val="28"/>
        </w:rPr>
        <w:t>Заборонити проведення концертів та інших розважальни</w:t>
      </w:r>
      <w:r w:rsidR="00D35367">
        <w:rPr>
          <w:color w:val="222222"/>
          <w:szCs w:val="28"/>
        </w:rPr>
        <w:t>х заходів н</w:t>
      </w:r>
      <w:r w:rsidR="00015B93">
        <w:rPr>
          <w:color w:val="222222"/>
          <w:szCs w:val="28"/>
        </w:rPr>
        <w:t xml:space="preserve">а території м. </w:t>
      </w:r>
      <w:r w:rsidR="00D35367">
        <w:rPr>
          <w:color w:val="222222"/>
          <w:szCs w:val="28"/>
        </w:rPr>
        <w:t>Чернівців</w:t>
      </w:r>
      <w:r w:rsidR="00D35367" w:rsidRPr="00D35367">
        <w:rPr>
          <w:color w:val="222222"/>
          <w:szCs w:val="28"/>
        </w:rPr>
        <w:t>:</w:t>
      </w:r>
    </w:p>
    <w:p w:rsidR="004969D2" w:rsidRPr="007109DE" w:rsidRDefault="004969D2" w:rsidP="004969D2">
      <w:pPr>
        <w:ind w:hanging="12"/>
        <w:jc w:val="both"/>
        <w:rPr>
          <w:color w:val="222222"/>
          <w:sz w:val="16"/>
          <w:szCs w:val="16"/>
        </w:rPr>
      </w:pPr>
      <w:r w:rsidRPr="007109DE">
        <w:rPr>
          <w:color w:val="222222"/>
          <w:sz w:val="16"/>
          <w:szCs w:val="16"/>
        </w:rPr>
        <w:t xml:space="preserve"> </w:t>
      </w:r>
    </w:p>
    <w:p w:rsidR="004969D2" w:rsidRPr="007109DE" w:rsidRDefault="004969D2" w:rsidP="004969D2">
      <w:pPr>
        <w:ind w:hanging="12"/>
        <w:jc w:val="both"/>
        <w:rPr>
          <w:color w:val="222222"/>
          <w:sz w:val="16"/>
          <w:szCs w:val="16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 w:rsidR="00D35367">
        <w:rPr>
          <w:b/>
          <w:bCs/>
          <w:color w:val="222222"/>
          <w:szCs w:val="28"/>
        </w:rPr>
        <w:t>1.1</w:t>
      </w:r>
      <w:r>
        <w:rPr>
          <w:b/>
          <w:bCs/>
          <w:color w:val="222222"/>
          <w:szCs w:val="28"/>
        </w:rPr>
        <w:t>.</w:t>
      </w:r>
      <w:r w:rsidR="00276E44">
        <w:rPr>
          <w:color w:val="222222"/>
          <w:szCs w:val="28"/>
        </w:rPr>
        <w:t xml:space="preserve"> </w:t>
      </w:r>
      <w:r w:rsidR="007109DE">
        <w:rPr>
          <w:color w:val="222222"/>
          <w:szCs w:val="28"/>
        </w:rPr>
        <w:t>Представникам українського та</w:t>
      </w:r>
      <w:r w:rsidR="00D35367" w:rsidRPr="00D35367">
        <w:rPr>
          <w:color w:val="222222"/>
          <w:szCs w:val="28"/>
        </w:rPr>
        <w:t xml:space="preserve"> </w:t>
      </w:r>
      <w:r w:rsidR="007109DE">
        <w:rPr>
          <w:color w:val="222222"/>
          <w:szCs w:val="28"/>
        </w:rPr>
        <w:t>іноземного шоу-бізнесу, які</w:t>
      </w:r>
      <w:r w:rsidR="00D35367" w:rsidRPr="00D35367">
        <w:rPr>
          <w:color w:val="222222"/>
          <w:szCs w:val="28"/>
        </w:rPr>
        <w:t xml:space="preserve"> під час де-факто російсько-української війни підтримують агресію Російської Федерації, пропагують сепаратизм в Україні, завдають образи честі та гідності українському народу.</w:t>
      </w:r>
    </w:p>
    <w:p w:rsidR="004969D2" w:rsidRPr="007109DE" w:rsidRDefault="004969D2" w:rsidP="004969D2">
      <w:pPr>
        <w:ind w:hanging="12"/>
        <w:jc w:val="both"/>
        <w:rPr>
          <w:color w:val="222222"/>
          <w:sz w:val="16"/>
          <w:szCs w:val="16"/>
        </w:rPr>
      </w:pPr>
    </w:p>
    <w:p w:rsidR="004969D2" w:rsidRPr="007109DE" w:rsidRDefault="004969D2" w:rsidP="004969D2">
      <w:pPr>
        <w:ind w:hanging="12"/>
        <w:jc w:val="both"/>
        <w:rPr>
          <w:color w:val="222222"/>
          <w:sz w:val="16"/>
          <w:szCs w:val="16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 w:rsidR="00D35367">
        <w:rPr>
          <w:b/>
          <w:bCs/>
          <w:color w:val="222222"/>
          <w:szCs w:val="28"/>
        </w:rPr>
        <w:t>1.2</w:t>
      </w:r>
      <w:r>
        <w:rPr>
          <w:b/>
          <w:bCs/>
          <w:color w:val="222222"/>
          <w:szCs w:val="28"/>
        </w:rPr>
        <w:t>.</w:t>
      </w:r>
      <w:r>
        <w:rPr>
          <w:color w:val="222222"/>
          <w:szCs w:val="28"/>
        </w:rPr>
        <w:t xml:space="preserve"> </w:t>
      </w:r>
      <w:r w:rsidR="007109DE">
        <w:rPr>
          <w:color w:val="222222"/>
          <w:szCs w:val="28"/>
        </w:rPr>
        <w:t>Представникам українського та</w:t>
      </w:r>
      <w:r w:rsidR="00D35367" w:rsidRPr="00D35367">
        <w:rPr>
          <w:color w:val="222222"/>
          <w:szCs w:val="28"/>
        </w:rPr>
        <w:t xml:space="preserve"> іноземного шоу-бізнесу,</w:t>
      </w:r>
      <w:r w:rsidR="007109DE">
        <w:rPr>
          <w:color w:val="222222"/>
          <w:szCs w:val="28"/>
        </w:rPr>
        <w:t xml:space="preserve"> які</w:t>
      </w:r>
      <w:r w:rsidR="00D35367" w:rsidRPr="00D35367">
        <w:rPr>
          <w:color w:val="222222"/>
          <w:szCs w:val="28"/>
        </w:rPr>
        <w:t xml:space="preserve"> під час де-факто російсько-української війни проводять концерти та беруть участь в інших розважальних заходах на території анексованої Автономної Республіки Крим та тимчасово окупованих окремих районах Донецької і Луганської областей України</w:t>
      </w:r>
      <w:r w:rsidR="007109DE">
        <w:rPr>
          <w:color w:val="222222"/>
          <w:szCs w:val="28"/>
        </w:rPr>
        <w:t>.</w:t>
      </w:r>
    </w:p>
    <w:p w:rsidR="004969D2" w:rsidRPr="007109DE" w:rsidRDefault="004969D2" w:rsidP="004969D2">
      <w:pPr>
        <w:ind w:hanging="12"/>
        <w:jc w:val="both"/>
        <w:rPr>
          <w:color w:val="222222"/>
          <w:sz w:val="16"/>
          <w:szCs w:val="16"/>
        </w:rPr>
      </w:pPr>
    </w:p>
    <w:p w:rsidR="00D35367" w:rsidRPr="007109DE" w:rsidRDefault="00D35367" w:rsidP="00D35367">
      <w:pPr>
        <w:ind w:firstLine="708"/>
        <w:jc w:val="both"/>
        <w:rPr>
          <w:color w:val="222222"/>
          <w:sz w:val="16"/>
          <w:szCs w:val="16"/>
        </w:rPr>
      </w:pPr>
      <w:r w:rsidRPr="00D35367">
        <w:rPr>
          <w:b/>
          <w:color w:val="222222"/>
          <w:szCs w:val="28"/>
        </w:rPr>
        <w:t>1.3.</w:t>
      </w:r>
      <w:r>
        <w:rPr>
          <w:color w:val="222222"/>
          <w:szCs w:val="28"/>
        </w:rPr>
        <w:t xml:space="preserve"> </w:t>
      </w:r>
      <w:r w:rsidRPr="00D35367">
        <w:rPr>
          <w:color w:val="222222"/>
          <w:szCs w:val="28"/>
        </w:rPr>
        <w:t>Представникам</w:t>
      </w:r>
      <w:r w:rsidR="007109DE">
        <w:rPr>
          <w:color w:val="222222"/>
          <w:szCs w:val="28"/>
        </w:rPr>
        <w:t xml:space="preserve"> українського шоу-бізнесу, які</w:t>
      </w:r>
      <w:r w:rsidRPr="00D35367">
        <w:rPr>
          <w:color w:val="222222"/>
          <w:szCs w:val="28"/>
        </w:rPr>
        <w:t xml:space="preserve"> під час де-факто російсько-української війни проводять концерти та беруть участь в інших розважальних заходах на території Російської Федерації, при цьому відкрито не підтримуючи у будь-який спосіб проведення Антитерористичної операції.</w:t>
      </w:r>
    </w:p>
    <w:p w:rsidR="00D35367" w:rsidRPr="007109DE" w:rsidRDefault="00D35367" w:rsidP="00D35367">
      <w:pPr>
        <w:ind w:firstLine="708"/>
        <w:jc w:val="both"/>
        <w:rPr>
          <w:color w:val="222222"/>
          <w:sz w:val="16"/>
          <w:szCs w:val="16"/>
        </w:rPr>
      </w:pPr>
    </w:p>
    <w:p w:rsidR="00D35367" w:rsidRPr="007109DE" w:rsidRDefault="00D35367" w:rsidP="00D35367">
      <w:pPr>
        <w:ind w:firstLine="708"/>
        <w:jc w:val="both"/>
        <w:rPr>
          <w:color w:val="222222"/>
          <w:sz w:val="20"/>
          <w:szCs w:val="20"/>
        </w:rPr>
      </w:pPr>
      <w:r w:rsidRPr="00D35367">
        <w:rPr>
          <w:b/>
          <w:color w:val="222222"/>
          <w:szCs w:val="28"/>
        </w:rPr>
        <w:t>2.</w:t>
      </w:r>
      <w:r>
        <w:rPr>
          <w:color w:val="222222"/>
          <w:szCs w:val="28"/>
        </w:rPr>
        <w:t xml:space="preserve"> В</w:t>
      </w:r>
      <w:r w:rsidRPr="00D35367">
        <w:rPr>
          <w:color w:val="222222"/>
          <w:szCs w:val="28"/>
        </w:rPr>
        <w:t>ласникам (уповноваженим ними органам чи особам) стаціонарних сценічних майданчиків та іншим підприємствам, установам та орган</w:t>
      </w:r>
      <w:r>
        <w:rPr>
          <w:color w:val="222222"/>
          <w:szCs w:val="28"/>
        </w:rPr>
        <w:t>ізаціям враховувати пункт 1 цього рішення</w:t>
      </w:r>
      <w:r w:rsidRPr="00D35367">
        <w:rPr>
          <w:color w:val="222222"/>
          <w:szCs w:val="28"/>
        </w:rPr>
        <w:t xml:space="preserve"> при організації гастрольни</w:t>
      </w:r>
      <w:r>
        <w:rPr>
          <w:color w:val="222222"/>
          <w:szCs w:val="28"/>
        </w:rPr>
        <w:t>х заходів на території м. Чернівців</w:t>
      </w:r>
      <w:r w:rsidRPr="00D35367">
        <w:rPr>
          <w:color w:val="222222"/>
          <w:szCs w:val="28"/>
        </w:rPr>
        <w:t>.</w:t>
      </w:r>
    </w:p>
    <w:p w:rsidR="007109DE" w:rsidRPr="007109DE" w:rsidRDefault="007109DE" w:rsidP="007109DE">
      <w:pPr>
        <w:tabs>
          <w:tab w:val="left" w:pos="3060"/>
        </w:tabs>
        <w:ind w:firstLine="708"/>
        <w:jc w:val="both"/>
        <w:rPr>
          <w:color w:val="222222"/>
          <w:sz w:val="16"/>
          <w:szCs w:val="16"/>
        </w:rPr>
      </w:pPr>
      <w:r w:rsidRPr="007109DE">
        <w:rPr>
          <w:color w:val="222222"/>
          <w:sz w:val="20"/>
          <w:szCs w:val="20"/>
        </w:rPr>
        <w:tab/>
      </w:r>
    </w:p>
    <w:p w:rsidR="007109DE" w:rsidRDefault="007109DE" w:rsidP="00D35367">
      <w:pPr>
        <w:ind w:firstLine="708"/>
        <w:jc w:val="both"/>
        <w:rPr>
          <w:color w:val="222222"/>
          <w:szCs w:val="28"/>
        </w:rPr>
      </w:pPr>
      <w:r w:rsidRPr="007109DE">
        <w:rPr>
          <w:b/>
          <w:color w:val="222222"/>
          <w:szCs w:val="28"/>
        </w:rPr>
        <w:t>3.</w:t>
      </w:r>
      <w:r>
        <w:rPr>
          <w:color w:val="222222"/>
          <w:szCs w:val="28"/>
        </w:rPr>
        <w:t xml:space="preserve"> </w:t>
      </w:r>
      <w:r w:rsidRPr="007109DE">
        <w:rPr>
          <w:color w:val="222222"/>
          <w:szCs w:val="28"/>
        </w:rPr>
        <w:t>Рішення підлягає оприлюдненню на офіційному веб-порталі Чернівецької міської ради.</w:t>
      </w:r>
    </w:p>
    <w:p w:rsidR="004969D2" w:rsidRPr="007109DE" w:rsidRDefault="004969D2" w:rsidP="004969D2">
      <w:pPr>
        <w:ind w:hanging="12"/>
        <w:jc w:val="both"/>
        <w:rPr>
          <w:color w:val="222222"/>
          <w:sz w:val="20"/>
          <w:szCs w:val="20"/>
        </w:rPr>
      </w:pPr>
      <w:r>
        <w:rPr>
          <w:color w:val="222222"/>
          <w:szCs w:val="28"/>
        </w:rPr>
        <w:lastRenderedPageBreak/>
        <w:tab/>
      </w:r>
      <w:r>
        <w:rPr>
          <w:color w:val="222222"/>
          <w:szCs w:val="28"/>
        </w:rPr>
        <w:tab/>
      </w:r>
      <w:r>
        <w:rPr>
          <w:b/>
          <w:bCs/>
          <w:color w:val="222222"/>
          <w:szCs w:val="28"/>
        </w:rPr>
        <w:t>4.</w:t>
      </w:r>
      <w:r>
        <w:rPr>
          <w:color w:val="222222"/>
          <w:szCs w:val="28"/>
        </w:rPr>
        <w:t xml:space="preserve"> Організацію виконання цього рішення покласти на </w:t>
      </w:r>
      <w:r w:rsidR="007109DE">
        <w:rPr>
          <w:color w:val="222222"/>
          <w:szCs w:val="28"/>
        </w:rPr>
        <w:t xml:space="preserve">заступника </w:t>
      </w:r>
      <w:r>
        <w:rPr>
          <w:color w:val="222222"/>
          <w:szCs w:val="28"/>
        </w:rPr>
        <w:t xml:space="preserve">міського голову </w:t>
      </w:r>
      <w:r w:rsidR="007109DE">
        <w:rPr>
          <w:color w:val="222222"/>
          <w:szCs w:val="28"/>
        </w:rPr>
        <w:t>з питань діяльності виконавчих органів Паскаря О.Є.</w:t>
      </w:r>
    </w:p>
    <w:p w:rsidR="004969D2" w:rsidRPr="007109DE" w:rsidRDefault="004969D2" w:rsidP="004969D2">
      <w:pPr>
        <w:ind w:hanging="12"/>
        <w:jc w:val="both"/>
        <w:rPr>
          <w:color w:val="222222"/>
          <w:sz w:val="20"/>
          <w:szCs w:val="20"/>
        </w:rPr>
      </w:pPr>
    </w:p>
    <w:p w:rsidR="004969D2" w:rsidRPr="00234795" w:rsidRDefault="004969D2" w:rsidP="004969D2">
      <w:pPr>
        <w:ind w:hanging="12"/>
        <w:jc w:val="both"/>
        <w:rPr>
          <w:color w:val="222222"/>
          <w:szCs w:val="28"/>
          <w:lang w:val="ru-RU"/>
        </w:rPr>
      </w:pPr>
      <w:r w:rsidRPr="00234795">
        <w:rPr>
          <w:b/>
          <w:bCs/>
          <w:color w:val="222222"/>
          <w:szCs w:val="28"/>
          <w:lang w:val="ru-RU"/>
        </w:rPr>
        <w:t xml:space="preserve">      </w:t>
      </w:r>
      <w:r w:rsidR="00276E44">
        <w:rPr>
          <w:b/>
          <w:bCs/>
          <w:color w:val="222222"/>
          <w:szCs w:val="28"/>
          <w:lang w:val="ru-RU"/>
        </w:rPr>
        <w:tab/>
      </w:r>
      <w:r w:rsidRPr="00234795">
        <w:rPr>
          <w:b/>
          <w:bCs/>
          <w:color w:val="222222"/>
          <w:szCs w:val="28"/>
          <w:lang w:val="ru-RU"/>
        </w:rPr>
        <w:t>5.</w:t>
      </w:r>
      <w:r w:rsidRPr="00234795">
        <w:rPr>
          <w:color w:val="222222"/>
          <w:szCs w:val="28"/>
          <w:lang w:val="ru-RU"/>
        </w:rPr>
        <w:t xml:space="preserve"> </w:t>
      </w:r>
      <w:r>
        <w:rPr>
          <w:color w:val="222222"/>
          <w:szCs w:val="28"/>
        </w:rPr>
        <w:t>Контроль за виконанням рішення покласти на постійну комісію міської ради з питань</w:t>
      </w:r>
      <w:r w:rsidR="007109DE">
        <w:rPr>
          <w:color w:val="222222"/>
          <w:szCs w:val="28"/>
        </w:rPr>
        <w:t xml:space="preserve"> гуманітарної політики</w:t>
      </w:r>
      <w:r w:rsidRPr="00234795">
        <w:rPr>
          <w:color w:val="222222"/>
          <w:szCs w:val="28"/>
          <w:lang w:val="ru-RU"/>
        </w:rPr>
        <w:t>.</w:t>
      </w:r>
    </w:p>
    <w:p w:rsidR="004969D2" w:rsidRDefault="004969D2" w:rsidP="004969D2">
      <w:pPr>
        <w:ind w:hanging="12"/>
        <w:jc w:val="both"/>
        <w:rPr>
          <w:lang w:val="ru-RU"/>
        </w:rPr>
      </w:pPr>
    </w:p>
    <w:p w:rsidR="00721E94" w:rsidRPr="00721E94" w:rsidRDefault="00721E94" w:rsidP="004969D2">
      <w:pPr>
        <w:ind w:hanging="12"/>
        <w:jc w:val="both"/>
        <w:rPr>
          <w:lang w:val="ru-RU"/>
        </w:rPr>
      </w:pPr>
    </w:p>
    <w:p w:rsidR="00157BD0" w:rsidRPr="005D19E6" w:rsidRDefault="004969D2" w:rsidP="005D19E6">
      <w:pPr>
        <w:jc w:val="both"/>
        <w:rPr>
          <w:b/>
        </w:rPr>
      </w:pPr>
      <w:r>
        <w:rPr>
          <w:b/>
        </w:rPr>
        <w:t>Чернівецький міс</w:t>
      </w:r>
      <w:r w:rsidR="00721E94">
        <w:rPr>
          <w:b/>
        </w:rPr>
        <w:t>ький го</w:t>
      </w:r>
      <w:r w:rsidR="00721E94">
        <w:rPr>
          <w:b/>
          <w:lang w:val="ru-RU"/>
        </w:rPr>
        <w:t>лова</w:t>
      </w:r>
      <w:r w:rsidR="00721E94">
        <w:rPr>
          <w:b/>
          <w:lang w:val="ru-RU"/>
        </w:rPr>
        <w:tab/>
      </w:r>
      <w:r w:rsidR="00721E94">
        <w:rPr>
          <w:b/>
          <w:lang w:val="ru-RU"/>
        </w:rPr>
        <w:tab/>
      </w:r>
      <w:r w:rsidR="00721E94">
        <w:rPr>
          <w:b/>
          <w:lang w:val="ru-RU"/>
        </w:rPr>
        <w:tab/>
      </w:r>
      <w:r w:rsidR="00721E94">
        <w:rPr>
          <w:b/>
          <w:lang w:val="ru-RU"/>
        </w:rPr>
        <w:tab/>
      </w:r>
      <w:r w:rsidR="00721E94">
        <w:rPr>
          <w:b/>
          <w:lang w:val="ru-RU"/>
        </w:rPr>
        <w:tab/>
      </w:r>
      <w:r w:rsidR="00721E94">
        <w:rPr>
          <w:b/>
          <w:lang w:val="ru-RU"/>
        </w:rPr>
        <w:tab/>
      </w:r>
      <w:smartTag w:uri="urn:schemas-microsoft-com:office:smarttags" w:element="PersonName">
        <w:smartTagPr>
          <w:attr w:name="ProductID" w:val="О. Каспрук"/>
        </w:smartTagPr>
        <w:r>
          <w:rPr>
            <w:b/>
          </w:rPr>
          <w:t>О.</w:t>
        </w:r>
        <w:r>
          <w:rPr>
            <w:b/>
            <w:lang w:val="ru-RU"/>
          </w:rPr>
          <w:t xml:space="preserve"> </w:t>
        </w:r>
        <w:r>
          <w:rPr>
            <w:b/>
          </w:rPr>
          <w:t>Каспрук</w:t>
        </w:r>
      </w:smartTag>
      <w:r>
        <w:rPr>
          <w:b/>
        </w:rPr>
        <w:t xml:space="preserve"> </w:t>
      </w:r>
    </w:p>
    <w:sectPr w:rsidR="00157BD0" w:rsidRPr="005D19E6" w:rsidSect="00A65534">
      <w:footnotePr>
        <w:pos w:val="beneathText"/>
      </w:footnotePr>
      <w:pgSz w:w="11905" w:h="16837"/>
      <w:pgMar w:top="539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1D7429"/>
    <w:multiLevelType w:val="hybridMultilevel"/>
    <w:tmpl w:val="1916D3C6"/>
    <w:lvl w:ilvl="0" w:tplc="610438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2A74"/>
    <w:multiLevelType w:val="hybridMultilevel"/>
    <w:tmpl w:val="9B6286B6"/>
    <w:lvl w:ilvl="0" w:tplc="EFFA07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04BA8"/>
    <w:multiLevelType w:val="hybridMultilevel"/>
    <w:tmpl w:val="7DB4E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7567C"/>
    <w:multiLevelType w:val="hybridMultilevel"/>
    <w:tmpl w:val="EEBEABEC"/>
    <w:lvl w:ilvl="0" w:tplc="038211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EC9613E"/>
    <w:multiLevelType w:val="hybridMultilevel"/>
    <w:tmpl w:val="1576C302"/>
    <w:lvl w:ilvl="0" w:tplc="6FF483A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F3F0B48"/>
    <w:multiLevelType w:val="hybridMultilevel"/>
    <w:tmpl w:val="865C0544"/>
    <w:lvl w:ilvl="0" w:tplc="BFFC9E6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4164E8F"/>
    <w:multiLevelType w:val="hybridMultilevel"/>
    <w:tmpl w:val="3894D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D6967"/>
    <w:multiLevelType w:val="hybridMultilevel"/>
    <w:tmpl w:val="44DE7764"/>
    <w:lvl w:ilvl="0" w:tplc="3036F9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9D2"/>
    <w:rsid w:val="00015B93"/>
    <w:rsid w:val="00026F1C"/>
    <w:rsid w:val="00067774"/>
    <w:rsid w:val="00157BD0"/>
    <w:rsid w:val="00276E44"/>
    <w:rsid w:val="002C34EF"/>
    <w:rsid w:val="004969D2"/>
    <w:rsid w:val="004A3178"/>
    <w:rsid w:val="00553BAB"/>
    <w:rsid w:val="00555908"/>
    <w:rsid w:val="005D19E6"/>
    <w:rsid w:val="005F43E1"/>
    <w:rsid w:val="007109DE"/>
    <w:rsid w:val="00721E94"/>
    <w:rsid w:val="009F2221"/>
    <w:rsid w:val="00A65534"/>
    <w:rsid w:val="00AA47C6"/>
    <w:rsid w:val="00D35367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3A9EC-92AB-4CE2-B08B-85CC05410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9D2"/>
    <w:pPr>
      <w:suppressAutoHyphens/>
    </w:pPr>
    <w:rPr>
      <w:rFonts w:eastAsia="Calibri"/>
      <w:sz w:val="28"/>
      <w:szCs w:val="24"/>
      <w:lang w:val="uk-UA" w:eastAsia="ar-SA"/>
    </w:rPr>
  </w:style>
  <w:style w:type="paragraph" w:styleId="3">
    <w:name w:val="heading 3"/>
    <w:basedOn w:val="a"/>
    <w:next w:val="a"/>
    <w:qFormat/>
    <w:rsid w:val="004969D2"/>
    <w:pPr>
      <w:keepNext/>
      <w:numPr>
        <w:ilvl w:val="2"/>
        <w:numId w:val="1"/>
      </w:numPr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969D2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2016-11-28T09:38:00Z</cp:lastPrinted>
  <dcterms:created xsi:type="dcterms:W3CDTF">2018-04-13T13:22:00Z</dcterms:created>
  <dcterms:modified xsi:type="dcterms:W3CDTF">2018-04-13T13:22:00Z</dcterms:modified>
</cp:coreProperties>
</file>