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05292B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7604E3" w:rsidP="007D6636">
      <w:r>
        <w:rPr>
          <w:szCs w:val="28"/>
        </w:rPr>
        <w:t>______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Pr="00B876D8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3 «Комунальне господарство»:</w:t>
      </w:r>
    </w:p>
    <w:p w:rsidR="00473724" w:rsidRDefault="00473724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«Будівництво водовідведення в масиві новобудови по вул.Дібровецькій, Тернівській, І.Виговського», передбачивши потребу в коштах на 2018 рік «200 000 грн. (двісті тисяч грн.)».</w:t>
      </w:r>
    </w:p>
    <w:p w:rsidR="00473724" w:rsidRDefault="00473724" w:rsidP="00473724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«Будівництво мереж водопостачання та водовідведення по вул.Дунайській», передбачивши потребу в коштах на </w:t>
      </w:r>
      <w:r w:rsidR="00330059">
        <w:rPr>
          <w:szCs w:val="28"/>
        </w:rPr>
        <w:t xml:space="preserve">      </w:t>
      </w:r>
      <w:r>
        <w:rPr>
          <w:szCs w:val="28"/>
        </w:rPr>
        <w:t>2018 рік «200 000 грн. (двісті тисяч грн.)».</w:t>
      </w:r>
    </w:p>
    <w:p w:rsidR="006F2F45" w:rsidRDefault="006F2F45" w:rsidP="006F2F45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lastRenderedPageBreak/>
        <w:t>В розділі 5 «Фізична культура та спорт»:</w:t>
      </w:r>
    </w:p>
    <w:p w:rsidR="006F2F45" w:rsidRDefault="006F2F45" w:rsidP="006F2F4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6F2F45">
        <w:rPr>
          <w:szCs w:val="28"/>
        </w:rPr>
        <w:t xml:space="preserve">Будівництво стадіону із штучним покриттям на </w:t>
      </w:r>
      <w:r>
        <w:rPr>
          <w:szCs w:val="28"/>
        </w:rPr>
        <w:t xml:space="preserve">            </w:t>
      </w:r>
      <w:r w:rsidRPr="006F2F45">
        <w:rPr>
          <w:szCs w:val="28"/>
        </w:rPr>
        <w:t>вул. Головній,</w:t>
      </w:r>
      <w:r>
        <w:rPr>
          <w:szCs w:val="28"/>
        </w:rPr>
        <w:t xml:space="preserve"> </w:t>
      </w:r>
      <w:r w:rsidRPr="006F2F45">
        <w:rPr>
          <w:szCs w:val="28"/>
        </w:rPr>
        <w:t>265</w:t>
      </w:r>
      <w:r>
        <w:rPr>
          <w:szCs w:val="28"/>
        </w:rPr>
        <w:t>» потребу в коштах на 2018 рік замість «</w:t>
      </w:r>
      <w:r w:rsidRPr="006F2F45">
        <w:rPr>
          <w:szCs w:val="28"/>
        </w:rPr>
        <w:t>2</w:t>
      </w:r>
      <w:r>
        <w:rPr>
          <w:szCs w:val="28"/>
        </w:rPr>
        <w:t> </w:t>
      </w:r>
      <w:r w:rsidRPr="006F2F45">
        <w:rPr>
          <w:szCs w:val="28"/>
        </w:rPr>
        <w:t>999</w:t>
      </w:r>
      <w:r>
        <w:rPr>
          <w:szCs w:val="28"/>
        </w:rPr>
        <w:t xml:space="preserve"> </w:t>
      </w:r>
      <w:r w:rsidRPr="006F2F45">
        <w:rPr>
          <w:szCs w:val="28"/>
        </w:rPr>
        <w:t>275</w:t>
      </w:r>
      <w:r>
        <w:rPr>
          <w:szCs w:val="28"/>
        </w:rPr>
        <w:t xml:space="preserve"> грн.</w:t>
      </w:r>
      <w:r w:rsidR="00330059">
        <w:rPr>
          <w:szCs w:val="28"/>
        </w:rPr>
        <w:t xml:space="preserve">      </w:t>
      </w:r>
      <w:r>
        <w:rPr>
          <w:szCs w:val="28"/>
        </w:rPr>
        <w:t>(два мільйони дев’ятсот дев’яносто дев’ять тисяч двісті сімдесят п’ять грн.)» читати «</w:t>
      </w:r>
      <w:r w:rsidR="00330059">
        <w:rPr>
          <w:szCs w:val="28"/>
        </w:rPr>
        <w:t>4 772 200 грн. (</w:t>
      </w:r>
      <w:r w:rsidR="00330059" w:rsidRPr="00330059">
        <w:rPr>
          <w:szCs w:val="28"/>
        </w:rPr>
        <w:t>чотири мільйони сімсот сімдесят дві тисячі двісті</w:t>
      </w:r>
      <w:r w:rsidR="00330059">
        <w:rPr>
          <w:szCs w:val="28"/>
        </w:rPr>
        <w:t xml:space="preserve"> </w:t>
      </w:r>
      <w:r>
        <w:rPr>
          <w:szCs w:val="28"/>
        </w:rPr>
        <w:t>грн.)».</w:t>
      </w:r>
    </w:p>
    <w:p w:rsidR="001C3E26" w:rsidRPr="001C3E26" w:rsidRDefault="001C3E26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1C3E26" w:rsidRDefault="001C3E26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</w:t>
      </w:r>
      <w:r w:rsidR="00072639">
        <w:rPr>
          <w:szCs w:val="28"/>
        </w:rPr>
        <w:t>и пунктом «Будівництво дитячо-</w:t>
      </w:r>
      <w:r>
        <w:rPr>
          <w:szCs w:val="28"/>
        </w:rPr>
        <w:t>спортивного майданч</w:t>
      </w:r>
      <w:r w:rsidR="00072639">
        <w:rPr>
          <w:szCs w:val="28"/>
        </w:rPr>
        <w:t>ика</w:t>
      </w:r>
      <w:r>
        <w:rPr>
          <w:szCs w:val="28"/>
        </w:rPr>
        <w:t xml:space="preserve"> </w:t>
      </w:r>
      <w:r w:rsidR="003927B5">
        <w:rPr>
          <w:szCs w:val="28"/>
        </w:rPr>
        <w:t>на</w:t>
      </w:r>
      <w:r>
        <w:rPr>
          <w:szCs w:val="28"/>
        </w:rPr>
        <w:t xml:space="preserve"> вул.Залозецького, 93», передбачивши потребу в коштах на 2018 рік </w:t>
      </w:r>
      <w:r w:rsidR="00072639">
        <w:rPr>
          <w:szCs w:val="28"/>
        </w:rPr>
        <w:t xml:space="preserve">         </w:t>
      </w:r>
      <w:r>
        <w:rPr>
          <w:szCs w:val="28"/>
        </w:rPr>
        <w:t>«50</w:t>
      </w:r>
      <w:r w:rsidR="003927B5">
        <w:rPr>
          <w:szCs w:val="28"/>
        </w:rPr>
        <w:t>0</w:t>
      </w:r>
      <w:r>
        <w:rPr>
          <w:szCs w:val="28"/>
        </w:rPr>
        <w:t xml:space="preserve"> 000 грн. (п’ят</w:t>
      </w:r>
      <w:r w:rsidR="003927B5">
        <w:rPr>
          <w:szCs w:val="28"/>
        </w:rPr>
        <w:t>сот</w:t>
      </w:r>
      <w:r>
        <w:rPr>
          <w:szCs w:val="28"/>
        </w:rPr>
        <w:t xml:space="preserve"> тисяч грн.)».</w:t>
      </w:r>
    </w:p>
    <w:p w:rsidR="001C3E26" w:rsidRDefault="001C3E26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</w:t>
      </w:r>
      <w:r w:rsidR="00C140EF">
        <w:rPr>
          <w:szCs w:val="28"/>
        </w:rPr>
        <w:t>унктом «Будівництво скейт-парку</w:t>
      </w:r>
      <w:r>
        <w:rPr>
          <w:szCs w:val="28"/>
        </w:rPr>
        <w:t>», передбачивши потребу в коштах на 2018 рік «30 000 грн. (тридцять тисяч грн.)».</w:t>
      </w:r>
    </w:p>
    <w:p w:rsidR="001C3E26" w:rsidRPr="006F2F45" w:rsidRDefault="001C3E26" w:rsidP="006F2F4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«Реставрація </w:t>
      </w:r>
      <w:r w:rsidR="00072639">
        <w:rPr>
          <w:szCs w:val="28"/>
        </w:rPr>
        <w:t>будівлі на вул.Українській, 22</w:t>
      </w:r>
      <w:r>
        <w:rPr>
          <w:szCs w:val="28"/>
        </w:rPr>
        <w:t>», передбачивши потребу в к</w:t>
      </w:r>
      <w:r w:rsidR="00072639">
        <w:rPr>
          <w:szCs w:val="28"/>
        </w:rPr>
        <w:t xml:space="preserve">оштах на 2018 рік «200 000 грн. </w:t>
      </w:r>
      <w:r>
        <w:rPr>
          <w:szCs w:val="28"/>
        </w:rPr>
        <w:t>(двісті тисяч грн.)».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7D6636" w:rsidP="00B502A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330059">
      <w:pgSz w:w="11906" w:h="16838"/>
      <w:pgMar w:top="993" w:right="851" w:bottom="1560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44" w:rsidRDefault="00027D44" w:rsidP="00800424">
      <w:r>
        <w:separator/>
      </w:r>
    </w:p>
  </w:endnote>
  <w:endnote w:type="continuationSeparator" w:id="0">
    <w:p w:rsidR="00027D44" w:rsidRDefault="00027D44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44" w:rsidRDefault="00027D44" w:rsidP="00800424">
      <w:r>
        <w:separator/>
      </w:r>
    </w:p>
  </w:footnote>
  <w:footnote w:type="continuationSeparator" w:id="0">
    <w:p w:rsidR="00027D44" w:rsidRDefault="00027D44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7D44"/>
    <w:rsid w:val="0003293E"/>
    <w:rsid w:val="00037BF2"/>
    <w:rsid w:val="00051152"/>
    <w:rsid w:val="0005292B"/>
    <w:rsid w:val="0006403E"/>
    <w:rsid w:val="0006712D"/>
    <w:rsid w:val="00072639"/>
    <w:rsid w:val="00082768"/>
    <w:rsid w:val="000924AF"/>
    <w:rsid w:val="000979C2"/>
    <w:rsid w:val="000C2032"/>
    <w:rsid w:val="000D426D"/>
    <w:rsid w:val="000E561A"/>
    <w:rsid w:val="000E6A79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C3E26"/>
    <w:rsid w:val="001D4CD0"/>
    <w:rsid w:val="0020327D"/>
    <w:rsid w:val="00223823"/>
    <w:rsid w:val="00235A67"/>
    <w:rsid w:val="00246EAB"/>
    <w:rsid w:val="00263A63"/>
    <w:rsid w:val="00292205"/>
    <w:rsid w:val="002A330D"/>
    <w:rsid w:val="002C675D"/>
    <w:rsid w:val="002D46CC"/>
    <w:rsid w:val="00301E58"/>
    <w:rsid w:val="003043E1"/>
    <w:rsid w:val="00304913"/>
    <w:rsid w:val="00330059"/>
    <w:rsid w:val="0034329E"/>
    <w:rsid w:val="00363775"/>
    <w:rsid w:val="00365105"/>
    <w:rsid w:val="00380FB6"/>
    <w:rsid w:val="00382638"/>
    <w:rsid w:val="00383070"/>
    <w:rsid w:val="003927B5"/>
    <w:rsid w:val="003A11C1"/>
    <w:rsid w:val="003A4368"/>
    <w:rsid w:val="003B775F"/>
    <w:rsid w:val="00401672"/>
    <w:rsid w:val="00425AF7"/>
    <w:rsid w:val="0045745B"/>
    <w:rsid w:val="0046264B"/>
    <w:rsid w:val="00464284"/>
    <w:rsid w:val="00473724"/>
    <w:rsid w:val="004773C8"/>
    <w:rsid w:val="00480C3C"/>
    <w:rsid w:val="004823AD"/>
    <w:rsid w:val="00492C64"/>
    <w:rsid w:val="004D584C"/>
    <w:rsid w:val="004E7927"/>
    <w:rsid w:val="0051165E"/>
    <w:rsid w:val="00513397"/>
    <w:rsid w:val="00540DAC"/>
    <w:rsid w:val="005434F2"/>
    <w:rsid w:val="00553A8E"/>
    <w:rsid w:val="005801F8"/>
    <w:rsid w:val="00581A4C"/>
    <w:rsid w:val="005A0A1A"/>
    <w:rsid w:val="0060091C"/>
    <w:rsid w:val="00603C77"/>
    <w:rsid w:val="0062351F"/>
    <w:rsid w:val="00653732"/>
    <w:rsid w:val="00654ACC"/>
    <w:rsid w:val="0066332E"/>
    <w:rsid w:val="00665C7B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74383"/>
    <w:rsid w:val="00981D63"/>
    <w:rsid w:val="009A4354"/>
    <w:rsid w:val="009C4DF2"/>
    <w:rsid w:val="009D06F4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D5EE1"/>
    <w:rsid w:val="00AD6CD6"/>
    <w:rsid w:val="00B30AFB"/>
    <w:rsid w:val="00B30FAB"/>
    <w:rsid w:val="00B41F92"/>
    <w:rsid w:val="00B42B9F"/>
    <w:rsid w:val="00B45835"/>
    <w:rsid w:val="00B45C56"/>
    <w:rsid w:val="00B502A6"/>
    <w:rsid w:val="00B66A1C"/>
    <w:rsid w:val="00B66DF9"/>
    <w:rsid w:val="00B71142"/>
    <w:rsid w:val="00B876D8"/>
    <w:rsid w:val="00BA3435"/>
    <w:rsid w:val="00BB3A13"/>
    <w:rsid w:val="00BB6938"/>
    <w:rsid w:val="00BC1B53"/>
    <w:rsid w:val="00BC3ADE"/>
    <w:rsid w:val="00BC4D60"/>
    <w:rsid w:val="00BD1165"/>
    <w:rsid w:val="00BF02CC"/>
    <w:rsid w:val="00BF0492"/>
    <w:rsid w:val="00C140EF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D6F24"/>
    <w:rsid w:val="00D20D22"/>
    <w:rsid w:val="00D242BB"/>
    <w:rsid w:val="00D24CFF"/>
    <w:rsid w:val="00D508B0"/>
    <w:rsid w:val="00D6339B"/>
    <w:rsid w:val="00DB2D29"/>
    <w:rsid w:val="00DC5457"/>
    <w:rsid w:val="00DD16D2"/>
    <w:rsid w:val="00DF2104"/>
    <w:rsid w:val="00DF62A7"/>
    <w:rsid w:val="00E019DD"/>
    <w:rsid w:val="00E45DDB"/>
    <w:rsid w:val="00E8234E"/>
    <w:rsid w:val="00EA452B"/>
    <w:rsid w:val="00EC37AA"/>
    <w:rsid w:val="00ED4C37"/>
    <w:rsid w:val="00EF6B02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B21A2"/>
    <w:rsid w:val="00FD446E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F60CA-9A29-47D9-9A19-C37045A6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140A-89A7-42D5-A542-5B889877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2017-12-27T09:01:00Z</cp:lastPrinted>
  <dcterms:created xsi:type="dcterms:W3CDTF">2018-03-28T08:46:00Z</dcterms:created>
  <dcterms:modified xsi:type="dcterms:W3CDTF">2018-03-28T08:46:00Z</dcterms:modified>
</cp:coreProperties>
</file>