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0D6CCD" w:rsidP="00FB1B45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BE1C2D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FB1B45">
        <w:rPr>
          <w:b/>
          <w:sz w:val="32"/>
          <w:szCs w:val="32"/>
        </w:rPr>
        <w:t xml:space="preserve"> 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proofErr w:type="gramStart"/>
      <w:r w:rsidRPr="00C42E3F">
        <w:rPr>
          <w:sz w:val="32"/>
        </w:rPr>
        <w:t>Р  І</w:t>
      </w:r>
      <w:proofErr w:type="gramEnd"/>
      <w:r w:rsidRPr="00C42E3F">
        <w:rPr>
          <w:sz w:val="32"/>
        </w:rPr>
        <w:t xml:space="preserve">  Ш  Е  Н  </w:t>
      </w:r>
      <w:proofErr w:type="spellStart"/>
      <w:r w:rsidRPr="00C42E3F">
        <w:rPr>
          <w:sz w:val="32"/>
        </w:rPr>
        <w:t>Н</w:t>
      </w:r>
      <w:proofErr w:type="spellEnd"/>
      <w:r w:rsidRPr="00C42E3F">
        <w:rPr>
          <w:sz w:val="32"/>
        </w:rPr>
        <w:t xml:space="preserve">  Я</w:t>
      </w:r>
    </w:p>
    <w:p w:rsidR="00ED0A41" w:rsidRDefault="00ED0A41" w:rsidP="00ED0A41">
      <w:pPr>
        <w:pStyle w:val="a3"/>
        <w:rPr>
          <w:sz w:val="20"/>
        </w:rPr>
      </w:pPr>
    </w:p>
    <w:p w:rsidR="0082123B" w:rsidRDefault="0082123B" w:rsidP="00D819D7">
      <w:pPr>
        <w:pStyle w:val="a3"/>
        <w:rPr>
          <w:b/>
          <w:bCs/>
          <w:szCs w:val="28"/>
        </w:rPr>
      </w:pPr>
    </w:p>
    <w:p w:rsidR="00FB1B45" w:rsidRPr="00611FB6" w:rsidRDefault="00CB6455" w:rsidP="00D819D7">
      <w:pPr>
        <w:pStyle w:val="a3"/>
        <w:rPr>
          <w:szCs w:val="28"/>
        </w:rPr>
      </w:pPr>
      <w:r>
        <w:rPr>
          <w:bCs/>
          <w:szCs w:val="28"/>
        </w:rPr>
        <w:t>____12.</w:t>
      </w:r>
      <w:r w:rsidR="00BE1C2D">
        <w:rPr>
          <w:bCs/>
          <w:szCs w:val="28"/>
        </w:rPr>
        <w:t>2017</w:t>
      </w:r>
      <w:r w:rsidR="00FB1B45" w:rsidRPr="00611FB6">
        <w:rPr>
          <w:bCs/>
          <w:szCs w:val="28"/>
        </w:rPr>
        <w:t xml:space="preserve"> №</w:t>
      </w:r>
      <w:r w:rsidR="001117B7">
        <w:rPr>
          <w:szCs w:val="28"/>
        </w:rPr>
        <w:t xml:space="preserve">  </w:t>
      </w:r>
      <w:r w:rsidR="00BE1C2D">
        <w:rPr>
          <w:szCs w:val="28"/>
        </w:rPr>
        <w:t>____</w:t>
      </w:r>
      <w:r w:rsidR="00CF355E" w:rsidRPr="00611FB6">
        <w:rPr>
          <w:szCs w:val="28"/>
        </w:rPr>
        <w:t xml:space="preserve">   </w:t>
      </w:r>
      <w:r w:rsidR="00F0081F" w:rsidRPr="00611FB6">
        <w:rPr>
          <w:szCs w:val="28"/>
        </w:rPr>
        <w:t xml:space="preserve">  </w:t>
      </w:r>
      <w:r w:rsidR="00FB1B45" w:rsidRPr="00611FB6">
        <w:rPr>
          <w:szCs w:val="28"/>
        </w:rPr>
        <w:t xml:space="preserve">                        </w:t>
      </w:r>
      <w:r w:rsidR="00ED0A41" w:rsidRPr="00611FB6">
        <w:rPr>
          <w:szCs w:val="28"/>
        </w:rPr>
        <w:t xml:space="preserve">         </w:t>
      </w:r>
      <w:r w:rsidR="00FB1B45" w:rsidRPr="00611FB6">
        <w:rPr>
          <w:szCs w:val="28"/>
        </w:rPr>
        <w:t xml:space="preserve">                    </w:t>
      </w:r>
      <w:r w:rsidR="00FB1B45" w:rsidRPr="00611FB6">
        <w:rPr>
          <w:sz w:val="27"/>
          <w:szCs w:val="27"/>
        </w:rPr>
        <w:t xml:space="preserve">          </w:t>
      </w:r>
      <w:r w:rsidR="00235EC5" w:rsidRPr="00611FB6">
        <w:rPr>
          <w:sz w:val="27"/>
          <w:szCs w:val="27"/>
        </w:rPr>
        <w:t xml:space="preserve">    </w:t>
      </w:r>
      <w:r w:rsidR="00FB1B45" w:rsidRPr="00611FB6">
        <w:rPr>
          <w:sz w:val="27"/>
          <w:szCs w:val="27"/>
        </w:rPr>
        <w:t xml:space="preserve">  </w:t>
      </w:r>
      <w:r w:rsidR="00FB1B45" w:rsidRPr="00611FB6">
        <w:rPr>
          <w:szCs w:val="28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A7AE1" w:rsidP="002A7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5784C" w:rsidRPr="00484110">
        <w:rPr>
          <w:b/>
          <w:sz w:val="28"/>
          <w:szCs w:val="28"/>
        </w:rPr>
        <w:t xml:space="preserve">Про </w:t>
      </w:r>
      <w:r w:rsidR="0025784C"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 w:rsidR="0025784C"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CF355E" w:rsidRDefault="0025784C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 w:rsidR="001C7F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</w:t>
      </w:r>
      <w:r w:rsidR="00CF355E">
        <w:rPr>
          <w:b/>
          <w:sz w:val="28"/>
          <w:szCs w:val="28"/>
        </w:rPr>
        <w:t xml:space="preserve"> № 48 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</w:t>
      </w:r>
      <w:r w:rsidR="00CF355E">
        <w:rPr>
          <w:rFonts w:eastAsia="MS Mincho"/>
          <w:b/>
          <w:sz w:val="28"/>
          <w:szCs w:val="28"/>
          <w:lang w:eastAsia="en-US"/>
        </w:rPr>
        <w:t>вивчення</w:t>
      </w:r>
    </w:p>
    <w:p w:rsidR="00CF355E" w:rsidRDefault="00CF355E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 xml:space="preserve">та </w:t>
      </w:r>
      <w:r w:rsidRPr="00CF355E">
        <w:rPr>
          <w:rFonts w:eastAsia="MS Mincho"/>
          <w:b/>
          <w:sz w:val="28"/>
          <w:szCs w:val="28"/>
          <w:lang w:eastAsia="en-US"/>
        </w:rPr>
        <w:t>популяризації англійської мови</w:t>
      </w:r>
      <w:r>
        <w:rPr>
          <w:rFonts w:eastAsia="MS Mincho"/>
          <w:b/>
          <w:sz w:val="28"/>
          <w:szCs w:val="28"/>
          <w:lang w:eastAsia="en-US"/>
        </w:rPr>
        <w:t xml:space="preserve"> </w:t>
      </w:r>
      <w:r w:rsidRPr="00CF355E">
        <w:rPr>
          <w:rFonts w:eastAsia="MS Mincho"/>
          <w:b/>
          <w:sz w:val="28"/>
          <w:szCs w:val="28"/>
          <w:lang w:eastAsia="en-US"/>
        </w:rPr>
        <w:t>в закладах освіти</w:t>
      </w:r>
    </w:p>
    <w:p w:rsidR="00CF355E" w:rsidRPr="00CF355E" w:rsidRDefault="002A7AE1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>м. Чернівців на 2016-2020 роки</w:t>
      </w:r>
    </w:p>
    <w:p w:rsidR="0025784C" w:rsidRDefault="0025784C" w:rsidP="00CF35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33F69" w:rsidRPr="00733F69" w:rsidRDefault="008D09D0" w:rsidP="00F16D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</w:t>
      </w:r>
      <w:r w:rsidR="00CF355E" w:rsidRPr="00CF355E">
        <w:rPr>
          <w:rFonts w:eastAsia="Calibri"/>
          <w:b/>
          <w:sz w:val="28"/>
          <w:szCs w:val="28"/>
          <w:lang w:eastAsia="en-US"/>
        </w:rPr>
        <w:t xml:space="preserve"> </w:t>
      </w:r>
      <w:r w:rsidR="00CF355E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CF355E">
        <w:rPr>
          <w:rFonts w:eastAsia="Calibri"/>
          <w:sz w:val="28"/>
          <w:szCs w:val="28"/>
          <w:lang w:eastAsia="en-US"/>
        </w:rPr>
        <w:t>м. Чернівців на                             2016-2020 роки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</w:t>
      </w:r>
      <w:r w:rsidR="0003702F" w:rsidRPr="00CA73E2">
        <w:rPr>
          <w:sz w:val="28"/>
          <w:szCs w:val="28"/>
        </w:rPr>
        <w:t>що</w:t>
      </w:r>
      <w:r w:rsidR="00733F69" w:rsidRPr="00CA73E2">
        <w:rPr>
          <w:sz w:val="28"/>
          <w:szCs w:val="28"/>
        </w:rPr>
        <w:t xml:space="preserve"> </w:t>
      </w:r>
      <w:r w:rsidR="0003702F" w:rsidRPr="00CA73E2">
        <w:rPr>
          <w:sz w:val="28"/>
          <w:szCs w:val="28"/>
        </w:rPr>
        <w:t xml:space="preserve"> </w:t>
      </w:r>
      <w:r w:rsidR="00733F69" w:rsidRPr="00CA73E2">
        <w:rPr>
          <w:sz w:val="28"/>
          <w:szCs w:val="28"/>
        </w:rPr>
        <w:t xml:space="preserve">впродовж 2017 року </w:t>
      </w:r>
      <w:r w:rsidR="00BC7CE5" w:rsidRPr="00CA73E2">
        <w:rPr>
          <w:sz w:val="28"/>
          <w:szCs w:val="28"/>
        </w:rPr>
        <w:t>управління</w:t>
      </w:r>
      <w:r w:rsidR="00370EFB" w:rsidRPr="00CA73E2">
        <w:rPr>
          <w:sz w:val="28"/>
          <w:szCs w:val="28"/>
        </w:rPr>
        <w:t xml:space="preserve"> освіти</w:t>
      </w:r>
      <w:r w:rsidR="00733F69" w:rsidRPr="00CA73E2">
        <w:rPr>
          <w:sz w:val="28"/>
          <w:szCs w:val="28"/>
        </w:rPr>
        <w:t xml:space="preserve"> міської ради</w:t>
      </w:r>
      <w:r w:rsidR="00370EFB" w:rsidRPr="00CA73E2">
        <w:rPr>
          <w:sz w:val="28"/>
          <w:szCs w:val="28"/>
        </w:rPr>
        <w:t xml:space="preserve"> </w:t>
      </w:r>
      <w:r w:rsidR="00BC7CE5" w:rsidRPr="00CA73E2">
        <w:rPr>
          <w:sz w:val="28"/>
          <w:szCs w:val="28"/>
        </w:rPr>
        <w:t>та загальноосвітніх</w:t>
      </w:r>
      <w:r w:rsidR="001241BF" w:rsidRPr="00CA73E2">
        <w:rPr>
          <w:sz w:val="28"/>
          <w:szCs w:val="28"/>
        </w:rPr>
        <w:t xml:space="preserve"> навчальни</w:t>
      </w:r>
      <w:r w:rsidR="00BC7CE5" w:rsidRPr="00CA73E2">
        <w:rPr>
          <w:sz w:val="28"/>
          <w:szCs w:val="28"/>
        </w:rPr>
        <w:t>х</w:t>
      </w:r>
      <w:r w:rsidR="001241BF" w:rsidRPr="00CA73E2">
        <w:rPr>
          <w:sz w:val="28"/>
          <w:szCs w:val="28"/>
        </w:rPr>
        <w:t xml:space="preserve"> заклад</w:t>
      </w:r>
      <w:r w:rsidR="00BC7CE5" w:rsidRPr="00CA73E2">
        <w:rPr>
          <w:sz w:val="28"/>
          <w:szCs w:val="28"/>
        </w:rPr>
        <w:t>ів</w:t>
      </w:r>
      <w:r w:rsidR="001241BF" w:rsidRPr="00BE1C2D">
        <w:rPr>
          <w:color w:val="FF0000"/>
          <w:sz w:val="28"/>
          <w:szCs w:val="28"/>
        </w:rPr>
        <w:t xml:space="preserve"> </w:t>
      </w:r>
      <w:r w:rsidR="00733F69">
        <w:rPr>
          <w:rFonts w:eastAsia="Calibri"/>
          <w:sz w:val="28"/>
          <w:szCs w:val="28"/>
          <w:lang w:eastAsia="en-US"/>
        </w:rPr>
        <w:t>проводилася</w:t>
      </w:r>
      <w:r w:rsidR="00534C3C" w:rsidRPr="00534C3C">
        <w:rPr>
          <w:rFonts w:eastAsia="Calibri"/>
          <w:sz w:val="28"/>
          <w:szCs w:val="28"/>
          <w:lang w:eastAsia="en-US"/>
        </w:rPr>
        <w:t xml:space="preserve"> </w:t>
      </w:r>
      <w:r w:rsidR="00733F69" w:rsidRPr="00733F69">
        <w:rPr>
          <w:sz w:val="28"/>
          <w:szCs w:val="28"/>
        </w:rPr>
        <w:t>цілеспрямована робота щодо забезпечення</w:t>
      </w:r>
      <w:r w:rsidR="00733F69" w:rsidRPr="00733F69">
        <w:rPr>
          <w:sz w:val="24"/>
          <w:szCs w:val="24"/>
        </w:rPr>
        <w:t xml:space="preserve">  </w:t>
      </w:r>
      <w:r w:rsidR="00733F69" w:rsidRPr="00733F69">
        <w:rPr>
          <w:sz w:val="28"/>
          <w:szCs w:val="28"/>
        </w:rPr>
        <w:t>рівного доступу до якісного вивчення англійської мови більшої кількості школярів міста та</w:t>
      </w:r>
      <w:r w:rsidR="00733F69" w:rsidRPr="00733F69">
        <w:rPr>
          <w:sz w:val="24"/>
          <w:szCs w:val="24"/>
        </w:rPr>
        <w:t xml:space="preserve"> </w:t>
      </w:r>
      <w:r w:rsidR="00733F69" w:rsidRPr="00733F69">
        <w:rPr>
          <w:sz w:val="28"/>
          <w:szCs w:val="28"/>
        </w:rPr>
        <w:t>вдосконалення фахової майстерн</w:t>
      </w:r>
      <w:r w:rsidR="00733F69">
        <w:rPr>
          <w:sz w:val="28"/>
          <w:szCs w:val="28"/>
        </w:rPr>
        <w:t>ості вчителів англійської мови.</w:t>
      </w:r>
      <w:r w:rsidR="00733F69" w:rsidRPr="00733F69">
        <w:rPr>
          <w:sz w:val="28"/>
          <w:szCs w:val="28"/>
        </w:rPr>
        <w:t xml:space="preserve"> </w:t>
      </w:r>
    </w:p>
    <w:p w:rsidR="00F16D3E" w:rsidRDefault="00534C3C" w:rsidP="00F16D3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34C3C">
        <w:rPr>
          <w:rFonts w:eastAsia="Calibri"/>
          <w:sz w:val="28"/>
          <w:szCs w:val="28"/>
          <w:lang w:eastAsia="en-US"/>
        </w:rPr>
        <w:t>С</w:t>
      </w:r>
      <w:r w:rsidR="00F16D3E">
        <w:rPr>
          <w:rFonts w:eastAsia="Calibri"/>
          <w:sz w:val="28"/>
          <w:szCs w:val="28"/>
          <w:lang w:eastAsia="en-US"/>
        </w:rPr>
        <w:t>ьогодні с</w:t>
      </w:r>
      <w:r w:rsidRPr="00534C3C">
        <w:rPr>
          <w:rFonts w:eastAsia="Calibri"/>
          <w:sz w:val="28"/>
          <w:szCs w:val="28"/>
          <w:lang w:eastAsia="en-US"/>
        </w:rPr>
        <w:t xml:space="preserve">постерігається підвищення інтересу дітей та учнівської молоді до </w:t>
      </w:r>
      <w:r w:rsidR="00733F69">
        <w:rPr>
          <w:rFonts w:eastAsia="Calibri"/>
          <w:sz w:val="28"/>
          <w:szCs w:val="28"/>
          <w:lang w:eastAsia="en-US"/>
        </w:rPr>
        <w:t>вивчення англійської мови</w:t>
      </w:r>
      <w:r w:rsidR="00F16D3E">
        <w:rPr>
          <w:sz w:val="28"/>
          <w:szCs w:val="28"/>
        </w:rPr>
        <w:t xml:space="preserve">. </w:t>
      </w:r>
      <w:r w:rsidR="00F16D3E">
        <w:rPr>
          <w:rFonts w:eastAsia="Calibri"/>
          <w:sz w:val="28"/>
          <w:szCs w:val="28"/>
          <w:lang w:eastAsia="en-US"/>
        </w:rPr>
        <w:t>Н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авчальні заклади </w:t>
      </w:r>
      <w:r w:rsidR="00F16D3E">
        <w:rPr>
          <w:rFonts w:eastAsia="Calibri"/>
          <w:sz w:val="28"/>
          <w:szCs w:val="28"/>
          <w:lang w:eastAsia="en-US"/>
        </w:rPr>
        <w:t xml:space="preserve">міста 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забезпечують реалізацію потреб, запитів та інтересів вихованців у </w:t>
      </w:r>
      <w:r w:rsidR="00F16D3E">
        <w:rPr>
          <w:rFonts w:eastAsia="Calibri"/>
          <w:sz w:val="28"/>
          <w:szCs w:val="28"/>
          <w:lang w:eastAsia="en-US"/>
        </w:rPr>
        <w:t xml:space="preserve">вивченні англійської мови, 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 </w:t>
      </w:r>
      <w:r w:rsidR="00F16D3E" w:rsidRPr="00733F69">
        <w:rPr>
          <w:sz w:val="28"/>
          <w:szCs w:val="28"/>
        </w:rPr>
        <w:t>підвищ</w:t>
      </w:r>
      <w:r w:rsidR="00F16D3E">
        <w:rPr>
          <w:sz w:val="28"/>
          <w:szCs w:val="28"/>
        </w:rPr>
        <w:t>уют</w:t>
      </w:r>
      <w:r w:rsidR="00F16D3E" w:rsidRPr="00733F69">
        <w:rPr>
          <w:sz w:val="28"/>
          <w:szCs w:val="28"/>
        </w:rPr>
        <w:t xml:space="preserve">ь </w:t>
      </w:r>
      <w:r w:rsidR="00F16D3E">
        <w:rPr>
          <w:sz w:val="28"/>
          <w:szCs w:val="28"/>
        </w:rPr>
        <w:t xml:space="preserve">їх </w:t>
      </w:r>
      <w:r w:rsidR="00F16D3E" w:rsidRPr="00733F69">
        <w:rPr>
          <w:sz w:val="28"/>
          <w:szCs w:val="28"/>
        </w:rPr>
        <w:t xml:space="preserve">мотивацію до навчання та </w:t>
      </w:r>
      <w:r w:rsidR="00F16D3E">
        <w:rPr>
          <w:sz w:val="28"/>
          <w:szCs w:val="28"/>
        </w:rPr>
        <w:t>сприяють</w:t>
      </w:r>
      <w:r w:rsidR="00F16D3E" w:rsidRPr="00733F69">
        <w:rPr>
          <w:sz w:val="28"/>
          <w:szCs w:val="28"/>
        </w:rPr>
        <w:t xml:space="preserve"> </w:t>
      </w:r>
      <w:r w:rsidR="00F16D3E">
        <w:rPr>
          <w:sz w:val="28"/>
          <w:szCs w:val="28"/>
        </w:rPr>
        <w:t>створенню</w:t>
      </w:r>
      <w:r w:rsidR="00F16D3E" w:rsidRPr="00F16D3E">
        <w:rPr>
          <w:sz w:val="28"/>
          <w:szCs w:val="28"/>
        </w:rPr>
        <w:t xml:space="preserve"> </w:t>
      </w:r>
      <w:r w:rsidR="00F16D3E" w:rsidRPr="00733F69">
        <w:rPr>
          <w:sz w:val="28"/>
          <w:szCs w:val="28"/>
        </w:rPr>
        <w:t>освітніх можливостей для учнів та вчителів у вивченні та викладанні англійської мови</w:t>
      </w:r>
      <w:r w:rsidR="00F16D3E">
        <w:rPr>
          <w:rFonts w:eastAsia="Calibri"/>
          <w:sz w:val="28"/>
          <w:szCs w:val="28"/>
          <w:lang w:eastAsia="en-US"/>
        </w:rPr>
        <w:t>.</w:t>
      </w:r>
      <w:r w:rsidR="00F16D3E" w:rsidRPr="00534C3C">
        <w:rPr>
          <w:rFonts w:eastAsia="Calibri"/>
          <w:sz w:val="28"/>
          <w:szCs w:val="28"/>
          <w:lang w:eastAsia="en-US"/>
        </w:rPr>
        <w:t xml:space="preserve">                                                              </w:t>
      </w:r>
    </w:p>
    <w:p w:rsidR="00CA73E2" w:rsidRDefault="00725B08" w:rsidP="009626E6">
      <w:pPr>
        <w:pStyle w:val="ac"/>
        <w:jc w:val="both"/>
        <w:rPr>
          <w:color w:val="FF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         </w:t>
      </w:r>
      <w:r w:rsidRPr="00217438">
        <w:rPr>
          <w:sz w:val="28"/>
          <w:szCs w:val="28"/>
        </w:rPr>
        <w:t>У 2017/2018 навчальному році  вивчення англійської мови як основної</w:t>
      </w:r>
      <w:r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іноземної</w:t>
      </w:r>
      <w:r>
        <w:rPr>
          <w:sz w:val="28"/>
          <w:szCs w:val="28"/>
        </w:rPr>
        <w:t xml:space="preserve"> </w:t>
      </w:r>
      <w:r w:rsidR="00CB6455">
        <w:rPr>
          <w:sz w:val="28"/>
          <w:szCs w:val="28"/>
        </w:rPr>
        <w:t>мови</w:t>
      </w:r>
      <w:r w:rsidRPr="00217438">
        <w:rPr>
          <w:sz w:val="28"/>
          <w:szCs w:val="28"/>
        </w:rPr>
        <w:t xml:space="preserve"> здійснюється в 46 загальноосвітніх навчальних закладах </w:t>
      </w:r>
      <w:r>
        <w:rPr>
          <w:sz w:val="28"/>
          <w:szCs w:val="28"/>
        </w:rPr>
        <w:t xml:space="preserve">                                   </w:t>
      </w:r>
      <w:r w:rsidRPr="00217438">
        <w:rPr>
          <w:sz w:val="28"/>
          <w:szCs w:val="28"/>
        </w:rPr>
        <w:t xml:space="preserve"> м. Чернівців</w:t>
      </w:r>
      <w:r>
        <w:rPr>
          <w:sz w:val="28"/>
          <w:szCs w:val="28"/>
        </w:rPr>
        <w:t xml:space="preserve"> (</w:t>
      </w:r>
      <w:r w:rsidR="00CB6455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2015/2016 </w:t>
      </w:r>
      <w:proofErr w:type="spellStart"/>
      <w:r>
        <w:rPr>
          <w:sz w:val="28"/>
          <w:szCs w:val="28"/>
        </w:rPr>
        <w:t>н.р</w:t>
      </w:r>
      <w:proofErr w:type="spellEnd"/>
      <w:r>
        <w:rPr>
          <w:sz w:val="28"/>
          <w:szCs w:val="28"/>
        </w:rPr>
        <w:t>. –</w:t>
      </w:r>
      <w:r w:rsidR="00CB6455">
        <w:rPr>
          <w:sz w:val="28"/>
          <w:szCs w:val="28"/>
        </w:rPr>
        <w:t xml:space="preserve"> </w:t>
      </w:r>
      <w:r>
        <w:rPr>
          <w:sz w:val="28"/>
          <w:szCs w:val="28"/>
        </w:rPr>
        <w:t>44)</w:t>
      </w:r>
      <w:r w:rsidR="00CB6455"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</w:t>
      </w:r>
      <w:r w:rsidR="00CB6455" w:rsidRPr="00217438">
        <w:rPr>
          <w:sz w:val="28"/>
          <w:szCs w:val="28"/>
        </w:rPr>
        <w:t>у 831 класі</w:t>
      </w:r>
      <w:r w:rsidR="00CB6455">
        <w:rPr>
          <w:sz w:val="28"/>
          <w:szCs w:val="28"/>
        </w:rPr>
        <w:t xml:space="preserve">, які поділяються на 1481 групи, </w:t>
      </w:r>
      <w:r w:rsidR="00CB6455" w:rsidRPr="00217438"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>з охопленням 22174 (88,1%) учнів</w:t>
      </w:r>
      <w:r>
        <w:rPr>
          <w:sz w:val="28"/>
          <w:szCs w:val="28"/>
        </w:rPr>
        <w:t xml:space="preserve"> ( </w:t>
      </w:r>
      <w:r w:rsidR="00CB6455">
        <w:rPr>
          <w:sz w:val="28"/>
          <w:szCs w:val="28"/>
        </w:rPr>
        <w:t xml:space="preserve">у 2015/2016 </w:t>
      </w:r>
      <w:proofErr w:type="spellStart"/>
      <w:r w:rsidR="00CB6455">
        <w:rPr>
          <w:sz w:val="28"/>
          <w:szCs w:val="28"/>
        </w:rPr>
        <w:t>н.р</w:t>
      </w:r>
      <w:proofErr w:type="spellEnd"/>
      <w:r w:rsidR="00CB6455">
        <w:rPr>
          <w:sz w:val="28"/>
          <w:szCs w:val="28"/>
        </w:rPr>
        <w:t>. – 20320 (86 %)).</w:t>
      </w:r>
      <w:r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</w:t>
      </w:r>
    </w:p>
    <w:p w:rsidR="00733F69" w:rsidRPr="0019489F" w:rsidRDefault="00CB6455" w:rsidP="0019489F">
      <w:pPr>
        <w:pStyle w:val="ListParagraph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</w:t>
      </w:r>
      <w:r w:rsidR="00CA73E2" w:rsidRPr="009626E6">
        <w:rPr>
          <w:rFonts w:ascii="Times New Roman" w:hAnsi="Times New Roman"/>
          <w:sz w:val="28"/>
          <w:szCs w:val="28"/>
          <w:lang w:val="uk-UA" w:eastAsia="uk-UA"/>
        </w:rPr>
        <w:t>Впродовж року вчителі та учні закладів освіти були учасниками багатьох заходів міжнародного, всеукраїнського та міського рівнів.</w:t>
      </w:r>
      <w:r w:rsidR="0019489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CA73E2" w:rsidRPr="0019489F">
        <w:rPr>
          <w:rFonts w:ascii="Times New Roman" w:hAnsi="Times New Roman"/>
          <w:sz w:val="28"/>
          <w:szCs w:val="28"/>
        </w:rPr>
        <w:t>Учителі</w:t>
      </w:r>
      <w:proofErr w:type="spellEnd"/>
      <w:r w:rsidR="00CA73E2" w:rsidRPr="001948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73E2" w:rsidRPr="0019489F">
        <w:rPr>
          <w:rFonts w:ascii="Times New Roman" w:hAnsi="Times New Roman"/>
          <w:sz w:val="28"/>
          <w:szCs w:val="28"/>
        </w:rPr>
        <w:t>міста</w:t>
      </w:r>
      <w:proofErr w:type="spellEnd"/>
      <w:r w:rsidR="00CA73E2" w:rsidRPr="0019489F">
        <w:rPr>
          <w:rFonts w:ascii="Times New Roman" w:hAnsi="Times New Roman"/>
          <w:sz w:val="28"/>
          <w:szCs w:val="28"/>
        </w:rPr>
        <w:t xml:space="preserve"> активно брали участь у різноманітних </w:t>
      </w:r>
      <w:proofErr w:type="spellStart"/>
      <w:r w:rsidR="00CA73E2" w:rsidRPr="0019489F">
        <w:rPr>
          <w:rFonts w:ascii="Times New Roman" w:hAnsi="Times New Roman"/>
          <w:sz w:val="28"/>
          <w:szCs w:val="28"/>
        </w:rPr>
        <w:t>вебінарах</w:t>
      </w:r>
      <w:proofErr w:type="spellEnd"/>
      <w:r w:rsidR="00CA73E2" w:rsidRPr="0019489F">
        <w:rPr>
          <w:rFonts w:ascii="Times New Roman" w:hAnsi="Times New Roman"/>
          <w:sz w:val="28"/>
          <w:szCs w:val="28"/>
        </w:rPr>
        <w:t>,</w:t>
      </w:r>
      <w:r w:rsidR="0019489F" w:rsidRPr="001948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489F" w:rsidRPr="0019489F">
        <w:rPr>
          <w:rFonts w:ascii="Times New Roman" w:hAnsi="Times New Roman"/>
          <w:sz w:val="28"/>
          <w:szCs w:val="28"/>
        </w:rPr>
        <w:t>конференціях</w:t>
      </w:r>
      <w:proofErr w:type="spellEnd"/>
      <w:r w:rsidR="0019489F" w:rsidRPr="0019489F">
        <w:rPr>
          <w:rFonts w:ascii="Times New Roman" w:hAnsi="Times New Roman"/>
          <w:sz w:val="28"/>
          <w:szCs w:val="28"/>
        </w:rPr>
        <w:t xml:space="preserve"> та </w:t>
      </w:r>
      <w:proofErr w:type="gramStart"/>
      <w:r w:rsidR="0019489F" w:rsidRPr="0019489F">
        <w:rPr>
          <w:rFonts w:ascii="Times New Roman" w:hAnsi="Times New Roman"/>
          <w:sz w:val="28"/>
          <w:szCs w:val="28"/>
        </w:rPr>
        <w:t>он-</w:t>
      </w:r>
      <w:proofErr w:type="spellStart"/>
      <w:r w:rsidR="0019489F" w:rsidRPr="0019489F">
        <w:rPr>
          <w:rFonts w:ascii="Times New Roman" w:hAnsi="Times New Roman"/>
          <w:sz w:val="28"/>
          <w:szCs w:val="28"/>
        </w:rPr>
        <w:t>лайн</w:t>
      </w:r>
      <w:proofErr w:type="spellEnd"/>
      <w:proofErr w:type="gramEnd"/>
      <w:r w:rsidR="0019489F" w:rsidRPr="0019489F">
        <w:rPr>
          <w:rFonts w:ascii="Times New Roman" w:hAnsi="Times New Roman"/>
          <w:sz w:val="28"/>
          <w:szCs w:val="28"/>
        </w:rPr>
        <w:t xml:space="preserve"> курсах.</w:t>
      </w:r>
      <w:r w:rsidR="0019489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6D3E" w:rsidRDefault="00534C3C" w:rsidP="00534C3C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 w:rsidRPr="00534C3C">
        <w:rPr>
          <w:rFonts w:eastAsia="Calibri"/>
          <w:sz w:val="28"/>
          <w:szCs w:val="28"/>
          <w:lang w:eastAsia="en-US"/>
        </w:rPr>
        <w:tab/>
      </w:r>
      <w:r w:rsidR="00CB6455">
        <w:rPr>
          <w:rFonts w:eastAsia="Calibri"/>
          <w:sz w:val="28"/>
          <w:szCs w:val="28"/>
          <w:lang w:eastAsia="en-US"/>
        </w:rPr>
        <w:t xml:space="preserve">  </w:t>
      </w:r>
      <w:r w:rsidR="0019489F">
        <w:rPr>
          <w:rFonts w:eastAsia="Calibri"/>
          <w:sz w:val="28"/>
          <w:szCs w:val="28"/>
          <w:lang w:eastAsia="en-US"/>
        </w:rPr>
        <w:t>О</w:t>
      </w:r>
      <w:r w:rsidRPr="00534C3C">
        <w:rPr>
          <w:rFonts w:eastAsia="Calibri"/>
          <w:sz w:val="28"/>
          <w:szCs w:val="28"/>
          <w:lang w:eastAsia="en-US"/>
        </w:rPr>
        <w:t>рієнтовний обсяг коштів, передбачений міським бюджетом</w:t>
      </w:r>
      <w:r w:rsidR="0019489F" w:rsidRPr="0019489F">
        <w:rPr>
          <w:rFonts w:eastAsia="Calibri"/>
          <w:sz w:val="28"/>
          <w:szCs w:val="28"/>
          <w:lang w:eastAsia="en-US"/>
        </w:rPr>
        <w:t xml:space="preserve"> </w:t>
      </w:r>
      <w:r w:rsidR="0019489F">
        <w:rPr>
          <w:rFonts w:eastAsia="Calibri"/>
          <w:sz w:val="28"/>
          <w:szCs w:val="28"/>
          <w:lang w:eastAsia="en-US"/>
        </w:rPr>
        <w:t>н</w:t>
      </w:r>
      <w:r w:rsidR="0019489F" w:rsidRPr="00534C3C">
        <w:rPr>
          <w:rFonts w:eastAsia="Calibri"/>
          <w:sz w:val="28"/>
          <w:szCs w:val="28"/>
          <w:lang w:eastAsia="en-US"/>
        </w:rPr>
        <w:t xml:space="preserve">а виконання Програми  </w:t>
      </w:r>
      <w:r w:rsidR="0019489F">
        <w:rPr>
          <w:rFonts w:eastAsia="Calibri"/>
          <w:sz w:val="28"/>
          <w:szCs w:val="28"/>
          <w:lang w:eastAsia="en-US"/>
        </w:rPr>
        <w:t>у</w:t>
      </w:r>
      <w:r w:rsidR="0019489F" w:rsidRPr="00534C3C">
        <w:rPr>
          <w:rFonts w:eastAsia="Calibri"/>
          <w:sz w:val="28"/>
          <w:szCs w:val="28"/>
          <w:lang w:eastAsia="en-US"/>
        </w:rPr>
        <w:t xml:space="preserve"> </w:t>
      </w:r>
      <w:r w:rsidR="0019489F">
        <w:rPr>
          <w:rFonts w:eastAsia="Calibri"/>
          <w:sz w:val="28"/>
          <w:szCs w:val="28"/>
          <w:lang w:eastAsia="en-US"/>
        </w:rPr>
        <w:t>2017</w:t>
      </w:r>
      <w:r w:rsidR="0019489F" w:rsidRPr="00534C3C">
        <w:rPr>
          <w:rFonts w:eastAsia="Calibri"/>
          <w:sz w:val="28"/>
          <w:szCs w:val="28"/>
          <w:lang w:eastAsia="en-US"/>
        </w:rPr>
        <w:t xml:space="preserve"> р</w:t>
      </w:r>
      <w:r w:rsidR="0019489F">
        <w:rPr>
          <w:rFonts w:eastAsia="Calibri"/>
          <w:sz w:val="28"/>
          <w:szCs w:val="28"/>
          <w:lang w:eastAsia="en-US"/>
        </w:rPr>
        <w:t xml:space="preserve">оці </w:t>
      </w:r>
      <w:r w:rsidRPr="00534C3C">
        <w:rPr>
          <w:rFonts w:eastAsia="Calibri"/>
          <w:sz w:val="28"/>
          <w:szCs w:val="28"/>
          <w:lang w:eastAsia="en-US"/>
        </w:rPr>
        <w:t>становив  6</w:t>
      </w:r>
      <w:r w:rsidR="00F16D3E">
        <w:rPr>
          <w:rFonts w:eastAsia="Calibri"/>
          <w:sz w:val="28"/>
          <w:szCs w:val="28"/>
          <w:lang w:eastAsia="en-US"/>
        </w:rPr>
        <w:t>35</w:t>
      </w:r>
      <w:r w:rsidRPr="00534C3C">
        <w:rPr>
          <w:rFonts w:eastAsia="Calibri"/>
          <w:sz w:val="28"/>
          <w:szCs w:val="28"/>
          <w:lang w:eastAsia="en-US"/>
        </w:rPr>
        <w:t>,</w:t>
      </w:r>
      <w:r w:rsidR="00F16D3E">
        <w:rPr>
          <w:rFonts w:eastAsia="Calibri"/>
          <w:sz w:val="28"/>
          <w:szCs w:val="28"/>
          <w:lang w:eastAsia="en-US"/>
        </w:rPr>
        <w:t>0</w:t>
      </w:r>
      <w:r w:rsidRPr="00534C3C">
        <w:rPr>
          <w:rFonts w:eastAsia="Calibri"/>
          <w:sz w:val="28"/>
          <w:szCs w:val="28"/>
          <w:lang w:eastAsia="en-US"/>
        </w:rPr>
        <w:t xml:space="preserve"> тис. грн.  </w:t>
      </w:r>
    </w:p>
    <w:p w:rsidR="009626E6" w:rsidRPr="00F16D3E" w:rsidRDefault="00CB6455" w:rsidP="009626E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Впродовж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16D3E">
        <w:rPr>
          <w:rFonts w:eastAsia="Calibri"/>
          <w:sz w:val="28"/>
          <w:szCs w:val="28"/>
          <w:lang w:eastAsia="en-US"/>
        </w:rPr>
        <w:t>року</w:t>
      </w:r>
      <w:r w:rsidR="00F16D3E" w:rsidRPr="00F16D3E">
        <w:rPr>
          <w:rFonts w:eastAsia="Calibri"/>
          <w:sz w:val="28"/>
          <w:szCs w:val="28"/>
          <w:lang w:eastAsia="en-US"/>
        </w:rPr>
        <w:t xml:space="preserve"> з міського бюджету  всього було виділено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</w:t>
      </w:r>
      <w:r w:rsidR="009626E6">
        <w:rPr>
          <w:rFonts w:eastAsia="Calibri"/>
          <w:sz w:val="28"/>
          <w:szCs w:val="28"/>
          <w:lang w:eastAsia="en-US"/>
        </w:rPr>
        <w:t>405,0 тис. грн. для преміювання учнів та вч</w:t>
      </w:r>
      <w:r w:rsidR="0019489F">
        <w:rPr>
          <w:rFonts w:eastAsia="Calibri"/>
          <w:sz w:val="28"/>
          <w:szCs w:val="28"/>
          <w:lang w:eastAsia="en-US"/>
        </w:rPr>
        <w:t>ителів за участь та підготовку до міжнародних іспитів</w:t>
      </w:r>
      <w:r w:rsidR="009626E6">
        <w:rPr>
          <w:rFonts w:eastAsia="Calibri"/>
          <w:sz w:val="28"/>
          <w:szCs w:val="28"/>
          <w:lang w:eastAsia="en-US"/>
        </w:rPr>
        <w:t>,</w:t>
      </w:r>
      <w:r w:rsidR="0019489F">
        <w:rPr>
          <w:rFonts w:eastAsia="Calibri"/>
          <w:sz w:val="28"/>
          <w:szCs w:val="28"/>
          <w:lang w:eastAsia="en-US"/>
        </w:rPr>
        <w:t xml:space="preserve"> підвищення фахової майстерності вчителів, </w:t>
      </w:r>
      <w:r w:rsidR="009626E6">
        <w:rPr>
          <w:rFonts w:eastAsia="Calibri"/>
          <w:sz w:val="28"/>
          <w:szCs w:val="28"/>
          <w:lang w:eastAsia="en-US"/>
        </w:rPr>
        <w:t xml:space="preserve"> для проведення конкурсів, вікторин, інтелектуальних ігор, проектів англійською мовою та уведення посад керівника гуртка у дошкільних навчальних закладах.</w:t>
      </w:r>
    </w:p>
    <w:p w:rsidR="00534C3C" w:rsidRPr="00534C3C" w:rsidRDefault="00534C3C" w:rsidP="00534C3C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</w:p>
    <w:p w:rsidR="00CA73E2" w:rsidRPr="00CA73E2" w:rsidRDefault="00534C3C" w:rsidP="00534C3C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 w:rsidRPr="00CA73E2">
        <w:rPr>
          <w:rFonts w:eastAsia="Calibri"/>
          <w:sz w:val="28"/>
          <w:szCs w:val="28"/>
          <w:lang w:eastAsia="en-US"/>
        </w:rPr>
        <w:lastRenderedPageBreak/>
        <w:t xml:space="preserve">         </w:t>
      </w:r>
      <w:r w:rsidR="00CB6455">
        <w:rPr>
          <w:rFonts w:eastAsia="Calibri"/>
          <w:sz w:val="28"/>
          <w:szCs w:val="28"/>
          <w:lang w:eastAsia="en-US"/>
        </w:rPr>
        <w:t xml:space="preserve">   </w:t>
      </w:r>
      <w:r w:rsidRPr="00CA73E2">
        <w:rPr>
          <w:rFonts w:eastAsia="Calibri"/>
          <w:sz w:val="28"/>
          <w:szCs w:val="28"/>
          <w:lang w:eastAsia="en-US"/>
        </w:rPr>
        <w:t xml:space="preserve">Продовжується робота з підвищення якості </w:t>
      </w:r>
      <w:r w:rsidR="00CA73E2" w:rsidRPr="00CA73E2">
        <w:rPr>
          <w:sz w:val="28"/>
          <w:szCs w:val="28"/>
          <w:shd w:val="clear" w:color="auto" w:fill="FFFFFF"/>
        </w:rPr>
        <w:t>викладання англійської мови, мотивації учнів до засвоєння та використання нових знань, добробуту вчителів, інклюзивної освіти та безперервного професійного розвитку.</w:t>
      </w:r>
    </w:p>
    <w:p w:rsidR="00616C20" w:rsidRDefault="00AF5A99" w:rsidP="0019489F">
      <w:pPr>
        <w:pStyle w:val="ac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CB6455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6C20">
        <w:rPr>
          <w:sz w:val="28"/>
          <w:szCs w:val="28"/>
        </w:rPr>
        <w:t>Відповідно до статті 26 Закону України «Про місц</w:t>
      </w:r>
      <w:r w:rsidR="00E527A6">
        <w:rPr>
          <w:sz w:val="28"/>
          <w:szCs w:val="28"/>
        </w:rPr>
        <w:t>еве самоврядування в Україні», З</w:t>
      </w:r>
      <w:r w:rsidR="00616C20">
        <w:rPr>
          <w:sz w:val="28"/>
          <w:szCs w:val="28"/>
        </w:rPr>
        <w:t xml:space="preserve">аконів України «Про освіту», «Про </w:t>
      </w:r>
      <w:r w:rsidR="00774461">
        <w:rPr>
          <w:sz w:val="28"/>
          <w:szCs w:val="28"/>
        </w:rPr>
        <w:t>загальну середню освіту»,</w:t>
      </w:r>
      <w:r w:rsidR="00616C20">
        <w:rPr>
          <w:sz w:val="28"/>
          <w:szCs w:val="28"/>
        </w:rPr>
        <w:t xml:space="preserve"> інших нормативно-законодавчих актів, які регулюють </w:t>
      </w:r>
      <w:r w:rsidR="00774461">
        <w:rPr>
          <w:sz w:val="28"/>
          <w:szCs w:val="28"/>
        </w:rPr>
        <w:t>діяльність</w:t>
      </w:r>
      <w:r w:rsidR="00616C20">
        <w:rPr>
          <w:sz w:val="28"/>
          <w:szCs w:val="28"/>
        </w:rPr>
        <w:t xml:space="preserve"> </w:t>
      </w:r>
      <w:r w:rsidR="00774461">
        <w:rPr>
          <w:sz w:val="28"/>
          <w:szCs w:val="28"/>
        </w:rPr>
        <w:t xml:space="preserve"> навчальних закладів освіти </w:t>
      </w:r>
      <w:r w:rsidR="00616C20">
        <w:rPr>
          <w:sz w:val="28"/>
          <w:szCs w:val="28"/>
        </w:rPr>
        <w:t xml:space="preserve"> в Україні</w:t>
      </w:r>
      <w:r w:rsidR="00774461">
        <w:rPr>
          <w:sz w:val="28"/>
          <w:szCs w:val="28"/>
        </w:rPr>
        <w:t>,</w:t>
      </w:r>
      <w:r w:rsidR="00616C20">
        <w:rPr>
          <w:sz w:val="28"/>
          <w:szCs w:val="28"/>
        </w:rPr>
        <w:t xml:space="preserve"> та враховуючи викладене вище, Чернівецька міська рада</w:t>
      </w:r>
    </w:p>
    <w:p w:rsidR="00207F42" w:rsidRPr="00207F42" w:rsidRDefault="00616C20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6C20" w:rsidRDefault="00616C20" w:rsidP="00C41188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241BF" w:rsidRDefault="00CF355E" w:rsidP="00F07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1241BF" w:rsidRDefault="001241BF" w:rsidP="00F07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D11EBC" w:rsidRDefault="001241BF" w:rsidP="00F07F7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4E1964">
        <w:rPr>
          <w:color w:val="000000"/>
          <w:sz w:val="28"/>
        </w:rPr>
        <w:t xml:space="preserve">Інформацію начальника управління освіти міської ради </w:t>
      </w:r>
      <w:r w:rsidR="00CF355E">
        <w:rPr>
          <w:color w:val="000000"/>
          <w:sz w:val="28"/>
        </w:rPr>
        <w:t xml:space="preserve">             </w:t>
      </w:r>
      <w:r w:rsidR="00970C0B">
        <w:rPr>
          <w:color w:val="000000"/>
          <w:sz w:val="28"/>
        </w:rPr>
        <w:t>Мартинюка С.В</w:t>
      </w:r>
      <w:r w:rsidR="004E1964" w:rsidRPr="00A6021A">
        <w:rPr>
          <w:color w:val="000000"/>
          <w:sz w:val="28"/>
        </w:rPr>
        <w:t xml:space="preserve">. </w:t>
      </w:r>
      <w:r w:rsidR="004E1964"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</w:t>
      </w:r>
      <w:r w:rsidRPr="001241BF">
        <w:rPr>
          <w:rFonts w:eastAsia="Calibri"/>
          <w:sz w:val="28"/>
          <w:szCs w:val="28"/>
          <w:lang w:eastAsia="en-US"/>
        </w:rPr>
        <w:t xml:space="preserve"> </w:t>
      </w:r>
      <w:r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>
        <w:rPr>
          <w:rFonts w:eastAsia="Calibri"/>
          <w:sz w:val="28"/>
          <w:szCs w:val="28"/>
          <w:lang w:eastAsia="en-US"/>
        </w:rPr>
        <w:t>м. Чернівців на  2016-2020 роки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4E1964">
        <w:rPr>
          <w:sz w:val="28"/>
          <w:szCs w:val="28"/>
        </w:rPr>
        <w:t>взяти до відома (додається).</w:t>
      </w:r>
    </w:p>
    <w:p w:rsidR="001D1977" w:rsidRPr="001D1977" w:rsidRDefault="001D1977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63A9C" w:rsidRDefault="00CF355E" w:rsidP="00063A9C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</w:t>
      </w:r>
      <w:r w:rsidR="00970C0B"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 w:rsidR="00970C0B"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1241BF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1241BF">
        <w:rPr>
          <w:rFonts w:eastAsia="Calibri"/>
          <w:sz w:val="28"/>
          <w:szCs w:val="28"/>
          <w:lang w:eastAsia="en-US"/>
        </w:rPr>
        <w:t xml:space="preserve">                       м. Чернівців на  2016-2020 роки.</w:t>
      </w:r>
    </w:p>
    <w:p w:rsidR="001241BF" w:rsidRDefault="001241BF" w:rsidP="00063A9C">
      <w:pPr>
        <w:suppressAutoHyphens/>
        <w:autoSpaceDE w:val="0"/>
        <w:jc w:val="both"/>
        <w:rPr>
          <w:sz w:val="24"/>
          <w:szCs w:val="24"/>
        </w:rPr>
      </w:pPr>
    </w:p>
    <w:p w:rsidR="001241BF" w:rsidRDefault="001241BF" w:rsidP="001241B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</w:t>
      </w:r>
      <w:r w:rsidR="00597A4E"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міської ради спільно з фінансовим управлінням міської ради щороку при формуванні бюджету передбачати видатки на реалізацію Програми</w:t>
      </w:r>
      <w:r w:rsidRPr="00885899">
        <w:rPr>
          <w:color w:val="000000"/>
          <w:sz w:val="28"/>
        </w:rPr>
        <w:t xml:space="preserve"> вивчення та популяризації англійської мови в закладах освіти </w:t>
      </w:r>
      <w:proofErr w:type="spellStart"/>
      <w:r w:rsidRPr="00885899">
        <w:rPr>
          <w:color w:val="000000"/>
          <w:sz w:val="28"/>
        </w:rPr>
        <w:t>м.Чернівців</w:t>
      </w:r>
      <w:proofErr w:type="spellEnd"/>
      <w:r w:rsidRPr="00885899">
        <w:rPr>
          <w:color w:val="000000"/>
          <w:sz w:val="28"/>
        </w:rPr>
        <w:t xml:space="preserve"> на 2016-2020 роки</w:t>
      </w:r>
      <w:r>
        <w:rPr>
          <w:color w:val="000000"/>
          <w:sz w:val="28"/>
        </w:rPr>
        <w:t>, виходячи з бюджетних можливостей.</w:t>
      </w:r>
    </w:p>
    <w:p w:rsidR="001241BF" w:rsidRDefault="001241BF" w:rsidP="00063A9C">
      <w:pPr>
        <w:suppressAutoHyphens/>
        <w:autoSpaceDE w:val="0"/>
        <w:jc w:val="both"/>
        <w:rPr>
          <w:b/>
          <w:sz w:val="28"/>
          <w:szCs w:val="28"/>
        </w:rPr>
      </w:pPr>
    </w:p>
    <w:p w:rsidR="00597A4E" w:rsidRPr="00597A4E" w:rsidRDefault="00CF355E" w:rsidP="00063A9C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597A4E" w:rsidRPr="00063A9C">
        <w:rPr>
          <w:b/>
          <w:sz w:val="28"/>
          <w:szCs w:val="28"/>
        </w:rPr>
        <w:t>4</w:t>
      </w:r>
      <w:r w:rsidR="00597A4E">
        <w:rPr>
          <w:sz w:val="28"/>
          <w:szCs w:val="28"/>
        </w:rPr>
        <w:t xml:space="preserve">. </w:t>
      </w:r>
      <w:r w:rsidR="00597A4E"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="00597A4E"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Default="001241BF" w:rsidP="00597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Організацію виконання цього рішення покласти на </w:t>
      </w:r>
      <w:r w:rsidR="007A573E">
        <w:rPr>
          <w:sz w:val="28"/>
          <w:szCs w:val="28"/>
        </w:rPr>
        <w:t>заступника міського голови з питань діяльності виконавчих органів</w:t>
      </w:r>
      <w:r w:rsidR="007A573E" w:rsidRPr="00D4011D">
        <w:rPr>
          <w:sz w:val="28"/>
          <w:szCs w:val="28"/>
        </w:rPr>
        <w:t xml:space="preserve"> міської ради </w:t>
      </w:r>
      <w:r w:rsidR="007A573E">
        <w:rPr>
          <w:sz w:val="28"/>
          <w:szCs w:val="28"/>
        </w:rPr>
        <w:t xml:space="preserve">  </w:t>
      </w:r>
      <w:proofErr w:type="spellStart"/>
      <w:r w:rsidR="007A573E">
        <w:rPr>
          <w:sz w:val="28"/>
          <w:szCs w:val="28"/>
        </w:rPr>
        <w:t>Паскаря</w:t>
      </w:r>
      <w:proofErr w:type="spellEnd"/>
      <w:r w:rsidR="007A573E">
        <w:rPr>
          <w:sz w:val="28"/>
          <w:szCs w:val="28"/>
        </w:rPr>
        <w:t xml:space="preserve"> О.Є. та начальника</w:t>
      </w:r>
      <w:r w:rsidR="007A573E"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1241BF" w:rsidP="00063A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22409"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D745F9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sz w:val="28"/>
          <w:szCs w:val="28"/>
        </w:rPr>
      </w:pPr>
    </w:p>
    <w:p w:rsidR="00D745F9" w:rsidRPr="00597A4E" w:rsidRDefault="00D745F9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</w:t>
      </w:r>
      <w:r w:rsidR="00063A9C"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О. Каспрук</w:t>
      </w:r>
    </w:p>
    <w:p w:rsidR="007F50F0" w:rsidRDefault="007F50F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F50F0" w:rsidRDefault="007F50F0" w:rsidP="007F50F0">
      <w:pPr>
        <w:ind w:firstLine="709"/>
        <w:contextualSpacing/>
        <w:jc w:val="center"/>
        <w:rPr>
          <w:b/>
          <w:sz w:val="28"/>
          <w:szCs w:val="28"/>
        </w:rPr>
      </w:pPr>
    </w:p>
    <w:p w:rsidR="007F50F0" w:rsidRPr="006252BC" w:rsidRDefault="007F50F0" w:rsidP="007F50F0">
      <w:pPr>
        <w:ind w:firstLine="709"/>
        <w:contextualSpacing/>
        <w:jc w:val="center"/>
        <w:rPr>
          <w:b/>
          <w:sz w:val="28"/>
          <w:szCs w:val="28"/>
        </w:rPr>
      </w:pPr>
      <w:r w:rsidRPr="006252BC">
        <w:rPr>
          <w:b/>
          <w:sz w:val="28"/>
          <w:szCs w:val="28"/>
        </w:rPr>
        <w:t>Інформація</w:t>
      </w:r>
    </w:p>
    <w:p w:rsidR="007F50F0" w:rsidRPr="00314BE4" w:rsidRDefault="007F50F0" w:rsidP="007F50F0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 w:rsidRPr="006252BC">
        <w:rPr>
          <w:rFonts w:eastAsia="MS Mincho"/>
          <w:b/>
          <w:sz w:val="28"/>
          <w:szCs w:val="28"/>
          <w:lang w:eastAsia="en-US"/>
        </w:rPr>
        <w:t xml:space="preserve">про </w:t>
      </w:r>
      <w:r w:rsidRPr="00314BE4">
        <w:rPr>
          <w:b/>
          <w:sz w:val="28"/>
          <w:szCs w:val="28"/>
        </w:rPr>
        <w:t xml:space="preserve">хід </w:t>
      </w:r>
      <w:r w:rsidRPr="00314BE4">
        <w:rPr>
          <w:rFonts w:eastAsia="Calibri"/>
          <w:b/>
          <w:sz w:val="28"/>
          <w:szCs w:val="28"/>
          <w:lang w:eastAsia="en-US"/>
        </w:rPr>
        <w:t>виконання Програми вивчення та популяризації англійської мови в закладах освіти м. Чернівців на  2016-2020 роки</w:t>
      </w:r>
    </w:p>
    <w:p w:rsidR="007F50F0" w:rsidRPr="00314BE4" w:rsidRDefault="007F50F0" w:rsidP="007F50F0">
      <w:pPr>
        <w:tabs>
          <w:tab w:val="left" w:pos="709"/>
        </w:tabs>
        <w:ind w:left="567"/>
        <w:contextualSpacing/>
        <w:jc w:val="both"/>
        <w:rPr>
          <w:b/>
          <w:sz w:val="28"/>
          <w:szCs w:val="28"/>
        </w:rPr>
      </w:pPr>
      <w:r w:rsidRPr="00314BE4">
        <w:rPr>
          <w:b/>
          <w:sz w:val="28"/>
          <w:szCs w:val="28"/>
        </w:rPr>
        <w:tab/>
        <w:t xml:space="preserve">         </w:t>
      </w:r>
    </w:p>
    <w:p w:rsidR="007F50F0" w:rsidRPr="00B75D6C" w:rsidRDefault="007F50F0" w:rsidP="007F50F0">
      <w:pPr>
        <w:tabs>
          <w:tab w:val="left" w:pos="709"/>
        </w:tabs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Впродовж  2017 року  робота управління освіти міської ради та навчальних закладів міста була спрямована на в</w:t>
      </w:r>
      <w:r w:rsidRPr="006252BC">
        <w:rPr>
          <w:sz w:val="28"/>
          <w:szCs w:val="28"/>
        </w:rPr>
        <w:t xml:space="preserve">иконання </w:t>
      </w:r>
      <w:r>
        <w:rPr>
          <w:sz w:val="28"/>
          <w:szCs w:val="28"/>
        </w:rPr>
        <w:t>відповідних</w:t>
      </w:r>
      <w:r w:rsidRPr="006252BC">
        <w:rPr>
          <w:sz w:val="28"/>
          <w:szCs w:val="28"/>
        </w:rPr>
        <w:t xml:space="preserve"> заход</w:t>
      </w:r>
      <w:r>
        <w:rPr>
          <w:sz w:val="28"/>
          <w:szCs w:val="28"/>
        </w:rPr>
        <w:t xml:space="preserve">ів,  які </w:t>
      </w:r>
      <w:r w:rsidRPr="00625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реалізують в освітньому процесі  Програму </w:t>
      </w:r>
      <w:r w:rsidRPr="006252BC">
        <w:rPr>
          <w:sz w:val="28"/>
          <w:szCs w:val="28"/>
        </w:rPr>
        <w:t>вивчення та популяризації англійської мови в закладах о</w:t>
      </w:r>
      <w:r>
        <w:rPr>
          <w:sz w:val="28"/>
          <w:szCs w:val="28"/>
        </w:rPr>
        <w:t xml:space="preserve">світи м. Чернівців на   2016-2020 роки, </w:t>
      </w:r>
      <w:r w:rsidRPr="006252BC">
        <w:rPr>
          <w:sz w:val="28"/>
          <w:szCs w:val="28"/>
        </w:rPr>
        <w:t xml:space="preserve"> затверджену рішенням міської ради   VІІ скликання від 24.12.2015</w:t>
      </w:r>
      <w:r>
        <w:rPr>
          <w:sz w:val="28"/>
          <w:szCs w:val="28"/>
        </w:rPr>
        <w:t xml:space="preserve"> р.                    </w:t>
      </w:r>
      <w:r w:rsidRPr="006252B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48 (далі – Програма).</w:t>
      </w:r>
    </w:p>
    <w:p w:rsidR="007F50F0" w:rsidRPr="00217438" w:rsidRDefault="007F50F0" w:rsidP="007F50F0">
      <w:pPr>
        <w:pStyle w:val="ac"/>
        <w:jc w:val="both"/>
        <w:rPr>
          <w:sz w:val="28"/>
          <w:szCs w:val="28"/>
        </w:rPr>
      </w:pPr>
      <w:r w:rsidRPr="004554FB">
        <w:rPr>
          <w:rFonts w:eastAsia="Calibri"/>
          <w:color w:val="FF0000"/>
          <w:lang w:eastAsia="en-US"/>
        </w:rPr>
        <w:t xml:space="preserve">  </w:t>
      </w:r>
      <w:r>
        <w:rPr>
          <w:rFonts w:eastAsia="Calibri"/>
          <w:color w:val="FF0000"/>
          <w:lang w:eastAsia="en-US"/>
        </w:rPr>
        <w:t xml:space="preserve">             </w:t>
      </w:r>
      <w:r w:rsidRPr="00217438">
        <w:rPr>
          <w:sz w:val="28"/>
          <w:szCs w:val="28"/>
        </w:rPr>
        <w:t>У 2017/2018 навчальному році  вивчення англійської мови як основної</w:t>
      </w:r>
      <w:r>
        <w:rPr>
          <w:sz w:val="28"/>
          <w:szCs w:val="28"/>
        </w:rPr>
        <w:t xml:space="preserve"> </w:t>
      </w:r>
      <w:r w:rsidRPr="00217438">
        <w:rPr>
          <w:sz w:val="28"/>
          <w:szCs w:val="28"/>
        </w:rPr>
        <w:t xml:space="preserve"> іноземної</w:t>
      </w:r>
      <w:r>
        <w:rPr>
          <w:sz w:val="28"/>
          <w:szCs w:val="28"/>
        </w:rPr>
        <w:t xml:space="preserve"> мови </w:t>
      </w:r>
      <w:r w:rsidRPr="00217438">
        <w:rPr>
          <w:sz w:val="28"/>
          <w:szCs w:val="28"/>
        </w:rPr>
        <w:t xml:space="preserve"> здійснюється в 46 загальноосвітніх навчальних закладах </w:t>
      </w:r>
      <w:r>
        <w:rPr>
          <w:sz w:val="28"/>
          <w:szCs w:val="28"/>
        </w:rPr>
        <w:t xml:space="preserve">                              </w:t>
      </w:r>
      <w:r w:rsidRPr="00217438">
        <w:rPr>
          <w:sz w:val="28"/>
          <w:szCs w:val="28"/>
        </w:rPr>
        <w:t xml:space="preserve"> м. Чернівців з охопленням 22174 (88,1%) учнів у 831 класі, які поділяються на 1481 групи. Англійська вивчається як друга іноземна мова у 12 закладах з охопленням 1562 учні</w:t>
      </w:r>
      <w:r>
        <w:rPr>
          <w:sz w:val="28"/>
          <w:szCs w:val="28"/>
        </w:rPr>
        <w:t>в</w:t>
      </w:r>
      <w:r w:rsidRPr="00217438">
        <w:rPr>
          <w:sz w:val="28"/>
          <w:szCs w:val="28"/>
        </w:rPr>
        <w:t xml:space="preserve"> у 85 класах, які в свою чергу поділяються на  110 груп.  Разом -  23736 (94,2 %) учнів.</w:t>
      </w:r>
    </w:p>
    <w:p w:rsidR="007F50F0" w:rsidRPr="007E2C08" w:rsidRDefault="007F50F0" w:rsidP="007F50F0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E2C08">
        <w:rPr>
          <w:sz w:val="28"/>
          <w:szCs w:val="28"/>
        </w:rPr>
        <w:t>Профільне вивчення англійської мови відбувається у 7 закладах                 (24 класи,  558 учнів).</w:t>
      </w:r>
    </w:p>
    <w:p w:rsidR="007F50F0" w:rsidRPr="007E2C08" w:rsidRDefault="007F50F0" w:rsidP="007F50F0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E2C08">
        <w:rPr>
          <w:sz w:val="28"/>
          <w:szCs w:val="28"/>
        </w:rPr>
        <w:t>Поглиблено англійську мову вивчають у 13-ти навчальних закладах міста, які охоплюють 5803 учні у 184 класах.</w:t>
      </w:r>
    </w:p>
    <w:p w:rsidR="007F50F0" w:rsidRPr="007E2C08" w:rsidRDefault="007F50F0" w:rsidP="007F50F0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E2C08">
        <w:rPr>
          <w:sz w:val="28"/>
          <w:szCs w:val="28"/>
        </w:rPr>
        <w:t>Слід відмітити, що за період функціонування Програми збільшилася кількість учнів, які вивчають англійську мову.</w:t>
      </w:r>
    </w:p>
    <w:tbl>
      <w:tblPr>
        <w:tblpPr w:leftFromText="180" w:rightFromText="180" w:vertAnchor="text" w:horzAnchor="margin" w:tblpY="3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905"/>
        <w:gridCol w:w="851"/>
        <w:gridCol w:w="709"/>
        <w:gridCol w:w="850"/>
        <w:gridCol w:w="851"/>
        <w:gridCol w:w="708"/>
        <w:gridCol w:w="851"/>
        <w:gridCol w:w="850"/>
        <w:gridCol w:w="851"/>
        <w:gridCol w:w="850"/>
      </w:tblGrid>
      <w:tr w:rsidR="007F50F0" w:rsidRPr="007E2C08" w:rsidTr="00A123B1">
        <w:tc>
          <w:tcPr>
            <w:tcW w:w="1471" w:type="dxa"/>
            <w:vMerge w:val="restart"/>
            <w:shd w:val="clear" w:color="auto" w:fill="auto"/>
          </w:tcPr>
          <w:p w:rsidR="007F50F0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Навчальний</w:t>
            </w:r>
          </w:p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</w:t>
            </w:r>
            <w:r w:rsidRPr="007E2C08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2465" w:type="dxa"/>
            <w:gridSpan w:val="3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 xml:space="preserve">Перша </w:t>
            </w:r>
          </w:p>
          <w:p w:rsidR="007F50F0" w:rsidRPr="007E2C08" w:rsidRDefault="007F50F0" w:rsidP="007F50F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іноземна мова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</w:t>
            </w:r>
            <w:r w:rsidRPr="007E2C08">
              <w:rPr>
                <w:b/>
                <w:sz w:val="22"/>
                <w:szCs w:val="22"/>
              </w:rPr>
              <w:t>Друга</w:t>
            </w:r>
          </w:p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7E2C08">
              <w:rPr>
                <w:b/>
                <w:sz w:val="22"/>
                <w:szCs w:val="22"/>
              </w:rPr>
              <w:t xml:space="preserve"> іноземна мова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F50F0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7E2C08">
              <w:rPr>
                <w:b/>
                <w:sz w:val="22"/>
                <w:szCs w:val="22"/>
              </w:rPr>
              <w:t xml:space="preserve">Поглиблене </w:t>
            </w:r>
            <w:r>
              <w:rPr>
                <w:b/>
                <w:sz w:val="22"/>
                <w:szCs w:val="22"/>
              </w:rPr>
              <w:t xml:space="preserve">   </w:t>
            </w:r>
          </w:p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Pr="007E2C08">
              <w:rPr>
                <w:b/>
                <w:sz w:val="22"/>
                <w:szCs w:val="22"/>
              </w:rPr>
              <w:t>вивчення іноземної мови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F50F0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7E2C08">
              <w:rPr>
                <w:b/>
                <w:sz w:val="22"/>
                <w:szCs w:val="22"/>
              </w:rPr>
              <w:t xml:space="preserve">Профільне </w:t>
            </w:r>
            <w:r>
              <w:rPr>
                <w:b/>
                <w:sz w:val="22"/>
                <w:szCs w:val="22"/>
              </w:rPr>
              <w:t xml:space="preserve">         </w:t>
            </w:r>
          </w:p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7E2C08">
              <w:rPr>
                <w:b/>
                <w:sz w:val="22"/>
                <w:szCs w:val="22"/>
              </w:rPr>
              <w:t>вивчення іноземної мови</w:t>
            </w:r>
          </w:p>
        </w:tc>
      </w:tr>
      <w:tr w:rsidR="007F50F0" w:rsidRPr="007E2C08" w:rsidTr="00A123B1">
        <w:tc>
          <w:tcPr>
            <w:tcW w:w="1471" w:type="dxa"/>
            <w:vMerge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905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учнів</w:t>
            </w:r>
          </w:p>
        </w:tc>
        <w:tc>
          <w:tcPr>
            <w:tcW w:w="709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груп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класів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учнів</w:t>
            </w:r>
          </w:p>
        </w:tc>
        <w:tc>
          <w:tcPr>
            <w:tcW w:w="708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груп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учнів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класів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rPr>
                <w:b/>
                <w:sz w:val="22"/>
                <w:szCs w:val="22"/>
              </w:rPr>
            </w:pPr>
            <w:r w:rsidRPr="007E2C08">
              <w:rPr>
                <w:b/>
                <w:sz w:val="22"/>
                <w:szCs w:val="22"/>
              </w:rPr>
              <w:t>учнів</w:t>
            </w:r>
          </w:p>
        </w:tc>
      </w:tr>
      <w:tr w:rsidR="007F50F0" w:rsidRPr="007E2C08" w:rsidTr="00A123B1">
        <w:tc>
          <w:tcPr>
            <w:tcW w:w="147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b/>
                <w:lang w:val="en-US"/>
              </w:rPr>
            </w:pPr>
            <w:r w:rsidRPr="007E2C08">
              <w:rPr>
                <w:b/>
                <w:lang w:val="en-US"/>
              </w:rPr>
              <w:t>2015/2016</w:t>
            </w:r>
          </w:p>
        </w:tc>
        <w:tc>
          <w:tcPr>
            <w:tcW w:w="905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775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20320</w:t>
            </w:r>
          </w:p>
        </w:tc>
        <w:tc>
          <w:tcPr>
            <w:tcW w:w="709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1341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81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1644</w:t>
            </w:r>
          </w:p>
        </w:tc>
        <w:tc>
          <w:tcPr>
            <w:tcW w:w="708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107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165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5180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16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383</w:t>
            </w:r>
          </w:p>
        </w:tc>
      </w:tr>
      <w:tr w:rsidR="007F50F0" w:rsidRPr="007E2C08" w:rsidTr="00A123B1">
        <w:tc>
          <w:tcPr>
            <w:tcW w:w="147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b/>
                <w:lang w:val="en-US"/>
              </w:rPr>
            </w:pPr>
            <w:r w:rsidRPr="007E2C08">
              <w:rPr>
                <w:b/>
                <w:lang w:val="en-US"/>
              </w:rPr>
              <w:t>2016/2017</w:t>
            </w:r>
          </w:p>
        </w:tc>
        <w:tc>
          <w:tcPr>
            <w:tcW w:w="905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793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21094</w:t>
            </w:r>
          </w:p>
        </w:tc>
        <w:tc>
          <w:tcPr>
            <w:tcW w:w="709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1388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87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1726</w:t>
            </w:r>
          </w:p>
        </w:tc>
        <w:tc>
          <w:tcPr>
            <w:tcW w:w="708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118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175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5540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24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604</w:t>
            </w:r>
          </w:p>
        </w:tc>
      </w:tr>
      <w:tr w:rsidR="007F50F0" w:rsidRPr="007E2C08" w:rsidTr="00A123B1">
        <w:tc>
          <w:tcPr>
            <w:tcW w:w="147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b/>
                <w:lang w:val="en-US"/>
              </w:rPr>
            </w:pPr>
            <w:r w:rsidRPr="007E2C08">
              <w:rPr>
                <w:b/>
                <w:lang w:val="en-US"/>
              </w:rPr>
              <w:t>2017/2018</w:t>
            </w:r>
          </w:p>
        </w:tc>
        <w:tc>
          <w:tcPr>
            <w:tcW w:w="905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831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22174</w:t>
            </w:r>
          </w:p>
        </w:tc>
        <w:tc>
          <w:tcPr>
            <w:tcW w:w="709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  <w:rPr>
                <w:lang w:val="en-US"/>
              </w:rPr>
            </w:pPr>
            <w:r w:rsidRPr="007E2C08">
              <w:t>1481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85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1562</w:t>
            </w:r>
          </w:p>
        </w:tc>
        <w:tc>
          <w:tcPr>
            <w:tcW w:w="708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110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184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5803</w:t>
            </w:r>
          </w:p>
        </w:tc>
        <w:tc>
          <w:tcPr>
            <w:tcW w:w="851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24</w:t>
            </w:r>
          </w:p>
        </w:tc>
        <w:tc>
          <w:tcPr>
            <w:tcW w:w="850" w:type="dxa"/>
            <w:shd w:val="clear" w:color="auto" w:fill="auto"/>
          </w:tcPr>
          <w:p w:rsidR="007F50F0" w:rsidRPr="007E2C08" w:rsidRDefault="007F50F0" w:rsidP="007F50F0">
            <w:pPr>
              <w:spacing w:line="276" w:lineRule="auto"/>
              <w:jc w:val="both"/>
            </w:pPr>
            <w:r w:rsidRPr="007E2C08">
              <w:t>558</w:t>
            </w:r>
          </w:p>
        </w:tc>
      </w:tr>
    </w:tbl>
    <w:p w:rsidR="007F50F0" w:rsidRDefault="007F50F0" w:rsidP="007F50F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F50F0" w:rsidRPr="007E2C08" w:rsidRDefault="007F50F0" w:rsidP="007F50F0">
      <w:pPr>
        <w:pStyle w:val="ac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E2C08">
        <w:rPr>
          <w:sz w:val="28"/>
          <w:szCs w:val="28"/>
        </w:rPr>
        <w:t>Додаткові години на вивчення англійської мови, запровадження спецкурсів та факультативів виділено з варіативної складової робочих навчальних планів у 20 загальноосвітніх навчальних закладах, з охопленням 2862</w:t>
      </w:r>
      <w:r w:rsidRPr="007E2C08">
        <w:rPr>
          <w:color w:val="FF0000"/>
          <w:sz w:val="28"/>
          <w:szCs w:val="28"/>
        </w:rPr>
        <w:t xml:space="preserve"> </w:t>
      </w:r>
      <w:r w:rsidRPr="007E2C08">
        <w:rPr>
          <w:sz w:val="28"/>
          <w:szCs w:val="28"/>
        </w:rPr>
        <w:t xml:space="preserve">учнів у 101 класі. </w:t>
      </w:r>
      <w:r>
        <w:rPr>
          <w:sz w:val="28"/>
          <w:szCs w:val="28"/>
        </w:rPr>
        <w:t>Це</w:t>
      </w:r>
      <w:r w:rsidRPr="007E2C08">
        <w:rPr>
          <w:sz w:val="28"/>
          <w:szCs w:val="28"/>
        </w:rPr>
        <w:t xml:space="preserve"> у порівнянні з періодом до початку реалізації Програми на 4 заклади, 26 класів та 938 учнів більше.</w:t>
      </w:r>
    </w:p>
    <w:p w:rsidR="007F50F0" w:rsidRPr="007217F5" w:rsidRDefault="007F50F0" w:rsidP="007F50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Впродовж 2017 року у 17 дошкільних навчальних закладах міста було введено 7,357 ставки керівника гуртка англійської мови, що дало змогу ще у 59 групах ( майже 1500 дітей)  вивчати англійську мову.</w:t>
      </w:r>
    </w:p>
    <w:p w:rsidR="007F50F0" w:rsidRDefault="007F50F0" w:rsidP="007F50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217F5">
        <w:rPr>
          <w:sz w:val="28"/>
          <w:szCs w:val="28"/>
        </w:rPr>
        <w:t>Англійська мова є третім за популярністю предметом на ЗНО серед предметів за вибором учнів після історії України та математики. Відсоток випускників, що об</w:t>
      </w:r>
      <w:r>
        <w:rPr>
          <w:sz w:val="28"/>
          <w:szCs w:val="28"/>
        </w:rPr>
        <w:t>рали англійську мову на ЗНО-2017</w:t>
      </w:r>
      <w:r w:rsidRPr="007217F5">
        <w:rPr>
          <w:sz w:val="28"/>
          <w:szCs w:val="28"/>
        </w:rPr>
        <w:t xml:space="preserve"> становив </w:t>
      </w:r>
      <w:r w:rsidRPr="00F60EE9">
        <w:rPr>
          <w:sz w:val="28"/>
          <w:szCs w:val="28"/>
        </w:rPr>
        <w:t>39,3%   (450</w:t>
      </w:r>
      <w:r w:rsidRPr="007217F5">
        <w:rPr>
          <w:sz w:val="28"/>
          <w:szCs w:val="28"/>
        </w:rPr>
        <w:t xml:space="preserve"> випускників</w:t>
      </w:r>
      <w:r>
        <w:rPr>
          <w:sz w:val="28"/>
          <w:szCs w:val="28"/>
        </w:rPr>
        <w:t>), т</w:t>
      </w:r>
      <w:r w:rsidRPr="007217F5">
        <w:rPr>
          <w:sz w:val="28"/>
          <w:szCs w:val="28"/>
        </w:rPr>
        <w:t>оді як на</w:t>
      </w:r>
      <w:r w:rsidRPr="004554FB">
        <w:rPr>
          <w:color w:val="4F81BD"/>
          <w:sz w:val="28"/>
          <w:szCs w:val="28"/>
        </w:rPr>
        <w:t xml:space="preserve"> </w:t>
      </w:r>
      <w:r w:rsidRPr="001862A4">
        <w:rPr>
          <w:color w:val="000000"/>
          <w:sz w:val="28"/>
          <w:szCs w:val="28"/>
        </w:rPr>
        <w:t xml:space="preserve">ЗНО-2016 навчального року </w:t>
      </w:r>
      <w:r w:rsidRPr="001862A4">
        <w:rPr>
          <w:rFonts w:ascii="Calibri" w:eastAsia="+mn-ea" w:hAnsi="Calibri" w:cs="+mn-cs"/>
          <w:color w:val="000000"/>
          <w:kern w:val="24"/>
        </w:rPr>
        <w:t xml:space="preserve"> </w:t>
      </w:r>
      <w:r w:rsidRPr="001862A4">
        <w:rPr>
          <w:color w:val="000000"/>
          <w:sz w:val="28"/>
          <w:szCs w:val="28"/>
        </w:rPr>
        <w:t>цей показник складав</w:t>
      </w:r>
      <w:r w:rsidRPr="004554FB">
        <w:rPr>
          <w:color w:val="4F81BD"/>
          <w:sz w:val="28"/>
          <w:szCs w:val="28"/>
        </w:rPr>
        <w:t xml:space="preserve"> </w:t>
      </w:r>
      <w:r w:rsidRPr="00F60EE9">
        <w:rPr>
          <w:sz w:val="28"/>
          <w:szCs w:val="28"/>
        </w:rPr>
        <w:t xml:space="preserve">37,6% (377 </w:t>
      </w:r>
      <w:r w:rsidRPr="005750A2">
        <w:rPr>
          <w:sz w:val="28"/>
          <w:szCs w:val="28"/>
        </w:rPr>
        <w:t xml:space="preserve"> випускників).</w:t>
      </w:r>
      <w:r>
        <w:rPr>
          <w:sz w:val="28"/>
          <w:szCs w:val="28"/>
        </w:rPr>
        <w:t xml:space="preserve"> </w:t>
      </w:r>
    </w:p>
    <w:p w:rsidR="007F50F0" w:rsidRPr="005750A2" w:rsidRDefault="007F50F0" w:rsidP="007F50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Відсоток результатів ЗНО-2017 від 180 до 200 балів з англійської мови становить 24,7 %, що у 5 разів перевищує цей показник по Чернівецькій області (4,8%) та у 4 рази – по Україні (6,3%). Високий відсоток результатів дав змогу місту Чернівці за рейтингом обласних центрів в Україні посісти перше місце та друге - за результатом середнього балу. </w:t>
      </w:r>
    </w:p>
    <w:p w:rsidR="007F50F0" w:rsidRPr="00454E08" w:rsidRDefault="007F50F0" w:rsidP="007F50F0">
      <w:pPr>
        <w:pStyle w:val="ac"/>
        <w:jc w:val="both"/>
        <w:rPr>
          <w:sz w:val="28"/>
          <w:szCs w:val="28"/>
          <w:lang w:eastAsia="uk-UA"/>
        </w:rPr>
      </w:pP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       </w:t>
      </w:r>
      <w:r>
        <w:rPr>
          <w:rFonts w:eastAsia="Calibri"/>
          <w:color w:val="FF0000"/>
          <w:sz w:val="28"/>
          <w:szCs w:val="28"/>
          <w:lang w:eastAsia="en-US"/>
        </w:rPr>
        <w:t xml:space="preserve">    </w:t>
      </w: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454E08">
        <w:rPr>
          <w:sz w:val="28"/>
          <w:szCs w:val="28"/>
          <w:lang w:eastAsia="uk-UA"/>
        </w:rPr>
        <w:t>Впродовж року вчителі та учні закладів освіти були учасниками багатьох заходів міжнародного всеукраїнського та міського рівнів.</w:t>
      </w:r>
    </w:p>
    <w:p w:rsidR="007F50F0" w:rsidRPr="006169D7" w:rsidRDefault="007F50F0" w:rsidP="007F50F0">
      <w:pPr>
        <w:pStyle w:val="ac"/>
        <w:jc w:val="both"/>
        <w:rPr>
          <w:rFonts w:eastAsia="Calibri"/>
          <w:sz w:val="28"/>
          <w:szCs w:val="28"/>
          <w:lang w:eastAsia="en-US"/>
        </w:rPr>
      </w:pP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>В 2017 році 168</w:t>
      </w:r>
      <w:r w:rsidRPr="006169D7">
        <w:rPr>
          <w:rFonts w:eastAsia="Calibri"/>
          <w:sz w:val="28"/>
          <w:szCs w:val="28"/>
          <w:lang w:eastAsia="en-US"/>
        </w:rPr>
        <w:t xml:space="preserve"> учнів склали міжнародні іспити на визначення рівн</w:t>
      </w:r>
      <w:r>
        <w:rPr>
          <w:rFonts w:eastAsia="Calibri"/>
          <w:sz w:val="28"/>
          <w:szCs w:val="28"/>
          <w:lang w:eastAsia="en-US"/>
        </w:rPr>
        <w:t>я володіння англійською мовою.</w:t>
      </w:r>
      <w:r w:rsidRPr="006169D7">
        <w:rPr>
          <w:rFonts w:eastAsia="Calibri"/>
          <w:sz w:val="28"/>
          <w:szCs w:val="28"/>
          <w:lang w:eastAsia="en-US"/>
        </w:rPr>
        <w:t xml:space="preserve">  Їх підготували 25 вчителів </w:t>
      </w:r>
      <w:r>
        <w:rPr>
          <w:rFonts w:eastAsia="Calibri"/>
          <w:sz w:val="28"/>
          <w:szCs w:val="28"/>
          <w:lang w:eastAsia="en-US"/>
        </w:rPr>
        <w:t>Чернівецьких</w:t>
      </w:r>
      <w:r w:rsidRPr="006169D7">
        <w:rPr>
          <w:rFonts w:eastAsia="Calibri"/>
          <w:sz w:val="28"/>
          <w:szCs w:val="28"/>
          <w:lang w:eastAsia="en-US"/>
        </w:rPr>
        <w:t xml:space="preserve"> гімназі</w:t>
      </w:r>
      <w:r>
        <w:rPr>
          <w:rFonts w:eastAsia="Calibri"/>
          <w:sz w:val="28"/>
          <w:szCs w:val="28"/>
          <w:lang w:eastAsia="en-US"/>
        </w:rPr>
        <w:t xml:space="preserve">й </w:t>
      </w:r>
      <w:r w:rsidRPr="006169D7">
        <w:rPr>
          <w:rFonts w:eastAsia="Calibri"/>
          <w:sz w:val="28"/>
          <w:szCs w:val="28"/>
          <w:lang w:eastAsia="en-US"/>
        </w:rPr>
        <w:t xml:space="preserve"> № 4, 5, 6,  7, </w:t>
      </w:r>
      <w:r>
        <w:rPr>
          <w:rFonts w:eastAsia="Calibri"/>
          <w:sz w:val="28"/>
          <w:szCs w:val="28"/>
          <w:lang w:eastAsia="en-US"/>
        </w:rPr>
        <w:t>л</w:t>
      </w:r>
      <w:r w:rsidRPr="006169D7">
        <w:rPr>
          <w:rFonts w:eastAsia="Calibri"/>
          <w:sz w:val="28"/>
          <w:szCs w:val="28"/>
          <w:lang w:eastAsia="en-US"/>
        </w:rPr>
        <w:t>іце</w:t>
      </w:r>
      <w:r>
        <w:rPr>
          <w:rFonts w:eastAsia="Calibri"/>
          <w:sz w:val="28"/>
          <w:szCs w:val="28"/>
          <w:lang w:eastAsia="en-US"/>
        </w:rPr>
        <w:t>їв</w:t>
      </w:r>
      <w:r w:rsidRPr="006169D7">
        <w:rPr>
          <w:rFonts w:eastAsia="Calibri"/>
          <w:sz w:val="28"/>
          <w:szCs w:val="28"/>
          <w:lang w:eastAsia="en-US"/>
        </w:rPr>
        <w:t xml:space="preserve"> № 1,  № 4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6169D7">
        <w:rPr>
          <w:rFonts w:eastAsia="Calibri"/>
          <w:sz w:val="28"/>
          <w:szCs w:val="28"/>
          <w:lang w:eastAsia="en-US"/>
        </w:rPr>
        <w:t xml:space="preserve">СЗОШ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 xml:space="preserve">№ 22, </w:t>
      </w:r>
      <w:r>
        <w:rPr>
          <w:rFonts w:eastAsia="Calibri"/>
          <w:sz w:val="28"/>
          <w:szCs w:val="28"/>
          <w:lang w:eastAsia="en-US"/>
        </w:rPr>
        <w:t>ЗОШ № 27</w:t>
      </w:r>
      <w:r w:rsidRPr="006169D7">
        <w:rPr>
          <w:rFonts w:eastAsia="Calibri"/>
          <w:sz w:val="28"/>
          <w:szCs w:val="28"/>
          <w:lang w:eastAsia="en-US"/>
        </w:rPr>
        <w:t>).</w:t>
      </w:r>
    </w:p>
    <w:p w:rsidR="007F50F0" w:rsidRPr="006169D7" w:rsidRDefault="007F50F0" w:rsidP="007F50F0">
      <w:pPr>
        <w:pStyle w:val="ac"/>
        <w:jc w:val="both"/>
        <w:rPr>
          <w:rFonts w:eastAsia="Calibri"/>
          <w:i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Вчителі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міста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активно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готуються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до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сертифікації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та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підтверджують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свій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рівень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знання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предмету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міжнародними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фаховими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іспитами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. У 2017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році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val="ru-RU" w:eastAsia="en-US"/>
        </w:rPr>
        <w:t xml:space="preserve">                        </w:t>
      </w:r>
      <w:r w:rsidRPr="006169D7">
        <w:rPr>
          <w:rFonts w:eastAsia="Calibri"/>
          <w:sz w:val="28"/>
          <w:szCs w:val="28"/>
          <w:lang w:val="ru-RU" w:eastAsia="en-US"/>
        </w:rPr>
        <w:t xml:space="preserve">29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вчителів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англійської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мови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склали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професійний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фаховий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іспит</w:t>
      </w:r>
      <w:proofErr w:type="spellEnd"/>
      <w:r>
        <w:rPr>
          <w:rFonts w:eastAsia="Calibri"/>
          <w:sz w:val="28"/>
          <w:szCs w:val="28"/>
          <w:lang w:val="ru-RU" w:eastAsia="en-US"/>
        </w:rPr>
        <w:t xml:space="preserve"> на </w:t>
      </w:r>
      <w:proofErr w:type="spellStart"/>
      <w:r>
        <w:rPr>
          <w:rFonts w:eastAsia="Calibri"/>
          <w:sz w:val="28"/>
          <w:szCs w:val="28"/>
          <w:lang w:val="ru-RU" w:eastAsia="en-US"/>
        </w:rPr>
        <w:t>Кембріджський</w:t>
      </w:r>
      <w:proofErr w:type="spellEnd"/>
      <w:r>
        <w:rPr>
          <w:rFonts w:eastAsia="Calibri"/>
          <w:sz w:val="28"/>
          <w:szCs w:val="28"/>
          <w:lang w:val="ru-RU" w:eastAsia="en-US"/>
        </w:rPr>
        <w:t xml:space="preserve"> диплом</w:t>
      </w:r>
      <w:r w:rsidRPr="006169D7">
        <w:rPr>
          <w:rFonts w:eastAsia="Calibri"/>
          <w:sz w:val="28"/>
          <w:szCs w:val="28"/>
          <w:lang w:val="ru-RU" w:eastAsia="en-US"/>
        </w:rPr>
        <w:t xml:space="preserve"> ТКТ</w:t>
      </w:r>
      <w:r w:rsidRPr="006169D7">
        <w:rPr>
          <w:rFonts w:eastAsia="Calibri"/>
          <w:sz w:val="28"/>
          <w:szCs w:val="28"/>
          <w:lang w:eastAsia="en-US"/>
        </w:rPr>
        <w:t xml:space="preserve">. </w:t>
      </w:r>
    </w:p>
    <w:p w:rsidR="007F50F0" w:rsidRPr="006169D7" w:rsidRDefault="007F50F0" w:rsidP="007F50F0">
      <w:pPr>
        <w:pStyle w:val="ac"/>
        <w:jc w:val="both"/>
        <w:rPr>
          <w:rFonts w:eastAsia="Calibri"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  Цього року 7 вчителів міста з гімназії № 2, 4, 7, СЗОШ № 22 взяли участь у літніх та зимових школах професійного розвитку Британської Ради та освітнього </w:t>
      </w:r>
      <w:proofErr w:type="spellStart"/>
      <w:r w:rsidRPr="006169D7">
        <w:rPr>
          <w:rFonts w:eastAsia="Calibri"/>
          <w:sz w:val="28"/>
          <w:szCs w:val="28"/>
          <w:lang w:eastAsia="en-US"/>
        </w:rPr>
        <w:t>агенства</w:t>
      </w:r>
      <w:proofErr w:type="spellEnd"/>
      <w:r w:rsidRPr="006169D7">
        <w:rPr>
          <w:rFonts w:eastAsia="Calibri"/>
          <w:sz w:val="28"/>
          <w:szCs w:val="28"/>
          <w:lang w:eastAsia="en-US"/>
        </w:rPr>
        <w:t xml:space="preserve"> «СОВА».</w:t>
      </w:r>
    </w:p>
    <w:p w:rsidR="007F50F0" w:rsidRDefault="007F50F0" w:rsidP="007F50F0">
      <w:pPr>
        <w:pStyle w:val="ac"/>
        <w:jc w:val="both"/>
        <w:rPr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   </w:t>
      </w:r>
      <w:r>
        <w:rPr>
          <w:rFonts w:eastAsia="Calibri"/>
          <w:sz w:val="28"/>
          <w:szCs w:val="28"/>
          <w:lang w:eastAsia="en-US"/>
        </w:rPr>
        <w:t xml:space="preserve">Налагоджена плідна співпраця з Британською Радою та 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Міністерством освіти і науки України. В</w:t>
      </w:r>
      <w:r w:rsidRPr="006169D7">
        <w:rPr>
          <w:rFonts w:eastAsia="Calibri"/>
          <w:sz w:val="28"/>
          <w:szCs w:val="28"/>
          <w:lang w:eastAsia="en-US"/>
        </w:rPr>
        <w:t xml:space="preserve">чителі міста </w:t>
      </w:r>
      <w:proofErr w:type="spellStart"/>
      <w:r w:rsidRPr="006169D7">
        <w:rPr>
          <w:rFonts w:eastAsia="Calibri"/>
          <w:sz w:val="28"/>
          <w:szCs w:val="28"/>
          <w:lang w:eastAsia="en-US"/>
        </w:rPr>
        <w:t>Молодек</w:t>
      </w:r>
      <w:proofErr w:type="spellEnd"/>
      <w:r w:rsidRPr="006169D7">
        <w:rPr>
          <w:rFonts w:eastAsia="Calibri"/>
          <w:sz w:val="28"/>
          <w:szCs w:val="28"/>
          <w:lang w:eastAsia="en-US"/>
        </w:rPr>
        <w:t xml:space="preserve"> О.О. (гімназія № 7),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proofErr w:type="spellStart"/>
      <w:r w:rsidRPr="006169D7">
        <w:rPr>
          <w:rFonts w:eastAsia="Calibri"/>
          <w:sz w:val="28"/>
          <w:szCs w:val="28"/>
          <w:lang w:eastAsia="en-US"/>
        </w:rPr>
        <w:t>Яківчик</w:t>
      </w:r>
      <w:proofErr w:type="spellEnd"/>
      <w:r w:rsidRPr="006169D7">
        <w:rPr>
          <w:rFonts w:eastAsia="Calibri"/>
          <w:sz w:val="28"/>
          <w:szCs w:val="28"/>
          <w:lang w:eastAsia="en-US"/>
        </w:rPr>
        <w:t xml:space="preserve"> О.М. (гімназія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 xml:space="preserve">5) </w:t>
      </w:r>
      <w:r>
        <w:rPr>
          <w:rFonts w:eastAsia="Calibri"/>
          <w:sz w:val="28"/>
          <w:szCs w:val="28"/>
          <w:lang w:eastAsia="en-US"/>
        </w:rPr>
        <w:t>та Вербовий А.В. (гімназія № 6)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є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sz w:val="28"/>
          <w:szCs w:val="28"/>
          <w:lang w:eastAsia="en-US"/>
        </w:rPr>
        <w:t xml:space="preserve">тренерами </w:t>
      </w:r>
      <w:r>
        <w:rPr>
          <w:sz w:val="28"/>
          <w:szCs w:val="28"/>
          <w:lang w:eastAsia="en-US"/>
        </w:rPr>
        <w:t xml:space="preserve">Британської ради та МОНУ з </w:t>
      </w:r>
      <w:r w:rsidRPr="006169D7">
        <w:rPr>
          <w:sz w:val="28"/>
          <w:szCs w:val="28"/>
          <w:lang w:eastAsia="en-US"/>
        </w:rPr>
        <w:t xml:space="preserve">курсу підготовки вчителів до навчання англійської мови у початковій школі </w:t>
      </w:r>
      <w:r>
        <w:rPr>
          <w:rFonts w:eastAsia="Calibri"/>
          <w:sz w:val="28"/>
          <w:szCs w:val="28"/>
          <w:lang w:eastAsia="en-US"/>
        </w:rPr>
        <w:t>у проекті</w:t>
      </w:r>
      <w:r w:rsidRPr="006169D7">
        <w:rPr>
          <w:rFonts w:eastAsia="Calibri"/>
          <w:sz w:val="28"/>
          <w:szCs w:val="28"/>
          <w:lang w:eastAsia="en-US"/>
        </w:rPr>
        <w:t xml:space="preserve"> Нової Української Школи </w:t>
      </w:r>
      <w:r w:rsidRPr="006169D7">
        <w:rPr>
          <w:sz w:val="28"/>
          <w:szCs w:val="28"/>
          <w:lang w:eastAsia="en-US"/>
        </w:rPr>
        <w:t>в рамках експерименту «Розроблення і впровадження навчально-методичного забезпечення початкової освіти в умовах реалізації нового Державного стандарту початкової загальної освіти».</w:t>
      </w:r>
    </w:p>
    <w:p w:rsidR="007F50F0" w:rsidRPr="006169D7" w:rsidRDefault="007F50F0" w:rsidP="007F50F0">
      <w:pPr>
        <w:pStyle w:val="ac"/>
        <w:jc w:val="both"/>
        <w:rPr>
          <w:rFonts w:eastAsia="Calibri"/>
          <w:i/>
          <w:sz w:val="28"/>
          <w:szCs w:val="28"/>
          <w:lang w:eastAsia="en-US"/>
        </w:rPr>
      </w:pPr>
      <w:r w:rsidRPr="00AB0ADB">
        <w:rPr>
          <w:rFonts w:eastAsia="Calibri"/>
          <w:sz w:val="28"/>
          <w:szCs w:val="28"/>
          <w:lang w:eastAsia="en-US"/>
        </w:rPr>
        <w:t xml:space="preserve">           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Міжнародне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стажування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є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невід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>’</w:t>
      </w:r>
      <w:r w:rsidRPr="006169D7">
        <w:rPr>
          <w:rFonts w:eastAsia="Calibri"/>
          <w:sz w:val="28"/>
          <w:szCs w:val="28"/>
          <w:lang w:eastAsia="en-US"/>
        </w:rPr>
        <w:t xml:space="preserve">ємною рисою професійного розвитку. Цього року </w:t>
      </w:r>
      <w:r w:rsidRPr="009C1009">
        <w:rPr>
          <w:rFonts w:eastAsia="Calibri"/>
          <w:sz w:val="28"/>
          <w:szCs w:val="28"/>
          <w:lang w:eastAsia="en-US"/>
        </w:rPr>
        <w:t>2 вчителі міста взяли участь у Міжнародному стажуван</w:t>
      </w:r>
      <w:r>
        <w:rPr>
          <w:rFonts w:eastAsia="Calibri"/>
          <w:sz w:val="28"/>
          <w:szCs w:val="28"/>
          <w:lang w:eastAsia="en-US"/>
        </w:rPr>
        <w:t>н</w:t>
      </w:r>
      <w:r w:rsidRPr="009C1009">
        <w:rPr>
          <w:rFonts w:eastAsia="Calibri"/>
          <w:sz w:val="28"/>
          <w:szCs w:val="28"/>
          <w:lang w:eastAsia="en-US"/>
        </w:rPr>
        <w:t xml:space="preserve">і у Фінляндії </w:t>
      </w:r>
      <w:r w:rsidRPr="006169D7">
        <w:rPr>
          <w:rFonts w:eastAsia="Calibri"/>
          <w:sz w:val="28"/>
          <w:szCs w:val="28"/>
          <w:lang w:eastAsia="en-US"/>
        </w:rPr>
        <w:t xml:space="preserve">(Сусак О.Д.,  ліцей № 4) </w:t>
      </w:r>
      <w:r w:rsidRPr="009C1009">
        <w:rPr>
          <w:rFonts w:eastAsia="Calibri"/>
          <w:sz w:val="28"/>
          <w:szCs w:val="28"/>
          <w:lang w:eastAsia="en-US"/>
        </w:rPr>
        <w:t>та Великобританії</w:t>
      </w:r>
      <w:r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>
        <w:rPr>
          <w:rFonts w:eastAsia="Calibri"/>
          <w:sz w:val="28"/>
          <w:szCs w:val="28"/>
          <w:lang w:eastAsia="en-US"/>
        </w:rPr>
        <w:t>Моклович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А.В.,                           ЗОШ № 8</w:t>
      </w:r>
      <w:r w:rsidRPr="006169D7">
        <w:rPr>
          <w:rFonts w:eastAsia="Calibri"/>
          <w:sz w:val="28"/>
          <w:szCs w:val="28"/>
          <w:lang w:eastAsia="en-US"/>
        </w:rPr>
        <w:t>).</w:t>
      </w:r>
    </w:p>
    <w:p w:rsidR="007F50F0" w:rsidRPr="006169D7" w:rsidRDefault="007F50F0" w:rsidP="007F50F0">
      <w:pPr>
        <w:pStyle w:val="ac"/>
        <w:jc w:val="both"/>
        <w:rPr>
          <w:rFonts w:eastAsia="Calibri"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 xml:space="preserve"> Гімназія № 5 та ЗОШ № 38 співпрацюють з Міжнародною організацією </w:t>
      </w:r>
      <w:r w:rsidRPr="006169D7">
        <w:rPr>
          <w:rFonts w:eastAsia="Calibri"/>
          <w:sz w:val="28"/>
          <w:szCs w:val="28"/>
          <w:lang w:val="en-GB" w:eastAsia="en-US"/>
        </w:rPr>
        <w:t>Peace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en-GB" w:eastAsia="en-US"/>
        </w:rPr>
        <w:t>Corps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en-GB" w:eastAsia="en-US"/>
        </w:rPr>
        <w:t>Ukraine</w:t>
      </w:r>
      <w:r w:rsidRPr="006169D7">
        <w:rPr>
          <w:rFonts w:eastAsia="Calibri"/>
          <w:sz w:val="28"/>
          <w:szCs w:val="28"/>
          <w:lang w:eastAsia="en-US"/>
        </w:rPr>
        <w:t xml:space="preserve">, яка відкриває нові можливості для вивчення та викладання англійської мови. </w:t>
      </w:r>
    </w:p>
    <w:p w:rsidR="007F50F0" w:rsidRPr="006169D7" w:rsidRDefault="007F50F0" w:rsidP="007F50F0">
      <w:pPr>
        <w:pStyle w:val="ac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6169D7">
        <w:rPr>
          <w:rFonts w:eastAsia="Calibri"/>
          <w:sz w:val="28"/>
          <w:szCs w:val="28"/>
          <w:lang w:eastAsia="en-US"/>
        </w:rPr>
        <w:t xml:space="preserve"> У </w:t>
      </w:r>
      <w:r>
        <w:rPr>
          <w:rFonts w:eastAsia="Calibri"/>
          <w:sz w:val="28"/>
          <w:szCs w:val="28"/>
          <w:lang w:eastAsia="en-US"/>
        </w:rPr>
        <w:t>37</w:t>
      </w:r>
      <w:r w:rsidRPr="006169D7">
        <w:rPr>
          <w:rFonts w:eastAsia="Calibri"/>
          <w:sz w:val="28"/>
          <w:szCs w:val="28"/>
          <w:lang w:eastAsia="en-US"/>
        </w:rPr>
        <w:t xml:space="preserve"> навчальних закладах міста працювали літні </w:t>
      </w:r>
      <w:proofErr w:type="spellStart"/>
      <w:r w:rsidRPr="006169D7">
        <w:rPr>
          <w:rFonts w:eastAsia="Calibri"/>
          <w:sz w:val="28"/>
          <w:szCs w:val="28"/>
          <w:lang w:eastAsia="en-US"/>
        </w:rPr>
        <w:t>мовні</w:t>
      </w:r>
      <w:proofErr w:type="spellEnd"/>
      <w:r w:rsidRPr="006169D7">
        <w:rPr>
          <w:rFonts w:eastAsia="Calibri"/>
          <w:sz w:val="28"/>
          <w:szCs w:val="28"/>
          <w:lang w:eastAsia="en-US"/>
        </w:rPr>
        <w:t xml:space="preserve"> табори з англійської мо</w:t>
      </w:r>
      <w:r>
        <w:rPr>
          <w:rFonts w:eastAsia="Calibri"/>
          <w:sz w:val="28"/>
          <w:szCs w:val="28"/>
          <w:lang w:eastAsia="en-US"/>
        </w:rPr>
        <w:t>ви.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6169D7">
        <w:rPr>
          <w:rFonts w:eastAsia="Calibri"/>
          <w:sz w:val="28"/>
          <w:szCs w:val="28"/>
          <w:lang w:eastAsia="en-US"/>
        </w:rPr>
        <w:t xml:space="preserve">5 шкіл міста (ЗОШ № 2, 3, 25, гімназія  № 5 та СЗОШ № 22) пройшли Всеукраїнський відбір на участь у Літньому </w:t>
      </w:r>
      <w:proofErr w:type="spellStart"/>
      <w:r w:rsidRPr="006169D7">
        <w:rPr>
          <w:rFonts w:eastAsia="Calibri"/>
          <w:sz w:val="28"/>
          <w:szCs w:val="28"/>
          <w:lang w:eastAsia="en-US"/>
        </w:rPr>
        <w:t>мовному</w:t>
      </w:r>
      <w:proofErr w:type="spellEnd"/>
      <w:r w:rsidRPr="006169D7">
        <w:rPr>
          <w:rFonts w:eastAsia="Calibri"/>
          <w:sz w:val="28"/>
          <w:szCs w:val="28"/>
          <w:lang w:eastAsia="en-US"/>
        </w:rPr>
        <w:t xml:space="preserve"> таборі </w:t>
      </w:r>
      <w:r w:rsidRPr="006169D7">
        <w:rPr>
          <w:sz w:val="28"/>
          <w:szCs w:val="28"/>
        </w:rPr>
        <w:t xml:space="preserve">всеукраїнського проекту </w:t>
      </w:r>
      <w:proofErr w:type="spellStart"/>
      <w:r w:rsidRPr="006169D7">
        <w:rPr>
          <w:sz w:val="28"/>
          <w:szCs w:val="28"/>
        </w:rPr>
        <w:t>Go</w:t>
      </w:r>
      <w:proofErr w:type="spellEnd"/>
      <w:r w:rsidRPr="006169D7">
        <w:rPr>
          <w:sz w:val="28"/>
          <w:szCs w:val="28"/>
        </w:rPr>
        <w:t xml:space="preserve"> </w:t>
      </w:r>
      <w:proofErr w:type="spellStart"/>
      <w:r w:rsidRPr="006169D7">
        <w:rPr>
          <w:sz w:val="28"/>
          <w:szCs w:val="28"/>
        </w:rPr>
        <w:t>Global</w:t>
      </w:r>
      <w:proofErr w:type="spellEnd"/>
      <w:r w:rsidRPr="006169D7">
        <w:rPr>
          <w:sz w:val="28"/>
          <w:szCs w:val="28"/>
        </w:rPr>
        <w:t xml:space="preserve"> </w:t>
      </w:r>
      <w:proofErr w:type="spellStart"/>
      <w:r w:rsidRPr="006169D7">
        <w:rPr>
          <w:sz w:val="28"/>
          <w:szCs w:val="28"/>
        </w:rPr>
        <w:t>Camp</w:t>
      </w:r>
      <w:proofErr w:type="spellEnd"/>
      <w:r w:rsidRPr="006169D7">
        <w:rPr>
          <w:sz w:val="28"/>
          <w:szCs w:val="28"/>
        </w:rPr>
        <w:t>,</w:t>
      </w:r>
      <w:r w:rsidRPr="006169D7">
        <w:rPr>
          <w:rFonts w:eastAsia="Calibri"/>
          <w:sz w:val="28"/>
          <w:szCs w:val="28"/>
          <w:lang w:eastAsia="en-US"/>
        </w:rPr>
        <w:t xml:space="preserve"> який передбачає</w:t>
      </w:r>
      <w:r w:rsidRPr="006169D7">
        <w:rPr>
          <w:sz w:val="28"/>
          <w:szCs w:val="28"/>
          <w:shd w:val="clear" w:color="auto" w:fill="FFFFFF"/>
        </w:rPr>
        <w:t xml:space="preserve"> новий формат дитячих пришкільних таборів – таборів з поглибленим вивченням англійської мови. Це надало можливість залучити до роботи в таборах волонтерів – носіїв мови. </w:t>
      </w:r>
      <w:r w:rsidRPr="006169D7">
        <w:rPr>
          <w:rFonts w:eastAsia="Calibri"/>
          <w:sz w:val="28"/>
          <w:szCs w:val="28"/>
          <w:lang w:eastAsia="en-US"/>
        </w:rPr>
        <w:t>Керівники таборів створили відеоролик презентацію власних навчальних закладів, пройшли тренінги в Києві та</w:t>
      </w:r>
      <w:r w:rsidRPr="00454E08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>Львові та провели власні тренінги для своїх колег з інших навчальних закладів.</w:t>
      </w:r>
    </w:p>
    <w:p w:rsidR="007F50F0" w:rsidRPr="006169D7" w:rsidRDefault="007F50F0" w:rsidP="007F50F0">
      <w:pPr>
        <w:pStyle w:val="ac"/>
        <w:jc w:val="both"/>
        <w:rPr>
          <w:rFonts w:eastAsia="Calibri"/>
          <w:sz w:val="28"/>
          <w:szCs w:val="28"/>
          <w:lang w:val="ru-RU" w:eastAsia="en-US"/>
        </w:rPr>
      </w:pPr>
      <w:r w:rsidRPr="006169D7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 xml:space="preserve">Учні та вчителі </w:t>
      </w:r>
      <w:r w:rsidRPr="006169D7">
        <w:rPr>
          <w:rFonts w:eastAsia="Calibri"/>
          <w:sz w:val="28"/>
          <w:szCs w:val="28"/>
          <w:lang w:eastAsia="en-US"/>
        </w:rPr>
        <w:t xml:space="preserve">СЗОШ № 22 </w:t>
      </w:r>
      <w:r>
        <w:rPr>
          <w:rFonts w:eastAsia="Calibri"/>
          <w:sz w:val="28"/>
          <w:szCs w:val="28"/>
          <w:lang w:eastAsia="en-US"/>
        </w:rPr>
        <w:t>продовжують брати</w:t>
      </w:r>
      <w:r w:rsidRPr="006169D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активну </w:t>
      </w:r>
      <w:r w:rsidRPr="006169D7">
        <w:rPr>
          <w:rFonts w:eastAsia="Calibri"/>
          <w:sz w:val="28"/>
          <w:szCs w:val="28"/>
          <w:lang w:eastAsia="en-US"/>
        </w:rPr>
        <w:t xml:space="preserve">участь у Міжнародних проектах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val="en-GB" w:eastAsia="en-US"/>
        </w:rPr>
        <w:t>eTwinning</w:t>
      </w:r>
      <w:r w:rsidRPr="006169D7">
        <w:rPr>
          <w:rFonts w:eastAsia="Calibri"/>
          <w:sz w:val="28"/>
          <w:szCs w:val="28"/>
          <w:lang w:val="ru-RU" w:eastAsia="en-US"/>
        </w:rPr>
        <w:t xml:space="preserve">. 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Їх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проекти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перемагають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на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Європейському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рівні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і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цього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року вони </w:t>
      </w:r>
      <w:proofErr w:type="spellStart"/>
      <w:r w:rsidRPr="006169D7">
        <w:rPr>
          <w:rFonts w:eastAsia="Calibri"/>
          <w:sz w:val="28"/>
          <w:szCs w:val="28"/>
          <w:lang w:val="ru-RU" w:eastAsia="en-US"/>
        </w:rPr>
        <w:t>отримали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 xml:space="preserve"> 3 нагороди </w:t>
      </w:r>
      <w:proofErr w:type="spellStart"/>
      <w:r>
        <w:rPr>
          <w:rFonts w:eastAsia="Calibri"/>
          <w:sz w:val="28"/>
          <w:szCs w:val="28"/>
          <w:lang w:val="ru-RU" w:eastAsia="en-US"/>
        </w:rPr>
        <w:t>Європейського</w:t>
      </w:r>
      <w:proofErr w:type="spellEnd"/>
      <w:r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val="ru-RU" w:eastAsia="en-US"/>
        </w:rPr>
        <w:t>рівня</w:t>
      </w:r>
      <w:proofErr w:type="spellEnd"/>
      <w:r w:rsidRPr="006169D7">
        <w:rPr>
          <w:rFonts w:eastAsia="Calibri"/>
          <w:sz w:val="28"/>
          <w:szCs w:val="28"/>
          <w:lang w:val="ru-RU" w:eastAsia="en-US"/>
        </w:rPr>
        <w:t>.</w:t>
      </w:r>
    </w:p>
    <w:p w:rsidR="007F50F0" w:rsidRPr="006169D7" w:rsidRDefault="007F50F0" w:rsidP="007F50F0">
      <w:pPr>
        <w:pStyle w:val="ac"/>
        <w:jc w:val="both"/>
        <w:rPr>
          <w:rFonts w:eastAsia="Calibri"/>
          <w:sz w:val="28"/>
          <w:szCs w:val="28"/>
          <w:lang w:eastAsia="en-US"/>
        </w:rPr>
      </w:pPr>
      <w:r w:rsidRPr="006169D7">
        <w:rPr>
          <w:rFonts w:eastAsia="Calibri"/>
          <w:sz w:val="28"/>
          <w:szCs w:val="28"/>
          <w:lang w:eastAsia="en-US"/>
        </w:rPr>
        <w:lastRenderedPageBreak/>
        <w:t xml:space="preserve">            </w:t>
      </w:r>
      <w:r>
        <w:rPr>
          <w:rFonts w:eastAsia="Calibri"/>
          <w:sz w:val="28"/>
          <w:szCs w:val="28"/>
          <w:lang w:eastAsia="en-US"/>
        </w:rPr>
        <w:t>В рамках  заходів  по виконанню</w:t>
      </w:r>
      <w:r w:rsidRPr="006169D7">
        <w:rPr>
          <w:rFonts w:eastAsia="Calibri"/>
          <w:sz w:val="28"/>
          <w:szCs w:val="28"/>
          <w:lang w:eastAsia="en-US"/>
        </w:rPr>
        <w:t xml:space="preserve"> Програми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 xml:space="preserve"> в січні 2017 року в закладах освіти </w:t>
      </w:r>
      <w:proofErr w:type="spellStart"/>
      <w:r>
        <w:rPr>
          <w:rFonts w:eastAsia="Calibri"/>
          <w:sz w:val="28"/>
          <w:szCs w:val="28"/>
          <w:lang w:eastAsia="en-US"/>
        </w:rPr>
        <w:t>місти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6169D7">
        <w:rPr>
          <w:rFonts w:eastAsia="Calibri"/>
          <w:sz w:val="28"/>
          <w:szCs w:val="28"/>
          <w:lang w:eastAsia="en-US"/>
        </w:rPr>
        <w:t xml:space="preserve">вчителі англійської мови разом з учнями </w:t>
      </w:r>
      <w:r>
        <w:rPr>
          <w:rFonts w:eastAsia="Calibri"/>
          <w:sz w:val="28"/>
          <w:szCs w:val="28"/>
          <w:lang w:eastAsia="en-US"/>
        </w:rPr>
        <w:t>провели тематичні вечори, присвячені творчості Вільяма</w:t>
      </w:r>
      <w:r w:rsidRPr="006169D7">
        <w:rPr>
          <w:rFonts w:eastAsia="Calibri"/>
          <w:sz w:val="28"/>
          <w:szCs w:val="28"/>
          <w:lang w:eastAsia="en-US"/>
        </w:rPr>
        <w:t xml:space="preserve"> Шекспіра.</w:t>
      </w:r>
    </w:p>
    <w:p w:rsidR="007F50F0" w:rsidRDefault="007F50F0" w:rsidP="007F50F0">
      <w:pPr>
        <w:pStyle w:val="ac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</w:t>
      </w:r>
      <w:r w:rsidRPr="00454E08">
        <w:rPr>
          <w:sz w:val="28"/>
          <w:szCs w:val="28"/>
        </w:rPr>
        <w:t xml:space="preserve">Учителі міста активно беруть участь у різноманітних </w:t>
      </w:r>
      <w:proofErr w:type="spellStart"/>
      <w:r w:rsidRPr="00454E08">
        <w:rPr>
          <w:sz w:val="28"/>
          <w:szCs w:val="28"/>
        </w:rPr>
        <w:t>вебінарах</w:t>
      </w:r>
      <w:proofErr w:type="spellEnd"/>
      <w:r w:rsidRPr="00454E08">
        <w:rPr>
          <w:sz w:val="28"/>
          <w:szCs w:val="28"/>
        </w:rPr>
        <w:t xml:space="preserve">, конференціях та он-лайн курсах, які </w:t>
      </w:r>
      <w:r w:rsidRPr="00454E08">
        <w:rPr>
          <w:sz w:val="28"/>
          <w:szCs w:val="28"/>
          <w:shd w:val="clear" w:color="auto" w:fill="FFFFFF"/>
        </w:rPr>
        <w:t>пропонують ідеї для покращення викладання англійської мови, мотивації учнів до засвоє</w:t>
      </w:r>
      <w:r>
        <w:rPr>
          <w:sz w:val="28"/>
          <w:szCs w:val="28"/>
          <w:shd w:val="clear" w:color="auto" w:fill="FFFFFF"/>
        </w:rPr>
        <w:t>ння та використання нових знань.</w:t>
      </w:r>
    </w:p>
    <w:p w:rsidR="007F50F0" w:rsidRPr="00D83C9A" w:rsidRDefault="007F50F0" w:rsidP="007F50F0">
      <w:pPr>
        <w:pStyle w:val="ac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 xml:space="preserve">          </w:t>
      </w:r>
      <w:r w:rsidRPr="00D83C9A">
        <w:rPr>
          <w:rFonts w:eastAsia="Calibri"/>
          <w:sz w:val="28"/>
          <w:szCs w:val="28"/>
        </w:rPr>
        <w:t>12 вчителів є членами Всеукраїнської Асоці</w:t>
      </w:r>
      <w:r>
        <w:rPr>
          <w:rFonts w:eastAsia="Calibri"/>
          <w:sz w:val="28"/>
          <w:szCs w:val="28"/>
        </w:rPr>
        <w:t xml:space="preserve">ації вчителів англійської мови </w:t>
      </w:r>
      <w:r w:rsidRPr="00D83C9A">
        <w:rPr>
          <w:rFonts w:eastAsia="Calibri"/>
          <w:sz w:val="28"/>
          <w:szCs w:val="28"/>
        </w:rPr>
        <w:t>як іноземної</w:t>
      </w:r>
      <w:r>
        <w:rPr>
          <w:rFonts w:eastAsia="Calibri"/>
          <w:sz w:val="28"/>
          <w:szCs w:val="28"/>
        </w:rPr>
        <w:t xml:space="preserve"> </w:t>
      </w:r>
      <w:r w:rsidRPr="00D83C9A">
        <w:rPr>
          <w:rFonts w:eastAsia="Calibri"/>
          <w:sz w:val="28"/>
          <w:szCs w:val="28"/>
          <w:highlight w:val="white"/>
        </w:rPr>
        <w:t xml:space="preserve"> </w:t>
      </w:r>
      <w:r w:rsidRPr="00D83C9A">
        <w:rPr>
          <w:rFonts w:eastAsia="Calibri"/>
          <w:sz w:val="28"/>
          <w:szCs w:val="28"/>
          <w:highlight w:val="white"/>
          <w:lang w:val="en-US"/>
        </w:rPr>
        <w:t>IATEFL</w:t>
      </w:r>
      <w:r w:rsidRPr="00D83C9A">
        <w:rPr>
          <w:rFonts w:eastAsia="Calibri"/>
          <w:sz w:val="28"/>
          <w:szCs w:val="28"/>
          <w:highlight w:val="white"/>
        </w:rPr>
        <w:t>.</w:t>
      </w:r>
    </w:p>
    <w:p w:rsidR="007F50F0" w:rsidRPr="00B1744F" w:rsidRDefault="007F50F0" w:rsidP="007F50F0">
      <w:pPr>
        <w:pStyle w:val="ac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/>
          <w:color w:val="FF0000"/>
          <w:sz w:val="28"/>
          <w:szCs w:val="28"/>
          <w:lang w:eastAsia="en-US"/>
        </w:rPr>
        <w:t xml:space="preserve">          </w:t>
      </w:r>
      <w:r w:rsidRPr="00B1744F">
        <w:rPr>
          <w:rFonts w:eastAsia="Calibri"/>
          <w:sz w:val="28"/>
          <w:szCs w:val="28"/>
          <w:lang w:eastAsia="en-US"/>
        </w:rPr>
        <w:t xml:space="preserve">На виконання Програми  на 2017 рік орієнтовний обсяг коштів, передбачений міським бюджетом, становив  635,0 тис. грн.  </w:t>
      </w:r>
    </w:p>
    <w:p w:rsidR="007F50F0" w:rsidRDefault="007F50F0" w:rsidP="007F50F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1744F">
        <w:rPr>
          <w:rFonts w:eastAsia="Calibri"/>
          <w:sz w:val="28"/>
          <w:szCs w:val="28"/>
          <w:lang w:eastAsia="en-US"/>
        </w:rPr>
        <w:t>Впродовж року з міського бюджету  всього було виділено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B1744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                405,0 тис. грн.:</w:t>
      </w:r>
    </w:p>
    <w:p w:rsidR="007F50F0" w:rsidRDefault="007F50F0" w:rsidP="007F50F0">
      <w:pPr>
        <w:numPr>
          <w:ilvl w:val="0"/>
          <w:numId w:val="7"/>
        </w:numPr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B1744F">
        <w:rPr>
          <w:rFonts w:eastAsia="Calibri"/>
          <w:sz w:val="28"/>
          <w:szCs w:val="28"/>
          <w:lang w:eastAsia="en-US"/>
        </w:rPr>
        <w:t xml:space="preserve">для преміювання учнів </w:t>
      </w:r>
      <w:r>
        <w:rPr>
          <w:rFonts w:eastAsia="Calibri"/>
          <w:sz w:val="28"/>
          <w:szCs w:val="28"/>
          <w:lang w:eastAsia="en-US"/>
        </w:rPr>
        <w:t>(</w:t>
      </w:r>
      <w:r w:rsidRPr="006252BC">
        <w:rPr>
          <w:sz w:val="28"/>
          <w:szCs w:val="28"/>
        </w:rPr>
        <w:t>за результатами міжнародних іспитів</w:t>
      </w:r>
      <w:r>
        <w:rPr>
          <w:sz w:val="28"/>
          <w:szCs w:val="28"/>
        </w:rPr>
        <w:t>)</w:t>
      </w:r>
      <w:r w:rsidRPr="00B1744F">
        <w:rPr>
          <w:rFonts w:eastAsia="Calibri"/>
          <w:sz w:val="28"/>
          <w:szCs w:val="28"/>
          <w:lang w:eastAsia="en-US"/>
        </w:rPr>
        <w:t xml:space="preserve"> та вчителів </w:t>
      </w:r>
      <w:r w:rsidRPr="006252BC">
        <w:rPr>
          <w:sz w:val="28"/>
          <w:szCs w:val="28"/>
        </w:rPr>
        <w:t>(за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конференціях, програмах обміну, стажуванні за кордоном, складання вчителями міжнародних професійних іспитів з фаху)</w:t>
      </w:r>
      <w:r>
        <w:rPr>
          <w:sz w:val="28"/>
          <w:szCs w:val="28"/>
        </w:rPr>
        <w:t>;</w:t>
      </w:r>
    </w:p>
    <w:p w:rsidR="007F50F0" w:rsidRPr="00E56A69" w:rsidRDefault="007F50F0" w:rsidP="007F50F0">
      <w:pPr>
        <w:numPr>
          <w:ilvl w:val="0"/>
          <w:numId w:val="7"/>
        </w:numPr>
        <w:ind w:left="0" w:firstLine="708"/>
        <w:jc w:val="both"/>
        <w:rPr>
          <w:sz w:val="28"/>
          <w:szCs w:val="28"/>
        </w:rPr>
      </w:pPr>
      <w:r w:rsidRPr="00E56A69">
        <w:rPr>
          <w:rFonts w:eastAsia="Calibri"/>
          <w:sz w:val="28"/>
          <w:szCs w:val="28"/>
          <w:lang w:eastAsia="en-US"/>
        </w:rPr>
        <w:t xml:space="preserve"> для проведення конкурсів, вікторин, інтелектуальних ігор, проектів англійською мовою</w:t>
      </w:r>
      <w:r>
        <w:rPr>
          <w:rFonts w:eastAsia="Calibri"/>
          <w:sz w:val="28"/>
          <w:szCs w:val="28"/>
          <w:lang w:eastAsia="en-US"/>
        </w:rPr>
        <w:t>;</w:t>
      </w:r>
    </w:p>
    <w:p w:rsidR="007F50F0" w:rsidRPr="00E56A69" w:rsidRDefault="007F50F0" w:rsidP="007F50F0">
      <w:pPr>
        <w:numPr>
          <w:ilvl w:val="0"/>
          <w:numId w:val="7"/>
        </w:numPr>
        <w:ind w:left="0" w:firstLine="708"/>
        <w:jc w:val="both"/>
        <w:rPr>
          <w:sz w:val="28"/>
          <w:szCs w:val="28"/>
        </w:rPr>
      </w:pPr>
      <w:r w:rsidRPr="00E56A69">
        <w:rPr>
          <w:sz w:val="28"/>
          <w:szCs w:val="28"/>
          <w:lang w:eastAsia="uk-UA"/>
        </w:rPr>
        <w:t>для введення  7,375 ставок керівника гуртка у 17 дошкільних навчальних закладах.</w:t>
      </w:r>
    </w:p>
    <w:p w:rsidR="007F50F0" w:rsidRPr="006252BC" w:rsidRDefault="007F50F0" w:rsidP="007F50F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 метою зміцнення матеріально-технічного</w:t>
      </w:r>
      <w:r w:rsidRPr="006252BC">
        <w:rPr>
          <w:sz w:val="28"/>
          <w:szCs w:val="28"/>
        </w:rPr>
        <w:t xml:space="preserve"> заб</w:t>
      </w:r>
      <w:r>
        <w:rPr>
          <w:sz w:val="28"/>
          <w:szCs w:val="28"/>
        </w:rPr>
        <w:t xml:space="preserve">езпечення навчальних кабінетів </w:t>
      </w:r>
      <w:r w:rsidRPr="006252BC">
        <w:rPr>
          <w:sz w:val="28"/>
          <w:szCs w:val="28"/>
        </w:rPr>
        <w:t xml:space="preserve"> англійської мови </w:t>
      </w:r>
      <w:r>
        <w:rPr>
          <w:sz w:val="28"/>
          <w:szCs w:val="28"/>
        </w:rPr>
        <w:t>управлінням освіти оголошено тендер на придбання                                 23 комп</w:t>
      </w:r>
      <w:r w:rsidRPr="00DA42F9">
        <w:rPr>
          <w:sz w:val="28"/>
          <w:szCs w:val="28"/>
        </w:rPr>
        <w:t>’</w:t>
      </w:r>
      <w:r>
        <w:rPr>
          <w:sz w:val="28"/>
          <w:szCs w:val="28"/>
        </w:rPr>
        <w:t>ютерів для  13 навчальних закладів міста</w:t>
      </w:r>
      <w:r w:rsidRPr="00DA42F9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DA42F9">
        <w:rPr>
          <w:sz w:val="28"/>
          <w:szCs w:val="28"/>
        </w:rPr>
        <w:t xml:space="preserve">а рахунок економії </w:t>
      </w:r>
      <w:r>
        <w:rPr>
          <w:sz w:val="28"/>
          <w:szCs w:val="28"/>
        </w:rPr>
        <w:t xml:space="preserve">коштів </w:t>
      </w:r>
      <w:r w:rsidRPr="00DA42F9">
        <w:rPr>
          <w:sz w:val="28"/>
          <w:szCs w:val="28"/>
        </w:rPr>
        <w:t xml:space="preserve">від </w:t>
      </w:r>
      <w:bookmarkStart w:id="0" w:name="_GoBack"/>
      <w:bookmarkEnd w:id="0"/>
      <w:r w:rsidRPr="00DA42F9">
        <w:rPr>
          <w:sz w:val="28"/>
          <w:szCs w:val="28"/>
        </w:rPr>
        <w:t>проведення електронної закупівлі</w:t>
      </w:r>
      <w:r>
        <w:rPr>
          <w:sz w:val="28"/>
          <w:szCs w:val="28"/>
        </w:rPr>
        <w:t xml:space="preserve">. </w:t>
      </w:r>
    </w:p>
    <w:p w:rsidR="007F50F0" w:rsidRPr="006F37D2" w:rsidRDefault="007F50F0" w:rsidP="007F50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F35100">
        <w:rPr>
          <w:sz w:val="28"/>
          <w:szCs w:val="28"/>
        </w:rPr>
        <w:t>Управління</w:t>
      </w:r>
      <w:r>
        <w:rPr>
          <w:sz w:val="28"/>
          <w:szCs w:val="28"/>
        </w:rPr>
        <w:t>м</w:t>
      </w:r>
      <w:r w:rsidRPr="00F35100">
        <w:rPr>
          <w:sz w:val="28"/>
          <w:szCs w:val="28"/>
        </w:rPr>
        <w:t xml:space="preserve"> освіти міської ради </w:t>
      </w:r>
      <w:r>
        <w:rPr>
          <w:sz w:val="28"/>
          <w:szCs w:val="28"/>
        </w:rPr>
        <w:t>продовжуватиметься цілеспрямована робота щодо забезпечення</w:t>
      </w:r>
      <w:r>
        <w:t xml:space="preserve">  </w:t>
      </w:r>
      <w:r w:rsidRPr="00204774">
        <w:rPr>
          <w:sz w:val="28"/>
          <w:szCs w:val="28"/>
        </w:rPr>
        <w:t>рівного доступу до якісного вивчення англійської мови більшої кількості школярів міста</w:t>
      </w:r>
      <w:r>
        <w:rPr>
          <w:sz w:val="28"/>
          <w:szCs w:val="28"/>
        </w:rPr>
        <w:t xml:space="preserve"> та</w:t>
      </w:r>
      <w:r w:rsidRPr="00544938">
        <w:t xml:space="preserve"> </w:t>
      </w:r>
      <w:r w:rsidRPr="00923657">
        <w:rPr>
          <w:sz w:val="28"/>
          <w:szCs w:val="28"/>
        </w:rPr>
        <w:t xml:space="preserve">вдосконалення фахової майстерності вчителів англійської мови, </w:t>
      </w:r>
      <w:r w:rsidRPr="00534EF2">
        <w:rPr>
          <w:sz w:val="28"/>
          <w:szCs w:val="28"/>
        </w:rPr>
        <w:t>розшир</w:t>
      </w:r>
      <w:r>
        <w:rPr>
          <w:sz w:val="28"/>
          <w:szCs w:val="28"/>
        </w:rPr>
        <w:t>ення</w:t>
      </w:r>
      <w:r w:rsidRPr="00534EF2">
        <w:rPr>
          <w:sz w:val="28"/>
          <w:szCs w:val="28"/>
        </w:rPr>
        <w:t xml:space="preserve"> сфер</w:t>
      </w:r>
      <w:r>
        <w:rPr>
          <w:sz w:val="28"/>
          <w:szCs w:val="28"/>
        </w:rPr>
        <w:t>и</w:t>
      </w:r>
      <w:r w:rsidRPr="00534EF2">
        <w:rPr>
          <w:sz w:val="28"/>
          <w:szCs w:val="28"/>
        </w:rPr>
        <w:t xml:space="preserve"> освітніх можливостей для учнів та вчителів</w:t>
      </w:r>
      <w:r>
        <w:rPr>
          <w:sz w:val="28"/>
          <w:szCs w:val="28"/>
        </w:rPr>
        <w:t xml:space="preserve"> у вивченні та викладанні англійської мови, підвищення</w:t>
      </w:r>
      <w:r w:rsidRPr="00534EF2">
        <w:rPr>
          <w:sz w:val="28"/>
          <w:szCs w:val="28"/>
        </w:rPr>
        <w:t xml:space="preserve"> мотиваці</w:t>
      </w:r>
      <w:r>
        <w:rPr>
          <w:sz w:val="28"/>
          <w:szCs w:val="28"/>
        </w:rPr>
        <w:t>ї до навчання.</w:t>
      </w: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Default="007F50F0" w:rsidP="007F50F0">
      <w:pPr>
        <w:ind w:left="567" w:right="-425"/>
        <w:jc w:val="both"/>
        <w:rPr>
          <w:b/>
          <w:sz w:val="28"/>
          <w:szCs w:val="28"/>
        </w:rPr>
      </w:pPr>
    </w:p>
    <w:p w:rsidR="007F50F0" w:rsidRPr="00B84157" w:rsidRDefault="007F50F0" w:rsidP="007F50F0">
      <w:pPr>
        <w:ind w:right="-425"/>
        <w:jc w:val="both"/>
        <w:rPr>
          <w:b/>
          <w:sz w:val="28"/>
          <w:szCs w:val="28"/>
        </w:rPr>
      </w:pPr>
      <w:r w:rsidRPr="00B84157">
        <w:rPr>
          <w:b/>
          <w:sz w:val="28"/>
          <w:szCs w:val="28"/>
        </w:rPr>
        <w:t>Начальник управління освіти</w:t>
      </w:r>
    </w:p>
    <w:p w:rsidR="007F50F0" w:rsidRPr="00B84157" w:rsidRDefault="007F50F0" w:rsidP="007F50F0">
      <w:pPr>
        <w:tabs>
          <w:tab w:val="left" w:pos="709"/>
        </w:tabs>
        <w:ind w:right="-425"/>
        <w:jc w:val="both"/>
        <w:rPr>
          <w:b/>
          <w:sz w:val="28"/>
          <w:szCs w:val="28"/>
        </w:rPr>
      </w:pPr>
      <w:r w:rsidRPr="00B84157">
        <w:rPr>
          <w:b/>
          <w:sz w:val="28"/>
          <w:szCs w:val="28"/>
        </w:rPr>
        <w:t xml:space="preserve">Чернівецької міської ради                                   </w:t>
      </w:r>
      <w:r>
        <w:rPr>
          <w:b/>
          <w:sz w:val="28"/>
          <w:szCs w:val="28"/>
        </w:rPr>
        <w:t xml:space="preserve">         </w:t>
      </w:r>
      <w:r w:rsidRPr="00B8415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B8415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Pr="00B84157">
        <w:rPr>
          <w:b/>
          <w:sz w:val="28"/>
          <w:szCs w:val="28"/>
        </w:rPr>
        <w:t xml:space="preserve">  </w:t>
      </w:r>
      <w:proofErr w:type="spellStart"/>
      <w:r w:rsidRPr="00B84157">
        <w:rPr>
          <w:b/>
          <w:sz w:val="28"/>
          <w:szCs w:val="28"/>
        </w:rPr>
        <w:t>С.В.Мартинюк</w:t>
      </w:r>
      <w:proofErr w:type="spellEnd"/>
    </w:p>
    <w:p w:rsidR="007F50F0" w:rsidRDefault="007F50F0" w:rsidP="00597A4E">
      <w:pPr>
        <w:jc w:val="both"/>
        <w:rPr>
          <w:b/>
          <w:sz w:val="28"/>
          <w:szCs w:val="28"/>
        </w:rPr>
      </w:pPr>
    </w:p>
    <w:p w:rsidR="007B350B" w:rsidRDefault="007B350B" w:rsidP="00597A4E">
      <w:pPr>
        <w:jc w:val="both"/>
        <w:rPr>
          <w:b/>
          <w:sz w:val="28"/>
          <w:szCs w:val="28"/>
        </w:rPr>
      </w:pPr>
    </w:p>
    <w:sectPr w:rsidR="007B350B" w:rsidSect="00C41188">
      <w:headerReference w:type="even" r:id="rId9"/>
      <w:headerReference w:type="default" r:id="rId10"/>
      <w:headerReference w:type="first" r:id="rId11"/>
      <w:pgSz w:w="11906" w:h="16838"/>
      <w:pgMar w:top="1134" w:right="566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D2" w:rsidRDefault="00D967D2">
      <w:r>
        <w:separator/>
      </w:r>
    </w:p>
  </w:endnote>
  <w:endnote w:type="continuationSeparator" w:id="0">
    <w:p w:rsidR="00D967D2" w:rsidRDefault="00D9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D2" w:rsidRDefault="00D967D2">
      <w:r>
        <w:separator/>
      </w:r>
    </w:p>
  </w:footnote>
  <w:footnote w:type="continuationSeparator" w:id="0">
    <w:p w:rsidR="00D967D2" w:rsidRDefault="00D96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50F0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27E230E0"/>
    <w:multiLevelType w:val="hybridMultilevel"/>
    <w:tmpl w:val="755EF996"/>
    <w:lvl w:ilvl="0" w:tplc="D6F8A48E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63A9C"/>
    <w:rsid w:val="00065810"/>
    <w:rsid w:val="00072E1B"/>
    <w:rsid w:val="0007396A"/>
    <w:rsid w:val="000743BF"/>
    <w:rsid w:val="000761A6"/>
    <w:rsid w:val="0007627E"/>
    <w:rsid w:val="00081BD4"/>
    <w:rsid w:val="00085DCC"/>
    <w:rsid w:val="00097971"/>
    <w:rsid w:val="000A0599"/>
    <w:rsid w:val="000A0792"/>
    <w:rsid w:val="000B16AF"/>
    <w:rsid w:val="000C6848"/>
    <w:rsid w:val="000C6AD1"/>
    <w:rsid w:val="000D172C"/>
    <w:rsid w:val="000D1F0E"/>
    <w:rsid w:val="000D3BDC"/>
    <w:rsid w:val="000D6CCD"/>
    <w:rsid w:val="000E4FEE"/>
    <w:rsid w:val="000E5E05"/>
    <w:rsid w:val="000E61DE"/>
    <w:rsid w:val="000E6DEB"/>
    <w:rsid w:val="000E7624"/>
    <w:rsid w:val="000F2DC0"/>
    <w:rsid w:val="00100A2E"/>
    <w:rsid w:val="0010195C"/>
    <w:rsid w:val="00101A3F"/>
    <w:rsid w:val="00110069"/>
    <w:rsid w:val="001117B7"/>
    <w:rsid w:val="00115C54"/>
    <w:rsid w:val="00121B3F"/>
    <w:rsid w:val="001226F6"/>
    <w:rsid w:val="001241BF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9489F"/>
    <w:rsid w:val="001A2721"/>
    <w:rsid w:val="001A5FC1"/>
    <w:rsid w:val="001A6191"/>
    <w:rsid w:val="001B2793"/>
    <w:rsid w:val="001B7A70"/>
    <w:rsid w:val="001B7F56"/>
    <w:rsid w:val="001C6776"/>
    <w:rsid w:val="001C7F1F"/>
    <w:rsid w:val="001D1977"/>
    <w:rsid w:val="001D6FD0"/>
    <w:rsid w:val="001D70AA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35EC5"/>
    <w:rsid w:val="00240631"/>
    <w:rsid w:val="0024070F"/>
    <w:rsid w:val="00240836"/>
    <w:rsid w:val="00251FBA"/>
    <w:rsid w:val="0025784C"/>
    <w:rsid w:val="00263BDE"/>
    <w:rsid w:val="00263DD3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A7AE1"/>
    <w:rsid w:val="002B3C40"/>
    <w:rsid w:val="002B6092"/>
    <w:rsid w:val="002C6D67"/>
    <w:rsid w:val="002C7077"/>
    <w:rsid w:val="002C7A3D"/>
    <w:rsid w:val="002D0097"/>
    <w:rsid w:val="002D3022"/>
    <w:rsid w:val="002D6E23"/>
    <w:rsid w:val="002E05FA"/>
    <w:rsid w:val="002E6731"/>
    <w:rsid w:val="002E7194"/>
    <w:rsid w:val="002E7EBD"/>
    <w:rsid w:val="002F1094"/>
    <w:rsid w:val="002F624A"/>
    <w:rsid w:val="002F63F1"/>
    <w:rsid w:val="003076DF"/>
    <w:rsid w:val="00311702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3F6BC7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44CF"/>
    <w:rsid w:val="004352DA"/>
    <w:rsid w:val="00435DC1"/>
    <w:rsid w:val="00446004"/>
    <w:rsid w:val="00447070"/>
    <w:rsid w:val="00456DCE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62BA"/>
    <w:rsid w:val="004A15C7"/>
    <w:rsid w:val="004A2DE2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039C"/>
    <w:rsid w:val="004F64F5"/>
    <w:rsid w:val="004F6752"/>
    <w:rsid w:val="005031AE"/>
    <w:rsid w:val="0050366E"/>
    <w:rsid w:val="00505CCF"/>
    <w:rsid w:val="00505E3D"/>
    <w:rsid w:val="00522B20"/>
    <w:rsid w:val="005240A4"/>
    <w:rsid w:val="0052520C"/>
    <w:rsid w:val="00526528"/>
    <w:rsid w:val="00531358"/>
    <w:rsid w:val="00534C3C"/>
    <w:rsid w:val="0054603E"/>
    <w:rsid w:val="00547698"/>
    <w:rsid w:val="00561C2B"/>
    <w:rsid w:val="005651C0"/>
    <w:rsid w:val="005725BD"/>
    <w:rsid w:val="00572FC7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1FB6"/>
    <w:rsid w:val="00614B69"/>
    <w:rsid w:val="00616C20"/>
    <w:rsid w:val="006250BA"/>
    <w:rsid w:val="006265B6"/>
    <w:rsid w:val="00626900"/>
    <w:rsid w:val="00630AB2"/>
    <w:rsid w:val="00630AC6"/>
    <w:rsid w:val="0063638F"/>
    <w:rsid w:val="00637D86"/>
    <w:rsid w:val="00641E3E"/>
    <w:rsid w:val="00645C72"/>
    <w:rsid w:val="006469C7"/>
    <w:rsid w:val="00646D17"/>
    <w:rsid w:val="006472C6"/>
    <w:rsid w:val="006553F6"/>
    <w:rsid w:val="00657CAE"/>
    <w:rsid w:val="00665C92"/>
    <w:rsid w:val="0066783D"/>
    <w:rsid w:val="00685D6A"/>
    <w:rsid w:val="006906DB"/>
    <w:rsid w:val="006923FE"/>
    <w:rsid w:val="0069715F"/>
    <w:rsid w:val="00697E0C"/>
    <w:rsid w:val="006A115A"/>
    <w:rsid w:val="006A533B"/>
    <w:rsid w:val="006B098D"/>
    <w:rsid w:val="006B2F8C"/>
    <w:rsid w:val="006D3AE2"/>
    <w:rsid w:val="006E7FC8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5B08"/>
    <w:rsid w:val="00726411"/>
    <w:rsid w:val="0072748A"/>
    <w:rsid w:val="00730113"/>
    <w:rsid w:val="00733808"/>
    <w:rsid w:val="00733F69"/>
    <w:rsid w:val="00736421"/>
    <w:rsid w:val="00742514"/>
    <w:rsid w:val="00742713"/>
    <w:rsid w:val="00743DAA"/>
    <w:rsid w:val="00744596"/>
    <w:rsid w:val="0075264A"/>
    <w:rsid w:val="00774461"/>
    <w:rsid w:val="00775D0C"/>
    <w:rsid w:val="00784559"/>
    <w:rsid w:val="007850B1"/>
    <w:rsid w:val="007854E7"/>
    <w:rsid w:val="00792167"/>
    <w:rsid w:val="00797CA0"/>
    <w:rsid w:val="00797D17"/>
    <w:rsid w:val="007A573E"/>
    <w:rsid w:val="007B22EB"/>
    <w:rsid w:val="007B350B"/>
    <w:rsid w:val="007C00C9"/>
    <w:rsid w:val="007C6A3C"/>
    <w:rsid w:val="007D07D7"/>
    <w:rsid w:val="007D07FC"/>
    <w:rsid w:val="007D0CBE"/>
    <w:rsid w:val="007D3020"/>
    <w:rsid w:val="007D7046"/>
    <w:rsid w:val="007E27EB"/>
    <w:rsid w:val="007E2D50"/>
    <w:rsid w:val="007E34E8"/>
    <w:rsid w:val="007F4338"/>
    <w:rsid w:val="007F4F25"/>
    <w:rsid w:val="007F50F0"/>
    <w:rsid w:val="00800E98"/>
    <w:rsid w:val="00802D83"/>
    <w:rsid w:val="008038F8"/>
    <w:rsid w:val="008120F6"/>
    <w:rsid w:val="0081229F"/>
    <w:rsid w:val="0082123B"/>
    <w:rsid w:val="0082308A"/>
    <w:rsid w:val="00827E3D"/>
    <w:rsid w:val="00830391"/>
    <w:rsid w:val="00831403"/>
    <w:rsid w:val="0083160C"/>
    <w:rsid w:val="008373B7"/>
    <w:rsid w:val="00842CB1"/>
    <w:rsid w:val="008562C3"/>
    <w:rsid w:val="0086221D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6D56"/>
    <w:rsid w:val="00907EB4"/>
    <w:rsid w:val="00912275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4EA7"/>
    <w:rsid w:val="00955C08"/>
    <w:rsid w:val="009561C3"/>
    <w:rsid w:val="00962280"/>
    <w:rsid w:val="009626E6"/>
    <w:rsid w:val="00967266"/>
    <w:rsid w:val="009706DA"/>
    <w:rsid w:val="00970C0B"/>
    <w:rsid w:val="009759CF"/>
    <w:rsid w:val="0098176D"/>
    <w:rsid w:val="00984858"/>
    <w:rsid w:val="00984D85"/>
    <w:rsid w:val="00985E4B"/>
    <w:rsid w:val="00987EAE"/>
    <w:rsid w:val="00992909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404E6"/>
    <w:rsid w:val="00A54EF5"/>
    <w:rsid w:val="00A56860"/>
    <w:rsid w:val="00A61088"/>
    <w:rsid w:val="00A627EA"/>
    <w:rsid w:val="00A6398B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13C"/>
    <w:rsid w:val="00AF10AC"/>
    <w:rsid w:val="00AF2530"/>
    <w:rsid w:val="00AF5A99"/>
    <w:rsid w:val="00AF6518"/>
    <w:rsid w:val="00B07563"/>
    <w:rsid w:val="00B100ED"/>
    <w:rsid w:val="00B119F6"/>
    <w:rsid w:val="00B13364"/>
    <w:rsid w:val="00B14BC8"/>
    <w:rsid w:val="00B22F7D"/>
    <w:rsid w:val="00B40CE8"/>
    <w:rsid w:val="00B56864"/>
    <w:rsid w:val="00B606DD"/>
    <w:rsid w:val="00B62568"/>
    <w:rsid w:val="00B67EAA"/>
    <w:rsid w:val="00B83906"/>
    <w:rsid w:val="00B96625"/>
    <w:rsid w:val="00BC0521"/>
    <w:rsid w:val="00BC7CE5"/>
    <w:rsid w:val="00BE1C2D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5DAB"/>
    <w:rsid w:val="00C15EA1"/>
    <w:rsid w:val="00C17AA3"/>
    <w:rsid w:val="00C20B1C"/>
    <w:rsid w:val="00C341D1"/>
    <w:rsid w:val="00C37FE7"/>
    <w:rsid w:val="00C4055B"/>
    <w:rsid w:val="00C41188"/>
    <w:rsid w:val="00C42E3F"/>
    <w:rsid w:val="00C5087C"/>
    <w:rsid w:val="00C54D30"/>
    <w:rsid w:val="00C61698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24CC"/>
    <w:rsid w:val="00C962A6"/>
    <w:rsid w:val="00CA61F3"/>
    <w:rsid w:val="00CA6C51"/>
    <w:rsid w:val="00CA73E2"/>
    <w:rsid w:val="00CB6455"/>
    <w:rsid w:val="00CD2FAC"/>
    <w:rsid w:val="00CD582E"/>
    <w:rsid w:val="00CD7EF8"/>
    <w:rsid w:val="00CF355E"/>
    <w:rsid w:val="00CF5BE2"/>
    <w:rsid w:val="00D05B36"/>
    <w:rsid w:val="00D11EBC"/>
    <w:rsid w:val="00D40FF4"/>
    <w:rsid w:val="00D42562"/>
    <w:rsid w:val="00D443C8"/>
    <w:rsid w:val="00D50972"/>
    <w:rsid w:val="00D5513E"/>
    <w:rsid w:val="00D57DDE"/>
    <w:rsid w:val="00D66ADE"/>
    <w:rsid w:val="00D66FEA"/>
    <w:rsid w:val="00D745F9"/>
    <w:rsid w:val="00D74E55"/>
    <w:rsid w:val="00D77AD9"/>
    <w:rsid w:val="00D819D7"/>
    <w:rsid w:val="00D95248"/>
    <w:rsid w:val="00D967D2"/>
    <w:rsid w:val="00D97EEA"/>
    <w:rsid w:val="00DA4713"/>
    <w:rsid w:val="00DA79D8"/>
    <w:rsid w:val="00DB06DA"/>
    <w:rsid w:val="00DC0295"/>
    <w:rsid w:val="00DC0705"/>
    <w:rsid w:val="00DC27F0"/>
    <w:rsid w:val="00DD01FE"/>
    <w:rsid w:val="00DD3EC5"/>
    <w:rsid w:val="00DE2154"/>
    <w:rsid w:val="00DE6CF3"/>
    <w:rsid w:val="00DE71AE"/>
    <w:rsid w:val="00DE75F9"/>
    <w:rsid w:val="00DF43D2"/>
    <w:rsid w:val="00DF45A0"/>
    <w:rsid w:val="00E006D4"/>
    <w:rsid w:val="00E01B96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174C"/>
    <w:rsid w:val="00E527A6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A722E"/>
    <w:rsid w:val="00EB3A21"/>
    <w:rsid w:val="00EB783A"/>
    <w:rsid w:val="00EC117F"/>
    <w:rsid w:val="00ED0A41"/>
    <w:rsid w:val="00ED6A8D"/>
    <w:rsid w:val="00EE2BFE"/>
    <w:rsid w:val="00EE679B"/>
    <w:rsid w:val="00EF129D"/>
    <w:rsid w:val="00F0081F"/>
    <w:rsid w:val="00F03CB6"/>
    <w:rsid w:val="00F07F7B"/>
    <w:rsid w:val="00F16D3E"/>
    <w:rsid w:val="00F22409"/>
    <w:rsid w:val="00F234A1"/>
    <w:rsid w:val="00F256FC"/>
    <w:rsid w:val="00F31E2E"/>
    <w:rsid w:val="00F411DC"/>
    <w:rsid w:val="00F41D58"/>
    <w:rsid w:val="00F467B4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B7D71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C43B4"/>
  <w15:chartTrackingRefBased/>
  <w15:docId w15:val="{6512FEC7-C6DD-4C1B-9A4C-D1BCC7D8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C4118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 Spacing"/>
    <w:uiPriority w:val="1"/>
    <w:qFormat/>
    <w:rsid w:val="00AF5A9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AD4A-F922-4844-B286-433F8E90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3</cp:revision>
  <cp:lastPrinted>2017-11-22T07:51:00Z</cp:lastPrinted>
  <dcterms:created xsi:type="dcterms:W3CDTF">2017-11-22T14:49:00Z</dcterms:created>
  <dcterms:modified xsi:type="dcterms:W3CDTF">2017-11-22T14:50:00Z</dcterms:modified>
</cp:coreProperties>
</file>