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drawings/drawing3.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11A" w:rsidRDefault="00225F2A" w:rsidP="0048111A">
      <w:pPr>
        <w:widowControl/>
        <w:jc w:val="center"/>
        <w:rPr>
          <w:noProof/>
          <w:sz w:val="26"/>
        </w:rPr>
      </w:pPr>
      <w:r>
        <w:rPr>
          <w:noProof/>
        </w:rPr>
        <w:drawing>
          <wp:inline distT="0" distB="0" distL="0" distR="0">
            <wp:extent cx="466725" cy="733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733425"/>
                    </a:xfrm>
                    <a:prstGeom prst="rect">
                      <a:avLst/>
                    </a:prstGeom>
                    <a:noFill/>
                    <a:ln>
                      <a:noFill/>
                    </a:ln>
                  </pic:spPr>
                </pic:pic>
              </a:graphicData>
            </a:graphic>
          </wp:inline>
        </w:drawing>
      </w:r>
    </w:p>
    <w:p w:rsidR="0048111A" w:rsidRDefault="0048111A" w:rsidP="0048111A">
      <w:pPr>
        <w:pStyle w:val="a3"/>
        <w:rPr>
          <w:sz w:val="36"/>
          <w:szCs w:val="36"/>
        </w:rPr>
      </w:pPr>
      <w:r>
        <w:rPr>
          <w:sz w:val="36"/>
          <w:szCs w:val="36"/>
        </w:rPr>
        <w:t xml:space="preserve">У К Р А Ї Н А           </w:t>
      </w:r>
    </w:p>
    <w:p w:rsidR="0048111A" w:rsidRDefault="0048111A" w:rsidP="0048111A">
      <w:pPr>
        <w:pStyle w:val="a4"/>
        <w:rPr>
          <w:sz w:val="36"/>
          <w:szCs w:val="36"/>
        </w:rPr>
      </w:pPr>
      <w:proofErr w:type="spellStart"/>
      <w:r>
        <w:rPr>
          <w:sz w:val="36"/>
          <w:szCs w:val="36"/>
        </w:rPr>
        <w:t>Чернівецька</w:t>
      </w:r>
      <w:proofErr w:type="spellEnd"/>
      <w:r>
        <w:rPr>
          <w:sz w:val="36"/>
          <w:szCs w:val="36"/>
        </w:rPr>
        <w:t xml:space="preserve">   </w:t>
      </w:r>
      <w:proofErr w:type="spellStart"/>
      <w:r>
        <w:rPr>
          <w:sz w:val="36"/>
          <w:szCs w:val="36"/>
        </w:rPr>
        <w:t>міська</w:t>
      </w:r>
      <w:proofErr w:type="spellEnd"/>
      <w:r>
        <w:rPr>
          <w:sz w:val="36"/>
          <w:szCs w:val="36"/>
        </w:rPr>
        <w:t xml:space="preserve">   рада</w:t>
      </w:r>
    </w:p>
    <w:p w:rsidR="0048111A" w:rsidRDefault="0048111A" w:rsidP="0048111A">
      <w:pPr>
        <w:pStyle w:val="caaieiaie1"/>
        <w:rPr>
          <w:sz w:val="32"/>
          <w:szCs w:val="32"/>
          <w:lang w:val="ru-RU"/>
        </w:rPr>
      </w:pPr>
      <w:r>
        <w:rPr>
          <w:sz w:val="32"/>
          <w:szCs w:val="32"/>
          <w:lang w:val="ru-RU"/>
        </w:rPr>
        <w:t xml:space="preserve"> </w:t>
      </w:r>
      <w:r>
        <w:rPr>
          <w:sz w:val="32"/>
          <w:szCs w:val="32"/>
        </w:rPr>
        <w:t xml:space="preserve">  ____</w:t>
      </w:r>
      <w:r>
        <w:rPr>
          <w:sz w:val="32"/>
          <w:szCs w:val="32"/>
          <w:lang w:val="ru-RU"/>
        </w:rPr>
        <w:t xml:space="preserve"> </w:t>
      </w:r>
      <w:r>
        <w:rPr>
          <w:sz w:val="32"/>
          <w:szCs w:val="32"/>
        </w:rPr>
        <w:t xml:space="preserve">сесія </w:t>
      </w:r>
      <w:r>
        <w:rPr>
          <w:sz w:val="32"/>
          <w:szCs w:val="32"/>
          <w:lang w:val="en-US"/>
        </w:rPr>
        <w:t>V</w:t>
      </w:r>
      <w:r>
        <w:rPr>
          <w:sz w:val="32"/>
          <w:szCs w:val="32"/>
        </w:rPr>
        <w:t>ІІ скликання</w:t>
      </w:r>
    </w:p>
    <w:p w:rsidR="0048111A" w:rsidRDefault="0048111A" w:rsidP="0048111A">
      <w:pPr>
        <w:pStyle w:val="caaieiaie1"/>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48111A" w:rsidRDefault="0048111A" w:rsidP="0048111A">
      <w:pPr>
        <w:jc w:val="center"/>
        <w:rPr>
          <w:lang w:val="uk-UA"/>
        </w:rPr>
      </w:pPr>
    </w:p>
    <w:p w:rsidR="0048111A" w:rsidRDefault="0048111A" w:rsidP="0048111A">
      <w:pPr>
        <w:widowControl/>
        <w:jc w:val="both"/>
        <w:rPr>
          <w:u w:val="single"/>
          <w:lang w:val="uk-UA"/>
        </w:rPr>
      </w:pPr>
    </w:p>
    <w:p w:rsidR="0048111A" w:rsidRDefault="0048111A" w:rsidP="0048111A">
      <w:pPr>
        <w:widowControl/>
        <w:jc w:val="both"/>
        <w:rPr>
          <w:sz w:val="28"/>
          <w:szCs w:val="28"/>
          <w:lang w:val="uk-UA"/>
        </w:rPr>
      </w:pPr>
      <w:r>
        <w:rPr>
          <w:sz w:val="28"/>
          <w:szCs w:val="28"/>
          <w:u w:val="single"/>
          <w:lang w:val="uk-UA"/>
        </w:rPr>
        <w:t xml:space="preserve">             2017</w:t>
      </w:r>
      <w:r>
        <w:rPr>
          <w:sz w:val="28"/>
          <w:szCs w:val="28"/>
          <w:lang w:val="uk-UA"/>
        </w:rPr>
        <w:t xml:space="preserve">   №  _____                                                                       м. Чернівці</w:t>
      </w:r>
    </w:p>
    <w:p w:rsidR="0048111A" w:rsidRDefault="0048111A" w:rsidP="0048111A">
      <w:pPr>
        <w:rPr>
          <w:lang w:val="uk-UA"/>
        </w:rPr>
      </w:pPr>
    </w:p>
    <w:p w:rsidR="0048111A" w:rsidRDefault="0048111A" w:rsidP="0048111A">
      <w:pPr>
        <w:rPr>
          <w:lang w:val="uk-UA"/>
        </w:rPr>
      </w:pPr>
    </w:p>
    <w:p w:rsidR="0048111A" w:rsidRDefault="0048111A" w:rsidP="0048111A">
      <w:pPr>
        <w:widowControl/>
        <w:jc w:val="center"/>
        <w:rPr>
          <w:b/>
          <w:sz w:val="28"/>
          <w:szCs w:val="28"/>
          <w:lang w:val="uk-UA"/>
        </w:rPr>
      </w:pPr>
      <w:r>
        <w:rPr>
          <w:b/>
          <w:sz w:val="28"/>
          <w:szCs w:val="28"/>
          <w:lang w:val="uk-UA"/>
        </w:rPr>
        <w:t xml:space="preserve">Про хід  виконання  Програми розвитку малого і середнього підприємництва в місті Чернівцях на 2017-2018 роки, затвердженої рішенням міської ради </w:t>
      </w:r>
      <w:r>
        <w:rPr>
          <w:b/>
          <w:sz w:val="28"/>
          <w:szCs w:val="28"/>
          <w:lang w:val="en-US"/>
        </w:rPr>
        <w:t>V</w:t>
      </w:r>
      <w:r>
        <w:rPr>
          <w:b/>
          <w:sz w:val="28"/>
          <w:szCs w:val="28"/>
          <w:lang w:val="uk-UA"/>
        </w:rPr>
        <w:t>ІІ скликання  від 10.01.2017р. № 523</w:t>
      </w:r>
    </w:p>
    <w:p w:rsidR="0048111A" w:rsidRDefault="0048111A" w:rsidP="0048111A">
      <w:pPr>
        <w:ind w:firstLine="540"/>
        <w:jc w:val="both"/>
        <w:rPr>
          <w:sz w:val="28"/>
          <w:szCs w:val="28"/>
          <w:lang w:val="uk-UA"/>
        </w:rPr>
      </w:pPr>
    </w:p>
    <w:p w:rsidR="0048111A" w:rsidRDefault="0048111A" w:rsidP="0048111A">
      <w:pPr>
        <w:pStyle w:val="BodyText2"/>
        <w:ind w:firstLine="567"/>
        <w:rPr>
          <w:szCs w:val="28"/>
        </w:rPr>
      </w:pPr>
      <w:r>
        <w:rPr>
          <w:szCs w:val="28"/>
        </w:rPr>
        <w:t xml:space="preserve">Відповідно до статті  27 Закону України «Про місцеве самоврядування  в Україні», Закону України «Про розвиток та державну підтримку малого і середнього підприємництва в Україні» та заслухавши інформацію в.о. директора департаменту економіки міської ради Войтович Г.В. про хід виконання Програми розвитку малого і середнього підприємництва в місті Чернівцях  на  2017 - 2018 роки,  Чернівецька міська рада </w:t>
      </w:r>
    </w:p>
    <w:p w:rsidR="0048111A" w:rsidRDefault="0048111A" w:rsidP="0048111A">
      <w:pPr>
        <w:pStyle w:val="BodyText2"/>
        <w:ind w:firstLine="567"/>
        <w:jc w:val="center"/>
        <w:rPr>
          <w:szCs w:val="28"/>
        </w:rPr>
      </w:pPr>
    </w:p>
    <w:p w:rsidR="0048111A" w:rsidRDefault="0048111A" w:rsidP="0048111A">
      <w:pPr>
        <w:pStyle w:val="BodyText2"/>
        <w:ind w:firstLine="708"/>
        <w:jc w:val="center"/>
        <w:rPr>
          <w:b/>
        </w:rPr>
      </w:pPr>
      <w:r>
        <w:rPr>
          <w:b/>
        </w:rPr>
        <w:t>В И Р І Ш И Л А:</w:t>
      </w:r>
    </w:p>
    <w:p w:rsidR="0048111A" w:rsidRDefault="0048111A" w:rsidP="0048111A">
      <w:pPr>
        <w:pStyle w:val="BodyText2"/>
        <w:rPr>
          <w:b/>
          <w:sz w:val="16"/>
          <w:szCs w:val="16"/>
        </w:rPr>
      </w:pPr>
    </w:p>
    <w:p w:rsidR="0048111A" w:rsidRDefault="0048111A" w:rsidP="0048111A">
      <w:pPr>
        <w:pStyle w:val="BodyText2"/>
        <w:rPr>
          <w:szCs w:val="28"/>
        </w:rPr>
      </w:pPr>
      <w:r w:rsidRPr="0048111A">
        <w:rPr>
          <w:b/>
          <w:szCs w:val="28"/>
        </w:rPr>
        <w:t xml:space="preserve">         </w:t>
      </w:r>
      <w:r>
        <w:rPr>
          <w:b/>
          <w:szCs w:val="28"/>
        </w:rPr>
        <w:t xml:space="preserve">1. </w:t>
      </w:r>
      <w:r>
        <w:rPr>
          <w:szCs w:val="28"/>
        </w:rPr>
        <w:t xml:space="preserve">Інформацію в.о. директора департаменту економіки міської ради Войтович Г.В. про хід виконання Програми розвитку малого і середнього підприємництва  в місті Чернівцях на 2017 - 2018 роки, затвердженої рішенням міської ради </w:t>
      </w:r>
      <w:r>
        <w:rPr>
          <w:szCs w:val="28"/>
          <w:lang w:val="en-US"/>
        </w:rPr>
        <w:t>V</w:t>
      </w:r>
      <w:r>
        <w:rPr>
          <w:szCs w:val="28"/>
        </w:rPr>
        <w:t>ІІ скликання від 10.01.2017р. № 523,  взяти до відома  (додається).</w:t>
      </w:r>
    </w:p>
    <w:p w:rsidR="0048111A" w:rsidRDefault="0048111A" w:rsidP="0048111A">
      <w:pPr>
        <w:pStyle w:val="BodyText2"/>
        <w:rPr>
          <w:sz w:val="16"/>
          <w:szCs w:val="16"/>
        </w:rPr>
      </w:pPr>
    </w:p>
    <w:p w:rsidR="0048111A" w:rsidRDefault="0048111A" w:rsidP="0048111A">
      <w:pPr>
        <w:pStyle w:val="BodyText2"/>
        <w:rPr>
          <w:szCs w:val="28"/>
          <w:lang w:val="ru-RU"/>
        </w:rPr>
      </w:pPr>
      <w:r>
        <w:rPr>
          <w:b/>
          <w:szCs w:val="28"/>
          <w:lang w:val="en-US"/>
        </w:rPr>
        <w:t xml:space="preserve">         </w:t>
      </w:r>
      <w:r>
        <w:rPr>
          <w:b/>
          <w:szCs w:val="28"/>
        </w:rPr>
        <w:t>2.</w:t>
      </w:r>
      <w:r>
        <w:rPr>
          <w:szCs w:val="28"/>
        </w:rPr>
        <w:t xml:space="preserve">  Виконавчим органам міської ради продовжити роботу з виконання  заходів  з реалізації  Програми розвитку малого і середнього підприємництва в місті Чернівцях на  2017-2018 роки. </w:t>
      </w:r>
    </w:p>
    <w:p w:rsidR="0048111A" w:rsidRDefault="0048111A" w:rsidP="0048111A">
      <w:pPr>
        <w:pStyle w:val="Normal"/>
        <w:ind w:firstLine="284"/>
        <w:jc w:val="both"/>
        <w:rPr>
          <w:sz w:val="16"/>
          <w:szCs w:val="16"/>
          <w:lang w:val="uk-UA"/>
        </w:rPr>
      </w:pPr>
      <w:r>
        <w:rPr>
          <w:lang w:val="uk-UA"/>
        </w:rPr>
        <w:t xml:space="preserve">  </w:t>
      </w:r>
    </w:p>
    <w:p w:rsidR="0048111A" w:rsidRDefault="0048111A" w:rsidP="0048111A">
      <w:pPr>
        <w:jc w:val="both"/>
        <w:rPr>
          <w:b/>
          <w:sz w:val="28"/>
          <w:szCs w:val="28"/>
          <w:lang w:val="uk-UA"/>
        </w:rPr>
      </w:pPr>
      <w:r>
        <w:rPr>
          <w:b/>
          <w:sz w:val="28"/>
          <w:szCs w:val="28"/>
          <w:lang w:val="uk-UA"/>
        </w:rPr>
        <w:t xml:space="preserve">   </w:t>
      </w:r>
      <w:r w:rsidRPr="0048111A">
        <w:rPr>
          <w:b/>
          <w:sz w:val="28"/>
          <w:szCs w:val="28"/>
          <w:lang w:val="uk-UA"/>
        </w:rPr>
        <w:t xml:space="preserve">   </w:t>
      </w:r>
      <w:r>
        <w:rPr>
          <w:b/>
          <w:sz w:val="28"/>
          <w:szCs w:val="28"/>
          <w:lang w:val="uk-UA"/>
        </w:rPr>
        <w:t xml:space="preserve">   3.</w:t>
      </w:r>
      <w:r>
        <w:rPr>
          <w:sz w:val="28"/>
          <w:szCs w:val="28"/>
          <w:lang w:val="uk-UA"/>
        </w:rPr>
        <w:t xml:space="preserve"> Рішення  підлягає оприлюдненню на офіційному веб - порталі Чернівецької міської ради.</w:t>
      </w:r>
    </w:p>
    <w:p w:rsidR="0048111A" w:rsidRDefault="0048111A" w:rsidP="0048111A">
      <w:pPr>
        <w:pStyle w:val="BodyText2"/>
        <w:rPr>
          <w:b/>
          <w:sz w:val="16"/>
          <w:szCs w:val="16"/>
        </w:rPr>
      </w:pPr>
    </w:p>
    <w:p w:rsidR="0048111A" w:rsidRDefault="0048111A" w:rsidP="0048111A">
      <w:pPr>
        <w:pStyle w:val="BodyText2"/>
        <w:rPr>
          <w:szCs w:val="28"/>
        </w:rPr>
      </w:pPr>
      <w:r w:rsidRPr="0048111A">
        <w:rPr>
          <w:b/>
          <w:szCs w:val="28"/>
          <w:lang w:val="ru-RU"/>
        </w:rPr>
        <w:t xml:space="preserve">         </w:t>
      </w:r>
      <w:r>
        <w:rPr>
          <w:b/>
          <w:szCs w:val="28"/>
        </w:rPr>
        <w:t>4.</w:t>
      </w:r>
      <w:r>
        <w:rPr>
          <w:szCs w:val="28"/>
        </w:rPr>
        <w:t xml:space="preserve"> Організацію виконання цього рішення покласти на заступника міського голови з питань діяльності виконавчих органів міської ради </w:t>
      </w:r>
      <w:proofErr w:type="spellStart"/>
      <w:r>
        <w:rPr>
          <w:szCs w:val="28"/>
        </w:rPr>
        <w:t>Середюка</w:t>
      </w:r>
      <w:proofErr w:type="spellEnd"/>
      <w:r>
        <w:rPr>
          <w:szCs w:val="28"/>
        </w:rPr>
        <w:t xml:space="preserve"> В.Б. </w:t>
      </w:r>
    </w:p>
    <w:p w:rsidR="0048111A" w:rsidRDefault="0048111A" w:rsidP="0048111A">
      <w:pPr>
        <w:pStyle w:val="BodyText2"/>
        <w:rPr>
          <w:sz w:val="16"/>
          <w:szCs w:val="16"/>
        </w:rPr>
      </w:pPr>
    </w:p>
    <w:p w:rsidR="0048111A" w:rsidRDefault="0048111A" w:rsidP="0048111A">
      <w:pPr>
        <w:pStyle w:val="BodyText2"/>
        <w:rPr>
          <w:szCs w:val="28"/>
        </w:rPr>
      </w:pPr>
      <w:r w:rsidRPr="0048111A">
        <w:rPr>
          <w:b/>
          <w:szCs w:val="28"/>
          <w:lang w:val="ru-RU"/>
        </w:rPr>
        <w:t xml:space="preserve">         </w:t>
      </w:r>
      <w:r>
        <w:rPr>
          <w:b/>
          <w:szCs w:val="28"/>
        </w:rPr>
        <w:t>5.</w:t>
      </w:r>
      <w:r>
        <w:rPr>
          <w:szCs w:val="28"/>
        </w:rPr>
        <w:t xml:space="preserve"> Контроль за виконанням рішення покласти на постійну комісію міської ради з питань економіки, підприємництва, інвестицій та туризму. </w:t>
      </w:r>
    </w:p>
    <w:p w:rsidR="0048111A" w:rsidRDefault="0048111A" w:rsidP="0048111A">
      <w:pPr>
        <w:widowControl/>
        <w:jc w:val="both"/>
        <w:rPr>
          <w:sz w:val="28"/>
          <w:szCs w:val="28"/>
          <w:lang w:val="uk-UA"/>
        </w:rPr>
      </w:pPr>
    </w:p>
    <w:p w:rsidR="0048111A" w:rsidRDefault="0048111A" w:rsidP="0048111A">
      <w:pPr>
        <w:widowControl/>
        <w:jc w:val="both"/>
        <w:rPr>
          <w:sz w:val="28"/>
          <w:szCs w:val="28"/>
          <w:lang w:val="uk-UA"/>
        </w:rPr>
      </w:pPr>
    </w:p>
    <w:p w:rsidR="006E7E35" w:rsidRDefault="0048111A">
      <w:pPr>
        <w:rPr>
          <w:b/>
          <w:sz w:val="28"/>
          <w:szCs w:val="28"/>
          <w:lang w:val="uk-UA"/>
        </w:rPr>
      </w:pPr>
      <w:r>
        <w:rPr>
          <w:b/>
          <w:sz w:val="28"/>
          <w:szCs w:val="28"/>
          <w:lang w:val="uk-UA"/>
        </w:rPr>
        <w:t xml:space="preserve">Чернівецький  міський голова                                                </w:t>
      </w:r>
      <w:r>
        <w:rPr>
          <w:b/>
          <w:sz w:val="28"/>
          <w:szCs w:val="28"/>
        </w:rPr>
        <w:t xml:space="preserve">  </w:t>
      </w:r>
      <w:r>
        <w:rPr>
          <w:b/>
          <w:sz w:val="28"/>
          <w:szCs w:val="28"/>
          <w:lang w:val="uk-UA"/>
        </w:rPr>
        <w:t xml:space="preserve">       О.Каспрук</w:t>
      </w:r>
    </w:p>
    <w:p w:rsidR="00225F2A" w:rsidRDefault="00225F2A" w:rsidP="00225F2A">
      <w:pPr>
        <w:pStyle w:val="a7"/>
        <w:spacing w:after="0"/>
        <w:ind w:left="0"/>
        <w:jc w:val="center"/>
        <w:rPr>
          <w:b/>
          <w:sz w:val="27"/>
          <w:szCs w:val="27"/>
          <w:lang w:val="en-US"/>
        </w:rPr>
      </w:pPr>
    </w:p>
    <w:p w:rsidR="00225F2A" w:rsidRDefault="00225F2A" w:rsidP="00225F2A">
      <w:pPr>
        <w:pStyle w:val="a7"/>
        <w:spacing w:after="0"/>
        <w:ind w:left="0"/>
        <w:jc w:val="center"/>
        <w:rPr>
          <w:b/>
          <w:sz w:val="27"/>
          <w:szCs w:val="27"/>
        </w:rPr>
      </w:pPr>
      <w:proofErr w:type="spellStart"/>
      <w:r>
        <w:rPr>
          <w:b/>
          <w:sz w:val="27"/>
          <w:szCs w:val="27"/>
        </w:rPr>
        <w:t>Інформація</w:t>
      </w:r>
      <w:proofErr w:type="spellEnd"/>
    </w:p>
    <w:p w:rsidR="00225F2A" w:rsidRDefault="00225F2A" w:rsidP="00225F2A">
      <w:pPr>
        <w:pStyle w:val="a7"/>
        <w:spacing w:after="0"/>
        <w:ind w:left="0"/>
        <w:jc w:val="center"/>
        <w:rPr>
          <w:b/>
          <w:sz w:val="27"/>
          <w:szCs w:val="27"/>
        </w:rPr>
      </w:pPr>
      <w:r>
        <w:rPr>
          <w:b/>
          <w:sz w:val="27"/>
          <w:szCs w:val="27"/>
        </w:rPr>
        <w:t xml:space="preserve">про </w:t>
      </w:r>
      <w:proofErr w:type="spellStart"/>
      <w:r>
        <w:rPr>
          <w:b/>
          <w:sz w:val="27"/>
          <w:szCs w:val="27"/>
        </w:rPr>
        <w:t>хід</w:t>
      </w:r>
      <w:proofErr w:type="spellEnd"/>
      <w:r>
        <w:rPr>
          <w:b/>
          <w:sz w:val="27"/>
          <w:szCs w:val="27"/>
        </w:rPr>
        <w:t xml:space="preserve"> </w:t>
      </w:r>
      <w:proofErr w:type="spellStart"/>
      <w:r>
        <w:rPr>
          <w:b/>
          <w:sz w:val="27"/>
          <w:szCs w:val="27"/>
        </w:rPr>
        <w:t>виконання</w:t>
      </w:r>
      <w:proofErr w:type="spellEnd"/>
      <w:r>
        <w:rPr>
          <w:b/>
          <w:sz w:val="27"/>
          <w:szCs w:val="27"/>
        </w:rPr>
        <w:t xml:space="preserve"> </w:t>
      </w:r>
      <w:proofErr w:type="spellStart"/>
      <w:r>
        <w:rPr>
          <w:b/>
          <w:sz w:val="27"/>
          <w:szCs w:val="27"/>
        </w:rPr>
        <w:t>Програми</w:t>
      </w:r>
      <w:proofErr w:type="spellEnd"/>
      <w:r>
        <w:rPr>
          <w:b/>
          <w:sz w:val="27"/>
          <w:szCs w:val="27"/>
        </w:rPr>
        <w:t xml:space="preserve"> </w:t>
      </w:r>
      <w:proofErr w:type="spellStart"/>
      <w:r>
        <w:rPr>
          <w:b/>
          <w:sz w:val="27"/>
          <w:szCs w:val="27"/>
        </w:rPr>
        <w:t>розвитку</w:t>
      </w:r>
      <w:proofErr w:type="spellEnd"/>
      <w:r>
        <w:rPr>
          <w:b/>
          <w:sz w:val="27"/>
          <w:szCs w:val="27"/>
        </w:rPr>
        <w:t xml:space="preserve"> малого і </w:t>
      </w:r>
      <w:proofErr w:type="spellStart"/>
      <w:r>
        <w:rPr>
          <w:b/>
          <w:sz w:val="27"/>
          <w:szCs w:val="27"/>
        </w:rPr>
        <w:t>середнього</w:t>
      </w:r>
      <w:proofErr w:type="spellEnd"/>
      <w:r>
        <w:rPr>
          <w:b/>
          <w:sz w:val="27"/>
          <w:szCs w:val="27"/>
        </w:rPr>
        <w:t xml:space="preserve"> </w:t>
      </w:r>
      <w:proofErr w:type="spellStart"/>
      <w:proofErr w:type="gramStart"/>
      <w:r>
        <w:rPr>
          <w:b/>
          <w:sz w:val="27"/>
          <w:szCs w:val="27"/>
        </w:rPr>
        <w:t>підприємництва</w:t>
      </w:r>
      <w:proofErr w:type="spellEnd"/>
      <w:r>
        <w:rPr>
          <w:b/>
          <w:sz w:val="27"/>
          <w:szCs w:val="27"/>
        </w:rPr>
        <w:t xml:space="preserve">  в</w:t>
      </w:r>
      <w:proofErr w:type="gramEnd"/>
      <w:r>
        <w:rPr>
          <w:b/>
          <w:sz w:val="27"/>
          <w:szCs w:val="27"/>
        </w:rPr>
        <w:t xml:space="preserve"> м. </w:t>
      </w:r>
      <w:proofErr w:type="spellStart"/>
      <w:r>
        <w:rPr>
          <w:b/>
          <w:sz w:val="27"/>
          <w:szCs w:val="27"/>
        </w:rPr>
        <w:t>Чернівцях</w:t>
      </w:r>
      <w:proofErr w:type="spellEnd"/>
      <w:r>
        <w:rPr>
          <w:b/>
          <w:sz w:val="27"/>
          <w:szCs w:val="27"/>
        </w:rPr>
        <w:t xml:space="preserve"> на</w:t>
      </w:r>
      <w:r>
        <w:rPr>
          <w:sz w:val="27"/>
          <w:szCs w:val="27"/>
        </w:rPr>
        <w:t xml:space="preserve"> </w:t>
      </w:r>
      <w:r>
        <w:rPr>
          <w:b/>
          <w:sz w:val="27"/>
          <w:szCs w:val="27"/>
        </w:rPr>
        <w:t>2017-2018 роки</w:t>
      </w:r>
      <w:r>
        <w:rPr>
          <w:b/>
          <w:sz w:val="27"/>
          <w:szCs w:val="27"/>
          <w:lang w:val="uk-UA"/>
        </w:rPr>
        <w:t xml:space="preserve">, затвердженої рішенням  міської ради        </w:t>
      </w:r>
      <w:r>
        <w:rPr>
          <w:b/>
          <w:sz w:val="27"/>
          <w:szCs w:val="27"/>
          <w:lang w:val="en-US"/>
        </w:rPr>
        <w:t>V</w:t>
      </w:r>
      <w:r>
        <w:rPr>
          <w:b/>
          <w:sz w:val="27"/>
          <w:szCs w:val="27"/>
          <w:lang w:val="uk-UA"/>
        </w:rPr>
        <w:t>ІІ скликання від 10.01.2017 року № 523</w:t>
      </w:r>
      <w:r>
        <w:rPr>
          <w:b/>
          <w:sz w:val="27"/>
          <w:szCs w:val="27"/>
        </w:rPr>
        <w:t xml:space="preserve"> </w:t>
      </w:r>
    </w:p>
    <w:p w:rsidR="00225F2A" w:rsidRDefault="00225F2A" w:rsidP="00225F2A">
      <w:pPr>
        <w:ind w:firstLine="567"/>
        <w:jc w:val="both"/>
        <w:rPr>
          <w:sz w:val="27"/>
          <w:szCs w:val="27"/>
          <w:lang w:val="uk-UA"/>
        </w:rPr>
      </w:pPr>
    </w:p>
    <w:p w:rsidR="00225F2A" w:rsidRDefault="00225F2A" w:rsidP="00225F2A">
      <w:pPr>
        <w:jc w:val="both"/>
        <w:rPr>
          <w:sz w:val="27"/>
          <w:szCs w:val="27"/>
          <w:lang w:val="uk-UA"/>
        </w:rPr>
      </w:pPr>
      <w:r>
        <w:rPr>
          <w:sz w:val="27"/>
          <w:szCs w:val="27"/>
          <w:lang w:val="uk-UA"/>
        </w:rPr>
        <w:t xml:space="preserve">        В ході реалізації Програми розвитку малого і середнього підприємництва в м. Чернівцях на 2017-2018 роки, виконавчими органами міської ради проводиться робота з виконання заходів щодо сприяння та підтримки розвитку підприємництва в місті.       </w:t>
      </w:r>
    </w:p>
    <w:p w:rsidR="00225F2A" w:rsidRDefault="00225F2A" w:rsidP="00225F2A">
      <w:pPr>
        <w:tabs>
          <w:tab w:val="left" w:pos="540"/>
        </w:tabs>
        <w:ind w:right="17"/>
        <w:jc w:val="both"/>
        <w:rPr>
          <w:sz w:val="27"/>
          <w:szCs w:val="27"/>
          <w:lang w:val="uk-UA"/>
        </w:rPr>
      </w:pPr>
      <w:r>
        <w:rPr>
          <w:sz w:val="27"/>
          <w:szCs w:val="27"/>
          <w:shd w:val="clear" w:color="auto" w:fill="FFFFFF"/>
          <w:lang w:val="uk-UA"/>
        </w:rPr>
        <w:t xml:space="preserve">       </w:t>
      </w:r>
      <w:r>
        <w:rPr>
          <w:sz w:val="27"/>
          <w:szCs w:val="27"/>
          <w:lang w:val="uk-UA"/>
        </w:rPr>
        <w:t>За період дії Програми напрямки роботи спрямовувалися на забезпечення сприятливих умов для ведення підприємницької діяльності, удосконалення дозвільних процедур та надання адміністративних послуг, дотримання вимог законодавства у сфері регуляторної політики, ресурсної та інформаційної підтримки суб’єктів малого і середнього підприємництва, формування сучасної мережі об’єктів інфраструктури та забезпечення зайнятості населення.</w:t>
      </w:r>
    </w:p>
    <w:p w:rsidR="00225F2A" w:rsidRDefault="00225F2A" w:rsidP="00225F2A">
      <w:pPr>
        <w:jc w:val="both"/>
        <w:rPr>
          <w:sz w:val="27"/>
          <w:szCs w:val="27"/>
          <w:lang w:val="uk-UA"/>
        </w:rPr>
      </w:pPr>
      <w:r>
        <w:rPr>
          <w:sz w:val="27"/>
          <w:szCs w:val="27"/>
          <w:lang w:val="uk-UA"/>
        </w:rPr>
        <w:t xml:space="preserve">       В місті здійснювали діяльність </w:t>
      </w:r>
      <w:r>
        <w:rPr>
          <w:b/>
          <w:sz w:val="27"/>
          <w:szCs w:val="27"/>
          <w:lang w:val="uk-UA"/>
        </w:rPr>
        <w:t>2265 підприємств малого і середнього бізнесу</w:t>
      </w:r>
      <w:r>
        <w:rPr>
          <w:sz w:val="27"/>
          <w:szCs w:val="27"/>
          <w:lang w:val="uk-UA"/>
        </w:rPr>
        <w:t>, з них 89 - середніх  та 2176 – малих підприємств (у тому числі 1826 – мікропідприємств), що разом становить 55,9% від загальної кількості підприємств області. В структурі підприємств за їх розміром, частка малих підприємств становила 96,1% , середніх - 3,9%.  Крім того, підприємницьку діяльність здійснювали 21,9 тис. фізичних осіб - підприємців.</w:t>
      </w:r>
    </w:p>
    <w:p w:rsidR="00225F2A" w:rsidRDefault="00225F2A" w:rsidP="00225F2A">
      <w:pPr>
        <w:tabs>
          <w:tab w:val="num" w:pos="360"/>
        </w:tabs>
        <w:jc w:val="both"/>
        <w:rPr>
          <w:sz w:val="27"/>
          <w:szCs w:val="27"/>
          <w:lang w:val="uk-UA"/>
        </w:rPr>
      </w:pPr>
      <w:r>
        <w:rPr>
          <w:sz w:val="27"/>
          <w:szCs w:val="27"/>
          <w:lang w:val="uk-UA"/>
        </w:rPr>
        <w:t xml:space="preserve">      У розрахунку на 10 тисяч осіб наявного населення</w:t>
      </w:r>
      <w:r>
        <w:rPr>
          <w:b/>
          <w:sz w:val="27"/>
          <w:szCs w:val="27"/>
          <w:lang w:val="uk-UA"/>
        </w:rPr>
        <w:t xml:space="preserve"> </w:t>
      </w:r>
      <w:r>
        <w:rPr>
          <w:sz w:val="27"/>
          <w:szCs w:val="27"/>
          <w:lang w:val="uk-UA"/>
        </w:rPr>
        <w:t xml:space="preserve">міста припадало </w:t>
      </w:r>
      <w:r>
        <w:rPr>
          <w:b/>
          <w:sz w:val="27"/>
          <w:szCs w:val="27"/>
          <w:lang w:val="uk-UA"/>
        </w:rPr>
        <w:t>85 середніх та малих підприємств</w:t>
      </w:r>
      <w:r>
        <w:rPr>
          <w:sz w:val="27"/>
          <w:szCs w:val="27"/>
          <w:lang w:val="uk-UA"/>
        </w:rPr>
        <w:t xml:space="preserve">, у тому числі малих підприємств - 82,      середніх </w:t>
      </w:r>
      <w:r w:rsidRPr="000C3C4A">
        <w:rPr>
          <w:sz w:val="27"/>
          <w:szCs w:val="27"/>
          <w:lang w:val="uk-UA"/>
        </w:rPr>
        <w:t>-</w:t>
      </w:r>
      <w:r>
        <w:rPr>
          <w:sz w:val="27"/>
          <w:szCs w:val="27"/>
          <w:lang w:val="uk-UA"/>
        </w:rPr>
        <w:t xml:space="preserve"> 3 (динаміка показників  наведена в діаграмі 1).</w:t>
      </w:r>
    </w:p>
    <w:p w:rsidR="00225F2A" w:rsidRDefault="00225F2A" w:rsidP="00225F2A">
      <w:pPr>
        <w:tabs>
          <w:tab w:val="num" w:pos="360"/>
        </w:tabs>
        <w:jc w:val="both"/>
        <w:rPr>
          <w:sz w:val="27"/>
          <w:szCs w:val="27"/>
          <w:lang w:val="uk-UA"/>
        </w:rPr>
      </w:pPr>
    </w:p>
    <w:p w:rsidR="00225F2A" w:rsidRDefault="00225F2A" w:rsidP="00225F2A">
      <w:pPr>
        <w:tabs>
          <w:tab w:val="num" w:pos="0"/>
        </w:tabs>
        <w:jc w:val="right"/>
        <w:rPr>
          <w:b/>
          <w:lang w:val="uk-UA"/>
        </w:rPr>
      </w:pPr>
      <w:r>
        <w:rPr>
          <w:b/>
          <w:lang w:val="uk-UA"/>
        </w:rPr>
        <w:t xml:space="preserve">Діаграма 1 </w:t>
      </w:r>
    </w:p>
    <w:p w:rsidR="00225F2A" w:rsidRDefault="00225F2A" w:rsidP="00225F2A">
      <w:pPr>
        <w:tabs>
          <w:tab w:val="num" w:pos="0"/>
        </w:tabs>
        <w:jc w:val="right"/>
        <w:rPr>
          <w:sz w:val="16"/>
          <w:szCs w:val="16"/>
          <w:lang w:val="uk-UA"/>
        </w:rPr>
      </w:pPr>
    </w:p>
    <w:p w:rsidR="00225F2A" w:rsidRDefault="00225F2A" w:rsidP="00225F2A">
      <w:pPr>
        <w:tabs>
          <w:tab w:val="num" w:pos="0"/>
        </w:tabs>
        <w:jc w:val="center"/>
        <w:rPr>
          <w:rFonts w:ascii="Arial" w:hAnsi="Arial" w:cs="Arial"/>
          <w:b/>
          <w:sz w:val="22"/>
          <w:szCs w:val="22"/>
          <w:u w:val="single"/>
          <w:lang w:val="uk-UA"/>
        </w:rPr>
      </w:pPr>
      <w:r>
        <w:rPr>
          <w:rFonts w:ascii="Arial" w:hAnsi="Arial" w:cs="Arial"/>
          <w:b/>
          <w:sz w:val="22"/>
          <w:szCs w:val="22"/>
          <w:u w:val="single"/>
          <w:lang w:val="uk-UA"/>
        </w:rPr>
        <w:t xml:space="preserve">Кількість малих і середніх підприємств на 10 тис. осіб наявного населення </w:t>
      </w:r>
    </w:p>
    <w:p w:rsidR="00225F2A" w:rsidRPr="000C3C4A" w:rsidRDefault="00225F2A" w:rsidP="00225F2A">
      <w:pPr>
        <w:tabs>
          <w:tab w:val="num" w:pos="0"/>
        </w:tabs>
        <w:jc w:val="center"/>
        <w:rPr>
          <w:rFonts w:ascii="Arial" w:hAnsi="Arial" w:cs="Arial"/>
          <w:b/>
          <w:sz w:val="22"/>
          <w:szCs w:val="22"/>
          <w:u w:val="single"/>
        </w:rPr>
      </w:pPr>
    </w:p>
    <w:p w:rsidR="00225F2A" w:rsidRDefault="00225F2A" w:rsidP="00225F2A">
      <w:pPr>
        <w:tabs>
          <w:tab w:val="num" w:pos="0"/>
        </w:tabs>
        <w:jc w:val="center"/>
        <w:rPr>
          <w:rFonts w:ascii="Arial" w:hAnsi="Arial" w:cs="Arial"/>
          <w:b/>
          <w:sz w:val="22"/>
          <w:szCs w:val="22"/>
          <w:u w:val="single"/>
          <w:lang w:val="en-US"/>
        </w:rPr>
      </w:pPr>
      <w:r>
        <w:rPr>
          <w:b/>
          <w:noProof/>
          <w:color w:val="FFFF00"/>
        </w:rPr>
        <w:drawing>
          <wp:inline distT="0" distB="0" distL="0" distR="0">
            <wp:extent cx="5505450" cy="2457450"/>
            <wp:effectExtent l="0" t="0" r="0" b="0"/>
            <wp:docPr id="2" name="Діагра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225F2A" w:rsidRDefault="00225F2A" w:rsidP="00225F2A">
      <w:pPr>
        <w:tabs>
          <w:tab w:val="num" w:pos="360"/>
        </w:tabs>
        <w:jc w:val="both"/>
        <w:rPr>
          <w:sz w:val="28"/>
          <w:szCs w:val="28"/>
          <w:lang w:val="uk-UA"/>
        </w:rPr>
      </w:pPr>
    </w:p>
    <w:p w:rsidR="00225F2A" w:rsidRDefault="00225F2A" w:rsidP="00225F2A">
      <w:pPr>
        <w:tabs>
          <w:tab w:val="num" w:pos="360"/>
        </w:tabs>
        <w:jc w:val="both"/>
        <w:rPr>
          <w:sz w:val="28"/>
          <w:szCs w:val="28"/>
          <w:lang w:val="en-US"/>
        </w:rPr>
      </w:pPr>
    </w:p>
    <w:p w:rsidR="00225F2A" w:rsidRDefault="00225F2A" w:rsidP="00225F2A">
      <w:pPr>
        <w:tabs>
          <w:tab w:val="num" w:pos="0"/>
        </w:tabs>
        <w:jc w:val="both"/>
        <w:rPr>
          <w:sz w:val="27"/>
          <w:szCs w:val="27"/>
          <w:lang w:val="uk-UA"/>
        </w:rPr>
      </w:pPr>
      <w:r>
        <w:rPr>
          <w:sz w:val="28"/>
          <w:szCs w:val="28"/>
          <w:lang w:val="uk-UA"/>
        </w:rPr>
        <w:t xml:space="preserve">       </w:t>
      </w:r>
      <w:r>
        <w:rPr>
          <w:sz w:val="27"/>
          <w:szCs w:val="27"/>
          <w:lang w:val="uk-UA"/>
        </w:rPr>
        <w:t xml:space="preserve">За видами економічної діяльності, найбільша кількість підприємств здійснювали діяльність у сферах оптової та роздрібної торгівлі, ремонту автотранспортних засобів і мотоциклів, промисловості, операцій з нерухомим </w:t>
      </w:r>
      <w:r>
        <w:rPr>
          <w:sz w:val="27"/>
          <w:szCs w:val="27"/>
          <w:lang w:val="uk-UA"/>
        </w:rPr>
        <w:lastRenderedPageBreak/>
        <w:t>майном та будівництві.</w:t>
      </w:r>
    </w:p>
    <w:p w:rsidR="00225F2A" w:rsidRDefault="00225F2A" w:rsidP="00225F2A">
      <w:pPr>
        <w:tabs>
          <w:tab w:val="num" w:pos="0"/>
        </w:tabs>
        <w:jc w:val="both"/>
        <w:rPr>
          <w:sz w:val="27"/>
          <w:szCs w:val="27"/>
          <w:lang w:val="en-US"/>
        </w:rPr>
      </w:pPr>
    </w:p>
    <w:p w:rsidR="00225F2A" w:rsidRDefault="00225F2A" w:rsidP="00225F2A">
      <w:pPr>
        <w:tabs>
          <w:tab w:val="num" w:pos="0"/>
        </w:tabs>
        <w:jc w:val="both"/>
        <w:rPr>
          <w:b/>
          <w:sz w:val="27"/>
          <w:szCs w:val="27"/>
          <w:lang w:val="uk-UA"/>
        </w:rPr>
      </w:pPr>
      <w:r>
        <w:rPr>
          <w:sz w:val="27"/>
          <w:szCs w:val="27"/>
          <w:lang w:val="uk-UA"/>
        </w:rPr>
        <w:t xml:space="preserve">       За даними Чернівецької об’єднаної державної податкової інспекції ГУ ДФС у  Чернівецькій області, станом на 01.10.2017 року,  кількість платників  податків - суб’єктів господарювання </w:t>
      </w:r>
      <w:r>
        <w:rPr>
          <w:b/>
          <w:sz w:val="27"/>
          <w:szCs w:val="27"/>
          <w:lang w:val="uk-UA"/>
        </w:rPr>
        <w:t xml:space="preserve">становила 31,4 тис. осіб, з них                      25,8 тис. осіб - суб’єкти малого і середнього підприємництва. </w:t>
      </w:r>
    </w:p>
    <w:p w:rsidR="00225F2A" w:rsidRDefault="00225F2A" w:rsidP="00225F2A">
      <w:pPr>
        <w:tabs>
          <w:tab w:val="num" w:pos="0"/>
        </w:tabs>
        <w:jc w:val="both"/>
        <w:rPr>
          <w:sz w:val="27"/>
          <w:szCs w:val="27"/>
          <w:lang w:val="uk-UA"/>
        </w:rPr>
      </w:pPr>
      <w:r>
        <w:rPr>
          <w:sz w:val="27"/>
          <w:szCs w:val="27"/>
          <w:lang w:val="uk-UA"/>
        </w:rPr>
        <w:t xml:space="preserve">      На спрощеній системі оподаткування, за І-ІІІ групами оподаткування, перебувають </w:t>
      </w:r>
      <w:r>
        <w:rPr>
          <w:b/>
          <w:sz w:val="27"/>
          <w:szCs w:val="27"/>
          <w:lang w:val="uk-UA"/>
        </w:rPr>
        <w:t>16606 суб’єктів малого і середнього бізнесу</w:t>
      </w:r>
      <w:r>
        <w:rPr>
          <w:sz w:val="27"/>
          <w:szCs w:val="27"/>
          <w:lang w:val="uk-UA"/>
        </w:rPr>
        <w:t xml:space="preserve">. Порівняно з показником на початок 2017 року, кількість суб’єктів підприємництва збільшилася  на 3349 осіб або  на 25,3%. </w:t>
      </w:r>
    </w:p>
    <w:p w:rsidR="00225F2A" w:rsidRDefault="00225F2A" w:rsidP="00225F2A">
      <w:pPr>
        <w:shd w:val="clear" w:color="auto" w:fill="FFFFFF"/>
        <w:jc w:val="both"/>
        <w:rPr>
          <w:sz w:val="27"/>
          <w:szCs w:val="27"/>
          <w:shd w:val="clear" w:color="auto" w:fill="FFFFFF"/>
          <w:lang w:val="uk-UA"/>
        </w:rPr>
      </w:pPr>
      <w:r>
        <w:rPr>
          <w:sz w:val="27"/>
          <w:szCs w:val="27"/>
          <w:shd w:val="clear" w:color="auto" w:fill="FFFFFF"/>
          <w:lang w:val="uk-UA"/>
        </w:rPr>
        <w:t xml:space="preserve">      Відповідно до рішення Чернівецької міської ради </w:t>
      </w:r>
      <w:r>
        <w:rPr>
          <w:sz w:val="27"/>
          <w:szCs w:val="27"/>
          <w:shd w:val="clear" w:color="auto" w:fill="FFFFFF"/>
          <w:lang w:val="en-US"/>
        </w:rPr>
        <w:t>V</w:t>
      </w:r>
      <w:r>
        <w:rPr>
          <w:sz w:val="27"/>
          <w:szCs w:val="27"/>
          <w:shd w:val="clear" w:color="auto" w:fill="FFFFFF"/>
          <w:lang w:val="uk-UA"/>
        </w:rPr>
        <w:t>ІІ скликання від  09.02.2017р. № 581, з березня 2017 року ставки єдиного податку для платників          І та ІІ груп оподаткування застосовуються з понижуючим коефіцієнтом 0,5.</w:t>
      </w:r>
    </w:p>
    <w:p w:rsidR="00225F2A" w:rsidRDefault="00225F2A" w:rsidP="00225F2A">
      <w:pPr>
        <w:ind w:firstLine="540"/>
        <w:jc w:val="both"/>
        <w:rPr>
          <w:sz w:val="27"/>
          <w:szCs w:val="27"/>
          <w:lang w:val="uk-UA"/>
        </w:rPr>
      </w:pPr>
      <w:r>
        <w:rPr>
          <w:sz w:val="27"/>
          <w:szCs w:val="27"/>
          <w:lang w:val="uk-UA"/>
        </w:rPr>
        <w:t xml:space="preserve">Упродовж січня - жовтня 2017 року, за даними відділу державної реєстрації юридичних осіб та фізичних осіб - підприємців юридичного управління міської ради, зареєстровано </w:t>
      </w:r>
      <w:r>
        <w:rPr>
          <w:b/>
          <w:sz w:val="27"/>
          <w:szCs w:val="27"/>
          <w:lang w:val="uk-UA"/>
        </w:rPr>
        <w:t>505 юридичних осіб та 3332 фізичні особи - підприємці.</w:t>
      </w:r>
      <w:r>
        <w:rPr>
          <w:sz w:val="27"/>
          <w:szCs w:val="27"/>
          <w:lang w:val="uk-UA"/>
        </w:rPr>
        <w:t xml:space="preserve"> Порівняно до показників аналогічного періоду 2016 року, кількість зареєстрованих фізичних осіб - підприємців збільшилась на 2097 осіб або у 2,7 разів,  юридичних осіб  - на  167 осіб або 49,4%.  </w:t>
      </w:r>
    </w:p>
    <w:p w:rsidR="00225F2A" w:rsidRDefault="00225F2A" w:rsidP="00225F2A">
      <w:pPr>
        <w:tabs>
          <w:tab w:val="num" w:pos="0"/>
        </w:tabs>
        <w:jc w:val="both"/>
        <w:rPr>
          <w:sz w:val="27"/>
          <w:szCs w:val="27"/>
          <w:lang w:val="uk-UA"/>
        </w:rPr>
      </w:pPr>
      <w:r>
        <w:rPr>
          <w:sz w:val="27"/>
          <w:szCs w:val="27"/>
          <w:lang w:val="uk-UA"/>
        </w:rPr>
        <w:t xml:space="preserve">        Динаміка показників державної реєстрації суб’єктів підприємницької діяльності  наведена у діаграмі 2.</w:t>
      </w:r>
    </w:p>
    <w:p w:rsidR="00225F2A" w:rsidRDefault="00225F2A" w:rsidP="00225F2A">
      <w:pPr>
        <w:tabs>
          <w:tab w:val="num" w:pos="0"/>
        </w:tabs>
        <w:jc w:val="right"/>
        <w:rPr>
          <w:sz w:val="27"/>
          <w:szCs w:val="27"/>
          <w:lang w:val="uk-UA"/>
        </w:rPr>
      </w:pPr>
      <w:r>
        <w:rPr>
          <w:b/>
          <w:lang w:val="uk-UA"/>
        </w:rPr>
        <w:t>Діаграма 2</w:t>
      </w:r>
    </w:p>
    <w:p w:rsidR="00225F2A" w:rsidRDefault="00225F2A" w:rsidP="00225F2A">
      <w:pPr>
        <w:tabs>
          <w:tab w:val="num" w:pos="0"/>
        </w:tabs>
        <w:jc w:val="both"/>
        <w:rPr>
          <w:rFonts w:ascii="Arial" w:hAnsi="Arial" w:cs="Arial"/>
          <w:b/>
          <w:sz w:val="16"/>
          <w:szCs w:val="16"/>
          <w:u w:val="single"/>
          <w:lang w:val="uk-UA"/>
        </w:rPr>
      </w:pPr>
    </w:p>
    <w:p w:rsidR="00225F2A" w:rsidRDefault="00225F2A" w:rsidP="00225F2A">
      <w:pPr>
        <w:jc w:val="center"/>
        <w:rPr>
          <w:rFonts w:ascii="Arial" w:hAnsi="Arial" w:cs="Arial"/>
          <w:b/>
          <w:sz w:val="22"/>
          <w:szCs w:val="22"/>
          <w:u w:val="single"/>
          <w:lang w:val="uk-UA"/>
        </w:rPr>
      </w:pPr>
      <w:r>
        <w:rPr>
          <w:rFonts w:ascii="Arial" w:hAnsi="Arial" w:cs="Arial"/>
          <w:b/>
          <w:sz w:val="22"/>
          <w:szCs w:val="22"/>
          <w:u w:val="single"/>
          <w:lang w:val="uk-UA"/>
        </w:rPr>
        <w:t xml:space="preserve">Показники державної реєстрації суб’єктів підприємництва   </w:t>
      </w:r>
    </w:p>
    <w:p w:rsidR="00225F2A" w:rsidRDefault="00225F2A" w:rsidP="00225F2A">
      <w:pPr>
        <w:jc w:val="center"/>
        <w:rPr>
          <w:rFonts w:ascii="Arial" w:hAnsi="Arial" w:cs="Arial"/>
          <w:b/>
          <w:sz w:val="16"/>
          <w:szCs w:val="16"/>
          <w:u w:val="single"/>
          <w:lang w:val="uk-UA"/>
        </w:rPr>
      </w:pPr>
    </w:p>
    <w:p w:rsidR="00225F2A" w:rsidRDefault="00225F2A" w:rsidP="00225F2A">
      <w:pPr>
        <w:jc w:val="both"/>
        <w:rPr>
          <w:sz w:val="28"/>
          <w:szCs w:val="28"/>
          <w:lang w:val="uk-UA"/>
        </w:rPr>
      </w:pPr>
      <w:r>
        <w:rPr>
          <w:noProof/>
        </w:rPr>
        <w:drawing>
          <wp:inline distT="0" distB="0" distL="0" distR="0">
            <wp:extent cx="5934075" cy="2857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2857500"/>
                    </a:xfrm>
                    <a:prstGeom prst="rect">
                      <a:avLst/>
                    </a:prstGeom>
                    <a:noFill/>
                    <a:ln>
                      <a:noFill/>
                    </a:ln>
                  </pic:spPr>
                </pic:pic>
              </a:graphicData>
            </a:graphic>
          </wp:inline>
        </w:drawing>
      </w:r>
      <w:r>
        <w:rPr>
          <w:lang w:val="uk-UA"/>
        </w:rPr>
        <w:t xml:space="preserve">     </w:t>
      </w:r>
      <w:r>
        <w:rPr>
          <w:rFonts w:ascii="Arial" w:hAnsi="Arial" w:cs="Arial"/>
          <w:b/>
          <w:sz w:val="22"/>
          <w:szCs w:val="22"/>
          <w:lang w:val="uk-UA"/>
        </w:rPr>
        <w:t xml:space="preserve">                                                                                                                                                                                                      </w:t>
      </w:r>
    </w:p>
    <w:p w:rsidR="00225F2A" w:rsidRDefault="00225F2A" w:rsidP="00225F2A">
      <w:pPr>
        <w:tabs>
          <w:tab w:val="num" w:pos="0"/>
        </w:tabs>
        <w:jc w:val="both"/>
        <w:rPr>
          <w:sz w:val="28"/>
          <w:szCs w:val="28"/>
          <w:lang w:val="uk-UA"/>
        </w:rPr>
      </w:pPr>
      <w:r>
        <w:rPr>
          <w:sz w:val="28"/>
          <w:szCs w:val="28"/>
          <w:lang w:val="uk-UA"/>
        </w:rPr>
        <w:t xml:space="preserve">      </w:t>
      </w:r>
    </w:p>
    <w:p w:rsidR="00225F2A" w:rsidRDefault="00225F2A" w:rsidP="00225F2A">
      <w:pPr>
        <w:tabs>
          <w:tab w:val="num" w:pos="0"/>
        </w:tabs>
        <w:jc w:val="both"/>
        <w:rPr>
          <w:rFonts w:ascii="Arial" w:hAnsi="Arial" w:cs="Arial"/>
          <w:i/>
          <w:lang w:val="uk-UA"/>
        </w:rPr>
      </w:pPr>
      <w:r>
        <w:rPr>
          <w:sz w:val="28"/>
          <w:szCs w:val="28"/>
          <w:lang w:val="uk-UA"/>
        </w:rPr>
        <w:t xml:space="preserve">        Н</w:t>
      </w:r>
      <w:r>
        <w:rPr>
          <w:sz w:val="27"/>
          <w:szCs w:val="27"/>
          <w:lang w:val="uk-UA"/>
        </w:rPr>
        <w:t xml:space="preserve">а малих і середніх підприємствах міста відслідковується позитивна динаміка щодо зростання обсягів реалізованої продукції. Так, суб’єктами малого і середнього підприємництва міста було </w:t>
      </w:r>
      <w:r>
        <w:rPr>
          <w:b/>
          <w:sz w:val="27"/>
          <w:szCs w:val="27"/>
          <w:lang w:val="uk-UA"/>
        </w:rPr>
        <w:t>реалізовано продукції, товарів та надано послуг</w:t>
      </w:r>
      <w:r>
        <w:rPr>
          <w:sz w:val="27"/>
          <w:szCs w:val="27"/>
          <w:lang w:val="uk-UA"/>
        </w:rPr>
        <w:t xml:space="preserve"> (за рахунок усіх видів економічної діяльності) на </w:t>
      </w:r>
      <w:r>
        <w:rPr>
          <w:b/>
          <w:sz w:val="27"/>
          <w:szCs w:val="27"/>
          <w:lang w:val="uk-UA"/>
        </w:rPr>
        <w:t>15201,8 млн. грн.,</w:t>
      </w:r>
      <w:r>
        <w:rPr>
          <w:sz w:val="27"/>
          <w:szCs w:val="27"/>
          <w:lang w:val="uk-UA"/>
        </w:rPr>
        <w:t xml:space="preserve"> у тому числі  середніми - 8877,9 млн. грн. (</w:t>
      </w:r>
      <w:r>
        <w:rPr>
          <w:sz w:val="27"/>
          <w:szCs w:val="27"/>
        </w:rPr>
        <w:t>58</w:t>
      </w:r>
      <w:r>
        <w:rPr>
          <w:sz w:val="27"/>
          <w:szCs w:val="27"/>
          <w:lang w:val="uk-UA"/>
        </w:rPr>
        <w:t>,</w:t>
      </w:r>
      <w:r>
        <w:rPr>
          <w:sz w:val="27"/>
          <w:szCs w:val="27"/>
        </w:rPr>
        <w:t>4</w:t>
      </w:r>
      <w:r>
        <w:rPr>
          <w:sz w:val="27"/>
          <w:szCs w:val="27"/>
          <w:lang w:val="uk-UA"/>
        </w:rPr>
        <w:t>%), малими  - 4</w:t>
      </w:r>
      <w:r>
        <w:rPr>
          <w:sz w:val="27"/>
          <w:szCs w:val="27"/>
        </w:rPr>
        <w:t>974</w:t>
      </w:r>
      <w:r>
        <w:rPr>
          <w:sz w:val="27"/>
          <w:szCs w:val="27"/>
          <w:lang w:val="uk-UA"/>
        </w:rPr>
        <w:t>,</w:t>
      </w:r>
      <w:r>
        <w:rPr>
          <w:sz w:val="27"/>
          <w:szCs w:val="27"/>
        </w:rPr>
        <w:t>1</w:t>
      </w:r>
      <w:r>
        <w:rPr>
          <w:sz w:val="27"/>
          <w:szCs w:val="27"/>
          <w:lang w:val="uk-UA"/>
        </w:rPr>
        <w:t xml:space="preserve"> млн. грн. (3</w:t>
      </w:r>
      <w:r>
        <w:rPr>
          <w:sz w:val="27"/>
          <w:szCs w:val="27"/>
        </w:rPr>
        <w:t>2</w:t>
      </w:r>
      <w:r>
        <w:rPr>
          <w:sz w:val="27"/>
          <w:szCs w:val="27"/>
          <w:lang w:val="uk-UA"/>
        </w:rPr>
        <w:t>,</w:t>
      </w:r>
      <w:r>
        <w:rPr>
          <w:sz w:val="27"/>
          <w:szCs w:val="27"/>
        </w:rPr>
        <w:t>7</w:t>
      </w:r>
      <w:r>
        <w:rPr>
          <w:sz w:val="27"/>
          <w:szCs w:val="27"/>
          <w:lang w:val="uk-UA"/>
        </w:rPr>
        <w:t xml:space="preserve">%).  Порівняно з  показником попереднього року обсяг реалізованої продукції на малих та середніх підприємствах  збільшився на </w:t>
      </w:r>
      <w:r>
        <w:rPr>
          <w:b/>
          <w:sz w:val="27"/>
          <w:szCs w:val="27"/>
        </w:rPr>
        <w:t>2620</w:t>
      </w:r>
      <w:r>
        <w:rPr>
          <w:b/>
          <w:sz w:val="27"/>
          <w:szCs w:val="27"/>
          <w:lang w:val="uk-UA"/>
        </w:rPr>
        <w:t>,</w:t>
      </w:r>
      <w:r>
        <w:rPr>
          <w:b/>
          <w:sz w:val="27"/>
          <w:szCs w:val="27"/>
        </w:rPr>
        <w:t>7</w:t>
      </w:r>
      <w:r>
        <w:rPr>
          <w:sz w:val="27"/>
          <w:szCs w:val="27"/>
          <w:lang w:val="uk-UA"/>
        </w:rPr>
        <w:t xml:space="preserve"> </w:t>
      </w:r>
      <w:proofErr w:type="spellStart"/>
      <w:r>
        <w:rPr>
          <w:b/>
          <w:sz w:val="27"/>
          <w:szCs w:val="27"/>
          <w:lang w:val="uk-UA"/>
        </w:rPr>
        <w:t>млн.грн</w:t>
      </w:r>
      <w:proofErr w:type="spellEnd"/>
      <w:r>
        <w:rPr>
          <w:b/>
          <w:sz w:val="27"/>
          <w:szCs w:val="27"/>
          <w:lang w:val="uk-UA"/>
        </w:rPr>
        <w:t>.</w:t>
      </w:r>
      <w:r>
        <w:rPr>
          <w:sz w:val="27"/>
          <w:szCs w:val="27"/>
          <w:lang w:val="uk-UA"/>
        </w:rPr>
        <w:t xml:space="preserve"> або </w:t>
      </w:r>
      <w:r>
        <w:rPr>
          <w:sz w:val="27"/>
          <w:szCs w:val="27"/>
        </w:rPr>
        <w:t>20</w:t>
      </w:r>
      <w:r>
        <w:rPr>
          <w:sz w:val="27"/>
          <w:szCs w:val="27"/>
          <w:lang w:val="uk-UA"/>
        </w:rPr>
        <w:t>,</w:t>
      </w:r>
      <w:r>
        <w:rPr>
          <w:sz w:val="27"/>
          <w:szCs w:val="27"/>
        </w:rPr>
        <w:t>8</w:t>
      </w:r>
      <w:r>
        <w:rPr>
          <w:sz w:val="27"/>
          <w:szCs w:val="27"/>
          <w:lang w:val="uk-UA"/>
        </w:rPr>
        <w:t xml:space="preserve">%.  Частка малих і середніх підприємств міста у загальному обсязі </w:t>
      </w:r>
      <w:r>
        <w:rPr>
          <w:sz w:val="27"/>
          <w:szCs w:val="27"/>
          <w:lang w:val="uk-UA"/>
        </w:rPr>
        <w:lastRenderedPageBreak/>
        <w:t>реалізованої продукції відповідних підприємств області збільшилась на 2,5 % та складає 71,3%.</w:t>
      </w:r>
      <w:r>
        <w:rPr>
          <w:rFonts w:ascii="Arial" w:hAnsi="Arial" w:cs="Arial"/>
          <w:i/>
          <w:lang w:val="uk-UA"/>
        </w:rPr>
        <w:t xml:space="preserve">   </w:t>
      </w:r>
    </w:p>
    <w:p w:rsidR="00225F2A" w:rsidRDefault="00225F2A" w:rsidP="00225F2A">
      <w:pPr>
        <w:tabs>
          <w:tab w:val="num" w:pos="0"/>
        </w:tabs>
        <w:jc w:val="both"/>
        <w:rPr>
          <w:sz w:val="27"/>
          <w:szCs w:val="27"/>
          <w:lang w:val="uk-UA"/>
        </w:rPr>
      </w:pPr>
      <w:r>
        <w:rPr>
          <w:i/>
          <w:lang w:val="uk-UA"/>
        </w:rPr>
        <w:t xml:space="preserve">   </w:t>
      </w:r>
      <w:r>
        <w:rPr>
          <w:sz w:val="27"/>
          <w:szCs w:val="27"/>
          <w:lang w:val="uk-UA"/>
        </w:rPr>
        <w:t xml:space="preserve">  Динаміка показників реалізованої продукції підприємствами малого і середнього бізнесу наведена у діаграмі 3.</w:t>
      </w:r>
    </w:p>
    <w:p w:rsidR="00225F2A" w:rsidRDefault="00225F2A" w:rsidP="00225F2A">
      <w:pPr>
        <w:tabs>
          <w:tab w:val="num" w:pos="0"/>
        </w:tabs>
        <w:jc w:val="right"/>
        <w:rPr>
          <w:sz w:val="27"/>
          <w:szCs w:val="27"/>
          <w:lang w:val="uk-UA"/>
        </w:rPr>
      </w:pPr>
      <w:r>
        <w:rPr>
          <w:b/>
          <w:lang w:val="uk-UA"/>
        </w:rPr>
        <w:t>Діаграма 3</w:t>
      </w:r>
    </w:p>
    <w:p w:rsidR="00225F2A" w:rsidRDefault="00225F2A" w:rsidP="00225F2A">
      <w:pPr>
        <w:tabs>
          <w:tab w:val="num" w:pos="0"/>
        </w:tabs>
        <w:jc w:val="both"/>
        <w:rPr>
          <w:rFonts w:ascii="Arial" w:hAnsi="Arial" w:cs="Arial"/>
          <w:i/>
          <w:lang w:val="uk-UA"/>
        </w:rPr>
      </w:pPr>
    </w:p>
    <w:p w:rsidR="00225F2A" w:rsidRDefault="00225F2A" w:rsidP="00225F2A">
      <w:pPr>
        <w:jc w:val="center"/>
        <w:rPr>
          <w:rFonts w:ascii="Arial" w:hAnsi="Arial" w:cs="Arial"/>
          <w:b/>
          <w:sz w:val="22"/>
          <w:szCs w:val="22"/>
          <w:u w:val="single"/>
          <w:lang w:val="uk-UA"/>
        </w:rPr>
      </w:pPr>
      <w:r>
        <w:rPr>
          <w:rFonts w:ascii="Arial" w:hAnsi="Arial" w:cs="Arial"/>
          <w:b/>
          <w:sz w:val="22"/>
          <w:szCs w:val="22"/>
          <w:u w:val="single"/>
          <w:lang w:val="uk-UA"/>
        </w:rPr>
        <w:t xml:space="preserve">Обсяг реалізованої продукції (робіт, послуг) на малих та середніх підприємствах </w:t>
      </w:r>
    </w:p>
    <w:p w:rsidR="00225F2A" w:rsidRDefault="00225F2A" w:rsidP="00225F2A">
      <w:pPr>
        <w:ind w:firstLine="720"/>
        <w:jc w:val="both"/>
        <w:rPr>
          <w:rFonts w:ascii="Arial" w:hAnsi="Arial" w:cs="Arial"/>
          <w:b/>
          <w:sz w:val="23"/>
          <w:szCs w:val="23"/>
          <w:u w:val="single"/>
          <w:lang w:val="uk-UA"/>
        </w:rPr>
      </w:pPr>
    </w:p>
    <w:p w:rsidR="00225F2A" w:rsidRDefault="00225F2A" w:rsidP="00225F2A">
      <w:pPr>
        <w:tabs>
          <w:tab w:val="num" w:pos="0"/>
        </w:tabs>
        <w:jc w:val="both"/>
        <w:rPr>
          <w:sz w:val="28"/>
          <w:szCs w:val="28"/>
          <w:lang w:val="uk-UA"/>
        </w:rPr>
      </w:pPr>
      <w:r>
        <w:rPr>
          <w:noProof/>
        </w:rPr>
        <w:drawing>
          <wp:inline distT="0" distB="0" distL="0" distR="0">
            <wp:extent cx="5934075" cy="22574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2257425"/>
                    </a:xfrm>
                    <a:prstGeom prst="rect">
                      <a:avLst/>
                    </a:prstGeom>
                    <a:noFill/>
                    <a:ln>
                      <a:noFill/>
                    </a:ln>
                  </pic:spPr>
                </pic:pic>
              </a:graphicData>
            </a:graphic>
          </wp:inline>
        </w:drawing>
      </w:r>
      <w:r>
        <w:rPr>
          <w:rFonts w:ascii="Arial" w:hAnsi="Arial" w:cs="Arial"/>
          <w:i/>
          <w:lang w:val="uk-UA"/>
        </w:rPr>
        <w:t xml:space="preserve">                                                                                  </w:t>
      </w:r>
    </w:p>
    <w:p w:rsidR="00225F2A" w:rsidRDefault="00225F2A" w:rsidP="00225F2A">
      <w:pPr>
        <w:tabs>
          <w:tab w:val="left" w:pos="0"/>
        </w:tabs>
        <w:ind w:firstLine="540"/>
        <w:jc w:val="both"/>
        <w:rPr>
          <w:sz w:val="27"/>
          <w:szCs w:val="27"/>
          <w:lang w:val="uk-UA"/>
        </w:rPr>
      </w:pPr>
    </w:p>
    <w:p w:rsidR="00225F2A" w:rsidRDefault="00225F2A" w:rsidP="00225F2A">
      <w:pPr>
        <w:tabs>
          <w:tab w:val="left" w:pos="0"/>
        </w:tabs>
        <w:ind w:firstLine="540"/>
        <w:jc w:val="both"/>
        <w:rPr>
          <w:lang w:val="uk-UA"/>
        </w:rPr>
      </w:pPr>
      <w:r>
        <w:rPr>
          <w:sz w:val="27"/>
          <w:szCs w:val="27"/>
          <w:lang w:val="uk-UA"/>
        </w:rPr>
        <w:t>За даними податкової служби міста, станом на 01.10.2017 року у малому та середньому бізнесі міста працювали 64,7 тис. осіб. Питома вага зайнятих працівників на малих підприємствах міста у загальнообласному показнику склала 58,1%, на середніх підприємствах - 67,8%.</w:t>
      </w:r>
      <w:r>
        <w:rPr>
          <w:sz w:val="28"/>
          <w:szCs w:val="28"/>
          <w:lang w:val="uk-UA"/>
        </w:rPr>
        <w:t xml:space="preserve">     </w:t>
      </w:r>
    </w:p>
    <w:p w:rsidR="00225F2A" w:rsidRDefault="00225F2A" w:rsidP="00225F2A">
      <w:pPr>
        <w:tabs>
          <w:tab w:val="num" w:pos="0"/>
        </w:tabs>
        <w:jc w:val="both"/>
        <w:rPr>
          <w:sz w:val="27"/>
          <w:szCs w:val="27"/>
          <w:lang w:val="uk-UA"/>
        </w:rPr>
      </w:pPr>
      <w:r>
        <w:rPr>
          <w:sz w:val="27"/>
          <w:szCs w:val="27"/>
          <w:lang w:val="uk-UA"/>
        </w:rPr>
        <w:t xml:space="preserve">       Чисельність працюючих у суб’єктів малого і середнього бізнесу, з урахуванням фізичних  осіб - підприємців, становила 38,9 тис. осіб, з них у суб’єктів малого бізнесу - 18,7 тис. осіб, середнього - 20,2 тис. осіб.  Динаміка показників зайнятості у  малому та середньому бізнесі наведена у діаграмі 4.</w:t>
      </w:r>
    </w:p>
    <w:p w:rsidR="00225F2A" w:rsidRDefault="00225F2A" w:rsidP="00225F2A">
      <w:pPr>
        <w:tabs>
          <w:tab w:val="num" w:pos="0"/>
        </w:tabs>
        <w:jc w:val="right"/>
        <w:rPr>
          <w:sz w:val="27"/>
          <w:szCs w:val="27"/>
          <w:lang w:val="uk-UA"/>
        </w:rPr>
      </w:pPr>
      <w:r>
        <w:rPr>
          <w:b/>
          <w:lang w:val="uk-UA"/>
        </w:rPr>
        <w:t>Діаграма 4</w:t>
      </w:r>
    </w:p>
    <w:p w:rsidR="00225F2A" w:rsidRDefault="00225F2A" w:rsidP="00225F2A">
      <w:pPr>
        <w:tabs>
          <w:tab w:val="num" w:pos="0"/>
        </w:tabs>
        <w:jc w:val="both"/>
        <w:rPr>
          <w:rFonts w:ascii="Arial" w:hAnsi="Arial" w:cs="Arial"/>
          <w:i/>
          <w:lang w:val="uk-UA"/>
        </w:rPr>
      </w:pPr>
    </w:p>
    <w:p w:rsidR="00225F2A" w:rsidRPr="000C3C4A" w:rsidRDefault="00225F2A" w:rsidP="00225F2A">
      <w:pPr>
        <w:jc w:val="center"/>
        <w:rPr>
          <w:rFonts w:ascii="Arial" w:hAnsi="Arial" w:cs="Arial"/>
          <w:b/>
          <w:sz w:val="22"/>
          <w:szCs w:val="22"/>
          <w:u w:val="single"/>
        </w:rPr>
      </w:pPr>
      <w:r>
        <w:rPr>
          <w:rFonts w:ascii="Arial" w:hAnsi="Arial" w:cs="Arial"/>
          <w:b/>
          <w:sz w:val="22"/>
          <w:szCs w:val="22"/>
          <w:u w:val="single"/>
          <w:lang w:val="uk-UA"/>
        </w:rPr>
        <w:t xml:space="preserve">Кількість зайнятих осіб у малому та середньому бізнесі </w:t>
      </w:r>
      <w:proofErr w:type="spellStart"/>
      <w:r>
        <w:rPr>
          <w:rFonts w:ascii="Arial" w:hAnsi="Arial" w:cs="Arial"/>
          <w:b/>
          <w:sz w:val="22"/>
          <w:szCs w:val="22"/>
          <w:u w:val="single"/>
          <w:lang w:val="uk-UA"/>
        </w:rPr>
        <w:t>м.Чернівців</w:t>
      </w:r>
      <w:proofErr w:type="spellEnd"/>
      <w:r>
        <w:rPr>
          <w:rFonts w:ascii="Arial" w:hAnsi="Arial" w:cs="Arial"/>
          <w:b/>
          <w:sz w:val="22"/>
          <w:szCs w:val="22"/>
          <w:u w:val="single"/>
          <w:lang w:val="uk-UA"/>
        </w:rPr>
        <w:t xml:space="preserve"> </w:t>
      </w:r>
    </w:p>
    <w:p w:rsidR="00225F2A" w:rsidRPr="000C3C4A" w:rsidRDefault="00225F2A" w:rsidP="00225F2A">
      <w:pPr>
        <w:jc w:val="center"/>
        <w:rPr>
          <w:rFonts w:ascii="Arial" w:hAnsi="Arial" w:cs="Arial"/>
          <w:b/>
          <w:sz w:val="22"/>
          <w:szCs w:val="22"/>
          <w:u w:val="single"/>
        </w:rPr>
      </w:pPr>
    </w:p>
    <w:p w:rsidR="00225F2A" w:rsidRDefault="00225F2A" w:rsidP="00225F2A">
      <w:pPr>
        <w:jc w:val="center"/>
        <w:rPr>
          <w:rFonts w:ascii="Arial" w:hAnsi="Arial" w:cs="Arial"/>
          <w:b/>
          <w:sz w:val="22"/>
          <w:szCs w:val="22"/>
          <w:u w:val="single"/>
          <w:lang w:val="uk-UA"/>
        </w:rPr>
      </w:pPr>
    </w:p>
    <w:p w:rsidR="00225F2A" w:rsidRDefault="00225F2A" w:rsidP="00225F2A">
      <w:pPr>
        <w:tabs>
          <w:tab w:val="num" w:pos="0"/>
        </w:tabs>
        <w:jc w:val="both"/>
        <w:rPr>
          <w:sz w:val="27"/>
          <w:szCs w:val="27"/>
          <w:lang w:val="en-US"/>
        </w:rPr>
      </w:pPr>
      <w:r>
        <w:rPr>
          <w:noProof/>
        </w:rPr>
        <w:drawing>
          <wp:inline distT="0" distB="0" distL="0" distR="0">
            <wp:extent cx="5867400" cy="2314575"/>
            <wp:effectExtent l="0" t="0" r="0" b="0"/>
            <wp:docPr id="5" name="Діаграма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25F2A" w:rsidRDefault="00225F2A" w:rsidP="00225F2A">
      <w:pPr>
        <w:tabs>
          <w:tab w:val="num" w:pos="0"/>
        </w:tabs>
        <w:jc w:val="both"/>
        <w:rPr>
          <w:sz w:val="27"/>
          <w:szCs w:val="27"/>
          <w:lang w:val="uk-UA"/>
        </w:rPr>
      </w:pPr>
      <w:r>
        <w:rPr>
          <w:sz w:val="27"/>
          <w:szCs w:val="27"/>
          <w:lang w:val="uk-UA"/>
        </w:rPr>
        <w:t xml:space="preserve">         </w:t>
      </w:r>
    </w:p>
    <w:p w:rsidR="00225F2A" w:rsidRDefault="00225F2A" w:rsidP="00225F2A">
      <w:pPr>
        <w:jc w:val="both"/>
        <w:rPr>
          <w:sz w:val="27"/>
          <w:szCs w:val="27"/>
          <w:lang w:val="uk-UA"/>
        </w:rPr>
      </w:pPr>
      <w:r>
        <w:rPr>
          <w:sz w:val="27"/>
          <w:szCs w:val="27"/>
          <w:lang w:val="uk-UA"/>
        </w:rPr>
        <w:t xml:space="preserve">       Суб’єктами підприємницької діяльності забезпечується наповнення  доходної частини міського бюджету. За даними Чернівецької об’єднаної державної податкової інспекції ГУ ДФС у Чернівецькій області, станом на </w:t>
      </w:r>
      <w:r>
        <w:rPr>
          <w:sz w:val="27"/>
          <w:szCs w:val="27"/>
          <w:lang w:val="uk-UA"/>
        </w:rPr>
        <w:lastRenderedPageBreak/>
        <w:t xml:space="preserve">01.10.2017 року, обсяг надходжень до міського бюджету від здійснення підприємницької діяльності </w:t>
      </w:r>
      <w:r>
        <w:rPr>
          <w:b/>
          <w:sz w:val="27"/>
          <w:szCs w:val="27"/>
          <w:lang w:val="uk-UA"/>
        </w:rPr>
        <w:t>становить 420225,6 тис. грн., або 56,3%</w:t>
      </w:r>
      <w:r>
        <w:rPr>
          <w:sz w:val="27"/>
          <w:szCs w:val="27"/>
          <w:lang w:val="uk-UA"/>
        </w:rPr>
        <w:t xml:space="preserve">  від загального обсягу надходжень. Порівняно до показника відповідного періоду 2016 року обсяг надходжень збільшився на  89784,2 тис. грн. або 27,2%.  Динаміка показників наведена в діаграмі 5.</w:t>
      </w:r>
    </w:p>
    <w:p w:rsidR="00225F2A" w:rsidRDefault="00225F2A" w:rsidP="00225F2A">
      <w:pPr>
        <w:tabs>
          <w:tab w:val="num" w:pos="0"/>
        </w:tabs>
        <w:jc w:val="right"/>
        <w:rPr>
          <w:sz w:val="27"/>
          <w:szCs w:val="27"/>
          <w:lang w:val="uk-UA"/>
        </w:rPr>
      </w:pPr>
      <w:r>
        <w:rPr>
          <w:b/>
          <w:lang w:val="uk-UA"/>
        </w:rPr>
        <w:t>Діаграма 5</w:t>
      </w:r>
    </w:p>
    <w:p w:rsidR="00225F2A" w:rsidRDefault="00225F2A" w:rsidP="00225F2A">
      <w:pPr>
        <w:tabs>
          <w:tab w:val="num" w:pos="0"/>
        </w:tabs>
        <w:jc w:val="both"/>
        <w:rPr>
          <w:rFonts w:ascii="Arial" w:hAnsi="Arial" w:cs="Arial"/>
          <w:i/>
          <w:lang w:val="uk-UA"/>
        </w:rPr>
      </w:pPr>
    </w:p>
    <w:p w:rsidR="00225F2A" w:rsidRDefault="00225F2A" w:rsidP="00225F2A">
      <w:pPr>
        <w:jc w:val="center"/>
        <w:rPr>
          <w:rFonts w:ascii="Arial" w:hAnsi="Arial" w:cs="Arial"/>
          <w:b/>
          <w:sz w:val="22"/>
          <w:szCs w:val="22"/>
          <w:u w:val="single"/>
          <w:lang w:val="uk-UA"/>
        </w:rPr>
      </w:pPr>
      <w:r>
        <w:rPr>
          <w:rFonts w:ascii="Arial" w:hAnsi="Arial" w:cs="Arial"/>
          <w:b/>
          <w:sz w:val="22"/>
          <w:szCs w:val="22"/>
          <w:u w:val="single"/>
          <w:lang w:val="uk-UA"/>
        </w:rPr>
        <w:t xml:space="preserve">Обсяг надходжень до міського бюджету від діяльності суб’єктів малого та середнього бізнесу </w:t>
      </w:r>
      <w:proofErr w:type="spellStart"/>
      <w:r>
        <w:rPr>
          <w:rFonts w:ascii="Arial" w:hAnsi="Arial" w:cs="Arial"/>
          <w:b/>
          <w:sz w:val="22"/>
          <w:szCs w:val="22"/>
          <w:u w:val="single"/>
          <w:lang w:val="uk-UA"/>
        </w:rPr>
        <w:t>м.Чернівців</w:t>
      </w:r>
      <w:proofErr w:type="spellEnd"/>
      <w:r>
        <w:rPr>
          <w:rFonts w:ascii="Arial" w:hAnsi="Arial" w:cs="Arial"/>
          <w:b/>
          <w:sz w:val="22"/>
          <w:szCs w:val="22"/>
          <w:u w:val="single"/>
          <w:lang w:val="uk-UA"/>
        </w:rPr>
        <w:t xml:space="preserve">                            </w:t>
      </w:r>
    </w:p>
    <w:p w:rsidR="00225F2A" w:rsidRDefault="00225F2A" w:rsidP="00225F2A">
      <w:pPr>
        <w:jc w:val="both"/>
        <w:rPr>
          <w:noProof/>
          <w:lang w:val="uk-UA"/>
        </w:rPr>
      </w:pPr>
    </w:p>
    <w:p w:rsidR="00225F2A" w:rsidRDefault="00225F2A" w:rsidP="00225F2A">
      <w:pPr>
        <w:jc w:val="both"/>
        <w:rPr>
          <w:sz w:val="27"/>
          <w:szCs w:val="27"/>
          <w:lang w:val="uk-UA"/>
        </w:rPr>
      </w:pPr>
      <w:r>
        <w:rPr>
          <w:noProof/>
        </w:rPr>
        <w:drawing>
          <wp:inline distT="0" distB="0" distL="0" distR="0">
            <wp:extent cx="5953125" cy="2190750"/>
            <wp:effectExtent l="0" t="0" r="0" b="0"/>
            <wp:docPr id="6" name="Діагра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25F2A" w:rsidRDefault="00225F2A" w:rsidP="00225F2A">
      <w:pPr>
        <w:jc w:val="both"/>
        <w:rPr>
          <w:sz w:val="27"/>
          <w:szCs w:val="27"/>
          <w:lang w:val="uk-UA"/>
        </w:rPr>
      </w:pPr>
      <w:r>
        <w:rPr>
          <w:sz w:val="27"/>
          <w:szCs w:val="27"/>
          <w:lang w:val="uk-UA"/>
        </w:rPr>
        <w:t xml:space="preserve">       Забезпечувалася прозора система планування та підготовки регуляторних актів.  Затверджено Плани діяльності міської ради та її виконавчого комітету з підготовки проектів регуляторних актів на 2017 рік та плани - графіки проведення </w:t>
      </w:r>
      <w:proofErr w:type="spellStart"/>
      <w:r>
        <w:rPr>
          <w:sz w:val="27"/>
          <w:szCs w:val="27"/>
          <w:lang w:val="uk-UA"/>
        </w:rPr>
        <w:t>відстежень</w:t>
      </w:r>
      <w:proofErr w:type="spellEnd"/>
      <w:r>
        <w:rPr>
          <w:sz w:val="27"/>
          <w:szCs w:val="27"/>
          <w:lang w:val="uk-UA"/>
        </w:rPr>
        <w:t xml:space="preserve"> результативності діючих регуляторних актів. Відповідно до затверджених Планів, упродовж 10 місяців 2017 року на офіційному веб - порталі міської ради в розділі «Регуляторна політика» та газеті «Чернівці» оприлюднено 7 проектів регуляторних актів разом з аналізом регуляторного впливу та базовим відстеженням  результативності їх дій. Міською радою та її виконавчим комітетом прийнято 3 регуляторних акти.</w:t>
      </w:r>
      <w:r>
        <w:rPr>
          <w:sz w:val="28"/>
          <w:szCs w:val="28"/>
          <w:lang w:val="uk-UA"/>
        </w:rPr>
        <w:t xml:space="preserve">     </w:t>
      </w:r>
    </w:p>
    <w:p w:rsidR="00225F2A" w:rsidRDefault="00225F2A" w:rsidP="00225F2A">
      <w:pPr>
        <w:ind w:firstLine="63"/>
        <w:jc w:val="both"/>
        <w:rPr>
          <w:sz w:val="27"/>
          <w:szCs w:val="27"/>
          <w:lang w:val="uk-UA"/>
        </w:rPr>
      </w:pPr>
      <w:r>
        <w:rPr>
          <w:sz w:val="27"/>
          <w:szCs w:val="27"/>
          <w:lang w:val="uk-UA"/>
        </w:rPr>
        <w:t xml:space="preserve">      Впроваджуються заходи з вдосконалення діяльності</w:t>
      </w:r>
      <w:r>
        <w:rPr>
          <w:color w:val="000000"/>
          <w:sz w:val="27"/>
          <w:szCs w:val="27"/>
          <w:shd w:val="clear" w:color="auto" w:fill="FFFFFF"/>
          <w:lang w:val="uk-UA"/>
        </w:rPr>
        <w:t xml:space="preserve"> Центру надання адміністративних послуг в </w:t>
      </w:r>
      <w:proofErr w:type="spellStart"/>
      <w:r>
        <w:rPr>
          <w:color w:val="000000"/>
          <w:sz w:val="27"/>
          <w:szCs w:val="27"/>
          <w:shd w:val="clear" w:color="auto" w:fill="FFFFFF"/>
          <w:lang w:val="uk-UA"/>
        </w:rPr>
        <w:t>м.Чернівцях</w:t>
      </w:r>
      <w:proofErr w:type="spellEnd"/>
      <w:r>
        <w:rPr>
          <w:color w:val="000000"/>
          <w:sz w:val="27"/>
          <w:szCs w:val="27"/>
          <w:shd w:val="clear" w:color="auto" w:fill="FFFFFF"/>
          <w:lang w:val="uk-UA"/>
        </w:rPr>
        <w:t>.</w:t>
      </w:r>
      <w:r>
        <w:rPr>
          <w:sz w:val="27"/>
          <w:szCs w:val="27"/>
          <w:lang w:val="uk-UA"/>
        </w:rPr>
        <w:t xml:space="preserve"> Загальний перелік адміністративних послуг складає 207 видів. Додатково виділено приміщення площею 50 </w:t>
      </w:r>
      <w:proofErr w:type="spellStart"/>
      <w:r>
        <w:rPr>
          <w:sz w:val="27"/>
          <w:szCs w:val="27"/>
          <w:lang w:val="uk-UA"/>
        </w:rPr>
        <w:t>кв.м</w:t>
      </w:r>
      <w:proofErr w:type="spellEnd"/>
      <w:r>
        <w:rPr>
          <w:sz w:val="27"/>
          <w:szCs w:val="27"/>
          <w:lang w:val="uk-UA"/>
        </w:rPr>
        <w:t xml:space="preserve">. та кошти міського бюджету на закупівлю обладнання та облаштування  автоматизованих робочих місць з оформлення та видачі паспорта громадянина України у формі  </w:t>
      </w:r>
      <w:r>
        <w:rPr>
          <w:sz w:val="27"/>
          <w:szCs w:val="27"/>
          <w:lang w:val="en-US"/>
        </w:rPr>
        <w:t>ID</w:t>
      </w:r>
      <w:r>
        <w:rPr>
          <w:sz w:val="27"/>
          <w:szCs w:val="27"/>
          <w:lang w:val="uk-UA"/>
        </w:rPr>
        <w:t xml:space="preserve"> - картки.</w:t>
      </w:r>
    </w:p>
    <w:p w:rsidR="00225F2A" w:rsidRDefault="00225F2A" w:rsidP="00225F2A">
      <w:pPr>
        <w:jc w:val="both"/>
        <w:rPr>
          <w:sz w:val="27"/>
          <w:szCs w:val="27"/>
          <w:lang w:val="uk-UA"/>
        </w:rPr>
      </w:pPr>
      <w:r>
        <w:rPr>
          <w:sz w:val="27"/>
          <w:szCs w:val="27"/>
          <w:lang w:val="uk-UA"/>
        </w:rPr>
        <w:t xml:space="preserve">        Проводиться робота з </w:t>
      </w:r>
      <w:r>
        <w:rPr>
          <w:sz w:val="27"/>
          <w:szCs w:val="27"/>
        </w:rPr>
        <w:t xml:space="preserve"> </w:t>
      </w:r>
      <w:proofErr w:type="spellStart"/>
      <w:r>
        <w:rPr>
          <w:sz w:val="27"/>
          <w:szCs w:val="27"/>
        </w:rPr>
        <w:t>модернізації</w:t>
      </w:r>
      <w:proofErr w:type="spellEnd"/>
      <w:r>
        <w:rPr>
          <w:sz w:val="27"/>
          <w:szCs w:val="27"/>
        </w:rPr>
        <w:t xml:space="preserve"> </w:t>
      </w:r>
      <w:proofErr w:type="spellStart"/>
      <w:r>
        <w:rPr>
          <w:sz w:val="27"/>
          <w:szCs w:val="27"/>
        </w:rPr>
        <w:t>електронної</w:t>
      </w:r>
      <w:proofErr w:type="spellEnd"/>
      <w:r>
        <w:rPr>
          <w:sz w:val="27"/>
          <w:szCs w:val="27"/>
        </w:rPr>
        <w:t xml:space="preserve"> </w:t>
      </w:r>
      <w:proofErr w:type="spellStart"/>
      <w:r>
        <w:rPr>
          <w:sz w:val="27"/>
          <w:szCs w:val="27"/>
        </w:rPr>
        <w:t>черги</w:t>
      </w:r>
      <w:proofErr w:type="spellEnd"/>
      <w:r>
        <w:rPr>
          <w:sz w:val="27"/>
          <w:szCs w:val="27"/>
        </w:rPr>
        <w:t xml:space="preserve"> та </w:t>
      </w:r>
      <w:proofErr w:type="spellStart"/>
      <w:r>
        <w:rPr>
          <w:sz w:val="27"/>
          <w:szCs w:val="27"/>
        </w:rPr>
        <w:t>придбання</w:t>
      </w:r>
      <w:proofErr w:type="spellEnd"/>
      <w:r>
        <w:rPr>
          <w:sz w:val="27"/>
          <w:szCs w:val="27"/>
        </w:rPr>
        <w:t xml:space="preserve"> </w:t>
      </w:r>
      <w:proofErr w:type="spellStart"/>
      <w:r>
        <w:rPr>
          <w:sz w:val="27"/>
          <w:szCs w:val="27"/>
        </w:rPr>
        <w:t>техніки</w:t>
      </w:r>
      <w:proofErr w:type="spellEnd"/>
      <w:r>
        <w:rPr>
          <w:sz w:val="27"/>
          <w:szCs w:val="27"/>
        </w:rPr>
        <w:t xml:space="preserve"> для </w:t>
      </w:r>
      <w:proofErr w:type="spellStart"/>
      <w:r>
        <w:rPr>
          <w:sz w:val="27"/>
          <w:szCs w:val="27"/>
        </w:rPr>
        <w:t>роботи</w:t>
      </w:r>
      <w:proofErr w:type="spellEnd"/>
      <w:r>
        <w:rPr>
          <w:sz w:val="27"/>
          <w:szCs w:val="27"/>
        </w:rPr>
        <w:t xml:space="preserve"> з </w:t>
      </w:r>
      <w:proofErr w:type="spellStart"/>
      <w:r>
        <w:rPr>
          <w:sz w:val="27"/>
          <w:szCs w:val="27"/>
        </w:rPr>
        <w:t>важкими</w:t>
      </w:r>
      <w:proofErr w:type="spellEnd"/>
      <w:r>
        <w:rPr>
          <w:sz w:val="27"/>
          <w:szCs w:val="27"/>
        </w:rPr>
        <w:t xml:space="preserve"> </w:t>
      </w:r>
      <w:proofErr w:type="spellStart"/>
      <w:r>
        <w:rPr>
          <w:sz w:val="27"/>
          <w:szCs w:val="27"/>
        </w:rPr>
        <w:t>графічними</w:t>
      </w:r>
      <w:proofErr w:type="spellEnd"/>
      <w:r>
        <w:rPr>
          <w:sz w:val="27"/>
          <w:szCs w:val="27"/>
        </w:rPr>
        <w:t xml:space="preserve"> задачами. </w:t>
      </w:r>
      <w:r>
        <w:rPr>
          <w:sz w:val="27"/>
          <w:szCs w:val="27"/>
          <w:lang w:val="uk-UA"/>
        </w:rPr>
        <w:t xml:space="preserve">Також, виконавчі органи міської ради долучилися до системи надання адміністративних послуг в електронному вигляді через портал державних послуг </w:t>
      </w:r>
      <w:proofErr w:type="spellStart"/>
      <w:r>
        <w:rPr>
          <w:sz w:val="27"/>
          <w:szCs w:val="27"/>
          <w:lang w:val="en-US"/>
        </w:rPr>
        <w:t>IGov</w:t>
      </w:r>
      <w:proofErr w:type="spellEnd"/>
      <w:r>
        <w:rPr>
          <w:sz w:val="27"/>
          <w:szCs w:val="27"/>
          <w:lang w:val="uk-UA"/>
        </w:rPr>
        <w:t xml:space="preserve">. Сформовано перелік адміністративних послуг, надання яких буде організовано в електронному вигляді, або «за одне відвідування заявника».    </w:t>
      </w:r>
    </w:p>
    <w:p w:rsidR="00225F2A" w:rsidRDefault="00225F2A" w:rsidP="00225F2A">
      <w:pPr>
        <w:jc w:val="both"/>
        <w:rPr>
          <w:sz w:val="27"/>
          <w:szCs w:val="27"/>
        </w:rPr>
      </w:pPr>
      <w:r>
        <w:rPr>
          <w:sz w:val="27"/>
          <w:szCs w:val="27"/>
          <w:lang w:val="uk-UA"/>
        </w:rPr>
        <w:t xml:space="preserve">      </w:t>
      </w:r>
      <w:r>
        <w:rPr>
          <w:sz w:val="27"/>
          <w:szCs w:val="27"/>
        </w:rPr>
        <w:t>Станом на 01.</w:t>
      </w:r>
      <w:r>
        <w:rPr>
          <w:sz w:val="27"/>
          <w:szCs w:val="27"/>
          <w:lang w:val="uk-UA"/>
        </w:rPr>
        <w:t>10</w:t>
      </w:r>
      <w:r>
        <w:rPr>
          <w:sz w:val="27"/>
          <w:szCs w:val="27"/>
        </w:rPr>
        <w:t xml:space="preserve">.2017 року </w:t>
      </w:r>
      <w:proofErr w:type="spellStart"/>
      <w:r>
        <w:rPr>
          <w:sz w:val="27"/>
          <w:szCs w:val="27"/>
        </w:rPr>
        <w:t>адміністраторами</w:t>
      </w:r>
      <w:proofErr w:type="spellEnd"/>
      <w:r>
        <w:rPr>
          <w:sz w:val="27"/>
          <w:szCs w:val="27"/>
        </w:rPr>
        <w:t xml:space="preserve"> Центру </w:t>
      </w:r>
      <w:proofErr w:type="spellStart"/>
      <w:r>
        <w:rPr>
          <w:sz w:val="27"/>
          <w:szCs w:val="27"/>
        </w:rPr>
        <w:t>надано</w:t>
      </w:r>
      <w:proofErr w:type="spellEnd"/>
      <w:r>
        <w:rPr>
          <w:sz w:val="27"/>
          <w:szCs w:val="27"/>
        </w:rPr>
        <w:t xml:space="preserve"> </w:t>
      </w:r>
      <w:proofErr w:type="gramStart"/>
      <w:r>
        <w:rPr>
          <w:sz w:val="27"/>
          <w:szCs w:val="27"/>
          <w:lang w:val="uk-UA"/>
        </w:rPr>
        <w:t>27544</w:t>
      </w:r>
      <w:r>
        <w:rPr>
          <w:sz w:val="27"/>
          <w:szCs w:val="27"/>
        </w:rPr>
        <w:t xml:space="preserve">  </w:t>
      </w:r>
      <w:proofErr w:type="spellStart"/>
      <w:r>
        <w:rPr>
          <w:sz w:val="27"/>
          <w:szCs w:val="27"/>
        </w:rPr>
        <w:t>адміністративн</w:t>
      </w:r>
      <w:proofErr w:type="spellEnd"/>
      <w:r>
        <w:rPr>
          <w:sz w:val="27"/>
          <w:szCs w:val="27"/>
          <w:lang w:val="uk-UA"/>
        </w:rPr>
        <w:t>і</w:t>
      </w:r>
      <w:proofErr w:type="gramEnd"/>
      <w:r>
        <w:rPr>
          <w:sz w:val="27"/>
          <w:szCs w:val="27"/>
        </w:rPr>
        <w:t xml:space="preserve"> </w:t>
      </w:r>
      <w:proofErr w:type="spellStart"/>
      <w:r>
        <w:rPr>
          <w:sz w:val="27"/>
          <w:szCs w:val="27"/>
        </w:rPr>
        <w:t>послуг</w:t>
      </w:r>
      <w:proofErr w:type="spellEnd"/>
      <w:r>
        <w:rPr>
          <w:sz w:val="27"/>
          <w:szCs w:val="27"/>
          <w:lang w:val="uk-UA"/>
        </w:rPr>
        <w:t>и і</w:t>
      </w:r>
      <w:r>
        <w:rPr>
          <w:sz w:val="27"/>
          <w:szCs w:val="27"/>
        </w:rPr>
        <w:t xml:space="preserve"> документ</w:t>
      </w:r>
      <w:r>
        <w:rPr>
          <w:sz w:val="27"/>
          <w:szCs w:val="27"/>
          <w:lang w:val="uk-UA"/>
        </w:rPr>
        <w:t>и</w:t>
      </w:r>
      <w:r>
        <w:rPr>
          <w:sz w:val="27"/>
          <w:szCs w:val="27"/>
        </w:rPr>
        <w:t xml:space="preserve"> </w:t>
      </w:r>
      <w:proofErr w:type="spellStart"/>
      <w:r>
        <w:rPr>
          <w:sz w:val="27"/>
          <w:szCs w:val="27"/>
        </w:rPr>
        <w:t>дозвільного</w:t>
      </w:r>
      <w:proofErr w:type="spellEnd"/>
      <w:r>
        <w:rPr>
          <w:sz w:val="27"/>
          <w:szCs w:val="27"/>
        </w:rPr>
        <w:t xml:space="preserve"> характеру та </w:t>
      </w:r>
      <w:r>
        <w:rPr>
          <w:sz w:val="27"/>
          <w:szCs w:val="27"/>
          <w:lang w:val="uk-UA"/>
        </w:rPr>
        <w:t>3</w:t>
      </w:r>
      <w:r>
        <w:rPr>
          <w:sz w:val="27"/>
          <w:szCs w:val="27"/>
        </w:rPr>
        <w:t>2,</w:t>
      </w:r>
      <w:r>
        <w:rPr>
          <w:sz w:val="27"/>
          <w:szCs w:val="27"/>
          <w:lang w:val="uk-UA"/>
        </w:rPr>
        <w:t>7</w:t>
      </w:r>
      <w:r>
        <w:rPr>
          <w:sz w:val="27"/>
          <w:szCs w:val="27"/>
        </w:rPr>
        <w:t xml:space="preserve"> тис. </w:t>
      </w:r>
      <w:proofErr w:type="spellStart"/>
      <w:r>
        <w:rPr>
          <w:sz w:val="27"/>
          <w:szCs w:val="27"/>
        </w:rPr>
        <w:t>консультацій</w:t>
      </w:r>
      <w:proofErr w:type="spellEnd"/>
      <w:r>
        <w:rPr>
          <w:sz w:val="27"/>
          <w:szCs w:val="27"/>
        </w:rPr>
        <w:t>.</w:t>
      </w:r>
    </w:p>
    <w:p w:rsidR="00225F2A" w:rsidRDefault="00225F2A" w:rsidP="00225F2A">
      <w:pPr>
        <w:jc w:val="both"/>
        <w:rPr>
          <w:sz w:val="27"/>
          <w:szCs w:val="27"/>
          <w:lang w:val="uk-UA"/>
        </w:rPr>
      </w:pPr>
      <w:r>
        <w:rPr>
          <w:sz w:val="27"/>
          <w:szCs w:val="27"/>
          <w:lang w:val="uk-UA"/>
        </w:rPr>
        <w:t xml:space="preserve">       Для покращення обслуговування платників податків функціонує Центр обслуговування платників податків з видачі довідок, дозвільних документів, прийому податкової звітності та надання  інформаційних послуг. </w:t>
      </w:r>
      <w:proofErr w:type="spellStart"/>
      <w:proofErr w:type="gramStart"/>
      <w:r>
        <w:rPr>
          <w:sz w:val="27"/>
          <w:szCs w:val="27"/>
        </w:rPr>
        <w:t>Упродовж</w:t>
      </w:r>
      <w:proofErr w:type="spellEnd"/>
      <w:r>
        <w:rPr>
          <w:sz w:val="27"/>
          <w:szCs w:val="27"/>
        </w:rPr>
        <w:t xml:space="preserve"> </w:t>
      </w:r>
      <w:r>
        <w:rPr>
          <w:sz w:val="27"/>
          <w:szCs w:val="27"/>
          <w:lang w:val="uk-UA"/>
        </w:rPr>
        <w:t xml:space="preserve"> </w:t>
      </w:r>
      <w:proofErr w:type="spellStart"/>
      <w:r>
        <w:rPr>
          <w:sz w:val="27"/>
          <w:szCs w:val="27"/>
        </w:rPr>
        <w:t>січня</w:t>
      </w:r>
      <w:proofErr w:type="spellEnd"/>
      <w:proofErr w:type="gramEnd"/>
      <w:r>
        <w:rPr>
          <w:sz w:val="27"/>
          <w:szCs w:val="27"/>
        </w:rPr>
        <w:t xml:space="preserve"> </w:t>
      </w:r>
      <w:r>
        <w:rPr>
          <w:sz w:val="27"/>
          <w:szCs w:val="27"/>
        </w:rPr>
        <w:lastRenderedPageBreak/>
        <w:t xml:space="preserve">- </w:t>
      </w:r>
      <w:r>
        <w:rPr>
          <w:sz w:val="27"/>
          <w:szCs w:val="27"/>
          <w:lang w:val="uk-UA"/>
        </w:rPr>
        <w:t>вересня</w:t>
      </w:r>
      <w:r>
        <w:rPr>
          <w:sz w:val="27"/>
          <w:szCs w:val="27"/>
        </w:rPr>
        <w:t xml:space="preserve"> 201</w:t>
      </w:r>
      <w:r>
        <w:rPr>
          <w:sz w:val="27"/>
          <w:szCs w:val="27"/>
          <w:lang w:val="uk-UA"/>
        </w:rPr>
        <w:t>7</w:t>
      </w:r>
      <w:r>
        <w:rPr>
          <w:sz w:val="27"/>
          <w:szCs w:val="27"/>
        </w:rPr>
        <w:t xml:space="preserve"> року </w:t>
      </w:r>
      <w:proofErr w:type="spellStart"/>
      <w:r>
        <w:rPr>
          <w:sz w:val="27"/>
          <w:szCs w:val="27"/>
        </w:rPr>
        <w:t>платникам</w:t>
      </w:r>
      <w:proofErr w:type="spellEnd"/>
      <w:r>
        <w:rPr>
          <w:sz w:val="27"/>
          <w:szCs w:val="27"/>
        </w:rPr>
        <w:t xml:space="preserve"> </w:t>
      </w:r>
      <w:proofErr w:type="spellStart"/>
      <w:r>
        <w:rPr>
          <w:sz w:val="27"/>
          <w:szCs w:val="27"/>
        </w:rPr>
        <w:t>податків</w:t>
      </w:r>
      <w:proofErr w:type="spellEnd"/>
      <w:r>
        <w:rPr>
          <w:sz w:val="27"/>
          <w:szCs w:val="27"/>
        </w:rPr>
        <w:t xml:space="preserve"> </w:t>
      </w:r>
      <w:proofErr w:type="spellStart"/>
      <w:r>
        <w:rPr>
          <w:sz w:val="27"/>
          <w:szCs w:val="27"/>
        </w:rPr>
        <w:t>надано</w:t>
      </w:r>
      <w:proofErr w:type="spellEnd"/>
      <w:r>
        <w:rPr>
          <w:sz w:val="27"/>
          <w:szCs w:val="27"/>
        </w:rPr>
        <w:t xml:space="preserve"> </w:t>
      </w:r>
      <w:r>
        <w:rPr>
          <w:sz w:val="27"/>
          <w:szCs w:val="27"/>
          <w:lang w:val="uk-UA"/>
        </w:rPr>
        <w:t>34</w:t>
      </w:r>
      <w:r>
        <w:rPr>
          <w:sz w:val="27"/>
          <w:szCs w:val="27"/>
        </w:rPr>
        <w:t>,</w:t>
      </w:r>
      <w:r>
        <w:rPr>
          <w:sz w:val="27"/>
          <w:szCs w:val="27"/>
          <w:lang w:val="uk-UA"/>
        </w:rPr>
        <w:t>9</w:t>
      </w:r>
      <w:r>
        <w:rPr>
          <w:sz w:val="27"/>
          <w:szCs w:val="27"/>
        </w:rPr>
        <w:t xml:space="preserve"> тис. </w:t>
      </w:r>
      <w:proofErr w:type="spellStart"/>
      <w:r>
        <w:rPr>
          <w:sz w:val="27"/>
          <w:szCs w:val="27"/>
        </w:rPr>
        <w:t>адміністративних</w:t>
      </w:r>
      <w:proofErr w:type="spellEnd"/>
      <w:r>
        <w:rPr>
          <w:sz w:val="27"/>
          <w:szCs w:val="27"/>
        </w:rPr>
        <w:t xml:space="preserve">  та </w:t>
      </w:r>
      <w:r>
        <w:rPr>
          <w:sz w:val="27"/>
          <w:szCs w:val="27"/>
          <w:lang w:val="uk-UA"/>
        </w:rPr>
        <w:t>8</w:t>
      </w:r>
      <w:r>
        <w:rPr>
          <w:sz w:val="27"/>
          <w:szCs w:val="27"/>
        </w:rPr>
        <w:t>,</w:t>
      </w:r>
      <w:r>
        <w:rPr>
          <w:sz w:val="27"/>
          <w:szCs w:val="27"/>
          <w:lang w:val="uk-UA"/>
        </w:rPr>
        <w:t>7</w:t>
      </w:r>
      <w:r>
        <w:rPr>
          <w:sz w:val="27"/>
          <w:szCs w:val="27"/>
        </w:rPr>
        <w:t xml:space="preserve"> тис. </w:t>
      </w:r>
      <w:r>
        <w:rPr>
          <w:sz w:val="27"/>
          <w:szCs w:val="27"/>
          <w:lang w:val="uk-UA"/>
        </w:rPr>
        <w:t>і</w:t>
      </w:r>
      <w:proofErr w:type="spellStart"/>
      <w:r>
        <w:rPr>
          <w:sz w:val="27"/>
          <w:szCs w:val="27"/>
        </w:rPr>
        <w:t>нформаційно</w:t>
      </w:r>
      <w:proofErr w:type="spellEnd"/>
      <w:r>
        <w:rPr>
          <w:sz w:val="27"/>
          <w:szCs w:val="27"/>
          <w:lang w:val="uk-UA"/>
        </w:rPr>
        <w:t xml:space="preserve"> </w:t>
      </w:r>
      <w:r>
        <w:rPr>
          <w:sz w:val="27"/>
          <w:szCs w:val="27"/>
        </w:rPr>
        <w:t>-</w:t>
      </w:r>
      <w:r>
        <w:rPr>
          <w:sz w:val="27"/>
          <w:szCs w:val="27"/>
          <w:lang w:val="uk-UA"/>
        </w:rPr>
        <w:t xml:space="preserve"> </w:t>
      </w:r>
      <w:proofErr w:type="spellStart"/>
      <w:r>
        <w:rPr>
          <w:sz w:val="27"/>
          <w:szCs w:val="27"/>
        </w:rPr>
        <w:t>консульта</w:t>
      </w:r>
      <w:r>
        <w:rPr>
          <w:sz w:val="27"/>
          <w:szCs w:val="27"/>
          <w:lang w:val="uk-UA"/>
        </w:rPr>
        <w:t>ційних</w:t>
      </w:r>
      <w:proofErr w:type="spellEnd"/>
      <w:r>
        <w:rPr>
          <w:sz w:val="27"/>
          <w:szCs w:val="27"/>
        </w:rPr>
        <w:t xml:space="preserve"> </w:t>
      </w:r>
      <w:proofErr w:type="spellStart"/>
      <w:r>
        <w:rPr>
          <w:sz w:val="27"/>
          <w:szCs w:val="27"/>
        </w:rPr>
        <w:t>послуг</w:t>
      </w:r>
      <w:proofErr w:type="spellEnd"/>
      <w:r>
        <w:rPr>
          <w:sz w:val="27"/>
          <w:szCs w:val="27"/>
        </w:rPr>
        <w:t>.</w:t>
      </w:r>
      <w:r>
        <w:rPr>
          <w:sz w:val="27"/>
          <w:szCs w:val="27"/>
          <w:lang w:val="uk-UA"/>
        </w:rPr>
        <w:t xml:space="preserve"> Відповідно до показників </w:t>
      </w:r>
      <w:r>
        <w:rPr>
          <w:sz w:val="27"/>
          <w:szCs w:val="27"/>
        </w:rPr>
        <w:t>9</w:t>
      </w:r>
      <w:r>
        <w:rPr>
          <w:sz w:val="27"/>
          <w:szCs w:val="27"/>
          <w:lang w:val="uk-UA"/>
        </w:rPr>
        <w:t xml:space="preserve"> місяців  2016 року  загальна кількість наданих послуг збільшилася в 1,6 разів.  </w:t>
      </w:r>
    </w:p>
    <w:p w:rsidR="00225F2A" w:rsidRDefault="00225F2A" w:rsidP="00225F2A">
      <w:pPr>
        <w:ind w:firstLine="63"/>
        <w:jc w:val="both"/>
        <w:rPr>
          <w:sz w:val="27"/>
          <w:szCs w:val="27"/>
        </w:rPr>
      </w:pPr>
      <w:r>
        <w:rPr>
          <w:sz w:val="27"/>
          <w:szCs w:val="27"/>
          <w:lang w:val="uk-UA"/>
        </w:rPr>
        <w:t xml:space="preserve">      Впроваджуються заходи щодо легалізації тіньової зайнятості осіб та виплати заробітної плати працівникам у сфері малого і середнього бізнесу. Упродовж звітного періоду податковою службою міста проведено 21</w:t>
      </w:r>
      <w:r>
        <w:rPr>
          <w:sz w:val="27"/>
          <w:szCs w:val="27"/>
        </w:rPr>
        <w:t xml:space="preserve"> </w:t>
      </w:r>
      <w:proofErr w:type="spellStart"/>
      <w:r>
        <w:rPr>
          <w:sz w:val="27"/>
          <w:szCs w:val="27"/>
        </w:rPr>
        <w:t>перевірк</w:t>
      </w:r>
      <w:proofErr w:type="spellEnd"/>
      <w:r>
        <w:rPr>
          <w:sz w:val="27"/>
          <w:szCs w:val="27"/>
          <w:lang w:val="uk-UA"/>
        </w:rPr>
        <w:t>у</w:t>
      </w:r>
      <w:r>
        <w:rPr>
          <w:sz w:val="27"/>
          <w:szCs w:val="27"/>
        </w:rPr>
        <w:t xml:space="preserve"> СГД – </w:t>
      </w:r>
      <w:proofErr w:type="spellStart"/>
      <w:r>
        <w:rPr>
          <w:sz w:val="27"/>
          <w:szCs w:val="27"/>
        </w:rPr>
        <w:t>юридичних</w:t>
      </w:r>
      <w:proofErr w:type="spellEnd"/>
      <w:r>
        <w:rPr>
          <w:sz w:val="27"/>
          <w:szCs w:val="27"/>
        </w:rPr>
        <w:t xml:space="preserve"> </w:t>
      </w:r>
      <w:proofErr w:type="spellStart"/>
      <w:r>
        <w:rPr>
          <w:sz w:val="27"/>
          <w:szCs w:val="27"/>
        </w:rPr>
        <w:t>осіб</w:t>
      </w:r>
      <w:proofErr w:type="spellEnd"/>
      <w:r>
        <w:rPr>
          <w:sz w:val="27"/>
          <w:szCs w:val="27"/>
        </w:rPr>
        <w:t xml:space="preserve">, у </w:t>
      </w:r>
      <w:r>
        <w:rPr>
          <w:sz w:val="27"/>
          <w:szCs w:val="27"/>
          <w:lang w:val="uk-UA"/>
        </w:rPr>
        <w:t>19</w:t>
      </w:r>
      <w:r>
        <w:rPr>
          <w:sz w:val="27"/>
          <w:szCs w:val="27"/>
        </w:rPr>
        <w:t xml:space="preserve"> </w:t>
      </w:r>
      <w:proofErr w:type="spellStart"/>
      <w:r>
        <w:rPr>
          <w:sz w:val="27"/>
          <w:szCs w:val="27"/>
        </w:rPr>
        <w:t>випадках</w:t>
      </w:r>
      <w:proofErr w:type="spellEnd"/>
      <w:r>
        <w:rPr>
          <w:sz w:val="27"/>
          <w:szCs w:val="27"/>
        </w:rPr>
        <w:t xml:space="preserve"> </w:t>
      </w:r>
      <w:proofErr w:type="spellStart"/>
      <w:r>
        <w:rPr>
          <w:sz w:val="27"/>
          <w:szCs w:val="27"/>
        </w:rPr>
        <w:t>встановлені</w:t>
      </w:r>
      <w:proofErr w:type="spellEnd"/>
      <w:r>
        <w:rPr>
          <w:sz w:val="27"/>
          <w:szCs w:val="27"/>
        </w:rPr>
        <w:t xml:space="preserve"> </w:t>
      </w:r>
      <w:proofErr w:type="spellStart"/>
      <w:r>
        <w:rPr>
          <w:sz w:val="27"/>
          <w:szCs w:val="27"/>
        </w:rPr>
        <w:t>порушення</w:t>
      </w:r>
      <w:proofErr w:type="spellEnd"/>
      <w:r>
        <w:rPr>
          <w:sz w:val="27"/>
          <w:szCs w:val="27"/>
        </w:rPr>
        <w:t xml:space="preserve">. За результатами </w:t>
      </w:r>
      <w:proofErr w:type="spellStart"/>
      <w:r>
        <w:rPr>
          <w:sz w:val="27"/>
          <w:szCs w:val="27"/>
        </w:rPr>
        <w:t>перевірок</w:t>
      </w:r>
      <w:proofErr w:type="spellEnd"/>
      <w:r>
        <w:rPr>
          <w:sz w:val="27"/>
          <w:szCs w:val="27"/>
        </w:rPr>
        <w:t xml:space="preserve"> </w:t>
      </w:r>
      <w:proofErr w:type="spellStart"/>
      <w:r>
        <w:rPr>
          <w:sz w:val="27"/>
          <w:szCs w:val="27"/>
        </w:rPr>
        <w:t>донараховано</w:t>
      </w:r>
      <w:proofErr w:type="spellEnd"/>
      <w:r>
        <w:rPr>
          <w:sz w:val="27"/>
          <w:szCs w:val="27"/>
        </w:rPr>
        <w:t xml:space="preserve"> </w:t>
      </w:r>
      <w:proofErr w:type="spellStart"/>
      <w:r>
        <w:rPr>
          <w:sz w:val="27"/>
          <w:szCs w:val="27"/>
        </w:rPr>
        <w:t>податку</w:t>
      </w:r>
      <w:proofErr w:type="spellEnd"/>
      <w:r>
        <w:rPr>
          <w:sz w:val="27"/>
          <w:szCs w:val="27"/>
        </w:rPr>
        <w:t xml:space="preserve"> на доходи </w:t>
      </w:r>
      <w:proofErr w:type="spellStart"/>
      <w:r>
        <w:rPr>
          <w:sz w:val="27"/>
          <w:szCs w:val="27"/>
        </w:rPr>
        <w:t>фізичних</w:t>
      </w:r>
      <w:proofErr w:type="spellEnd"/>
      <w:r>
        <w:rPr>
          <w:sz w:val="27"/>
          <w:szCs w:val="27"/>
        </w:rPr>
        <w:t xml:space="preserve"> </w:t>
      </w:r>
      <w:proofErr w:type="spellStart"/>
      <w:r>
        <w:rPr>
          <w:sz w:val="27"/>
          <w:szCs w:val="27"/>
        </w:rPr>
        <w:t>осіб</w:t>
      </w:r>
      <w:proofErr w:type="spellEnd"/>
      <w:r>
        <w:rPr>
          <w:sz w:val="27"/>
          <w:szCs w:val="27"/>
        </w:rPr>
        <w:t xml:space="preserve"> в </w:t>
      </w:r>
      <w:proofErr w:type="spellStart"/>
      <w:r>
        <w:rPr>
          <w:sz w:val="27"/>
          <w:szCs w:val="27"/>
        </w:rPr>
        <w:t>сумі</w:t>
      </w:r>
      <w:proofErr w:type="spellEnd"/>
      <w:r>
        <w:rPr>
          <w:sz w:val="27"/>
          <w:szCs w:val="27"/>
        </w:rPr>
        <w:t xml:space="preserve"> </w:t>
      </w:r>
      <w:r>
        <w:rPr>
          <w:sz w:val="27"/>
          <w:szCs w:val="27"/>
          <w:lang w:val="uk-UA"/>
        </w:rPr>
        <w:t>410</w:t>
      </w:r>
      <w:r>
        <w:rPr>
          <w:sz w:val="27"/>
          <w:szCs w:val="27"/>
        </w:rPr>
        <w:t>,</w:t>
      </w:r>
      <w:r>
        <w:rPr>
          <w:sz w:val="27"/>
          <w:szCs w:val="27"/>
          <w:lang w:val="uk-UA"/>
        </w:rPr>
        <w:t>1</w:t>
      </w:r>
      <w:r>
        <w:rPr>
          <w:sz w:val="27"/>
          <w:szCs w:val="27"/>
        </w:rPr>
        <w:t xml:space="preserve"> </w:t>
      </w:r>
      <w:proofErr w:type="spellStart"/>
      <w:r>
        <w:rPr>
          <w:sz w:val="27"/>
          <w:szCs w:val="27"/>
        </w:rPr>
        <w:t>тис.грн</w:t>
      </w:r>
      <w:proofErr w:type="spellEnd"/>
      <w:r>
        <w:rPr>
          <w:sz w:val="27"/>
          <w:szCs w:val="27"/>
        </w:rPr>
        <w:t xml:space="preserve">. </w:t>
      </w:r>
      <w:proofErr w:type="spellStart"/>
      <w:r>
        <w:rPr>
          <w:sz w:val="27"/>
          <w:szCs w:val="27"/>
        </w:rPr>
        <w:t>Також</w:t>
      </w:r>
      <w:proofErr w:type="spellEnd"/>
      <w:r>
        <w:rPr>
          <w:sz w:val="27"/>
          <w:szCs w:val="27"/>
        </w:rPr>
        <w:t xml:space="preserve">, проведено </w:t>
      </w:r>
      <w:r>
        <w:rPr>
          <w:sz w:val="27"/>
          <w:szCs w:val="27"/>
          <w:lang w:val="uk-UA"/>
        </w:rPr>
        <w:t>19</w:t>
      </w:r>
      <w:r>
        <w:rPr>
          <w:sz w:val="27"/>
          <w:szCs w:val="27"/>
        </w:rPr>
        <w:t xml:space="preserve"> планов</w:t>
      </w:r>
      <w:proofErr w:type="spellStart"/>
      <w:r>
        <w:rPr>
          <w:sz w:val="27"/>
          <w:szCs w:val="27"/>
          <w:lang w:val="uk-UA"/>
        </w:rPr>
        <w:t>их</w:t>
      </w:r>
      <w:proofErr w:type="spellEnd"/>
      <w:r>
        <w:rPr>
          <w:sz w:val="27"/>
          <w:szCs w:val="27"/>
        </w:rPr>
        <w:t xml:space="preserve"> та </w:t>
      </w:r>
      <w:proofErr w:type="spellStart"/>
      <w:r>
        <w:rPr>
          <w:sz w:val="27"/>
          <w:szCs w:val="27"/>
        </w:rPr>
        <w:t>позапланов</w:t>
      </w:r>
      <w:r>
        <w:rPr>
          <w:sz w:val="27"/>
          <w:szCs w:val="27"/>
          <w:lang w:val="uk-UA"/>
        </w:rPr>
        <w:t>их</w:t>
      </w:r>
      <w:proofErr w:type="spellEnd"/>
      <w:r>
        <w:rPr>
          <w:sz w:val="27"/>
          <w:szCs w:val="27"/>
        </w:rPr>
        <w:t xml:space="preserve"> </w:t>
      </w:r>
      <w:proofErr w:type="spellStart"/>
      <w:r>
        <w:rPr>
          <w:sz w:val="27"/>
          <w:szCs w:val="27"/>
        </w:rPr>
        <w:t>перевір</w:t>
      </w:r>
      <w:proofErr w:type="spellEnd"/>
      <w:r>
        <w:rPr>
          <w:sz w:val="27"/>
          <w:szCs w:val="27"/>
          <w:lang w:val="uk-UA"/>
        </w:rPr>
        <w:t>о</w:t>
      </w:r>
      <w:r>
        <w:rPr>
          <w:sz w:val="27"/>
          <w:szCs w:val="27"/>
        </w:rPr>
        <w:t xml:space="preserve">к </w:t>
      </w:r>
      <w:proofErr w:type="spellStart"/>
      <w:r>
        <w:rPr>
          <w:sz w:val="27"/>
          <w:szCs w:val="27"/>
        </w:rPr>
        <w:t>фізичних</w:t>
      </w:r>
      <w:proofErr w:type="spellEnd"/>
      <w:r>
        <w:rPr>
          <w:sz w:val="27"/>
          <w:szCs w:val="27"/>
        </w:rPr>
        <w:t xml:space="preserve"> </w:t>
      </w:r>
      <w:proofErr w:type="spellStart"/>
      <w:r>
        <w:rPr>
          <w:sz w:val="27"/>
          <w:szCs w:val="27"/>
        </w:rPr>
        <w:t>осіб</w:t>
      </w:r>
      <w:proofErr w:type="spellEnd"/>
      <w:r>
        <w:rPr>
          <w:sz w:val="27"/>
          <w:szCs w:val="27"/>
          <w:lang w:val="uk-UA"/>
        </w:rPr>
        <w:t xml:space="preserve"> </w:t>
      </w:r>
      <w:r>
        <w:rPr>
          <w:sz w:val="27"/>
          <w:szCs w:val="27"/>
        </w:rPr>
        <w:t>-</w:t>
      </w:r>
      <w:r>
        <w:rPr>
          <w:sz w:val="27"/>
          <w:szCs w:val="27"/>
          <w:lang w:val="uk-UA"/>
        </w:rPr>
        <w:t xml:space="preserve"> </w:t>
      </w:r>
      <w:proofErr w:type="spellStart"/>
      <w:r>
        <w:rPr>
          <w:sz w:val="27"/>
          <w:szCs w:val="27"/>
        </w:rPr>
        <w:t>підприємців</w:t>
      </w:r>
      <w:proofErr w:type="spellEnd"/>
      <w:r>
        <w:rPr>
          <w:sz w:val="27"/>
          <w:szCs w:val="27"/>
        </w:rPr>
        <w:t xml:space="preserve">, </w:t>
      </w:r>
      <w:r>
        <w:rPr>
          <w:sz w:val="27"/>
          <w:szCs w:val="27"/>
          <w:lang w:val="uk-UA"/>
        </w:rPr>
        <w:t xml:space="preserve">додатково </w:t>
      </w:r>
      <w:proofErr w:type="spellStart"/>
      <w:r>
        <w:rPr>
          <w:sz w:val="27"/>
          <w:szCs w:val="27"/>
        </w:rPr>
        <w:t>нараховано</w:t>
      </w:r>
      <w:proofErr w:type="spellEnd"/>
      <w:r>
        <w:rPr>
          <w:sz w:val="27"/>
          <w:szCs w:val="27"/>
        </w:rPr>
        <w:t xml:space="preserve"> </w:t>
      </w:r>
      <w:r>
        <w:rPr>
          <w:sz w:val="27"/>
          <w:szCs w:val="27"/>
          <w:lang w:val="uk-UA"/>
        </w:rPr>
        <w:t>10313</w:t>
      </w:r>
      <w:r>
        <w:rPr>
          <w:sz w:val="27"/>
          <w:szCs w:val="27"/>
        </w:rPr>
        <w:t>,</w:t>
      </w:r>
      <w:r>
        <w:rPr>
          <w:sz w:val="27"/>
          <w:szCs w:val="27"/>
          <w:lang w:val="uk-UA"/>
        </w:rPr>
        <w:t>5</w:t>
      </w:r>
      <w:r>
        <w:rPr>
          <w:sz w:val="27"/>
          <w:szCs w:val="27"/>
        </w:rPr>
        <w:t xml:space="preserve"> </w:t>
      </w:r>
      <w:proofErr w:type="spellStart"/>
      <w:r>
        <w:rPr>
          <w:sz w:val="27"/>
          <w:szCs w:val="27"/>
        </w:rPr>
        <w:t>тис.грн</w:t>
      </w:r>
      <w:proofErr w:type="spellEnd"/>
      <w:r>
        <w:rPr>
          <w:sz w:val="27"/>
          <w:szCs w:val="27"/>
        </w:rPr>
        <w:t>. Проведен</w:t>
      </w:r>
      <w:r>
        <w:rPr>
          <w:sz w:val="27"/>
          <w:szCs w:val="27"/>
          <w:lang w:val="uk-UA"/>
        </w:rPr>
        <w:t xml:space="preserve">о 134 робочі зустрічі </w:t>
      </w:r>
      <w:proofErr w:type="gramStart"/>
      <w:r>
        <w:rPr>
          <w:sz w:val="27"/>
          <w:szCs w:val="27"/>
        </w:rPr>
        <w:t xml:space="preserve">з </w:t>
      </w:r>
      <w:r>
        <w:rPr>
          <w:sz w:val="27"/>
          <w:szCs w:val="27"/>
          <w:lang w:val="uk-UA"/>
        </w:rPr>
        <w:t xml:space="preserve"> </w:t>
      </w:r>
      <w:proofErr w:type="spellStart"/>
      <w:r>
        <w:rPr>
          <w:sz w:val="27"/>
          <w:szCs w:val="27"/>
        </w:rPr>
        <w:t>керівниками</w:t>
      </w:r>
      <w:proofErr w:type="spellEnd"/>
      <w:proofErr w:type="gramEnd"/>
      <w:r>
        <w:rPr>
          <w:sz w:val="27"/>
          <w:szCs w:val="27"/>
        </w:rPr>
        <w:t xml:space="preserve"> </w:t>
      </w:r>
      <w:proofErr w:type="spellStart"/>
      <w:r>
        <w:rPr>
          <w:sz w:val="27"/>
          <w:szCs w:val="27"/>
        </w:rPr>
        <w:t>підприємств</w:t>
      </w:r>
      <w:proofErr w:type="spellEnd"/>
      <w:r>
        <w:rPr>
          <w:sz w:val="27"/>
          <w:szCs w:val="27"/>
        </w:rPr>
        <w:t xml:space="preserve"> та </w:t>
      </w:r>
      <w:proofErr w:type="spellStart"/>
      <w:r>
        <w:rPr>
          <w:sz w:val="27"/>
          <w:szCs w:val="27"/>
        </w:rPr>
        <w:t>фізичними</w:t>
      </w:r>
      <w:proofErr w:type="spellEnd"/>
      <w:r>
        <w:rPr>
          <w:sz w:val="27"/>
          <w:szCs w:val="27"/>
        </w:rPr>
        <w:t xml:space="preserve"> особами</w:t>
      </w:r>
      <w:r>
        <w:rPr>
          <w:sz w:val="27"/>
          <w:szCs w:val="27"/>
          <w:lang w:val="uk-UA"/>
        </w:rPr>
        <w:t xml:space="preserve"> </w:t>
      </w:r>
      <w:r>
        <w:rPr>
          <w:sz w:val="27"/>
          <w:szCs w:val="27"/>
        </w:rPr>
        <w:t>-</w:t>
      </w:r>
      <w:r>
        <w:rPr>
          <w:sz w:val="27"/>
          <w:szCs w:val="27"/>
          <w:lang w:val="uk-UA"/>
        </w:rPr>
        <w:t xml:space="preserve"> </w:t>
      </w:r>
      <w:proofErr w:type="spellStart"/>
      <w:r>
        <w:rPr>
          <w:sz w:val="27"/>
          <w:szCs w:val="27"/>
        </w:rPr>
        <w:t>підприємцями</w:t>
      </w:r>
      <w:proofErr w:type="spellEnd"/>
      <w:r>
        <w:rPr>
          <w:sz w:val="27"/>
          <w:szCs w:val="27"/>
        </w:rPr>
        <w:t xml:space="preserve"> </w:t>
      </w:r>
      <w:proofErr w:type="spellStart"/>
      <w:r>
        <w:rPr>
          <w:sz w:val="27"/>
          <w:szCs w:val="27"/>
        </w:rPr>
        <w:t>щодо</w:t>
      </w:r>
      <w:proofErr w:type="spellEnd"/>
      <w:r>
        <w:rPr>
          <w:sz w:val="27"/>
          <w:szCs w:val="27"/>
        </w:rPr>
        <w:t xml:space="preserve"> </w:t>
      </w:r>
      <w:proofErr w:type="spellStart"/>
      <w:r>
        <w:rPr>
          <w:sz w:val="27"/>
          <w:szCs w:val="27"/>
        </w:rPr>
        <w:t>підвищення</w:t>
      </w:r>
      <w:proofErr w:type="spellEnd"/>
      <w:r>
        <w:rPr>
          <w:sz w:val="27"/>
          <w:szCs w:val="27"/>
        </w:rPr>
        <w:t xml:space="preserve"> </w:t>
      </w:r>
      <w:proofErr w:type="spellStart"/>
      <w:r>
        <w:rPr>
          <w:sz w:val="27"/>
          <w:szCs w:val="27"/>
        </w:rPr>
        <w:t>рівня</w:t>
      </w:r>
      <w:proofErr w:type="spellEnd"/>
      <w:r>
        <w:rPr>
          <w:sz w:val="27"/>
          <w:szCs w:val="27"/>
        </w:rPr>
        <w:t xml:space="preserve"> </w:t>
      </w:r>
      <w:proofErr w:type="spellStart"/>
      <w:r>
        <w:rPr>
          <w:sz w:val="27"/>
          <w:szCs w:val="27"/>
        </w:rPr>
        <w:t>заробітної</w:t>
      </w:r>
      <w:proofErr w:type="spellEnd"/>
      <w:r>
        <w:rPr>
          <w:sz w:val="27"/>
          <w:szCs w:val="27"/>
        </w:rPr>
        <w:t xml:space="preserve"> плати до </w:t>
      </w:r>
      <w:proofErr w:type="spellStart"/>
      <w:r>
        <w:rPr>
          <w:sz w:val="27"/>
          <w:szCs w:val="27"/>
        </w:rPr>
        <w:t>середньої</w:t>
      </w:r>
      <w:proofErr w:type="spellEnd"/>
      <w:r>
        <w:rPr>
          <w:sz w:val="27"/>
          <w:szCs w:val="27"/>
        </w:rPr>
        <w:t xml:space="preserve"> по </w:t>
      </w:r>
      <w:proofErr w:type="spellStart"/>
      <w:r>
        <w:rPr>
          <w:sz w:val="27"/>
          <w:szCs w:val="27"/>
        </w:rPr>
        <w:t>Чернівецькій</w:t>
      </w:r>
      <w:proofErr w:type="spellEnd"/>
      <w:r>
        <w:rPr>
          <w:sz w:val="27"/>
          <w:szCs w:val="27"/>
        </w:rPr>
        <w:t xml:space="preserve"> </w:t>
      </w:r>
      <w:proofErr w:type="spellStart"/>
      <w:r>
        <w:rPr>
          <w:sz w:val="27"/>
          <w:szCs w:val="27"/>
        </w:rPr>
        <w:t>області</w:t>
      </w:r>
      <w:proofErr w:type="spellEnd"/>
      <w:r>
        <w:rPr>
          <w:sz w:val="27"/>
          <w:szCs w:val="27"/>
        </w:rPr>
        <w:t xml:space="preserve">. За результатами </w:t>
      </w:r>
      <w:proofErr w:type="spellStart"/>
      <w:r>
        <w:rPr>
          <w:sz w:val="27"/>
          <w:szCs w:val="27"/>
        </w:rPr>
        <w:t>проведеної</w:t>
      </w:r>
      <w:proofErr w:type="spellEnd"/>
      <w:r>
        <w:rPr>
          <w:sz w:val="27"/>
          <w:szCs w:val="27"/>
        </w:rPr>
        <w:t xml:space="preserve"> </w:t>
      </w:r>
      <w:proofErr w:type="spellStart"/>
      <w:r>
        <w:rPr>
          <w:sz w:val="27"/>
          <w:szCs w:val="27"/>
        </w:rPr>
        <w:t>роботи</w:t>
      </w:r>
      <w:proofErr w:type="spellEnd"/>
      <w:r>
        <w:rPr>
          <w:sz w:val="27"/>
          <w:szCs w:val="27"/>
        </w:rPr>
        <w:t xml:space="preserve"> </w:t>
      </w:r>
      <w:proofErr w:type="spellStart"/>
      <w:r>
        <w:rPr>
          <w:sz w:val="27"/>
          <w:szCs w:val="27"/>
        </w:rPr>
        <w:t>суб’єктами</w:t>
      </w:r>
      <w:proofErr w:type="spellEnd"/>
      <w:r>
        <w:rPr>
          <w:sz w:val="27"/>
          <w:szCs w:val="27"/>
        </w:rPr>
        <w:t xml:space="preserve"> </w:t>
      </w:r>
      <w:proofErr w:type="spellStart"/>
      <w:r>
        <w:rPr>
          <w:sz w:val="27"/>
          <w:szCs w:val="27"/>
        </w:rPr>
        <w:t>підприємництва</w:t>
      </w:r>
      <w:proofErr w:type="spellEnd"/>
      <w:r>
        <w:rPr>
          <w:sz w:val="27"/>
          <w:szCs w:val="27"/>
          <w:lang w:val="uk-UA"/>
        </w:rPr>
        <w:t xml:space="preserve"> додатково</w:t>
      </w:r>
      <w:r>
        <w:rPr>
          <w:sz w:val="27"/>
          <w:szCs w:val="27"/>
        </w:rPr>
        <w:t xml:space="preserve"> </w:t>
      </w:r>
      <w:proofErr w:type="spellStart"/>
      <w:r>
        <w:rPr>
          <w:sz w:val="27"/>
          <w:szCs w:val="27"/>
        </w:rPr>
        <w:t>укладено</w:t>
      </w:r>
      <w:proofErr w:type="spellEnd"/>
      <w:r>
        <w:rPr>
          <w:sz w:val="27"/>
          <w:szCs w:val="27"/>
        </w:rPr>
        <w:t xml:space="preserve"> </w:t>
      </w:r>
      <w:r>
        <w:rPr>
          <w:sz w:val="27"/>
          <w:szCs w:val="27"/>
          <w:lang w:val="uk-UA"/>
        </w:rPr>
        <w:t>717</w:t>
      </w:r>
      <w:r>
        <w:rPr>
          <w:sz w:val="27"/>
          <w:szCs w:val="27"/>
        </w:rPr>
        <w:t xml:space="preserve"> </w:t>
      </w:r>
      <w:proofErr w:type="spellStart"/>
      <w:r>
        <w:rPr>
          <w:sz w:val="27"/>
          <w:szCs w:val="27"/>
        </w:rPr>
        <w:t>трудових</w:t>
      </w:r>
      <w:proofErr w:type="spellEnd"/>
      <w:r>
        <w:rPr>
          <w:sz w:val="27"/>
          <w:szCs w:val="27"/>
        </w:rPr>
        <w:t xml:space="preserve"> </w:t>
      </w:r>
      <w:proofErr w:type="spellStart"/>
      <w:r>
        <w:rPr>
          <w:sz w:val="27"/>
          <w:szCs w:val="27"/>
        </w:rPr>
        <w:t>угод</w:t>
      </w:r>
      <w:proofErr w:type="spellEnd"/>
      <w:r>
        <w:rPr>
          <w:sz w:val="27"/>
          <w:szCs w:val="27"/>
        </w:rPr>
        <w:t xml:space="preserve"> з </w:t>
      </w:r>
      <w:proofErr w:type="spellStart"/>
      <w:r>
        <w:rPr>
          <w:sz w:val="27"/>
          <w:szCs w:val="27"/>
        </w:rPr>
        <w:t>найманими</w:t>
      </w:r>
      <w:proofErr w:type="spellEnd"/>
      <w:r>
        <w:rPr>
          <w:sz w:val="27"/>
          <w:szCs w:val="27"/>
        </w:rPr>
        <w:t xml:space="preserve"> </w:t>
      </w:r>
      <w:proofErr w:type="spellStart"/>
      <w:r>
        <w:rPr>
          <w:sz w:val="27"/>
          <w:szCs w:val="27"/>
        </w:rPr>
        <w:t>працівниками</w:t>
      </w:r>
      <w:proofErr w:type="spellEnd"/>
      <w:r>
        <w:rPr>
          <w:sz w:val="27"/>
          <w:szCs w:val="27"/>
        </w:rPr>
        <w:t xml:space="preserve">.    </w:t>
      </w:r>
    </w:p>
    <w:p w:rsidR="00225F2A" w:rsidRDefault="00225F2A" w:rsidP="00225F2A">
      <w:pPr>
        <w:jc w:val="both"/>
        <w:rPr>
          <w:sz w:val="27"/>
          <w:szCs w:val="27"/>
          <w:lang w:val="uk-UA"/>
        </w:rPr>
      </w:pPr>
      <w:r>
        <w:rPr>
          <w:sz w:val="27"/>
          <w:szCs w:val="27"/>
        </w:rPr>
        <w:t xml:space="preserve">      З метою </w:t>
      </w:r>
      <w:proofErr w:type="spellStart"/>
      <w:r>
        <w:rPr>
          <w:sz w:val="27"/>
          <w:szCs w:val="27"/>
        </w:rPr>
        <w:t>забезпечення</w:t>
      </w:r>
      <w:proofErr w:type="spellEnd"/>
      <w:r>
        <w:rPr>
          <w:sz w:val="27"/>
          <w:szCs w:val="27"/>
        </w:rPr>
        <w:t xml:space="preserve"> </w:t>
      </w:r>
      <w:proofErr w:type="spellStart"/>
      <w:r>
        <w:rPr>
          <w:sz w:val="27"/>
          <w:szCs w:val="27"/>
        </w:rPr>
        <w:t>виконання</w:t>
      </w:r>
      <w:proofErr w:type="spellEnd"/>
      <w:r>
        <w:rPr>
          <w:sz w:val="27"/>
          <w:szCs w:val="27"/>
        </w:rPr>
        <w:t xml:space="preserve"> </w:t>
      </w:r>
      <w:proofErr w:type="spellStart"/>
      <w:r>
        <w:rPr>
          <w:sz w:val="27"/>
          <w:szCs w:val="27"/>
        </w:rPr>
        <w:t>вимог</w:t>
      </w:r>
      <w:proofErr w:type="spellEnd"/>
      <w:r>
        <w:rPr>
          <w:sz w:val="27"/>
          <w:szCs w:val="27"/>
        </w:rPr>
        <w:t xml:space="preserve"> </w:t>
      </w:r>
      <w:proofErr w:type="spellStart"/>
      <w:r>
        <w:rPr>
          <w:sz w:val="27"/>
          <w:szCs w:val="27"/>
        </w:rPr>
        <w:t>статті</w:t>
      </w:r>
      <w:proofErr w:type="spellEnd"/>
      <w:r>
        <w:rPr>
          <w:sz w:val="27"/>
          <w:szCs w:val="27"/>
        </w:rPr>
        <w:t xml:space="preserve"> 265 Кодексу </w:t>
      </w:r>
      <w:proofErr w:type="spellStart"/>
      <w:r>
        <w:rPr>
          <w:sz w:val="27"/>
          <w:szCs w:val="27"/>
        </w:rPr>
        <w:t>законів</w:t>
      </w:r>
      <w:proofErr w:type="spellEnd"/>
      <w:r>
        <w:rPr>
          <w:sz w:val="27"/>
          <w:szCs w:val="27"/>
        </w:rPr>
        <w:t xml:space="preserve"> про </w:t>
      </w:r>
      <w:proofErr w:type="spellStart"/>
      <w:r>
        <w:rPr>
          <w:sz w:val="27"/>
          <w:szCs w:val="27"/>
        </w:rPr>
        <w:t>працю</w:t>
      </w:r>
      <w:proofErr w:type="spellEnd"/>
      <w:r>
        <w:rPr>
          <w:sz w:val="27"/>
          <w:szCs w:val="27"/>
        </w:rPr>
        <w:t xml:space="preserve"> </w:t>
      </w:r>
      <w:proofErr w:type="spellStart"/>
      <w:r>
        <w:rPr>
          <w:sz w:val="27"/>
          <w:szCs w:val="27"/>
        </w:rPr>
        <w:t>України</w:t>
      </w:r>
      <w:proofErr w:type="spellEnd"/>
      <w:r>
        <w:rPr>
          <w:sz w:val="27"/>
          <w:szCs w:val="27"/>
        </w:rPr>
        <w:t xml:space="preserve"> </w:t>
      </w:r>
      <w:proofErr w:type="spellStart"/>
      <w:r>
        <w:rPr>
          <w:sz w:val="27"/>
          <w:szCs w:val="27"/>
        </w:rPr>
        <w:t>щодо</w:t>
      </w:r>
      <w:proofErr w:type="spellEnd"/>
      <w:r>
        <w:rPr>
          <w:sz w:val="27"/>
          <w:szCs w:val="27"/>
        </w:rPr>
        <w:t xml:space="preserve"> </w:t>
      </w:r>
      <w:proofErr w:type="spellStart"/>
      <w:r>
        <w:rPr>
          <w:sz w:val="27"/>
          <w:szCs w:val="27"/>
        </w:rPr>
        <w:t>легалізації</w:t>
      </w:r>
      <w:proofErr w:type="spellEnd"/>
      <w:r>
        <w:rPr>
          <w:sz w:val="27"/>
          <w:szCs w:val="27"/>
        </w:rPr>
        <w:t xml:space="preserve"> </w:t>
      </w:r>
      <w:proofErr w:type="spellStart"/>
      <w:r>
        <w:rPr>
          <w:sz w:val="27"/>
          <w:szCs w:val="27"/>
        </w:rPr>
        <w:t>трудових</w:t>
      </w:r>
      <w:proofErr w:type="spellEnd"/>
      <w:r>
        <w:rPr>
          <w:sz w:val="27"/>
          <w:szCs w:val="27"/>
        </w:rPr>
        <w:t xml:space="preserve"> </w:t>
      </w:r>
      <w:proofErr w:type="spellStart"/>
      <w:r>
        <w:rPr>
          <w:sz w:val="27"/>
          <w:szCs w:val="27"/>
        </w:rPr>
        <w:t>відносин</w:t>
      </w:r>
      <w:proofErr w:type="spellEnd"/>
      <w:r>
        <w:rPr>
          <w:sz w:val="27"/>
          <w:szCs w:val="27"/>
        </w:rPr>
        <w:t xml:space="preserve"> </w:t>
      </w:r>
      <w:proofErr w:type="spellStart"/>
      <w:r>
        <w:rPr>
          <w:sz w:val="27"/>
          <w:szCs w:val="27"/>
        </w:rPr>
        <w:t>між</w:t>
      </w:r>
      <w:proofErr w:type="spellEnd"/>
      <w:r>
        <w:rPr>
          <w:sz w:val="27"/>
          <w:szCs w:val="27"/>
        </w:rPr>
        <w:t xml:space="preserve"> </w:t>
      </w:r>
      <w:proofErr w:type="spellStart"/>
      <w:r>
        <w:rPr>
          <w:sz w:val="27"/>
          <w:szCs w:val="27"/>
        </w:rPr>
        <w:t>суб’єктами</w:t>
      </w:r>
      <w:proofErr w:type="spellEnd"/>
      <w:r>
        <w:rPr>
          <w:sz w:val="27"/>
          <w:szCs w:val="27"/>
        </w:rPr>
        <w:t xml:space="preserve"> </w:t>
      </w:r>
      <w:proofErr w:type="spellStart"/>
      <w:r>
        <w:rPr>
          <w:sz w:val="27"/>
          <w:szCs w:val="27"/>
        </w:rPr>
        <w:t>підприємництва</w:t>
      </w:r>
      <w:proofErr w:type="spellEnd"/>
      <w:r>
        <w:rPr>
          <w:sz w:val="27"/>
          <w:szCs w:val="27"/>
          <w:lang w:val="uk-UA"/>
        </w:rPr>
        <w:t xml:space="preserve"> та</w:t>
      </w:r>
      <w:r>
        <w:rPr>
          <w:sz w:val="27"/>
          <w:szCs w:val="27"/>
        </w:rPr>
        <w:t xml:space="preserve"> </w:t>
      </w:r>
      <w:proofErr w:type="spellStart"/>
      <w:r>
        <w:rPr>
          <w:sz w:val="27"/>
          <w:szCs w:val="27"/>
        </w:rPr>
        <w:t>найманими</w:t>
      </w:r>
      <w:proofErr w:type="spellEnd"/>
      <w:r>
        <w:rPr>
          <w:sz w:val="27"/>
          <w:szCs w:val="27"/>
        </w:rPr>
        <w:t xml:space="preserve"> </w:t>
      </w:r>
      <w:proofErr w:type="spellStart"/>
      <w:proofErr w:type="gramStart"/>
      <w:r>
        <w:rPr>
          <w:sz w:val="27"/>
          <w:szCs w:val="27"/>
        </w:rPr>
        <w:t>працівниками</w:t>
      </w:r>
      <w:proofErr w:type="spellEnd"/>
      <w:r>
        <w:rPr>
          <w:sz w:val="27"/>
          <w:szCs w:val="27"/>
          <w:lang w:val="uk-UA"/>
        </w:rPr>
        <w:t>,  дотримання</w:t>
      </w:r>
      <w:proofErr w:type="gramEnd"/>
      <w:r>
        <w:rPr>
          <w:sz w:val="27"/>
          <w:szCs w:val="27"/>
          <w:lang w:val="uk-UA"/>
        </w:rPr>
        <w:t xml:space="preserve"> рівня </w:t>
      </w:r>
      <w:r>
        <w:rPr>
          <w:sz w:val="27"/>
          <w:szCs w:val="27"/>
        </w:rPr>
        <w:t xml:space="preserve">оплати </w:t>
      </w:r>
      <w:proofErr w:type="spellStart"/>
      <w:r>
        <w:rPr>
          <w:sz w:val="27"/>
          <w:szCs w:val="27"/>
        </w:rPr>
        <w:t>праці</w:t>
      </w:r>
      <w:proofErr w:type="spellEnd"/>
      <w:r>
        <w:rPr>
          <w:sz w:val="27"/>
          <w:szCs w:val="27"/>
        </w:rPr>
        <w:t xml:space="preserve">, до </w:t>
      </w:r>
      <w:proofErr w:type="spellStart"/>
      <w:r>
        <w:rPr>
          <w:sz w:val="27"/>
          <w:szCs w:val="27"/>
        </w:rPr>
        <w:t>відома</w:t>
      </w:r>
      <w:proofErr w:type="spellEnd"/>
      <w:r>
        <w:rPr>
          <w:sz w:val="27"/>
          <w:szCs w:val="27"/>
        </w:rPr>
        <w:t xml:space="preserve">  </w:t>
      </w:r>
      <w:proofErr w:type="spellStart"/>
      <w:r>
        <w:rPr>
          <w:sz w:val="27"/>
          <w:szCs w:val="27"/>
        </w:rPr>
        <w:t>суб’єктів</w:t>
      </w:r>
      <w:proofErr w:type="spellEnd"/>
      <w:r>
        <w:rPr>
          <w:sz w:val="27"/>
          <w:szCs w:val="27"/>
        </w:rPr>
        <w:t xml:space="preserve"> </w:t>
      </w:r>
      <w:proofErr w:type="spellStart"/>
      <w:r>
        <w:rPr>
          <w:sz w:val="27"/>
          <w:szCs w:val="27"/>
        </w:rPr>
        <w:t>підприємництва</w:t>
      </w:r>
      <w:proofErr w:type="spellEnd"/>
      <w:r>
        <w:rPr>
          <w:sz w:val="27"/>
          <w:szCs w:val="27"/>
        </w:rPr>
        <w:t xml:space="preserve"> доведена </w:t>
      </w:r>
      <w:proofErr w:type="spellStart"/>
      <w:r>
        <w:rPr>
          <w:sz w:val="27"/>
          <w:szCs w:val="27"/>
        </w:rPr>
        <w:t>інформація</w:t>
      </w:r>
      <w:proofErr w:type="spellEnd"/>
      <w:r>
        <w:rPr>
          <w:sz w:val="27"/>
          <w:szCs w:val="27"/>
        </w:rPr>
        <w:t xml:space="preserve"> про </w:t>
      </w:r>
      <w:proofErr w:type="spellStart"/>
      <w:r>
        <w:rPr>
          <w:sz w:val="27"/>
          <w:szCs w:val="27"/>
        </w:rPr>
        <w:t>відповідальність</w:t>
      </w:r>
      <w:proofErr w:type="spellEnd"/>
      <w:r>
        <w:rPr>
          <w:sz w:val="27"/>
          <w:szCs w:val="27"/>
        </w:rPr>
        <w:t xml:space="preserve"> та </w:t>
      </w:r>
      <w:proofErr w:type="spellStart"/>
      <w:r>
        <w:rPr>
          <w:sz w:val="27"/>
          <w:szCs w:val="27"/>
        </w:rPr>
        <w:t>штрафні</w:t>
      </w:r>
      <w:proofErr w:type="spellEnd"/>
      <w:r>
        <w:rPr>
          <w:sz w:val="27"/>
          <w:szCs w:val="27"/>
        </w:rPr>
        <w:t xml:space="preserve"> </w:t>
      </w:r>
      <w:proofErr w:type="spellStart"/>
      <w:r>
        <w:rPr>
          <w:sz w:val="27"/>
          <w:szCs w:val="27"/>
        </w:rPr>
        <w:t>санкції</w:t>
      </w:r>
      <w:proofErr w:type="spellEnd"/>
      <w:r>
        <w:rPr>
          <w:sz w:val="27"/>
          <w:szCs w:val="27"/>
        </w:rPr>
        <w:t xml:space="preserve"> за </w:t>
      </w:r>
      <w:proofErr w:type="spellStart"/>
      <w:r>
        <w:rPr>
          <w:sz w:val="27"/>
          <w:szCs w:val="27"/>
        </w:rPr>
        <w:t>порушення</w:t>
      </w:r>
      <w:proofErr w:type="spellEnd"/>
      <w:r>
        <w:rPr>
          <w:sz w:val="27"/>
          <w:szCs w:val="27"/>
        </w:rPr>
        <w:t xml:space="preserve"> </w:t>
      </w:r>
      <w:proofErr w:type="spellStart"/>
      <w:r>
        <w:rPr>
          <w:sz w:val="27"/>
          <w:szCs w:val="27"/>
        </w:rPr>
        <w:t>цих</w:t>
      </w:r>
      <w:proofErr w:type="spellEnd"/>
      <w:r>
        <w:rPr>
          <w:sz w:val="27"/>
          <w:szCs w:val="27"/>
        </w:rPr>
        <w:t xml:space="preserve"> </w:t>
      </w:r>
      <w:proofErr w:type="spellStart"/>
      <w:r>
        <w:rPr>
          <w:sz w:val="27"/>
          <w:szCs w:val="27"/>
        </w:rPr>
        <w:t>вимог</w:t>
      </w:r>
      <w:proofErr w:type="spellEnd"/>
      <w:r>
        <w:rPr>
          <w:sz w:val="27"/>
          <w:szCs w:val="27"/>
        </w:rPr>
        <w:t>.</w:t>
      </w:r>
      <w:r>
        <w:rPr>
          <w:sz w:val="27"/>
          <w:szCs w:val="27"/>
          <w:lang w:val="uk-UA"/>
        </w:rPr>
        <w:t xml:space="preserve"> П</w:t>
      </w:r>
      <w:proofErr w:type="spellStart"/>
      <w:r>
        <w:rPr>
          <w:sz w:val="27"/>
          <w:szCs w:val="27"/>
        </w:rPr>
        <w:t>роведен</w:t>
      </w:r>
      <w:proofErr w:type="spellEnd"/>
      <w:r>
        <w:rPr>
          <w:sz w:val="27"/>
          <w:szCs w:val="27"/>
          <w:lang w:val="uk-UA"/>
        </w:rPr>
        <w:t>о 4</w:t>
      </w:r>
      <w:r>
        <w:rPr>
          <w:sz w:val="27"/>
          <w:szCs w:val="27"/>
        </w:rPr>
        <w:t xml:space="preserve"> </w:t>
      </w:r>
      <w:proofErr w:type="spellStart"/>
      <w:r>
        <w:rPr>
          <w:sz w:val="27"/>
          <w:szCs w:val="27"/>
        </w:rPr>
        <w:t>семінар</w:t>
      </w:r>
      <w:proofErr w:type="spellEnd"/>
      <w:r>
        <w:rPr>
          <w:sz w:val="27"/>
          <w:szCs w:val="27"/>
          <w:lang w:val="uk-UA"/>
        </w:rPr>
        <w:t>и</w:t>
      </w:r>
      <w:r>
        <w:rPr>
          <w:sz w:val="27"/>
          <w:szCs w:val="27"/>
        </w:rPr>
        <w:t xml:space="preserve"> для </w:t>
      </w:r>
      <w:proofErr w:type="spellStart"/>
      <w:r>
        <w:rPr>
          <w:sz w:val="27"/>
          <w:szCs w:val="27"/>
        </w:rPr>
        <w:t>суб’єктів</w:t>
      </w:r>
      <w:proofErr w:type="spellEnd"/>
      <w:r>
        <w:rPr>
          <w:sz w:val="27"/>
          <w:szCs w:val="27"/>
          <w:lang w:val="uk-UA"/>
        </w:rPr>
        <w:t xml:space="preserve"> </w:t>
      </w:r>
      <w:proofErr w:type="spellStart"/>
      <w:r>
        <w:rPr>
          <w:sz w:val="27"/>
          <w:szCs w:val="27"/>
        </w:rPr>
        <w:t>господарювання</w:t>
      </w:r>
      <w:proofErr w:type="spellEnd"/>
      <w:r>
        <w:rPr>
          <w:sz w:val="27"/>
          <w:szCs w:val="27"/>
        </w:rPr>
        <w:t xml:space="preserve"> сфер </w:t>
      </w:r>
      <w:proofErr w:type="spellStart"/>
      <w:r>
        <w:rPr>
          <w:sz w:val="27"/>
          <w:szCs w:val="27"/>
        </w:rPr>
        <w:t>готельного</w:t>
      </w:r>
      <w:proofErr w:type="spellEnd"/>
      <w:r>
        <w:rPr>
          <w:sz w:val="27"/>
          <w:szCs w:val="27"/>
          <w:lang w:val="uk-UA"/>
        </w:rPr>
        <w:t xml:space="preserve"> та</w:t>
      </w:r>
      <w:r>
        <w:rPr>
          <w:sz w:val="27"/>
          <w:szCs w:val="27"/>
        </w:rPr>
        <w:t xml:space="preserve"> ресторанного </w:t>
      </w:r>
      <w:proofErr w:type="spellStart"/>
      <w:r>
        <w:rPr>
          <w:sz w:val="27"/>
          <w:szCs w:val="27"/>
        </w:rPr>
        <w:t>бізнесу</w:t>
      </w:r>
      <w:proofErr w:type="spellEnd"/>
      <w:r>
        <w:rPr>
          <w:sz w:val="27"/>
          <w:szCs w:val="27"/>
          <w:lang w:val="uk-UA"/>
        </w:rPr>
        <w:t>, будівництва, торгівлі та виробництва</w:t>
      </w:r>
      <w:r>
        <w:rPr>
          <w:sz w:val="27"/>
          <w:szCs w:val="27"/>
        </w:rPr>
        <w:t xml:space="preserve"> </w:t>
      </w:r>
      <w:proofErr w:type="spellStart"/>
      <w:r>
        <w:rPr>
          <w:sz w:val="27"/>
          <w:szCs w:val="27"/>
        </w:rPr>
        <w:t>щодо</w:t>
      </w:r>
      <w:proofErr w:type="spellEnd"/>
      <w:r>
        <w:rPr>
          <w:sz w:val="27"/>
          <w:szCs w:val="27"/>
          <w:lang w:val="uk-UA"/>
        </w:rPr>
        <w:t xml:space="preserve"> дотримання  вимог </w:t>
      </w:r>
      <w:proofErr w:type="spellStart"/>
      <w:r>
        <w:rPr>
          <w:sz w:val="27"/>
          <w:szCs w:val="27"/>
        </w:rPr>
        <w:t>трудово</w:t>
      </w:r>
      <w:proofErr w:type="spellEnd"/>
      <w:r>
        <w:rPr>
          <w:sz w:val="27"/>
          <w:szCs w:val="27"/>
          <w:lang w:val="uk-UA"/>
        </w:rPr>
        <w:t>го</w:t>
      </w:r>
      <w:r>
        <w:rPr>
          <w:sz w:val="27"/>
          <w:szCs w:val="27"/>
        </w:rPr>
        <w:t xml:space="preserve"> </w:t>
      </w:r>
      <w:proofErr w:type="spellStart"/>
      <w:r>
        <w:rPr>
          <w:sz w:val="27"/>
          <w:szCs w:val="27"/>
        </w:rPr>
        <w:t>законодавств</w:t>
      </w:r>
      <w:proofErr w:type="spellEnd"/>
      <w:r>
        <w:rPr>
          <w:sz w:val="27"/>
          <w:szCs w:val="27"/>
          <w:lang w:val="uk-UA"/>
        </w:rPr>
        <w:t>а з цих питань.</w:t>
      </w:r>
    </w:p>
    <w:p w:rsidR="00225F2A" w:rsidRDefault="00225F2A" w:rsidP="00225F2A">
      <w:pPr>
        <w:jc w:val="both"/>
        <w:rPr>
          <w:sz w:val="27"/>
          <w:szCs w:val="27"/>
          <w:lang w:val="uk-UA"/>
        </w:rPr>
      </w:pPr>
      <w:r>
        <w:rPr>
          <w:sz w:val="27"/>
          <w:szCs w:val="27"/>
          <w:lang w:val="uk-UA"/>
        </w:rPr>
        <w:t xml:space="preserve">      Проведено 9 засідань міської робочої комісії з питань легалізації виплати заробітної плати, на яких проаналізовано рівень нарахування заробітної плати на 72 підприємствах, що відносяться до різних видів економічної діяльності. </w:t>
      </w:r>
    </w:p>
    <w:p w:rsidR="00225F2A" w:rsidRDefault="00225F2A" w:rsidP="00225F2A">
      <w:pPr>
        <w:jc w:val="both"/>
        <w:rPr>
          <w:sz w:val="27"/>
          <w:szCs w:val="27"/>
          <w:lang w:val="uk-UA"/>
        </w:rPr>
      </w:pPr>
      <w:r>
        <w:rPr>
          <w:sz w:val="27"/>
          <w:szCs w:val="27"/>
          <w:lang w:val="uk-UA"/>
        </w:rPr>
        <w:t xml:space="preserve">      Підтримуються підприємницькі ініціативи щодо започаткування власного бізнесу, 5 безробітних осіб закінчили навчання з основ підприємницької діяльності, розробили бізнес-проекти та отримали одноразову допомогу в сумі 107,0 </w:t>
      </w:r>
      <w:proofErr w:type="spellStart"/>
      <w:r>
        <w:rPr>
          <w:sz w:val="27"/>
          <w:szCs w:val="27"/>
          <w:lang w:val="uk-UA"/>
        </w:rPr>
        <w:t>тис.грн</w:t>
      </w:r>
      <w:proofErr w:type="spellEnd"/>
      <w:r>
        <w:rPr>
          <w:sz w:val="27"/>
          <w:szCs w:val="27"/>
          <w:lang w:val="uk-UA"/>
        </w:rPr>
        <w:t xml:space="preserve">. для  відкриття власного бізнесу. </w:t>
      </w:r>
    </w:p>
    <w:p w:rsidR="00225F2A" w:rsidRDefault="00225F2A" w:rsidP="00225F2A">
      <w:pPr>
        <w:tabs>
          <w:tab w:val="num" w:pos="0"/>
        </w:tabs>
        <w:jc w:val="both"/>
        <w:rPr>
          <w:sz w:val="27"/>
          <w:szCs w:val="27"/>
          <w:lang w:val="uk-UA"/>
        </w:rPr>
      </w:pPr>
      <w:r>
        <w:rPr>
          <w:sz w:val="27"/>
          <w:szCs w:val="27"/>
          <w:lang w:val="uk-UA"/>
        </w:rPr>
        <w:t xml:space="preserve">      Для підвищення поінформованості безробітних про стан ринку праці та перспективи розвитку підприємництва проведено 92 тематичних семінари,  22 міні-ярмарки вакансій та 23 презентації за участю 25 роботодавців. На вільні робочі місця  працевлаштовані 2547 осіб, що на 11,1% більше показника відповідного періоду минулого року. </w:t>
      </w:r>
    </w:p>
    <w:p w:rsidR="00225F2A" w:rsidRDefault="00225F2A" w:rsidP="00225F2A">
      <w:pPr>
        <w:ind w:firstLine="252"/>
        <w:jc w:val="both"/>
        <w:rPr>
          <w:sz w:val="27"/>
          <w:szCs w:val="27"/>
          <w:lang w:val="uk-UA"/>
        </w:rPr>
      </w:pPr>
      <w:r>
        <w:rPr>
          <w:sz w:val="27"/>
          <w:szCs w:val="27"/>
          <w:lang w:val="uk-UA"/>
        </w:rPr>
        <w:t xml:space="preserve">   З метою ефективного використання існуючих ресурсів міста сформовано та постійно оновлюється реєстр пропозицій суб’єктів господарювання та інформація про інвестиційно-привабливі земельні ділянки, вільні приміщення як комунальної, так і інших форм власності, які можуть бути запропоновані суб’єктам підприємництва для здійснення підприємницької діяльності. </w:t>
      </w:r>
    </w:p>
    <w:p w:rsidR="00225F2A" w:rsidRDefault="00225F2A" w:rsidP="00225F2A">
      <w:pPr>
        <w:jc w:val="both"/>
        <w:rPr>
          <w:sz w:val="27"/>
          <w:szCs w:val="27"/>
          <w:lang w:val="uk-UA"/>
        </w:rPr>
      </w:pPr>
      <w:r>
        <w:rPr>
          <w:sz w:val="27"/>
          <w:szCs w:val="27"/>
          <w:lang w:val="uk-UA"/>
        </w:rPr>
        <w:t xml:space="preserve">     </w:t>
      </w:r>
      <w:r>
        <w:rPr>
          <w:sz w:val="27"/>
          <w:szCs w:val="27"/>
        </w:rPr>
        <w:t xml:space="preserve">Сформовано та </w:t>
      </w:r>
      <w:proofErr w:type="spellStart"/>
      <w:r>
        <w:rPr>
          <w:sz w:val="27"/>
          <w:szCs w:val="27"/>
        </w:rPr>
        <w:t>затверджено</w:t>
      </w:r>
      <w:proofErr w:type="spellEnd"/>
      <w:r>
        <w:rPr>
          <w:sz w:val="27"/>
          <w:szCs w:val="27"/>
        </w:rPr>
        <w:t xml:space="preserve"> </w:t>
      </w:r>
      <w:proofErr w:type="spellStart"/>
      <w:r>
        <w:rPr>
          <w:sz w:val="27"/>
          <w:szCs w:val="27"/>
        </w:rPr>
        <w:t>міською</w:t>
      </w:r>
      <w:proofErr w:type="spellEnd"/>
      <w:r>
        <w:rPr>
          <w:sz w:val="27"/>
          <w:szCs w:val="27"/>
        </w:rPr>
        <w:t xml:space="preserve"> радою </w:t>
      </w:r>
      <w:proofErr w:type="spellStart"/>
      <w:r>
        <w:rPr>
          <w:sz w:val="27"/>
          <w:szCs w:val="27"/>
        </w:rPr>
        <w:t>перелік</w:t>
      </w:r>
      <w:proofErr w:type="spellEnd"/>
      <w:r>
        <w:rPr>
          <w:sz w:val="27"/>
          <w:szCs w:val="27"/>
        </w:rPr>
        <w:t xml:space="preserve"> </w:t>
      </w:r>
      <w:proofErr w:type="spellStart"/>
      <w:r>
        <w:rPr>
          <w:sz w:val="27"/>
          <w:szCs w:val="27"/>
        </w:rPr>
        <w:t>земельних</w:t>
      </w:r>
      <w:proofErr w:type="spellEnd"/>
      <w:r>
        <w:rPr>
          <w:sz w:val="27"/>
          <w:szCs w:val="27"/>
        </w:rPr>
        <w:t xml:space="preserve"> </w:t>
      </w:r>
      <w:proofErr w:type="spellStart"/>
      <w:r>
        <w:rPr>
          <w:sz w:val="27"/>
          <w:szCs w:val="27"/>
        </w:rPr>
        <w:t>ділянок</w:t>
      </w:r>
      <w:proofErr w:type="spellEnd"/>
      <w:r>
        <w:rPr>
          <w:sz w:val="27"/>
          <w:szCs w:val="27"/>
        </w:rPr>
        <w:t xml:space="preserve">, </w:t>
      </w:r>
      <w:proofErr w:type="spellStart"/>
      <w:r>
        <w:rPr>
          <w:sz w:val="27"/>
          <w:szCs w:val="27"/>
        </w:rPr>
        <w:t>які</w:t>
      </w:r>
      <w:proofErr w:type="spellEnd"/>
      <w:r>
        <w:rPr>
          <w:sz w:val="27"/>
          <w:szCs w:val="27"/>
        </w:rPr>
        <w:t xml:space="preserve"> </w:t>
      </w:r>
      <w:proofErr w:type="spellStart"/>
      <w:r>
        <w:rPr>
          <w:sz w:val="27"/>
          <w:szCs w:val="27"/>
        </w:rPr>
        <w:t>плануються</w:t>
      </w:r>
      <w:proofErr w:type="spellEnd"/>
      <w:r>
        <w:rPr>
          <w:sz w:val="27"/>
          <w:szCs w:val="27"/>
        </w:rPr>
        <w:t xml:space="preserve"> </w:t>
      </w:r>
      <w:proofErr w:type="gramStart"/>
      <w:r>
        <w:rPr>
          <w:sz w:val="27"/>
          <w:szCs w:val="27"/>
        </w:rPr>
        <w:t>для продажу</w:t>
      </w:r>
      <w:proofErr w:type="gramEnd"/>
      <w:r>
        <w:rPr>
          <w:sz w:val="27"/>
          <w:szCs w:val="27"/>
        </w:rPr>
        <w:t xml:space="preserve"> на </w:t>
      </w:r>
      <w:proofErr w:type="spellStart"/>
      <w:r>
        <w:rPr>
          <w:sz w:val="27"/>
          <w:szCs w:val="27"/>
        </w:rPr>
        <w:t>земельних</w:t>
      </w:r>
      <w:proofErr w:type="spellEnd"/>
      <w:r>
        <w:rPr>
          <w:sz w:val="27"/>
          <w:szCs w:val="27"/>
        </w:rPr>
        <w:t xml:space="preserve"> торгах у </w:t>
      </w:r>
      <w:proofErr w:type="spellStart"/>
      <w:r>
        <w:rPr>
          <w:sz w:val="27"/>
          <w:szCs w:val="27"/>
        </w:rPr>
        <w:t>формі</w:t>
      </w:r>
      <w:proofErr w:type="spellEnd"/>
      <w:r>
        <w:rPr>
          <w:sz w:val="27"/>
          <w:szCs w:val="27"/>
        </w:rPr>
        <w:t xml:space="preserve"> </w:t>
      </w:r>
      <w:proofErr w:type="spellStart"/>
      <w:r>
        <w:rPr>
          <w:sz w:val="27"/>
          <w:szCs w:val="27"/>
        </w:rPr>
        <w:t>аукціону</w:t>
      </w:r>
      <w:proofErr w:type="spellEnd"/>
      <w:r>
        <w:rPr>
          <w:sz w:val="27"/>
          <w:szCs w:val="27"/>
        </w:rPr>
        <w:t xml:space="preserve">: 7 </w:t>
      </w:r>
      <w:proofErr w:type="spellStart"/>
      <w:r>
        <w:rPr>
          <w:sz w:val="27"/>
          <w:szCs w:val="27"/>
        </w:rPr>
        <w:t>земельних</w:t>
      </w:r>
      <w:proofErr w:type="spellEnd"/>
      <w:r>
        <w:rPr>
          <w:sz w:val="27"/>
          <w:szCs w:val="27"/>
        </w:rPr>
        <w:t xml:space="preserve"> </w:t>
      </w:r>
      <w:proofErr w:type="spellStart"/>
      <w:r>
        <w:rPr>
          <w:sz w:val="27"/>
          <w:szCs w:val="27"/>
        </w:rPr>
        <w:t>ділянок</w:t>
      </w:r>
      <w:proofErr w:type="spellEnd"/>
      <w:r>
        <w:rPr>
          <w:sz w:val="27"/>
          <w:szCs w:val="27"/>
          <w:lang w:val="uk-UA"/>
        </w:rPr>
        <w:t xml:space="preserve"> </w:t>
      </w:r>
      <w:proofErr w:type="spellStart"/>
      <w:r>
        <w:rPr>
          <w:sz w:val="27"/>
          <w:szCs w:val="27"/>
          <w:lang w:val="uk-UA"/>
        </w:rPr>
        <w:t>плошею</w:t>
      </w:r>
      <w:proofErr w:type="spellEnd"/>
      <w:r>
        <w:rPr>
          <w:sz w:val="27"/>
          <w:szCs w:val="27"/>
          <w:lang w:val="uk-UA"/>
        </w:rPr>
        <w:t xml:space="preserve"> </w:t>
      </w:r>
      <w:smartTag w:uri="urn:schemas-microsoft-com:office:smarttags" w:element="metricconverter">
        <w:smartTagPr>
          <w:attr w:name="ProductID" w:val="2,1186 га"/>
        </w:smartTagPr>
        <w:r>
          <w:rPr>
            <w:sz w:val="27"/>
            <w:szCs w:val="27"/>
            <w:lang w:val="uk-UA"/>
          </w:rPr>
          <w:t>2,1186 га</w:t>
        </w:r>
      </w:smartTag>
      <w:r>
        <w:rPr>
          <w:sz w:val="27"/>
          <w:szCs w:val="27"/>
          <w:lang w:val="uk-UA"/>
        </w:rPr>
        <w:t>.</w:t>
      </w:r>
      <w:r w:rsidRPr="000C3C4A">
        <w:rPr>
          <w:sz w:val="27"/>
          <w:szCs w:val="27"/>
          <w:lang w:val="uk-UA"/>
        </w:rPr>
        <w:t xml:space="preserve">, з них </w:t>
      </w:r>
      <w:r>
        <w:rPr>
          <w:sz w:val="27"/>
          <w:szCs w:val="27"/>
          <w:lang w:val="uk-UA"/>
        </w:rPr>
        <w:t>2</w:t>
      </w:r>
      <w:r w:rsidRPr="000C3C4A">
        <w:rPr>
          <w:sz w:val="27"/>
          <w:szCs w:val="27"/>
          <w:lang w:val="uk-UA"/>
        </w:rPr>
        <w:t xml:space="preserve"> - комерційного призначення. </w:t>
      </w:r>
      <w:r>
        <w:rPr>
          <w:sz w:val="27"/>
          <w:szCs w:val="27"/>
          <w:lang w:val="uk-UA"/>
        </w:rPr>
        <w:t xml:space="preserve"> До реєстру вільних виробничих площ, які можуть бути використані для здійснення підприємницької діяльності, включено 15 приміщень загальною площею 14,8 тис. </w:t>
      </w:r>
      <w:proofErr w:type="spellStart"/>
      <w:r>
        <w:rPr>
          <w:sz w:val="27"/>
          <w:szCs w:val="27"/>
          <w:lang w:val="uk-UA"/>
        </w:rPr>
        <w:t>кв.м</w:t>
      </w:r>
      <w:proofErr w:type="spellEnd"/>
      <w:r>
        <w:rPr>
          <w:sz w:val="27"/>
          <w:szCs w:val="27"/>
          <w:lang w:val="uk-UA"/>
        </w:rPr>
        <w:t xml:space="preserve">.; передано в оренду на конкурсних засадах </w:t>
      </w:r>
      <w:r>
        <w:rPr>
          <w:sz w:val="27"/>
          <w:szCs w:val="27"/>
        </w:rPr>
        <w:t>5</w:t>
      </w:r>
      <w:r>
        <w:rPr>
          <w:sz w:val="27"/>
          <w:szCs w:val="27"/>
          <w:lang w:val="uk-UA"/>
        </w:rPr>
        <w:t xml:space="preserve"> об’єктів,  </w:t>
      </w:r>
      <w:r>
        <w:rPr>
          <w:sz w:val="27"/>
          <w:szCs w:val="27"/>
        </w:rPr>
        <w:t xml:space="preserve">по </w:t>
      </w:r>
      <w:proofErr w:type="spellStart"/>
      <w:r>
        <w:rPr>
          <w:sz w:val="27"/>
          <w:szCs w:val="27"/>
        </w:rPr>
        <w:t>намірам</w:t>
      </w:r>
      <w:proofErr w:type="spellEnd"/>
      <w:r>
        <w:rPr>
          <w:sz w:val="27"/>
          <w:szCs w:val="27"/>
          <w:lang w:val="uk-UA"/>
        </w:rPr>
        <w:t xml:space="preserve"> -  22 </w:t>
      </w:r>
      <w:r>
        <w:rPr>
          <w:sz w:val="27"/>
          <w:szCs w:val="27"/>
        </w:rPr>
        <w:t xml:space="preserve"> </w:t>
      </w:r>
      <w:proofErr w:type="spellStart"/>
      <w:r>
        <w:rPr>
          <w:sz w:val="27"/>
          <w:szCs w:val="27"/>
        </w:rPr>
        <w:t>об’єкт</w:t>
      </w:r>
      <w:proofErr w:type="spellEnd"/>
      <w:r>
        <w:rPr>
          <w:sz w:val="27"/>
          <w:szCs w:val="27"/>
          <w:lang w:val="uk-UA"/>
        </w:rPr>
        <w:t>и комунальної власності. З метою ознайомлення суб’єктів підприємництва забезпечено вільний  доступ до реєстрів пропозицій та інформацій на  веб - порталі  Чернівецької міської ради.</w:t>
      </w:r>
    </w:p>
    <w:p w:rsidR="00225F2A" w:rsidRDefault="00225F2A" w:rsidP="00225F2A">
      <w:pPr>
        <w:jc w:val="both"/>
        <w:rPr>
          <w:sz w:val="27"/>
          <w:szCs w:val="27"/>
          <w:lang w:val="uk-UA"/>
        </w:rPr>
      </w:pPr>
      <w:r>
        <w:rPr>
          <w:lang w:val="uk-UA"/>
        </w:rPr>
        <w:lastRenderedPageBreak/>
        <w:t xml:space="preserve">        </w:t>
      </w:r>
      <w:r>
        <w:rPr>
          <w:sz w:val="27"/>
          <w:szCs w:val="27"/>
          <w:lang w:val="uk-UA"/>
        </w:rPr>
        <w:t xml:space="preserve">Для інформування суб’єктів малого і середнього підприємництва на веб-порталі міської ради (рубрика «Економіка і бізнес») щокварталу оприлюднюється інформація щодо виконання заходів з реалізації Програми розвитку малого і середнього підприємництва. </w:t>
      </w:r>
    </w:p>
    <w:p w:rsidR="00225F2A" w:rsidRDefault="00225F2A" w:rsidP="00225F2A">
      <w:pPr>
        <w:jc w:val="both"/>
        <w:rPr>
          <w:sz w:val="27"/>
          <w:szCs w:val="27"/>
          <w:lang w:val="uk-UA"/>
        </w:rPr>
      </w:pPr>
      <w:r>
        <w:rPr>
          <w:sz w:val="27"/>
          <w:szCs w:val="27"/>
          <w:lang w:val="uk-UA"/>
        </w:rPr>
        <w:t xml:space="preserve">       На виконання заходів з реалізації Програми розроблено проект регуляторного </w:t>
      </w:r>
      <w:proofErr w:type="spellStart"/>
      <w:r>
        <w:rPr>
          <w:sz w:val="27"/>
          <w:szCs w:val="27"/>
          <w:lang w:val="uk-UA"/>
        </w:rPr>
        <w:t>акта</w:t>
      </w:r>
      <w:proofErr w:type="spellEnd"/>
      <w:r>
        <w:rPr>
          <w:sz w:val="27"/>
          <w:szCs w:val="27"/>
          <w:lang w:val="uk-UA"/>
        </w:rPr>
        <w:t xml:space="preserve"> міської ради «Положення про умови та порядок надання фінансової підтримки шляхом часткової компенсації відсоткових ставок за кредитами, що надаються на реалізацію проектів суб’єктам малого та середнього підприємництва міста Чернівців». Проект Положення обговорено на засіданні міської Координаційної ради з питань розвитку підприємництва, оприлюднено на офіційному порталі Чернівецької міської ради і газеті Чернівці» та відповідальною постійною комісією міської ради з питань регуляторної діяльності надано експертний висновок щодо регуляторного впливу цього проекту. З метою отримання висновку щодо відповідності регуляторного </w:t>
      </w:r>
      <w:proofErr w:type="spellStart"/>
      <w:r>
        <w:rPr>
          <w:sz w:val="27"/>
          <w:szCs w:val="27"/>
          <w:lang w:val="uk-UA"/>
        </w:rPr>
        <w:t>акта</w:t>
      </w:r>
      <w:proofErr w:type="spellEnd"/>
      <w:r>
        <w:rPr>
          <w:sz w:val="27"/>
          <w:szCs w:val="27"/>
          <w:lang w:val="uk-UA"/>
        </w:rPr>
        <w:t xml:space="preserve"> принципам державної регуляторної політики, проект регуляторного </w:t>
      </w:r>
      <w:proofErr w:type="spellStart"/>
      <w:r>
        <w:rPr>
          <w:sz w:val="27"/>
          <w:szCs w:val="27"/>
          <w:lang w:val="uk-UA"/>
        </w:rPr>
        <w:t>акта</w:t>
      </w:r>
      <w:proofErr w:type="spellEnd"/>
      <w:r>
        <w:rPr>
          <w:sz w:val="27"/>
          <w:szCs w:val="27"/>
          <w:lang w:val="uk-UA"/>
        </w:rPr>
        <w:t xml:space="preserve"> направлено на погодження в Державну регуляторну службу України.</w:t>
      </w:r>
    </w:p>
    <w:p w:rsidR="00225F2A" w:rsidRDefault="00225F2A" w:rsidP="00225F2A">
      <w:pPr>
        <w:jc w:val="both"/>
        <w:rPr>
          <w:color w:val="000000"/>
          <w:sz w:val="27"/>
          <w:szCs w:val="27"/>
          <w:lang w:val="uk-UA"/>
        </w:rPr>
      </w:pPr>
      <w:r>
        <w:rPr>
          <w:sz w:val="27"/>
          <w:szCs w:val="27"/>
          <w:lang w:val="uk-UA"/>
        </w:rPr>
        <w:t xml:space="preserve">      В</w:t>
      </w:r>
      <w:r>
        <w:rPr>
          <w:color w:val="000000"/>
          <w:sz w:val="27"/>
          <w:szCs w:val="27"/>
          <w:lang w:val="uk-UA"/>
        </w:rPr>
        <w:t xml:space="preserve">ідбулися заходи, спрямовані на розвиток бізнесу та покращення інвестиційно-інноваційної діяльності. З метою ознайомлення суб’єктів підприємництва міста з правилами підготовки пропозицій та подальшої участі у грантових проектах програми Євросоюзу «Горизонт 2020», за ініціативи Національного контактного пункту рамкової програми Євросоюзу «Горизонт 2020» - «Нанотехнології, сучасні матеріали та передові промислові виробництва» та підтримки міської ради, проведено інформаційний день «Горизонт 2020: можливості співпраці академічних установ із малим та середнім бізнесом».  В рамках цього заходу обговорено можливості залучення інноваційними малими та середніми підприємствами грантових коштів Євросоюзу у розвиток виробництва. </w:t>
      </w:r>
    </w:p>
    <w:p w:rsidR="00225F2A" w:rsidRDefault="00225F2A" w:rsidP="00225F2A">
      <w:pPr>
        <w:jc w:val="both"/>
        <w:rPr>
          <w:color w:val="000000"/>
          <w:sz w:val="27"/>
          <w:szCs w:val="27"/>
          <w:lang w:val="uk-UA"/>
        </w:rPr>
      </w:pPr>
      <w:r>
        <w:rPr>
          <w:color w:val="000000"/>
          <w:sz w:val="27"/>
          <w:szCs w:val="27"/>
          <w:lang w:val="uk-UA"/>
        </w:rPr>
        <w:t xml:space="preserve">       З метою сприяння розвитку міжнародного співробітництва шляхом залучення зовнішніх фінансових ресурсів, розроблено проект Положення про механізм погодження </w:t>
      </w:r>
      <w:proofErr w:type="spellStart"/>
      <w:r>
        <w:rPr>
          <w:color w:val="000000"/>
          <w:sz w:val="27"/>
          <w:szCs w:val="27"/>
          <w:lang w:val="uk-UA"/>
        </w:rPr>
        <w:t>співфінансування</w:t>
      </w:r>
      <w:proofErr w:type="spellEnd"/>
      <w:r>
        <w:rPr>
          <w:color w:val="000000"/>
          <w:sz w:val="27"/>
          <w:szCs w:val="27"/>
          <w:lang w:val="uk-UA"/>
        </w:rPr>
        <w:t xml:space="preserve"> участі міської ради у грантових проектах.  Проект планується для розгляду на пленарному засідання міської ради в грудні 2017 року.</w:t>
      </w:r>
    </w:p>
    <w:p w:rsidR="00225F2A" w:rsidRDefault="00225F2A" w:rsidP="00225F2A">
      <w:pPr>
        <w:jc w:val="both"/>
        <w:rPr>
          <w:sz w:val="27"/>
          <w:szCs w:val="27"/>
          <w:lang w:val="uk-UA"/>
        </w:rPr>
      </w:pPr>
      <w:r>
        <w:rPr>
          <w:sz w:val="27"/>
          <w:szCs w:val="27"/>
          <w:lang w:val="uk-UA"/>
        </w:rPr>
        <w:t xml:space="preserve">       Для активізації міжрегіонального та транскордонного співробітництва  щодо залучення фінансової допомоги як допоміжного інструменту економічного та соціального розвитку міста, виконавчими органами міської ради продовжується робота щодо підготовки проектів в рамках першого конкурсу заявок Спільної Операційної Програми «Румунія-Україна 2014-2020», що фінансуватиметься за кошти фонду Європейського інструменту сусідства.</w:t>
      </w:r>
    </w:p>
    <w:p w:rsidR="00225F2A" w:rsidRDefault="00225F2A" w:rsidP="00225F2A">
      <w:pPr>
        <w:jc w:val="both"/>
        <w:rPr>
          <w:sz w:val="27"/>
          <w:szCs w:val="27"/>
          <w:lang w:val="uk-UA"/>
        </w:rPr>
      </w:pPr>
      <w:r>
        <w:rPr>
          <w:sz w:val="27"/>
          <w:szCs w:val="27"/>
          <w:lang w:val="uk-UA"/>
        </w:rPr>
        <w:t xml:space="preserve">        Впроваджені заходи з реалізації </w:t>
      </w:r>
      <w:r>
        <w:rPr>
          <w:b/>
          <w:sz w:val="27"/>
          <w:szCs w:val="27"/>
          <w:lang w:val="uk-UA"/>
        </w:rPr>
        <w:t>проекту «Розвиток інноваційного  потенціалу С</w:t>
      </w:r>
      <w:r>
        <w:rPr>
          <w:b/>
          <w:sz w:val="27"/>
          <w:szCs w:val="27"/>
          <w:lang w:val="en-US"/>
        </w:rPr>
        <w:t>V</w:t>
      </w:r>
      <w:r>
        <w:rPr>
          <w:b/>
          <w:sz w:val="27"/>
          <w:szCs w:val="27"/>
          <w:lang w:val="uk-UA"/>
        </w:rPr>
        <w:t>»,</w:t>
      </w:r>
      <w:r>
        <w:rPr>
          <w:sz w:val="27"/>
          <w:szCs w:val="27"/>
          <w:lang w:val="uk-UA"/>
        </w:rPr>
        <w:t xml:space="preserve"> в рамках програми реалізації Бюджету ініціатив чернівчан (бюджету участі). За результатами проведення процедури закупівлі через систему електронних </w:t>
      </w:r>
      <w:proofErr w:type="spellStart"/>
      <w:r>
        <w:rPr>
          <w:sz w:val="27"/>
          <w:szCs w:val="27"/>
          <w:lang w:val="uk-UA"/>
        </w:rPr>
        <w:t>закупівель</w:t>
      </w:r>
      <w:proofErr w:type="spellEnd"/>
      <w:r>
        <w:rPr>
          <w:sz w:val="27"/>
          <w:szCs w:val="27"/>
          <w:lang w:val="uk-UA"/>
        </w:rPr>
        <w:t xml:space="preserve"> «</w:t>
      </w:r>
      <w:proofErr w:type="spellStart"/>
      <w:r>
        <w:rPr>
          <w:sz w:val="27"/>
          <w:szCs w:val="27"/>
          <w:lang w:val="en-US"/>
        </w:rPr>
        <w:t>ProZorro</w:t>
      </w:r>
      <w:proofErr w:type="spellEnd"/>
      <w:r>
        <w:rPr>
          <w:b/>
          <w:sz w:val="27"/>
          <w:szCs w:val="27"/>
          <w:lang w:val="uk-UA"/>
        </w:rPr>
        <w:t>»</w:t>
      </w:r>
      <w:r>
        <w:rPr>
          <w:sz w:val="27"/>
          <w:szCs w:val="27"/>
          <w:lang w:val="uk-UA"/>
        </w:rPr>
        <w:t>,  переможцем визнана</w:t>
      </w:r>
      <w:r>
        <w:rPr>
          <w:b/>
          <w:sz w:val="27"/>
          <w:szCs w:val="27"/>
          <w:lang w:val="uk-UA"/>
        </w:rPr>
        <w:t xml:space="preserve"> </w:t>
      </w:r>
      <w:r>
        <w:rPr>
          <w:sz w:val="27"/>
          <w:szCs w:val="27"/>
          <w:lang w:val="uk-UA"/>
        </w:rPr>
        <w:t xml:space="preserve">Асоціація «Кластер Буковинських інноваційних технологій імені Йозефа </w:t>
      </w:r>
      <w:proofErr w:type="spellStart"/>
      <w:r>
        <w:rPr>
          <w:sz w:val="27"/>
          <w:szCs w:val="27"/>
          <w:lang w:val="uk-UA"/>
        </w:rPr>
        <w:t>Шумпетера</w:t>
      </w:r>
      <w:proofErr w:type="spellEnd"/>
      <w:r>
        <w:rPr>
          <w:sz w:val="27"/>
          <w:szCs w:val="27"/>
          <w:lang w:val="uk-UA"/>
        </w:rPr>
        <w:t xml:space="preserve">».  </w:t>
      </w:r>
    </w:p>
    <w:p w:rsidR="00225F2A" w:rsidRDefault="00225F2A" w:rsidP="00225F2A">
      <w:pPr>
        <w:jc w:val="both"/>
        <w:rPr>
          <w:color w:val="000000"/>
          <w:sz w:val="27"/>
          <w:szCs w:val="27"/>
          <w:lang w:val="uk-UA"/>
        </w:rPr>
      </w:pPr>
      <w:r>
        <w:rPr>
          <w:sz w:val="27"/>
          <w:szCs w:val="27"/>
          <w:lang w:val="uk-UA"/>
        </w:rPr>
        <w:t xml:space="preserve">      Розроблено 22 навчальні  програми, упродовж березня - жовтня 2017 року проведено більше 60 тренінгів та семінарів з інноваційних технологій, якими охоплено майже 700 осіб, з числі суб’єктів бізнесу, студентської та учнівської молоді, безробітних та інших категорій. </w:t>
      </w:r>
    </w:p>
    <w:p w:rsidR="00225F2A" w:rsidRDefault="00225F2A" w:rsidP="00225F2A">
      <w:pPr>
        <w:ind w:firstLine="567"/>
        <w:jc w:val="both"/>
        <w:rPr>
          <w:sz w:val="26"/>
          <w:szCs w:val="26"/>
          <w:shd w:val="clear" w:color="auto" w:fill="FFFFFF"/>
          <w:lang w:val="uk-UA"/>
        </w:rPr>
      </w:pPr>
      <w:r>
        <w:rPr>
          <w:sz w:val="27"/>
          <w:szCs w:val="27"/>
          <w:lang w:val="uk-UA"/>
        </w:rPr>
        <w:t xml:space="preserve">З метою  підтримки розвитку інноваційних  технологій, створення ІТ - </w:t>
      </w:r>
      <w:r>
        <w:rPr>
          <w:sz w:val="27"/>
          <w:szCs w:val="27"/>
          <w:lang w:val="uk-UA"/>
        </w:rPr>
        <w:lastRenderedPageBreak/>
        <w:t xml:space="preserve">рішень у сфері енергозбереження, в серпні 2017 року,  за фінансової підтримки міської ради, на базі Асоціація «Кластер Буковинських інноваційних технологій імені Йозефа </w:t>
      </w:r>
      <w:proofErr w:type="spellStart"/>
      <w:r>
        <w:rPr>
          <w:sz w:val="27"/>
          <w:szCs w:val="27"/>
          <w:lang w:val="uk-UA"/>
        </w:rPr>
        <w:t>Шумпетера</w:t>
      </w:r>
      <w:proofErr w:type="spellEnd"/>
      <w:r>
        <w:rPr>
          <w:sz w:val="27"/>
          <w:szCs w:val="27"/>
          <w:lang w:val="uk-UA"/>
        </w:rPr>
        <w:t xml:space="preserve">» організовано та проведено </w:t>
      </w:r>
      <w:proofErr w:type="spellStart"/>
      <w:r>
        <w:rPr>
          <w:sz w:val="27"/>
          <w:szCs w:val="27"/>
          <w:lang w:val="uk-UA"/>
        </w:rPr>
        <w:t>Хакатон</w:t>
      </w:r>
      <w:proofErr w:type="spellEnd"/>
      <w:r>
        <w:rPr>
          <w:sz w:val="27"/>
          <w:szCs w:val="27"/>
          <w:lang w:val="uk-UA"/>
        </w:rPr>
        <w:t xml:space="preserve">  «</w:t>
      </w:r>
      <w:proofErr w:type="spellStart"/>
      <w:r>
        <w:rPr>
          <w:sz w:val="27"/>
          <w:szCs w:val="27"/>
          <w:lang w:val="en-US"/>
        </w:rPr>
        <w:t>BukEnerHach</w:t>
      </w:r>
      <w:proofErr w:type="spellEnd"/>
      <w:r>
        <w:rPr>
          <w:sz w:val="27"/>
          <w:szCs w:val="27"/>
          <w:lang w:val="uk-UA"/>
        </w:rPr>
        <w:t>-2017»</w:t>
      </w:r>
      <w:r>
        <w:rPr>
          <w:b/>
          <w:sz w:val="27"/>
          <w:szCs w:val="27"/>
          <w:lang w:val="uk-UA"/>
        </w:rPr>
        <w:t xml:space="preserve">. </w:t>
      </w:r>
      <w:r>
        <w:rPr>
          <w:sz w:val="27"/>
          <w:szCs w:val="27"/>
          <w:lang w:val="uk-UA"/>
        </w:rPr>
        <w:t>Переможцями визнані наступні проекти:</w:t>
      </w:r>
      <w:r>
        <w:rPr>
          <w:sz w:val="26"/>
          <w:szCs w:val="26"/>
          <w:shd w:val="clear" w:color="auto" w:fill="FFFFFF"/>
          <w:lang w:val="uk-UA"/>
        </w:rPr>
        <w:t xml:space="preserve"> </w:t>
      </w:r>
    </w:p>
    <w:p w:rsidR="00225F2A" w:rsidRDefault="00225F2A" w:rsidP="00225F2A">
      <w:pPr>
        <w:ind w:firstLine="567"/>
        <w:jc w:val="both"/>
        <w:rPr>
          <w:sz w:val="27"/>
          <w:szCs w:val="27"/>
          <w:shd w:val="clear" w:color="auto" w:fill="FFFFFF"/>
          <w:lang w:val="uk-UA"/>
        </w:rPr>
      </w:pPr>
      <w:r>
        <w:rPr>
          <w:sz w:val="27"/>
          <w:szCs w:val="27"/>
          <w:shd w:val="clear" w:color="auto" w:fill="FFFFFF"/>
          <w:lang w:val="uk-UA"/>
        </w:rPr>
        <w:t xml:space="preserve">-  </w:t>
      </w:r>
      <w:r>
        <w:rPr>
          <w:b/>
          <w:sz w:val="27"/>
          <w:szCs w:val="27"/>
          <w:shd w:val="clear" w:color="auto" w:fill="FFFFFF"/>
          <w:lang w:val="uk-UA"/>
        </w:rPr>
        <w:t>«</w:t>
      </w:r>
      <w:r>
        <w:rPr>
          <w:sz w:val="27"/>
          <w:szCs w:val="27"/>
          <w:shd w:val="clear" w:color="auto" w:fill="FFFFFF"/>
          <w:lang w:val="uk-UA"/>
        </w:rPr>
        <w:t>І</w:t>
      </w:r>
      <w:r>
        <w:rPr>
          <w:bCs/>
          <w:sz w:val="27"/>
          <w:szCs w:val="27"/>
          <w:shd w:val="clear" w:color="auto" w:fill="FFFFFF"/>
          <w:lang w:val="uk-UA"/>
        </w:rPr>
        <w:t>нженерне рішення «</w:t>
      </w:r>
      <w:proofErr w:type="spellStart"/>
      <w:r>
        <w:rPr>
          <w:bCs/>
          <w:sz w:val="27"/>
          <w:szCs w:val="27"/>
          <w:shd w:val="clear" w:color="auto" w:fill="FFFFFF"/>
        </w:rPr>
        <w:t>Drop</w:t>
      </w:r>
      <w:proofErr w:type="spellEnd"/>
      <w:r>
        <w:rPr>
          <w:bCs/>
          <w:sz w:val="27"/>
          <w:szCs w:val="27"/>
          <w:shd w:val="clear" w:color="auto" w:fill="FFFFFF"/>
          <w:lang w:val="uk-UA"/>
        </w:rPr>
        <w:t xml:space="preserve"> </w:t>
      </w:r>
      <w:proofErr w:type="spellStart"/>
      <w:r>
        <w:rPr>
          <w:bCs/>
          <w:sz w:val="27"/>
          <w:szCs w:val="27"/>
          <w:shd w:val="clear" w:color="auto" w:fill="FFFFFF"/>
        </w:rPr>
        <w:t>table</w:t>
      </w:r>
      <w:proofErr w:type="spellEnd"/>
      <w:r>
        <w:rPr>
          <w:bCs/>
          <w:sz w:val="27"/>
          <w:szCs w:val="27"/>
          <w:shd w:val="clear" w:color="auto" w:fill="FFFFFF"/>
          <w:lang w:val="uk-UA"/>
        </w:rPr>
        <w:t xml:space="preserve"> </w:t>
      </w:r>
      <w:proofErr w:type="spellStart"/>
      <w:r>
        <w:rPr>
          <w:bCs/>
          <w:sz w:val="27"/>
          <w:szCs w:val="27"/>
          <w:shd w:val="clear" w:color="auto" w:fill="FFFFFF"/>
        </w:rPr>
        <w:t>teams</w:t>
      </w:r>
      <w:proofErr w:type="spellEnd"/>
      <w:r>
        <w:rPr>
          <w:b/>
          <w:bCs/>
          <w:sz w:val="27"/>
          <w:szCs w:val="27"/>
          <w:shd w:val="clear" w:color="auto" w:fill="FFFFFF"/>
          <w:lang w:val="uk-UA"/>
        </w:rPr>
        <w:t xml:space="preserve">»  - </w:t>
      </w:r>
      <w:r>
        <w:rPr>
          <w:sz w:val="27"/>
          <w:szCs w:val="27"/>
          <w:shd w:val="clear" w:color="auto" w:fill="FFFFFF"/>
          <w:lang w:val="uk-UA"/>
        </w:rPr>
        <w:t>економія на подаванні пониженої напруги на тролейбусні лінії замість стандартної;</w:t>
      </w:r>
    </w:p>
    <w:p w:rsidR="00225F2A" w:rsidRDefault="00225F2A" w:rsidP="00225F2A">
      <w:pPr>
        <w:ind w:firstLine="567"/>
        <w:jc w:val="both"/>
        <w:rPr>
          <w:sz w:val="27"/>
          <w:szCs w:val="27"/>
        </w:rPr>
      </w:pPr>
      <w:r>
        <w:rPr>
          <w:sz w:val="27"/>
          <w:szCs w:val="27"/>
          <w:lang w:val="uk-UA"/>
        </w:rPr>
        <w:t xml:space="preserve">- </w:t>
      </w:r>
      <w:r>
        <w:rPr>
          <w:bCs/>
          <w:sz w:val="27"/>
          <w:szCs w:val="27"/>
          <w:shd w:val="clear" w:color="auto" w:fill="FFFFFF"/>
        </w:rPr>
        <w:t>проект</w:t>
      </w:r>
      <w:r>
        <w:rPr>
          <w:bCs/>
          <w:sz w:val="27"/>
          <w:szCs w:val="27"/>
        </w:rPr>
        <w:t xml:space="preserve"> </w:t>
      </w:r>
      <w:r>
        <w:rPr>
          <w:bCs/>
          <w:sz w:val="27"/>
          <w:szCs w:val="27"/>
          <w:lang w:val="uk-UA"/>
        </w:rPr>
        <w:t>«</w:t>
      </w:r>
      <w:r>
        <w:rPr>
          <w:bCs/>
          <w:sz w:val="27"/>
          <w:szCs w:val="27"/>
        </w:rPr>
        <w:t>SIBS</w:t>
      </w:r>
      <w:r>
        <w:rPr>
          <w:bCs/>
          <w:sz w:val="27"/>
          <w:szCs w:val="27"/>
          <w:lang w:val="uk-UA"/>
        </w:rPr>
        <w:t>»</w:t>
      </w:r>
      <w:r>
        <w:rPr>
          <w:b/>
          <w:bCs/>
          <w:sz w:val="27"/>
          <w:szCs w:val="27"/>
          <w:lang w:val="uk-UA"/>
        </w:rPr>
        <w:t xml:space="preserve"> -</w:t>
      </w:r>
      <w:r>
        <w:rPr>
          <w:sz w:val="27"/>
          <w:szCs w:val="27"/>
        </w:rPr>
        <w:t xml:space="preserve"> </w:t>
      </w:r>
      <w:proofErr w:type="spellStart"/>
      <w:r>
        <w:rPr>
          <w:sz w:val="27"/>
          <w:szCs w:val="27"/>
        </w:rPr>
        <w:t>розумна</w:t>
      </w:r>
      <w:proofErr w:type="spellEnd"/>
      <w:r>
        <w:rPr>
          <w:sz w:val="27"/>
          <w:szCs w:val="27"/>
        </w:rPr>
        <w:t xml:space="preserve"> </w:t>
      </w:r>
      <w:proofErr w:type="spellStart"/>
      <w:r>
        <w:rPr>
          <w:sz w:val="27"/>
          <w:szCs w:val="27"/>
        </w:rPr>
        <w:t>енергонезалежна</w:t>
      </w:r>
      <w:proofErr w:type="spellEnd"/>
      <w:r>
        <w:rPr>
          <w:sz w:val="27"/>
          <w:szCs w:val="27"/>
        </w:rPr>
        <w:t xml:space="preserve"> с</w:t>
      </w:r>
      <w:r>
        <w:rPr>
          <w:sz w:val="27"/>
          <w:szCs w:val="27"/>
          <w:shd w:val="clear" w:color="auto" w:fill="FFFFFF"/>
        </w:rPr>
        <w:t>март</w:t>
      </w:r>
      <w:r>
        <w:rPr>
          <w:sz w:val="27"/>
          <w:szCs w:val="27"/>
          <w:shd w:val="clear" w:color="auto" w:fill="FFFFFF"/>
          <w:lang w:val="uk-UA"/>
        </w:rPr>
        <w:t>-</w:t>
      </w:r>
      <w:proofErr w:type="spellStart"/>
      <w:r>
        <w:rPr>
          <w:sz w:val="27"/>
          <w:szCs w:val="27"/>
          <w:shd w:val="clear" w:color="auto" w:fill="FFFFFF"/>
        </w:rPr>
        <w:t>зупинка</w:t>
      </w:r>
      <w:proofErr w:type="spellEnd"/>
      <w:r>
        <w:rPr>
          <w:sz w:val="27"/>
          <w:szCs w:val="27"/>
          <w:shd w:val="clear" w:color="auto" w:fill="FFFFFF"/>
        </w:rPr>
        <w:t xml:space="preserve"> для </w:t>
      </w:r>
      <w:proofErr w:type="spellStart"/>
      <w:r>
        <w:rPr>
          <w:sz w:val="27"/>
          <w:szCs w:val="27"/>
          <w:shd w:val="clear" w:color="auto" w:fill="FFFFFF"/>
        </w:rPr>
        <w:t>громадського</w:t>
      </w:r>
      <w:proofErr w:type="spellEnd"/>
      <w:r>
        <w:rPr>
          <w:sz w:val="27"/>
          <w:szCs w:val="27"/>
          <w:shd w:val="clear" w:color="auto" w:fill="FFFFFF"/>
        </w:rPr>
        <w:t xml:space="preserve"> транспорту</w:t>
      </w:r>
      <w:r>
        <w:rPr>
          <w:sz w:val="27"/>
          <w:szCs w:val="27"/>
          <w:shd w:val="clear" w:color="auto" w:fill="FFFFFF"/>
          <w:lang w:val="uk-UA"/>
        </w:rPr>
        <w:t xml:space="preserve">; </w:t>
      </w:r>
    </w:p>
    <w:p w:rsidR="00225F2A" w:rsidRDefault="00225F2A" w:rsidP="00225F2A">
      <w:pPr>
        <w:ind w:firstLine="567"/>
        <w:jc w:val="both"/>
        <w:rPr>
          <w:sz w:val="27"/>
          <w:szCs w:val="27"/>
          <w:shd w:val="clear" w:color="auto" w:fill="FFFFFF"/>
          <w:lang w:val="uk-UA"/>
        </w:rPr>
      </w:pPr>
      <w:r>
        <w:rPr>
          <w:sz w:val="27"/>
          <w:szCs w:val="27"/>
          <w:shd w:val="clear" w:color="auto" w:fill="FFFFFF"/>
          <w:lang w:val="uk-UA"/>
        </w:rPr>
        <w:t xml:space="preserve">- </w:t>
      </w:r>
      <w:proofErr w:type="spellStart"/>
      <w:r>
        <w:rPr>
          <w:bCs/>
          <w:sz w:val="27"/>
          <w:szCs w:val="27"/>
          <w:shd w:val="clear" w:color="auto" w:fill="FFFFFF"/>
        </w:rPr>
        <w:t>енергосервіс</w:t>
      </w:r>
      <w:proofErr w:type="spellEnd"/>
      <w:r>
        <w:rPr>
          <w:bCs/>
          <w:sz w:val="27"/>
          <w:szCs w:val="27"/>
          <w:shd w:val="clear" w:color="auto" w:fill="FFFFFF"/>
        </w:rPr>
        <w:t xml:space="preserve"> </w:t>
      </w:r>
      <w:r>
        <w:rPr>
          <w:bCs/>
          <w:sz w:val="27"/>
          <w:szCs w:val="27"/>
          <w:shd w:val="clear" w:color="auto" w:fill="FFFFFF"/>
          <w:lang w:val="uk-UA"/>
        </w:rPr>
        <w:t>«</w:t>
      </w:r>
      <w:r>
        <w:rPr>
          <w:bCs/>
          <w:sz w:val="27"/>
          <w:szCs w:val="27"/>
          <w:shd w:val="clear" w:color="auto" w:fill="FFFFFF"/>
        </w:rPr>
        <w:t>ECONS</w:t>
      </w:r>
      <w:r>
        <w:rPr>
          <w:bCs/>
          <w:sz w:val="27"/>
          <w:szCs w:val="27"/>
          <w:shd w:val="clear" w:color="auto" w:fill="FFFFFF"/>
          <w:lang w:val="uk-UA"/>
        </w:rPr>
        <w:t>»</w:t>
      </w:r>
      <w:r>
        <w:rPr>
          <w:b/>
          <w:bCs/>
          <w:sz w:val="27"/>
          <w:szCs w:val="27"/>
          <w:shd w:val="clear" w:color="auto" w:fill="FFFFFF"/>
          <w:lang w:val="uk-UA"/>
        </w:rPr>
        <w:t xml:space="preserve"> -</w:t>
      </w:r>
      <w:r>
        <w:rPr>
          <w:sz w:val="27"/>
          <w:szCs w:val="27"/>
          <w:shd w:val="clear" w:color="auto" w:fill="FFFFFF"/>
        </w:rPr>
        <w:t xml:space="preserve"> </w:t>
      </w:r>
      <w:proofErr w:type="spellStart"/>
      <w:r>
        <w:rPr>
          <w:sz w:val="27"/>
          <w:szCs w:val="27"/>
          <w:shd w:val="clear" w:color="auto" w:fill="FFFFFF"/>
        </w:rPr>
        <w:t>використання</w:t>
      </w:r>
      <w:proofErr w:type="spellEnd"/>
      <w:r>
        <w:rPr>
          <w:sz w:val="27"/>
          <w:szCs w:val="27"/>
          <w:shd w:val="clear" w:color="auto" w:fill="FFFFFF"/>
        </w:rPr>
        <w:t xml:space="preserve"> </w:t>
      </w:r>
      <w:proofErr w:type="spellStart"/>
      <w:r>
        <w:rPr>
          <w:sz w:val="27"/>
          <w:szCs w:val="27"/>
          <w:shd w:val="clear" w:color="auto" w:fill="FFFFFF"/>
        </w:rPr>
        <w:t>датчиків</w:t>
      </w:r>
      <w:proofErr w:type="spellEnd"/>
      <w:r>
        <w:rPr>
          <w:sz w:val="27"/>
          <w:szCs w:val="27"/>
          <w:shd w:val="clear" w:color="auto" w:fill="FFFFFF"/>
        </w:rPr>
        <w:t xml:space="preserve"> </w:t>
      </w:r>
      <w:proofErr w:type="spellStart"/>
      <w:r>
        <w:rPr>
          <w:sz w:val="27"/>
          <w:szCs w:val="27"/>
          <w:shd w:val="clear" w:color="auto" w:fill="FFFFFF"/>
        </w:rPr>
        <w:t>руху</w:t>
      </w:r>
      <w:proofErr w:type="spellEnd"/>
      <w:r>
        <w:rPr>
          <w:sz w:val="27"/>
          <w:szCs w:val="27"/>
          <w:shd w:val="clear" w:color="auto" w:fill="FFFFFF"/>
        </w:rPr>
        <w:t xml:space="preserve"> для </w:t>
      </w:r>
      <w:proofErr w:type="spellStart"/>
      <w:r>
        <w:rPr>
          <w:sz w:val="27"/>
          <w:szCs w:val="27"/>
          <w:shd w:val="clear" w:color="auto" w:fill="FFFFFF"/>
        </w:rPr>
        <w:t>економії</w:t>
      </w:r>
      <w:proofErr w:type="spellEnd"/>
      <w:r>
        <w:rPr>
          <w:sz w:val="27"/>
          <w:szCs w:val="27"/>
          <w:shd w:val="clear" w:color="auto" w:fill="FFFFFF"/>
        </w:rPr>
        <w:t xml:space="preserve"> </w:t>
      </w:r>
      <w:proofErr w:type="spellStart"/>
      <w:r>
        <w:rPr>
          <w:sz w:val="27"/>
          <w:szCs w:val="27"/>
          <w:shd w:val="clear" w:color="auto" w:fill="FFFFFF"/>
        </w:rPr>
        <w:t>електроенергії</w:t>
      </w:r>
      <w:proofErr w:type="spellEnd"/>
      <w:r>
        <w:rPr>
          <w:sz w:val="27"/>
          <w:szCs w:val="27"/>
          <w:shd w:val="clear" w:color="auto" w:fill="FFFFFF"/>
        </w:rPr>
        <w:t xml:space="preserve"> на </w:t>
      </w:r>
      <w:proofErr w:type="spellStart"/>
      <w:r>
        <w:rPr>
          <w:sz w:val="27"/>
          <w:szCs w:val="27"/>
          <w:shd w:val="clear" w:color="auto" w:fill="FFFFFF"/>
        </w:rPr>
        <w:t>вуличному</w:t>
      </w:r>
      <w:proofErr w:type="spellEnd"/>
      <w:r>
        <w:rPr>
          <w:sz w:val="27"/>
          <w:szCs w:val="27"/>
          <w:shd w:val="clear" w:color="auto" w:fill="FFFFFF"/>
        </w:rPr>
        <w:t xml:space="preserve"> </w:t>
      </w:r>
      <w:proofErr w:type="spellStart"/>
      <w:r>
        <w:rPr>
          <w:sz w:val="27"/>
          <w:szCs w:val="27"/>
          <w:shd w:val="clear" w:color="auto" w:fill="FFFFFF"/>
        </w:rPr>
        <w:t>освітленні</w:t>
      </w:r>
      <w:proofErr w:type="spellEnd"/>
      <w:r>
        <w:rPr>
          <w:sz w:val="27"/>
          <w:szCs w:val="27"/>
          <w:shd w:val="clear" w:color="auto" w:fill="FFFFFF"/>
        </w:rPr>
        <w:t xml:space="preserve"> </w:t>
      </w:r>
      <w:proofErr w:type="spellStart"/>
      <w:r>
        <w:rPr>
          <w:sz w:val="27"/>
          <w:szCs w:val="27"/>
          <w:shd w:val="clear" w:color="auto" w:fill="FFFFFF"/>
        </w:rPr>
        <w:t>міста</w:t>
      </w:r>
      <w:proofErr w:type="spellEnd"/>
      <w:r>
        <w:rPr>
          <w:sz w:val="27"/>
          <w:szCs w:val="27"/>
          <w:shd w:val="clear" w:color="auto" w:fill="FFFFFF"/>
        </w:rPr>
        <w:t xml:space="preserve"> </w:t>
      </w:r>
      <w:proofErr w:type="spellStart"/>
      <w:r>
        <w:rPr>
          <w:sz w:val="27"/>
          <w:szCs w:val="27"/>
          <w:shd w:val="clear" w:color="auto" w:fill="FFFFFF"/>
        </w:rPr>
        <w:t>Чернівці</w:t>
      </w:r>
      <w:proofErr w:type="spellEnd"/>
      <w:r>
        <w:rPr>
          <w:sz w:val="27"/>
          <w:szCs w:val="27"/>
          <w:shd w:val="clear" w:color="auto" w:fill="FFFFFF"/>
          <w:lang w:val="uk-UA"/>
        </w:rPr>
        <w:t xml:space="preserve">. </w:t>
      </w:r>
    </w:p>
    <w:p w:rsidR="00225F2A" w:rsidRDefault="00225F2A" w:rsidP="00225F2A">
      <w:pPr>
        <w:ind w:firstLine="567"/>
        <w:jc w:val="both"/>
        <w:rPr>
          <w:sz w:val="27"/>
          <w:szCs w:val="27"/>
          <w:lang w:val="uk-UA"/>
        </w:rPr>
      </w:pPr>
      <w:r>
        <w:rPr>
          <w:sz w:val="27"/>
          <w:szCs w:val="27"/>
          <w:shd w:val="clear" w:color="auto" w:fill="FFFFFF"/>
          <w:lang w:val="uk-UA"/>
        </w:rPr>
        <w:t xml:space="preserve">Впроваджуються бізнес-освітні заходи, спрямовані на реалізацію </w:t>
      </w:r>
      <w:proofErr w:type="spellStart"/>
      <w:r>
        <w:rPr>
          <w:sz w:val="27"/>
          <w:szCs w:val="27"/>
          <w:shd w:val="clear" w:color="auto" w:fill="FFFFFF"/>
          <w:lang w:val="uk-UA"/>
        </w:rPr>
        <w:t>стартап</w:t>
      </w:r>
      <w:proofErr w:type="spellEnd"/>
      <w:r>
        <w:rPr>
          <w:sz w:val="27"/>
          <w:szCs w:val="27"/>
          <w:shd w:val="clear" w:color="auto" w:fill="FFFFFF"/>
          <w:lang w:val="uk-UA"/>
        </w:rPr>
        <w:t xml:space="preserve">-ідей (проектів). За результатами проведення процедури закупівлі навчальних послуг через </w:t>
      </w:r>
      <w:r>
        <w:rPr>
          <w:sz w:val="27"/>
          <w:szCs w:val="27"/>
          <w:lang w:val="uk-UA"/>
        </w:rPr>
        <w:t xml:space="preserve">систему електронних </w:t>
      </w:r>
      <w:proofErr w:type="spellStart"/>
      <w:r>
        <w:rPr>
          <w:sz w:val="27"/>
          <w:szCs w:val="27"/>
          <w:lang w:val="uk-UA"/>
        </w:rPr>
        <w:t>закупівель</w:t>
      </w:r>
      <w:proofErr w:type="spellEnd"/>
      <w:r>
        <w:rPr>
          <w:sz w:val="27"/>
          <w:szCs w:val="27"/>
          <w:lang w:val="uk-UA"/>
        </w:rPr>
        <w:t xml:space="preserve"> «</w:t>
      </w:r>
      <w:proofErr w:type="spellStart"/>
      <w:r>
        <w:rPr>
          <w:sz w:val="27"/>
          <w:szCs w:val="27"/>
          <w:lang w:val="en-US"/>
        </w:rPr>
        <w:t>ProZorro</w:t>
      </w:r>
      <w:proofErr w:type="spellEnd"/>
      <w:r>
        <w:rPr>
          <w:sz w:val="27"/>
          <w:szCs w:val="27"/>
          <w:lang w:val="uk-UA"/>
        </w:rPr>
        <w:t xml:space="preserve">», розпочато впровадження навчального проекту </w:t>
      </w:r>
      <w:r>
        <w:rPr>
          <w:sz w:val="27"/>
          <w:szCs w:val="27"/>
          <w:shd w:val="clear" w:color="auto" w:fill="FFFFFF"/>
          <w:lang w:val="uk-UA"/>
        </w:rPr>
        <w:t>«</w:t>
      </w:r>
      <w:r>
        <w:rPr>
          <w:sz w:val="27"/>
          <w:szCs w:val="27"/>
          <w:shd w:val="clear" w:color="auto" w:fill="FFFFFF"/>
          <w:lang w:val="en-US"/>
        </w:rPr>
        <w:t>Education</w:t>
      </w:r>
      <w:r>
        <w:rPr>
          <w:sz w:val="27"/>
          <w:szCs w:val="27"/>
          <w:shd w:val="clear" w:color="auto" w:fill="FFFFFF"/>
          <w:lang w:val="uk-UA"/>
        </w:rPr>
        <w:t xml:space="preserve"> - </w:t>
      </w:r>
      <w:proofErr w:type="spellStart"/>
      <w:r>
        <w:rPr>
          <w:sz w:val="27"/>
          <w:szCs w:val="27"/>
          <w:shd w:val="clear" w:color="auto" w:fill="FFFFFF"/>
          <w:lang w:val="en-US"/>
        </w:rPr>
        <w:t>BukStartUp</w:t>
      </w:r>
      <w:proofErr w:type="spellEnd"/>
      <w:r>
        <w:rPr>
          <w:sz w:val="27"/>
          <w:szCs w:val="27"/>
          <w:shd w:val="clear" w:color="auto" w:fill="FFFFFF"/>
          <w:lang w:val="uk-UA"/>
        </w:rPr>
        <w:t>», який складається</w:t>
      </w:r>
      <w:r>
        <w:rPr>
          <w:sz w:val="27"/>
          <w:szCs w:val="27"/>
          <w:lang w:val="uk-UA"/>
        </w:rPr>
        <w:t xml:space="preserve"> з  теоретичного та практичного модулів,  розробки </w:t>
      </w:r>
      <w:proofErr w:type="spellStart"/>
      <w:r>
        <w:rPr>
          <w:sz w:val="27"/>
          <w:szCs w:val="27"/>
          <w:lang w:val="uk-UA"/>
        </w:rPr>
        <w:t>стартап</w:t>
      </w:r>
      <w:proofErr w:type="spellEnd"/>
      <w:r>
        <w:rPr>
          <w:sz w:val="27"/>
          <w:szCs w:val="27"/>
          <w:lang w:val="uk-UA"/>
        </w:rPr>
        <w:t xml:space="preserve"> - проектів</w:t>
      </w:r>
      <w:r>
        <w:rPr>
          <w:sz w:val="27"/>
          <w:szCs w:val="27"/>
          <w:shd w:val="clear" w:color="auto" w:fill="FFFFFF"/>
          <w:lang w:val="uk-UA"/>
        </w:rPr>
        <w:t xml:space="preserve">. Також, передбачено створення відкритої універсальної </w:t>
      </w:r>
      <w:proofErr w:type="spellStart"/>
      <w:r>
        <w:rPr>
          <w:sz w:val="27"/>
          <w:szCs w:val="27"/>
          <w:shd w:val="clear" w:color="auto" w:fill="FFFFFF"/>
          <w:lang w:val="uk-UA"/>
        </w:rPr>
        <w:t>краудфандінгової</w:t>
      </w:r>
      <w:proofErr w:type="spellEnd"/>
      <w:r>
        <w:rPr>
          <w:sz w:val="27"/>
          <w:szCs w:val="27"/>
          <w:shd w:val="clear" w:color="auto" w:fill="FFFFFF"/>
          <w:lang w:val="uk-UA"/>
        </w:rPr>
        <w:t xml:space="preserve"> платформи  для пошуку фінансових ресурсів, спрямованих на реалізацію </w:t>
      </w:r>
      <w:proofErr w:type="spellStart"/>
      <w:r>
        <w:rPr>
          <w:sz w:val="27"/>
          <w:szCs w:val="27"/>
          <w:shd w:val="clear" w:color="auto" w:fill="FFFFFF"/>
          <w:lang w:val="uk-UA"/>
        </w:rPr>
        <w:t>стартап</w:t>
      </w:r>
      <w:proofErr w:type="spellEnd"/>
      <w:r>
        <w:rPr>
          <w:sz w:val="27"/>
          <w:szCs w:val="27"/>
          <w:shd w:val="clear" w:color="auto" w:fill="FFFFFF"/>
          <w:lang w:val="uk-UA"/>
        </w:rPr>
        <w:t xml:space="preserve"> - проектів.</w:t>
      </w:r>
    </w:p>
    <w:p w:rsidR="00225F2A" w:rsidRDefault="00225F2A" w:rsidP="00225F2A">
      <w:pPr>
        <w:jc w:val="both"/>
        <w:rPr>
          <w:sz w:val="27"/>
          <w:szCs w:val="27"/>
          <w:lang w:val="uk-UA"/>
        </w:rPr>
      </w:pPr>
      <w:r>
        <w:rPr>
          <w:lang w:val="uk-UA"/>
        </w:rPr>
        <w:t xml:space="preserve">        </w:t>
      </w:r>
      <w:r>
        <w:rPr>
          <w:sz w:val="27"/>
          <w:szCs w:val="27"/>
          <w:lang w:val="uk-UA"/>
        </w:rPr>
        <w:t xml:space="preserve">На базі Чернівецької торгово-промислової палати проведено  2 семінари «Основні аспекти проведення електронних </w:t>
      </w:r>
      <w:proofErr w:type="spellStart"/>
      <w:r>
        <w:rPr>
          <w:sz w:val="27"/>
          <w:szCs w:val="27"/>
          <w:lang w:val="uk-UA"/>
        </w:rPr>
        <w:t>закупівель</w:t>
      </w:r>
      <w:proofErr w:type="spellEnd"/>
      <w:r>
        <w:rPr>
          <w:sz w:val="27"/>
          <w:szCs w:val="27"/>
          <w:lang w:val="uk-UA"/>
        </w:rPr>
        <w:t xml:space="preserve"> через систему «</w:t>
      </w:r>
      <w:proofErr w:type="spellStart"/>
      <w:r>
        <w:rPr>
          <w:sz w:val="27"/>
          <w:szCs w:val="27"/>
          <w:lang w:val="en-US"/>
        </w:rPr>
        <w:t>ProZorro</w:t>
      </w:r>
      <w:proofErr w:type="spellEnd"/>
      <w:r>
        <w:rPr>
          <w:sz w:val="27"/>
          <w:szCs w:val="27"/>
          <w:lang w:val="uk-UA"/>
        </w:rPr>
        <w:t xml:space="preserve">». Для учасників заходу виготовлено збірник чинних нормативно-правових актів, які регламентують порядок проведення публічних </w:t>
      </w:r>
      <w:proofErr w:type="spellStart"/>
      <w:r>
        <w:rPr>
          <w:sz w:val="27"/>
          <w:szCs w:val="27"/>
          <w:lang w:val="uk-UA"/>
        </w:rPr>
        <w:t>закупівель</w:t>
      </w:r>
      <w:proofErr w:type="spellEnd"/>
      <w:r>
        <w:rPr>
          <w:sz w:val="27"/>
          <w:szCs w:val="27"/>
          <w:lang w:val="uk-UA"/>
        </w:rPr>
        <w:t>.</w:t>
      </w:r>
    </w:p>
    <w:p w:rsidR="00225F2A" w:rsidRDefault="00225F2A" w:rsidP="00225F2A">
      <w:pPr>
        <w:jc w:val="both"/>
        <w:rPr>
          <w:color w:val="000000"/>
          <w:sz w:val="27"/>
          <w:szCs w:val="27"/>
          <w:lang w:val="uk-UA"/>
        </w:rPr>
      </w:pPr>
      <w:r>
        <w:rPr>
          <w:sz w:val="27"/>
          <w:szCs w:val="27"/>
          <w:lang w:val="uk-UA"/>
        </w:rPr>
        <w:t xml:space="preserve">      Забезпечена підтримка Асоціації «Кластер Буковинських інноваційних технологій ім. Йозефа </w:t>
      </w:r>
      <w:proofErr w:type="spellStart"/>
      <w:r>
        <w:rPr>
          <w:sz w:val="27"/>
          <w:szCs w:val="27"/>
          <w:lang w:val="uk-UA"/>
        </w:rPr>
        <w:t>Шумпетера</w:t>
      </w:r>
      <w:proofErr w:type="spellEnd"/>
      <w:r>
        <w:rPr>
          <w:sz w:val="27"/>
          <w:szCs w:val="27"/>
          <w:lang w:val="uk-UA"/>
        </w:rPr>
        <w:t>» щодо організації участі представників місцевих фірм, які спеціалізуються в сферах ІТ, в Експо-конференції ІТ «</w:t>
      </w:r>
      <w:r>
        <w:rPr>
          <w:color w:val="000000"/>
          <w:sz w:val="27"/>
          <w:szCs w:val="27"/>
        </w:rPr>
        <w:t>DEV</w:t>
      </w:r>
      <w:r>
        <w:rPr>
          <w:color w:val="000000"/>
          <w:sz w:val="27"/>
          <w:szCs w:val="27"/>
          <w:lang w:val="uk-UA"/>
        </w:rPr>
        <w:t xml:space="preserve"> </w:t>
      </w:r>
      <w:r>
        <w:rPr>
          <w:color w:val="000000"/>
          <w:sz w:val="27"/>
          <w:szCs w:val="27"/>
        </w:rPr>
        <w:t>TALKS</w:t>
      </w:r>
      <w:r>
        <w:rPr>
          <w:color w:val="000000"/>
          <w:sz w:val="27"/>
          <w:szCs w:val="27"/>
          <w:lang w:val="uk-UA"/>
        </w:rPr>
        <w:t>»,  що  відбулася  в червні 2017 р. в  м. Бухаресті (Румунія).</w:t>
      </w:r>
    </w:p>
    <w:p w:rsidR="00225F2A" w:rsidRDefault="00225F2A" w:rsidP="00225F2A">
      <w:pPr>
        <w:jc w:val="both"/>
        <w:rPr>
          <w:bCs/>
          <w:sz w:val="27"/>
          <w:szCs w:val="27"/>
          <w:lang w:val="uk-UA"/>
        </w:rPr>
      </w:pPr>
      <w:r>
        <w:rPr>
          <w:bCs/>
          <w:sz w:val="27"/>
          <w:szCs w:val="27"/>
          <w:lang w:val="uk-UA"/>
        </w:rPr>
        <w:t xml:space="preserve">      В червні 2017 року ТДВ «Чернівецький хімічний завод», ТОВ «</w:t>
      </w:r>
      <w:proofErr w:type="spellStart"/>
      <w:r>
        <w:rPr>
          <w:bCs/>
          <w:sz w:val="27"/>
          <w:szCs w:val="27"/>
          <w:lang w:val="uk-UA"/>
        </w:rPr>
        <w:t>Аркат</w:t>
      </w:r>
      <w:proofErr w:type="spellEnd"/>
      <w:r>
        <w:rPr>
          <w:bCs/>
          <w:sz w:val="27"/>
          <w:szCs w:val="27"/>
          <w:lang w:val="uk-UA"/>
        </w:rPr>
        <w:t>», компанія «</w:t>
      </w:r>
      <w:r>
        <w:rPr>
          <w:bCs/>
          <w:sz w:val="27"/>
          <w:szCs w:val="27"/>
          <w:lang w:val="en-US"/>
        </w:rPr>
        <w:t>Ukrainian</w:t>
      </w:r>
      <w:r>
        <w:rPr>
          <w:bCs/>
          <w:sz w:val="27"/>
          <w:szCs w:val="27"/>
          <w:lang w:val="uk-UA"/>
        </w:rPr>
        <w:t xml:space="preserve"> </w:t>
      </w:r>
      <w:r>
        <w:rPr>
          <w:bCs/>
          <w:sz w:val="27"/>
          <w:szCs w:val="27"/>
          <w:lang w:val="en-US"/>
        </w:rPr>
        <w:t>Style</w:t>
      </w:r>
      <w:r>
        <w:rPr>
          <w:bCs/>
          <w:sz w:val="27"/>
          <w:szCs w:val="27"/>
          <w:lang w:val="uk-UA"/>
        </w:rPr>
        <w:t>» та ПП «</w:t>
      </w:r>
      <w:proofErr w:type="spellStart"/>
      <w:r>
        <w:rPr>
          <w:bCs/>
          <w:sz w:val="27"/>
          <w:szCs w:val="27"/>
          <w:lang w:val="en-US"/>
        </w:rPr>
        <w:t>StaeMaks</w:t>
      </w:r>
      <w:proofErr w:type="spellEnd"/>
      <w:r>
        <w:rPr>
          <w:bCs/>
          <w:sz w:val="27"/>
          <w:szCs w:val="27"/>
          <w:lang w:val="uk-UA"/>
        </w:rPr>
        <w:t>» взяли участь в Міжнародному інвестиційному форумі «Інвестиції та можливості співробітництва» (</w:t>
      </w:r>
      <w:proofErr w:type="spellStart"/>
      <w:r>
        <w:rPr>
          <w:bCs/>
          <w:sz w:val="27"/>
          <w:szCs w:val="27"/>
          <w:lang w:val="uk-UA"/>
        </w:rPr>
        <w:t>м.Бельц</w:t>
      </w:r>
      <w:proofErr w:type="spellEnd"/>
      <w:r>
        <w:rPr>
          <w:bCs/>
          <w:sz w:val="27"/>
          <w:szCs w:val="27"/>
          <w:lang w:val="uk-UA"/>
        </w:rPr>
        <w:t>, Республіка Молдова) та представили продукцію власного виробництва.</w:t>
      </w:r>
    </w:p>
    <w:p w:rsidR="00225F2A" w:rsidRDefault="00225F2A" w:rsidP="00225F2A">
      <w:pPr>
        <w:pStyle w:val="a5"/>
        <w:tabs>
          <w:tab w:val="left" w:pos="0"/>
        </w:tabs>
        <w:spacing w:after="0"/>
        <w:ind w:firstLine="540"/>
        <w:jc w:val="both"/>
        <w:rPr>
          <w:bCs/>
          <w:sz w:val="27"/>
          <w:szCs w:val="27"/>
          <w:lang w:val="uk-UA"/>
        </w:rPr>
      </w:pPr>
      <w:r>
        <w:rPr>
          <w:bCs/>
          <w:sz w:val="27"/>
          <w:szCs w:val="27"/>
          <w:lang w:val="uk-UA"/>
        </w:rPr>
        <w:t>Надана практична допомога ТОВ «</w:t>
      </w:r>
      <w:proofErr w:type="spellStart"/>
      <w:r>
        <w:rPr>
          <w:bCs/>
          <w:sz w:val="27"/>
          <w:szCs w:val="27"/>
          <w:lang w:val="uk-UA"/>
        </w:rPr>
        <w:t>Аркат</w:t>
      </w:r>
      <w:proofErr w:type="spellEnd"/>
      <w:r>
        <w:rPr>
          <w:bCs/>
          <w:sz w:val="27"/>
          <w:szCs w:val="27"/>
          <w:lang w:val="uk-UA"/>
        </w:rPr>
        <w:t>», ПП «</w:t>
      </w:r>
      <w:proofErr w:type="spellStart"/>
      <w:r>
        <w:rPr>
          <w:bCs/>
          <w:sz w:val="27"/>
          <w:szCs w:val="27"/>
          <w:lang w:val="en-US"/>
        </w:rPr>
        <w:t>StaeMaks</w:t>
      </w:r>
      <w:proofErr w:type="spellEnd"/>
      <w:r>
        <w:rPr>
          <w:bCs/>
          <w:sz w:val="27"/>
          <w:szCs w:val="27"/>
          <w:lang w:val="uk-UA"/>
        </w:rPr>
        <w:t>», ТОВ «Нова енергія», ТОВ «</w:t>
      </w:r>
      <w:proofErr w:type="spellStart"/>
      <w:r>
        <w:rPr>
          <w:bCs/>
          <w:sz w:val="27"/>
          <w:szCs w:val="27"/>
          <w:lang w:val="uk-UA"/>
        </w:rPr>
        <w:t>Максимус</w:t>
      </w:r>
      <w:proofErr w:type="spellEnd"/>
      <w:r>
        <w:rPr>
          <w:bCs/>
          <w:sz w:val="27"/>
          <w:szCs w:val="27"/>
          <w:lang w:val="uk-UA"/>
        </w:rPr>
        <w:t xml:space="preserve">» у налагодженні ділових контактів з представниками бізнесу Молдови та Румунії в напрямку просування продукції власного виробництва на молдовський та румунський ринки, у тому числі за сприяння Ради експортерів та інвесторів Управління економічного співробітництва Міністерства закордонних справ України. </w:t>
      </w:r>
    </w:p>
    <w:p w:rsidR="00225F2A" w:rsidRDefault="00225F2A" w:rsidP="00225F2A">
      <w:pPr>
        <w:pStyle w:val="a5"/>
        <w:tabs>
          <w:tab w:val="left" w:pos="0"/>
        </w:tabs>
        <w:spacing w:after="0"/>
        <w:ind w:firstLine="540"/>
        <w:jc w:val="both"/>
        <w:rPr>
          <w:bCs/>
          <w:sz w:val="27"/>
          <w:szCs w:val="27"/>
          <w:lang w:val="uk-UA"/>
        </w:rPr>
      </w:pPr>
      <w:r>
        <w:rPr>
          <w:bCs/>
          <w:sz w:val="27"/>
          <w:szCs w:val="27"/>
          <w:lang w:val="uk-UA"/>
        </w:rPr>
        <w:t xml:space="preserve">У вересні 2017 року, за участю Представництва Євросоюзу в Україні, для представників бізнесу міста проведена панельна дискусія на тему «Як вийти на ринки ЄС: можливості, шляхи, інструменти, історії успіху місцевого бізнесу». Відбувся конструктивний обмін досвідом ведення експортної діяльності.  </w:t>
      </w:r>
    </w:p>
    <w:p w:rsidR="00225F2A" w:rsidRDefault="00225F2A" w:rsidP="00225F2A">
      <w:pPr>
        <w:jc w:val="both"/>
        <w:rPr>
          <w:sz w:val="27"/>
          <w:szCs w:val="27"/>
          <w:lang w:val="uk-UA"/>
        </w:rPr>
      </w:pPr>
      <w:r>
        <w:rPr>
          <w:sz w:val="27"/>
          <w:szCs w:val="27"/>
          <w:lang w:val="uk-UA"/>
        </w:rPr>
        <w:t xml:space="preserve">      Впроваджені заходи з організації та проведення міського свята «Петрівський ярмарок». В липні 2017 року відбулося  міське свято «Петрівський ярмарок», в рамках якого  проведено:</w:t>
      </w:r>
    </w:p>
    <w:p w:rsidR="00225F2A" w:rsidRDefault="00225F2A" w:rsidP="00225F2A">
      <w:pPr>
        <w:jc w:val="both"/>
        <w:rPr>
          <w:sz w:val="27"/>
          <w:szCs w:val="27"/>
          <w:lang w:val="uk-UA"/>
        </w:rPr>
      </w:pPr>
      <w:r>
        <w:rPr>
          <w:sz w:val="27"/>
          <w:szCs w:val="27"/>
          <w:lang w:val="uk-UA"/>
        </w:rPr>
        <w:t xml:space="preserve">   -  виставки-продажі продовольчих та непродовольчих товарів, хлібобулочних та </w:t>
      </w:r>
      <w:proofErr w:type="spellStart"/>
      <w:r>
        <w:rPr>
          <w:sz w:val="27"/>
          <w:szCs w:val="27"/>
          <w:lang w:val="uk-UA"/>
        </w:rPr>
        <w:t>кондитерских</w:t>
      </w:r>
      <w:proofErr w:type="spellEnd"/>
      <w:r>
        <w:rPr>
          <w:sz w:val="27"/>
          <w:szCs w:val="27"/>
          <w:lang w:val="uk-UA"/>
        </w:rPr>
        <w:t xml:space="preserve"> виробів, продукції бджільництва, будівельних матеріалів, друкованої продукції, виробів майстрів народних </w:t>
      </w:r>
      <w:proofErr w:type="spellStart"/>
      <w:r>
        <w:rPr>
          <w:sz w:val="27"/>
          <w:szCs w:val="27"/>
          <w:lang w:val="uk-UA"/>
        </w:rPr>
        <w:t>ремесел</w:t>
      </w:r>
      <w:proofErr w:type="spellEnd"/>
      <w:r>
        <w:rPr>
          <w:sz w:val="27"/>
          <w:szCs w:val="27"/>
          <w:lang w:val="uk-UA"/>
        </w:rPr>
        <w:t xml:space="preserve">, </w:t>
      </w:r>
      <w:proofErr w:type="spellStart"/>
      <w:r>
        <w:rPr>
          <w:sz w:val="27"/>
          <w:szCs w:val="27"/>
          <w:lang w:val="uk-UA"/>
        </w:rPr>
        <w:t>художинків</w:t>
      </w:r>
      <w:proofErr w:type="spellEnd"/>
      <w:r>
        <w:rPr>
          <w:sz w:val="27"/>
          <w:szCs w:val="27"/>
          <w:lang w:val="uk-UA"/>
        </w:rPr>
        <w:t xml:space="preserve"> та митців;</w:t>
      </w:r>
    </w:p>
    <w:p w:rsidR="00225F2A" w:rsidRDefault="00225F2A" w:rsidP="00225F2A">
      <w:pPr>
        <w:jc w:val="both"/>
        <w:rPr>
          <w:sz w:val="27"/>
          <w:szCs w:val="27"/>
          <w:lang w:val="uk-UA"/>
        </w:rPr>
      </w:pPr>
      <w:r>
        <w:rPr>
          <w:sz w:val="27"/>
          <w:szCs w:val="27"/>
          <w:lang w:val="uk-UA"/>
        </w:rPr>
        <w:t xml:space="preserve">    - презентації фінансових, рекламних, туристичних та інших послуг, продукції ресторанного господарства, виставка автомобілів та медичне містечко.</w:t>
      </w:r>
    </w:p>
    <w:p w:rsidR="00225F2A" w:rsidRDefault="00225F2A" w:rsidP="00225F2A">
      <w:pPr>
        <w:jc w:val="both"/>
        <w:rPr>
          <w:sz w:val="27"/>
          <w:szCs w:val="27"/>
          <w:lang w:val="uk-UA"/>
        </w:rPr>
      </w:pPr>
      <w:r>
        <w:rPr>
          <w:sz w:val="27"/>
          <w:szCs w:val="27"/>
          <w:lang w:val="uk-UA"/>
        </w:rPr>
        <w:lastRenderedPageBreak/>
        <w:t xml:space="preserve">         До участі у Петрівському ярмарку залучено 759 учасників з міста Чернівці, районів Чернівецької області та 22 областей України. </w:t>
      </w:r>
    </w:p>
    <w:p w:rsidR="00225F2A" w:rsidRDefault="00225F2A" w:rsidP="00225F2A">
      <w:pPr>
        <w:jc w:val="both"/>
        <w:rPr>
          <w:sz w:val="27"/>
          <w:szCs w:val="27"/>
          <w:lang w:val="uk-UA"/>
        </w:rPr>
      </w:pPr>
      <w:r>
        <w:rPr>
          <w:sz w:val="27"/>
          <w:szCs w:val="27"/>
          <w:lang w:val="uk-UA"/>
        </w:rPr>
        <w:t xml:space="preserve">        У вересні 2017 року відбулися урочисті заходи з нагоди святкування Дня підприємця.  Кращі суб’єкти  підприємництва міста відзначені Грамотами Чернівецького міського голови та подарунками.</w:t>
      </w:r>
    </w:p>
    <w:p w:rsidR="00225F2A" w:rsidRDefault="00225F2A" w:rsidP="00225F2A">
      <w:pPr>
        <w:pStyle w:val="HTML"/>
        <w:shd w:val="clear" w:color="auto" w:fill="FFFFFF"/>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На фінансування заходів з реалізації Програми розвитку малого і середнього підприємництва в місті Чернівцях, у 2017 році спрямовано                490,0 </w:t>
      </w:r>
      <w:proofErr w:type="spellStart"/>
      <w:r>
        <w:rPr>
          <w:rFonts w:ascii="Times New Roman" w:hAnsi="Times New Roman" w:cs="Times New Roman"/>
          <w:sz w:val="27"/>
          <w:szCs w:val="27"/>
          <w:lang w:val="uk-UA"/>
        </w:rPr>
        <w:t>тис.грн</w:t>
      </w:r>
      <w:proofErr w:type="spellEnd"/>
      <w:r>
        <w:rPr>
          <w:rFonts w:ascii="Times New Roman" w:hAnsi="Times New Roman" w:cs="Times New Roman"/>
          <w:sz w:val="27"/>
          <w:szCs w:val="27"/>
          <w:lang w:val="uk-UA"/>
        </w:rPr>
        <w:t xml:space="preserve">. коштів міського </w:t>
      </w:r>
      <w:proofErr w:type="spellStart"/>
      <w:r>
        <w:rPr>
          <w:rFonts w:ascii="Times New Roman" w:hAnsi="Times New Roman" w:cs="Times New Roman"/>
          <w:sz w:val="27"/>
          <w:szCs w:val="27"/>
          <w:lang w:val="uk-UA"/>
        </w:rPr>
        <w:t>бюджеу</w:t>
      </w:r>
      <w:proofErr w:type="spellEnd"/>
      <w:r>
        <w:rPr>
          <w:rFonts w:ascii="Times New Roman" w:hAnsi="Times New Roman" w:cs="Times New Roman"/>
          <w:sz w:val="27"/>
          <w:szCs w:val="27"/>
          <w:lang w:val="uk-UA"/>
        </w:rPr>
        <w:t xml:space="preserve">, що становить 20,1% від обсягу асигнувань, передбачених Програмою. Фінансування видатків надано з червня 2017 року. </w:t>
      </w:r>
    </w:p>
    <w:p w:rsidR="00225F2A" w:rsidRDefault="00225F2A" w:rsidP="00225F2A">
      <w:pPr>
        <w:pStyle w:val="HTML"/>
        <w:shd w:val="clear" w:color="auto" w:fill="FFFFFF"/>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Упродовж звітного періоду використано 380,143 </w:t>
      </w:r>
      <w:proofErr w:type="spellStart"/>
      <w:r>
        <w:rPr>
          <w:rFonts w:ascii="Times New Roman" w:hAnsi="Times New Roman" w:cs="Times New Roman"/>
          <w:sz w:val="27"/>
          <w:szCs w:val="27"/>
          <w:lang w:val="uk-UA"/>
        </w:rPr>
        <w:t>тис.грн</w:t>
      </w:r>
      <w:proofErr w:type="spellEnd"/>
      <w:r>
        <w:rPr>
          <w:rFonts w:ascii="Times New Roman" w:hAnsi="Times New Roman" w:cs="Times New Roman"/>
          <w:sz w:val="27"/>
          <w:szCs w:val="27"/>
          <w:lang w:val="uk-UA"/>
        </w:rPr>
        <w:t>. Так, в рамках</w:t>
      </w:r>
      <w:r>
        <w:rPr>
          <w:rFonts w:ascii="Times New Roman" w:hAnsi="Times New Roman" w:cs="Times New Roman"/>
          <w:b/>
          <w:sz w:val="27"/>
          <w:szCs w:val="27"/>
          <w:lang w:val="uk-UA"/>
        </w:rPr>
        <w:t xml:space="preserve"> </w:t>
      </w:r>
      <w:r>
        <w:rPr>
          <w:rFonts w:ascii="Times New Roman" w:hAnsi="Times New Roman" w:cs="Times New Roman"/>
          <w:sz w:val="27"/>
          <w:szCs w:val="27"/>
          <w:lang w:val="uk-UA"/>
        </w:rPr>
        <w:t>виконання</w:t>
      </w:r>
      <w:r>
        <w:rPr>
          <w:rFonts w:ascii="Times New Roman" w:hAnsi="Times New Roman" w:cs="Times New Roman"/>
          <w:b/>
          <w:sz w:val="27"/>
          <w:szCs w:val="27"/>
          <w:lang w:val="uk-UA"/>
        </w:rPr>
        <w:t xml:space="preserve"> </w:t>
      </w:r>
      <w:r>
        <w:rPr>
          <w:rFonts w:ascii="Times New Roman" w:hAnsi="Times New Roman" w:cs="Times New Roman"/>
          <w:sz w:val="27"/>
          <w:szCs w:val="27"/>
          <w:lang w:val="uk-UA"/>
        </w:rPr>
        <w:t>заходів</w:t>
      </w:r>
      <w:r>
        <w:rPr>
          <w:rFonts w:ascii="Times New Roman" w:hAnsi="Times New Roman" w:cs="Times New Roman"/>
          <w:b/>
          <w:sz w:val="27"/>
          <w:szCs w:val="27"/>
          <w:lang w:val="uk-UA"/>
        </w:rPr>
        <w:t xml:space="preserve"> </w:t>
      </w:r>
      <w:r>
        <w:rPr>
          <w:rFonts w:ascii="Times New Roman" w:hAnsi="Times New Roman" w:cs="Times New Roman"/>
          <w:sz w:val="27"/>
          <w:szCs w:val="27"/>
          <w:lang w:val="uk-UA"/>
        </w:rPr>
        <w:t>з реалізації</w:t>
      </w:r>
      <w:r>
        <w:rPr>
          <w:rFonts w:ascii="Times New Roman" w:hAnsi="Times New Roman" w:cs="Times New Roman"/>
          <w:b/>
          <w:sz w:val="27"/>
          <w:szCs w:val="27"/>
          <w:lang w:val="uk-UA"/>
        </w:rPr>
        <w:t xml:space="preserve"> </w:t>
      </w:r>
      <w:r>
        <w:rPr>
          <w:rFonts w:ascii="Times New Roman" w:hAnsi="Times New Roman" w:cs="Times New Roman"/>
          <w:sz w:val="27"/>
          <w:szCs w:val="27"/>
          <w:lang w:val="uk-UA"/>
        </w:rPr>
        <w:t xml:space="preserve">Програми розвитку малого і середнього підприємництва, надана фінансова підтримка щодо організації та проведення наступних заходів: </w:t>
      </w:r>
    </w:p>
    <w:p w:rsidR="00225F2A" w:rsidRDefault="00225F2A" w:rsidP="00225F2A">
      <w:pPr>
        <w:pStyle w:val="HTML"/>
        <w:shd w:val="clear" w:color="auto" w:fill="FFFFFF"/>
        <w:jc w:val="both"/>
        <w:rPr>
          <w:rFonts w:ascii="Times New Roman" w:hAnsi="Times New Roman" w:cs="Times New Roman"/>
          <w:color w:val="000000"/>
          <w:sz w:val="27"/>
          <w:szCs w:val="27"/>
          <w:shd w:val="clear" w:color="auto" w:fill="FFFFFF"/>
          <w:lang w:val="uk-UA"/>
        </w:rPr>
      </w:pPr>
      <w:r>
        <w:rPr>
          <w:rFonts w:ascii="Times New Roman" w:hAnsi="Times New Roman" w:cs="Times New Roman"/>
          <w:color w:val="000000"/>
          <w:sz w:val="27"/>
          <w:szCs w:val="27"/>
          <w:shd w:val="clear" w:color="auto" w:fill="FFFFFF"/>
          <w:lang w:val="uk-UA"/>
        </w:rPr>
        <w:t>- міжнародного чемпіонату з кулінарного і кондитерського мистецтва «</w:t>
      </w:r>
      <w:proofErr w:type="spellStart"/>
      <w:r>
        <w:rPr>
          <w:rFonts w:ascii="Times New Roman" w:hAnsi="Times New Roman" w:cs="Times New Roman"/>
          <w:color w:val="000000"/>
          <w:sz w:val="27"/>
          <w:szCs w:val="27"/>
          <w:shd w:val="clear" w:color="auto" w:fill="FFFFFF"/>
        </w:rPr>
        <w:t>FoodLandBukovina</w:t>
      </w:r>
      <w:proofErr w:type="spellEnd"/>
      <w:r>
        <w:rPr>
          <w:rFonts w:ascii="Times New Roman" w:hAnsi="Times New Roman" w:cs="Times New Roman"/>
          <w:color w:val="000000"/>
          <w:sz w:val="27"/>
          <w:szCs w:val="27"/>
          <w:shd w:val="clear" w:color="auto" w:fill="FFFFFF"/>
          <w:lang w:val="uk-UA"/>
        </w:rPr>
        <w:t>-2017;</w:t>
      </w:r>
    </w:p>
    <w:p w:rsidR="00225F2A" w:rsidRDefault="00225F2A" w:rsidP="00225F2A">
      <w:pPr>
        <w:pStyle w:val="HTML"/>
        <w:shd w:val="clear" w:color="auto" w:fill="FFFFFF"/>
        <w:jc w:val="both"/>
        <w:rPr>
          <w:rFonts w:ascii="Times New Roman" w:hAnsi="Times New Roman" w:cs="Times New Roman"/>
          <w:color w:val="000000"/>
          <w:sz w:val="27"/>
          <w:szCs w:val="27"/>
          <w:shd w:val="clear" w:color="auto" w:fill="FFFFFF"/>
          <w:lang w:val="uk-UA"/>
        </w:rPr>
      </w:pPr>
      <w:r>
        <w:rPr>
          <w:rFonts w:ascii="Times New Roman" w:hAnsi="Times New Roman" w:cs="Times New Roman"/>
          <w:color w:val="000000"/>
          <w:sz w:val="27"/>
          <w:szCs w:val="27"/>
          <w:shd w:val="clear" w:color="auto" w:fill="FFFFFF"/>
          <w:lang w:val="uk-UA"/>
        </w:rPr>
        <w:t xml:space="preserve">- </w:t>
      </w:r>
      <w:r>
        <w:rPr>
          <w:rFonts w:ascii="Times New Roman" w:hAnsi="Times New Roman" w:cs="Times New Roman"/>
          <w:sz w:val="27"/>
          <w:szCs w:val="27"/>
          <w:lang w:val="uk-UA"/>
        </w:rPr>
        <w:t xml:space="preserve"> </w:t>
      </w:r>
      <w:r>
        <w:rPr>
          <w:rFonts w:ascii="Times New Roman" w:hAnsi="Times New Roman" w:cs="Times New Roman"/>
          <w:color w:val="000000"/>
          <w:sz w:val="27"/>
          <w:szCs w:val="27"/>
          <w:shd w:val="clear" w:color="auto" w:fill="FFFFFF"/>
          <w:lang w:val="uk-UA"/>
        </w:rPr>
        <w:t xml:space="preserve">відкритого відбіркового туру Чемпіонату України з перукарського мистецтва, нігтьової естетики та </w:t>
      </w:r>
      <w:proofErr w:type="spellStart"/>
      <w:r>
        <w:rPr>
          <w:rFonts w:ascii="Times New Roman" w:hAnsi="Times New Roman" w:cs="Times New Roman"/>
          <w:color w:val="000000"/>
          <w:sz w:val="27"/>
          <w:szCs w:val="27"/>
          <w:shd w:val="clear" w:color="auto" w:fill="FFFFFF"/>
          <w:lang w:val="uk-UA"/>
        </w:rPr>
        <w:t>візажу</w:t>
      </w:r>
      <w:proofErr w:type="spellEnd"/>
      <w:r>
        <w:rPr>
          <w:rFonts w:ascii="Times New Roman" w:hAnsi="Times New Roman" w:cs="Times New Roman"/>
          <w:color w:val="000000"/>
          <w:sz w:val="27"/>
          <w:szCs w:val="27"/>
          <w:shd w:val="clear" w:color="auto" w:fill="FFFFFF"/>
          <w:lang w:val="uk-UA"/>
        </w:rPr>
        <w:t xml:space="preserve"> «</w:t>
      </w:r>
      <w:proofErr w:type="spellStart"/>
      <w:r>
        <w:rPr>
          <w:rFonts w:ascii="Times New Roman" w:hAnsi="Times New Roman" w:cs="Times New Roman"/>
          <w:color w:val="000000"/>
          <w:sz w:val="27"/>
          <w:szCs w:val="27"/>
          <w:shd w:val="clear" w:color="auto" w:fill="FFFFFF"/>
          <w:lang w:val="uk-UA"/>
        </w:rPr>
        <w:t>Б’юті</w:t>
      </w:r>
      <w:proofErr w:type="spellEnd"/>
      <w:r>
        <w:rPr>
          <w:rFonts w:ascii="Times New Roman" w:hAnsi="Times New Roman" w:cs="Times New Roman"/>
          <w:color w:val="000000"/>
          <w:sz w:val="27"/>
          <w:szCs w:val="27"/>
          <w:shd w:val="clear" w:color="auto" w:fill="FFFFFF"/>
          <w:lang w:val="uk-UA"/>
        </w:rPr>
        <w:t xml:space="preserve"> Кубок Буковини»;</w:t>
      </w:r>
    </w:p>
    <w:p w:rsidR="00225F2A" w:rsidRDefault="00225F2A" w:rsidP="00225F2A">
      <w:pPr>
        <w:pStyle w:val="HTML"/>
        <w:shd w:val="clear" w:color="auto" w:fill="FFFFFF"/>
        <w:jc w:val="both"/>
        <w:rPr>
          <w:rFonts w:ascii="Times New Roman" w:hAnsi="Times New Roman" w:cs="Times New Roman"/>
          <w:sz w:val="27"/>
          <w:szCs w:val="27"/>
          <w:lang w:val="uk-UA"/>
        </w:rPr>
      </w:pPr>
      <w:r>
        <w:rPr>
          <w:rFonts w:ascii="Times New Roman" w:hAnsi="Times New Roman" w:cs="Times New Roman"/>
          <w:color w:val="000000"/>
          <w:sz w:val="27"/>
          <w:szCs w:val="27"/>
          <w:shd w:val="clear" w:color="auto" w:fill="FFFFFF"/>
          <w:lang w:val="uk-UA"/>
        </w:rPr>
        <w:t xml:space="preserve">-  </w:t>
      </w:r>
      <w:proofErr w:type="spellStart"/>
      <w:r>
        <w:rPr>
          <w:rFonts w:ascii="Times New Roman" w:hAnsi="Times New Roman" w:cs="Times New Roman"/>
          <w:color w:val="000000"/>
          <w:sz w:val="27"/>
          <w:szCs w:val="27"/>
          <w:shd w:val="clear" w:color="auto" w:fill="FFFFFF"/>
          <w:lang w:val="uk-UA"/>
        </w:rPr>
        <w:t>Хакатону</w:t>
      </w:r>
      <w:proofErr w:type="spellEnd"/>
      <w:r>
        <w:rPr>
          <w:rFonts w:ascii="Times New Roman" w:hAnsi="Times New Roman" w:cs="Times New Roman"/>
          <w:color w:val="000000"/>
          <w:sz w:val="27"/>
          <w:szCs w:val="27"/>
          <w:shd w:val="clear" w:color="auto" w:fill="FFFFFF"/>
          <w:lang w:val="uk-UA"/>
        </w:rPr>
        <w:t xml:space="preserve"> «</w:t>
      </w:r>
      <w:proofErr w:type="spellStart"/>
      <w:r>
        <w:rPr>
          <w:rFonts w:ascii="Times New Roman" w:hAnsi="Times New Roman" w:cs="Times New Roman"/>
          <w:sz w:val="27"/>
          <w:szCs w:val="27"/>
          <w:lang w:val="en-US"/>
        </w:rPr>
        <w:t>BukEnerHach</w:t>
      </w:r>
      <w:proofErr w:type="spellEnd"/>
      <w:r>
        <w:rPr>
          <w:rFonts w:ascii="Times New Roman" w:hAnsi="Times New Roman" w:cs="Times New Roman"/>
          <w:sz w:val="27"/>
          <w:szCs w:val="27"/>
          <w:lang w:val="uk-UA"/>
        </w:rPr>
        <w:t xml:space="preserve"> -2017»;</w:t>
      </w:r>
    </w:p>
    <w:p w:rsidR="00225F2A" w:rsidRDefault="00225F2A" w:rsidP="00225F2A">
      <w:pPr>
        <w:pStyle w:val="HTML"/>
        <w:shd w:val="clear" w:color="auto" w:fill="FFFFFF"/>
        <w:jc w:val="both"/>
        <w:rPr>
          <w:rFonts w:ascii="Times New Roman" w:hAnsi="Times New Roman" w:cs="Times New Roman"/>
          <w:sz w:val="27"/>
          <w:szCs w:val="27"/>
          <w:lang w:val="uk-UA"/>
        </w:rPr>
      </w:pPr>
      <w:r>
        <w:rPr>
          <w:rFonts w:ascii="Times New Roman" w:hAnsi="Times New Roman" w:cs="Times New Roman"/>
          <w:sz w:val="27"/>
          <w:szCs w:val="27"/>
          <w:lang w:val="uk-UA"/>
        </w:rPr>
        <w:t>-  відзначення кращих суб’єктів підприємництва з нагоди  святкування Дня  підприємця;</w:t>
      </w:r>
    </w:p>
    <w:p w:rsidR="00225F2A" w:rsidRDefault="00225F2A" w:rsidP="00225F2A">
      <w:pPr>
        <w:pStyle w:val="HTML"/>
        <w:shd w:val="clear" w:color="auto" w:fill="FFFFFF"/>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облаштування ковальської майстерні, проведення майстер-класу з техніки кування та виготовлення презентаційного кованого виробу (з нагоди святкування Дня міста); </w:t>
      </w:r>
    </w:p>
    <w:p w:rsidR="00225F2A" w:rsidRDefault="00225F2A" w:rsidP="00225F2A">
      <w:pPr>
        <w:pStyle w:val="HTML"/>
        <w:shd w:val="clear" w:color="auto" w:fill="FFFFFF"/>
        <w:jc w:val="both"/>
        <w:rPr>
          <w:rFonts w:ascii="Times New Roman" w:hAnsi="Times New Roman" w:cs="Times New Roman"/>
          <w:sz w:val="27"/>
          <w:szCs w:val="27"/>
          <w:lang w:val="uk-UA"/>
        </w:rPr>
      </w:pPr>
      <w:r>
        <w:rPr>
          <w:rFonts w:ascii="Times New Roman" w:hAnsi="Times New Roman" w:cs="Times New Roman"/>
          <w:sz w:val="27"/>
          <w:szCs w:val="27"/>
          <w:lang w:val="uk-UA"/>
        </w:rPr>
        <w:t>-   «Свята гарбуза» ( в рамках заходів до Дня міста);</w:t>
      </w:r>
    </w:p>
    <w:p w:rsidR="00225F2A" w:rsidRDefault="00225F2A" w:rsidP="00225F2A">
      <w:pPr>
        <w:pStyle w:val="HTML"/>
        <w:shd w:val="clear" w:color="auto" w:fill="FFFFFF"/>
        <w:jc w:val="both"/>
        <w:rPr>
          <w:rFonts w:ascii="Times New Roman" w:hAnsi="Times New Roman" w:cs="Times New Roman"/>
          <w:sz w:val="27"/>
          <w:szCs w:val="27"/>
          <w:lang w:val="uk-UA"/>
        </w:rPr>
      </w:pPr>
      <w:r>
        <w:rPr>
          <w:rFonts w:ascii="Times New Roman" w:hAnsi="Times New Roman" w:cs="Times New Roman"/>
          <w:sz w:val="27"/>
          <w:szCs w:val="27"/>
          <w:lang w:val="uk-UA"/>
        </w:rPr>
        <w:t>-    майстер-класу з кулінарного мистецтва за участю фіналіста телевізійного кулінарного шоу  «Майстер-шеф» (до Дня міста);</w:t>
      </w:r>
    </w:p>
    <w:p w:rsidR="00225F2A" w:rsidRDefault="00225F2A" w:rsidP="00225F2A">
      <w:pPr>
        <w:pStyle w:val="HTML"/>
        <w:shd w:val="clear" w:color="auto" w:fill="FFFFFF"/>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впровадження навчального проекту </w:t>
      </w:r>
      <w:r>
        <w:rPr>
          <w:rFonts w:ascii="Times New Roman" w:hAnsi="Times New Roman" w:cs="Times New Roman"/>
          <w:sz w:val="27"/>
          <w:szCs w:val="27"/>
          <w:shd w:val="clear" w:color="auto" w:fill="FFFFFF"/>
          <w:lang w:val="uk-UA"/>
        </w:rPr>
        <w:t>«</w:t>
      </w:r>
      <w:r>
        <w:rPr>
          <w:rFonts w:ascii="Times New Roman" w:hAnsi="Times New Roman" w:cs="Times New Roman"/>
          <w:sz w:val="27"/>
          <w:szCs w:val="27"/>
          <w:shd w:val="clear" w:color="auto" w:fill="FFFFFF"/>
          <w:lang w:val="en-US"/>
        </w:rPr>
        <w:t>Education</w:t>
      </w:r>
      <w:r>
        <w:rPr>
          <w:rFonts w:ascii="Times New Roman" w:hAnsi="Times New Roman" w:cs="Times New Roman"/>
          <w:sz w:val="27"/>
          <w:szCs w:val="27"/>
          <w:shd w:val="clear" w:color="auto" w:fill="FFFFFF"/>
          <w:lang w:val="uk-UA"/>
        </w:rPr>
        <w:t xml:space="preserve"> - </w:t>
      </w:r>
      <w:proofErr w:type="spellStart"/>
      <w:r>
        <w:rPr>
          <w:rFonts w:ascii="Times New Roman" w:hAnsi="Times New Roman" w:cs="Times New Roman"/>
          <w:sz w:val="27"/>
          <w:szCs w:val="27"/>
          <w:shd w:val="clear" w:color="auto" w:fill="FFFFFF"/>
          <w:lang w:val="en-US"/>
        </w:rPr>
        <w:t>BukStartUp</w:t>
      </w:r>
      <w:proofErr w:type="spellEnd"/>
      <w:r>
        <w:rPr>
          <w:rFonts w:ascii="Times New Roman" w:hAnsi="Times New Roman" w:cs="Times New Roman"/>
          <w:sz w:val="27"/>
          <w:szCs w:val="27"/>
          <w:shd w:val="clear" w:color="auto" w:fill="FFFFFF"/>
          <w:lang w:val="uk-UA"/>
        </w:rPr>
        <w:t>»</w:t>
      </w:r>
      <w:r>
        <w:rPr>
          <w:rFonts w:ascii="Times New Roman" w:hAnsi="Times New Roman" w:cs="Times New Roman"/>
          <w:sz w:val="27"/>
          <w:szCs w:val="27"/>
          <w:lang w:val="uk-UA"/>
        </w:rPr>
        <w:t xml:space="preserve"> для майбутніх </w:t>
      </w:r>
      <w:proofErr w:type="spellStart"/>
      <w:r>
        <w:rPr>
          <w:rFonts w:ascii="Times New Roman" w:hAnsi="Times New Roman" w:cs="Times New Roman"/>
          <w:sz w:val="27"/>
          <w:szCs w:val="27"/>
          <w:lang w:val="uk-UA"/>
        </w:rPr>
        <w:t>стартапів</w:t>
      </w:r>
      <w:proofErr w:type="spellEnd"/>
      <w:r>
        <w:rPr>
          <w:rFonts w:ascii="Times New Roman" w:hAnsi="Times New Roman" w:cs="Times New Roman"/>
          <w:sz w:val="27"/>
          <w:szCs w:val="27"/>
          <w:lang w:val="uk-UA"/>
        </w:rPr>
        <w:t xml:space="preserve"> та створення універсальної </w:t>
      </w:r>
      <w:proofErr w:type="spellStart"/>
      <w:r>
        <w:rPr>
          <w:rFonts w:ascii="Times New Roman" w:hAnsi="Times New Roman" w:cs="Times New Roman"/>
          <w:sz w:val="27"/>
          <w:szCs w:val="27"/>
          <w:lang w:val="uk-UA"/>
        </w:rPr>
        <w:t>краудфандінгової</w:t>
      </w:r>
      <w:proofErr w:type="spellEnd"/>
      <w:r>
        <w:rPr>
          <w:rFonts w:ascii="Times New Roman" w:hAnsi="Times New Roman" w:cs="Times New Roman"/>
          <w:sz w:val="27"/>
          <w:szCs w:val="27"/>
          <w:lang w:val="uk-UA"/>
        </w:rPr>
        <w:t xml:space="preserve"> платформи для пошуку фінансових ресурсів.</w:t>
      </w:r>
    </w:p>
    <w:p w:rsidR="00225F2A" w:rsidRDefault="00225F2A" w:rsidP="00225F2A">
      <w:pPr>
        <w:tabs>
          <w:tab w:val="left" w:pos="1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lang w:val="uk-UA"/>
        </w:rPr>
      </w:pPr>
      <w:r>
        <w:rPr>
          <w:sz w:val="27"/>
          <w:szCs w:val="27"/>
          <w:lang w:val="uk-UA"/>
        </w:rPr>
        <w:t xml:space="preserve">     На даний час департаментом економіки міської ради впроваджуються організаційні заходи щодо створення інтерактивної карти розташування на території міста Чернівців закладів торгівлі, ресторанного господарства, аптечної мережі тощо. </w:t>
      </w:r>
    </w:p>
    <w:p w:rsidR="00225F2A" w:rsidRDefault="00225F2A" w:rsidP="00225F2A">
      <w:pPr>
        <w:tabs>
          <w:tab w:val="left" w:pos="1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lang w:val="uk-UA"/>
        </w:rPr>
      </w:pPr>
      <w:r>
        <w:rPr>
          <w:sz w:val="27"/>
          <w:szCs w:val="27"/>
          <w:lang w:val="uk-UA"/>
        </w:rPr>
        <w:t xml:space="preserve">      В рамках заходів до </w:t>
      </w:r>
      <w:proofErr w:type="spellStart"/>
      <w:r>
        <w:rPr>
          <w:sz w:val="27"/>
          <w:szCs w:val="27"/>
          <w:lang w:val="uk-UA"/>
        </w:rPr>
        <w:t>новорічно</w:t>
      </w:r>
      <w:proofErr w:type="spellEnd"/>
      <w:r>
        <w:rPr>
          <w:sz w:val="27"/>
          <w:szCs w:val="27"/>
          <w:lang w:val="uk-UA"/>
        </w:rPr>
        <w:t xml:space="preserve">-різдвяних свят, в грудні 2017 року планується проведення конкурсу оформлення вітрин закладів торгівлі, ресторанного господарства та сфери послуг. </w:t>
      </w:r>
    </w:p>
    <w:p w:rsidR="00225F2A" w:rsidRDefault="00225F2A" w:rsidP="00225F2A">
      <w:pPr>
        <w:pStyle w:val="HTML"/>
        <w:shd w:val="clear" w:color="auto" w:fill="FFFFFF"/>
        <w:jc w:val="both"/>
        <w:rPr>
          <w:rFonts w:ascii="Times New Roman" w:hAnsi="Times New Roman" w:cs="Times New Roman"/>
          <w:sz w:val="27"/>
          <w:szCs w:val="27"/>
          <w:lang w:val="uk-UA"/>
        </w:rPr>
      </w:pPr>
      <w:r>
        <w:rPr>
          <w:rFonts w:ascii="Times New Roman" w:hAnsi="Times New Roman" w:cs="Times New Roman"/>
          <w:lang w:val="uk-UA"/>
        </w:rPr>
        <w:t xml:space="preserve">        </w:t>
      </w:r>
      <w:r>
        <w:rPr>
          <w:rFonts w:ascii="Times New Roman" w:hAnsi="Times New Roman" w:cs="Times New Roman"/>
          <w:sz w:val="27"/>
          <w:szCs w:val="27"/>
          <w:lang w:val="uk-UA"/>
        </w:rPr>
        <w:t xml:space="preserve">Робота з виконання заходів Програми розвитку малого і середнього підприємництва в місті Чернівцях на 2017- 2018 роки  продовжується. </w:t>
      </w:r>
    </w:p>
    <w:p w:rsidR="00225F2A" w:rsidRDefault="00225F2A" w:rsidP="00225F2A">
      <w:pPr>
        <w:pStyle w:val="a5"/>
        <w:tabs>
          <w:tab w:val="left" w:pos="1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sz w:val="27"/>
          <w:szCs w:val="27"/>
          <w:lang w:val="uk-UA"/>
        </w:rPr>
      </w:pPr>
    </w:p>
    <w:p w:rsidR="00225F2A" w:rsidRDefault="00225F2A" w:rsidP="00225F2A">
      <w:pPr>
        <w:pStyle w:val="a5"/>
        <w:tabs>
          <w:tab w:val="left" w:pos="1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b/>
          <w:sz w:val="27"/>
          <w:szCs w:val="27"/>
          <w:lang w:val="uk-UA"/>
        </w:rPr>
      </w:pPr>
      <w:r>
        <w:rPr>
          <w:b/>
          <w:sz w:val="27"/>
          <w:szCs w:val="27"/>
          <w:lang w:val="uk-UA"/>
        </w:rPr>
        <w:t>В.о. директора департаменту</w:t>
      </w:r>
    </w:p>
    <w:p w:rsidR="00225F2A" w:rsidRDefault="00225F2A" w:rsidP="00225F2A">
      <w:pPr>
        <w:pStyle w:val="a5"/>
        <w:tabs>
          <w:tab w:val="left" w:pos="1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b/>
          <w:sz w:val="27"/>
          <w:szCs w:val="27"/>
          <w:lang w:val="uk-UA"/>
        </w:rPr>
      </w:pPr>
      <w:r>
        <w:rPr>
          <w:b/>
          <w:sz w:val="27"/>
          <w:szCs w:val="27"/>
          <w:lang w:val="uk-UA"/>
        </w:rPr>
        <w:t xml:space="preserve">економіки міської ради                                                                        </w:t>
      </w:r>
      <w:proofErr w:type="spellStart"/>
      <w:r>
        <w:rPr>
          <w:b/>
          <w:sz w:val="27"/>
          <w:szCs w:val="27"/>
          <w:lang w:val="uk-UA"/>
        </w:rPr>
        <w:t>Г.Войтович</w:t>
      </w:r>
      <w:proofErr w:type="spellEnd"/>
    </w:p>
    <w:p w:rsidR="00225F2A" w:rsidRPr="000C3C4A" w:rsidRDefault="00225F2A" w:rsidP="00225F2A">
      <w:pPr>
        <w:rPr>
          <w:lang w:val="uk-UA"/>
        </w:rPr>
      </w:pPr>
    </w:p>
    <w:p w:rsidR="00225F2A" w:rsidRPr="00E357A0" w:rsidRDefault="00225F2A">
      <w:bookmarkStart w:id="0" w:name="_GoBack"/>
      <w:bookmarkEnd w:id="0"/>
    </w:p>
    <w:sectPr w:rsidR="00225F2A" w:rsidRPr="00E357A0" w:rsidSect="00C540B6">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7A0"/>
    <w:rsid w:val="00225F2A"/>
    <w:rsid w:val="002C4929"/>
    <w:rsid w:val="0048111A"/>
    <w:rsid w:val="006E7E35"/>
    <w:rsid w:val="00A303CD"/>
    <w:rsid w:val="00C540B6"/>
    <w:rsid w:val="00D614B5"/>
    <w:rsid w:val="00E35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C04E9A"/>
  <w15:chartTrackingRefBased/>
  <w15:docId w15:val="{B80D231D-6715-422C-8C70-F0C162AA9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11A"/>
    <w:pPr>
      <w:widowControl w:val="0"/>
      <w:overflowPunct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rsid w:val="0048111A"/>
    <w:pPr>
      <w:widowControl/>
      <w:jc w:val="center"/>
    </w:pPr>
    <w:rPr>
      <w:b/>
      <w:sz w:val="28"/>
      <w:lang w:val="uk-UA"/>
    </w:rPr>
  </w:style>
  <w:style w:type="paragraph" w:styleId="a4">
    <w:name w:val="Subtitle"/>
    <w:basedOn w:val="a"/>
    <w:qFormat/>
    <w:rsid w:val="0048111A"/>
    <w:pPr>
      <w:widowControl/>
      <w:jc w:val="center"/>
    </w:pPr>
    <w:rPr>
      <w:b/>
      <w:sz w:val="28"/>
    </w:rPr>
  </w:style>
  <w:style w:type="paragraph" w:customStyle="1" w:styleId="caaieiaie1">
    <w:name w:val="caaieiaie 1"/>
    <w:basedOn w:val="a"/>
    <w:next w:val="a"/>
    <w:rsid w:val="0048111A"/>
    <w:pPr>
      <w:keepNext/>
      <w:widowControl/>
      <w:jc w:val="center"/>
    </w:pPr>
    <w:rPr>
      <w:b/>
      <w:sz w:val="28"/>
      <w:lang w:val="uk-UA"/>
    </w:rPr>
  </w:style>
  <w:style w:type="paragraph" w:customStyle="1" w:styleId="BodyText2">
    <w:name w:val="Body Text 2"/>
    <w:basedOn w:val="a"/>
    <w:rsid w:val="0048111A"/>
    <w:pPr>
      <w:jc w:val="both"/>
    </w:pPr>
    <w:rPr>
      <w:sz w:val="28"/>
      <w:lang w:val="uk-UA"/>
    </w:rPr>
  </w:style>
  <w:style w:type="paragraph" w:customStyle="1" w:styleId="Normal">
    <w:name w:val="Normal"/>
    <w:rsid w:val="0048111A"/>
  </w:style>
  <w:style w:type="paragraph" w:styleId="HTML">
    <w:name w:val="HTML Preformatted"/>
    <w:basedOn w:val="a"/>
    <w:link w:val="HTML0"/>
    <w:rsid w:val="00225F2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rPr>
  </w:style>
  <w:style w:type="character" w:customStyle="1" w:styleId="HTML0">
    <w:name w:val="Стандартный HTML Знак"/>
    <w:basedOn w:val="a0"/>
    <w:link w:val="HTML"/>
    <w:rsid w:val="00225F2A"/>
    <w:rPr>
      <w:rFonts w:ascii="Courier New" w:hAnsi="Courier New" w:cs="Courier New"/>
    </w:rPr>
  </w:style>
  <w:style w:type="paragraph" w:styleId="a5">
    <w:name w:val="Body Text"/>
    <w:basedOn w:val="a"/>
    <w:link w:val="a6"/>
    <w:rsid w:val="00225F2A"/>
    <w:pPr>
      <w:widowControl/>
      <w:overflowPunct/>
      <w:autoSpaceDE/>
      <w:autoSpaceDN/>
      <w:adjustRightInd/>
      <w:spacing w:after="120"/>
    </w:pPr>
    <w:rPr>
      <w:sz w:val="24"/>
      <w:szCs w:val="24"/>
    </w:rPr>
  </w:style>
  <w:style w:type="character" w:customStyle="1" w:styleId="a6">
    <w:name w:val="Основной текст Знак"/>
    <w:basedOn w:val="a0"/>
    <w:link w:val="a5"/>
    <w:rsid w:val="00225F2A"/>
    <w:rPr>
      <w:sz w:val="24"/>
      <w:szCs w:val="24"/>
    </w:rPr>
  </w:style>
  <w:style w:type="paragraph" w:styleId="a7">
    <w:name w:val="Body Text Indent"/>
    <w:basedOn w:val="a"/>
    <w:link w:val="a8"/>
    <w:rsid w:val="00225F2A"/>
    <w:pPr>
      <w:widowControl/>
      <w:overflowPunct/>
      <w:autoSpaceDE/>
      <w:autoSpaceDN/>
      <w:adjustRightInd/>
      <w:spacing w:after="120"/>
      <w:ind w:left="283"/>
    </w:pPr>
    <w:rPr>
      <w:sz w:val="24"/>
      <w:szCs w:val="24"/>
    </w:rPr>
  </w:style>
  <w:style w:type="character" w:customStyle="1" w:styleId="a8">
    <w:name w:val="Основной текст с отступом Знак"/>
    <w:basedOn w:val="a0"/>
    <w:link w:val="a7"/>
    <w:rsid w:val="00225F2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21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image" Target="media/image3.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chart" Target="charts/chart1.xml"/><Relationship Id="rId10"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Excel2.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5"/>
      <c:rotY val="10"/>
      <c:depthPercent val="100"/>
      <c:rAngAx val="1"/>
    </c:view3D>
    <c:floor>
      <c:thickness val="0"/>
    </c:floor>
    <c:sideWall>
      <c:thickness val="0"/>
    </c:sideWall>
    <c:backWall>
      <c:thickness val="0"/>
    </c:backWall>
    <c:plotArea>
      <c:layout>
        <c:manualLayout>
          <c:layoutTarget val="inner"/>
          <c:xMode val="edge"/>
          <c:yMode val="edge"/>
          <c:x val="4.8810148731408577E-2"/>
          <c:y val="4.3696355060879266E-2"/>
          <c:w val="0.93035651793525687"/>
          <c:h val="0.78065680907758161"/>
        </c:manualLayout>
      </c:layout>
      <c:bar3DChart>
        <c:barDir val="col"/>
        <c:grouping val="standard"/>
        <c:varyColors val="0"/>
        <c:ser>
          <c:idx val="0"/>
          <c:order val="0"/>
          <c:tx>
            <c:strRef>
              <c:f>Аркуш1!$B$1</c:f>
              <c:strCache>
                <c:ptCount val="1"/>
                <c:pt idx="0">
                  <c:v>Чернівецька область</c:v>
                </c:pt>
              </c:strCache>
            </c:strRef>
          </c:tx>
          <c:spPr>
            <a:solidFill>
              <a:schemeClr val="tx2">
                <a:lumMod val="60000"/>
                <a:lumOff val="40000"/>
              </a:schemeClr>
            </a:solidFill>
          </c:spPr>
          <c:invertIfNegative val="0"/>
          <c:dLbls>
            <c:dLbl>
              <c:idx val="0"/>
              <c:layout>
                <c:manualLayout>
                  <c:x val="-1.6203703703703727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EFD-4C17-BEEB-830498329C95}"/>
                </c:ext>
              </c:extLst>
            </c:dLbl>
            <c:dLbl>
              <c:idx val="1"/>
              <c:layout>
                <c:manualLayout>
                  <c:x val="-1.3888888888888926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EFD-4C17-BEEB-830498329C95}"/>
                </c:ext>
              </c:extLst>
            </c:dLbl>
            <c:dLbl>
              <c:idx val="2"/>
              <c:layout>
                <c:manualLayout>
                  <c:x val="-9.2592592592593819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EFD-4C17-BEEB-830498329C95}"/>
                </c:ext>
              </c:extLst>
            </c:dLbl>
            <c:spPr>
              <a:noFill/>
              <a:ln w="19465">
                <a:noFill/>
              </a:ln>
            </c:spPr>
            <c:txPr>
              <a:bodyPr/>
              <a:lstStyle/>
              <a:p>
                <a:pPr>
                  <a:defRPr sz="766"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Аркуш1!$A$2:$A$4</c:f>
              <c:strCache>
                <c:ptCount val="3"/>
                <c:pt idx="0">
                  <c:v>2014 рік</c:v>
                </c:pt>
                <c:pt idx="1">
                  <c:v>2015 рік</c:v>
                </c:pt>
                <c:pt idx="2">
                  <c:v>2016 рік</c:v>
                </c:pt>
              </c:strCache>
            </c:strRef>
          </c:cat>
          <c:val>
            <c:numRef>
              <c:f>Аркуш1!$B$2:$B$4</c:f>
              <c:numCache>
                <c:formatCode>\О\с\н\о\в\н\о\й</c:formatCode>
                <c:ptCount val="3"/>
                <c:pt idx="0">
                  <c:v>46</c:v>
                </c:pt>
                <c:pt idx="1">
                  <c:v>45</c:v>
                </c:pt>
                <c:pt idx="2">
                  <c:v>45</c:v>
                </c:pt>
              </c:numCache>
            </c:numRef>
          </c:val>
          <c:extLst>
            <c:ext xmlns:c16="http://schemas.microsoft.com/office/drawing/2014/chart" uri="{C3380CC4-5D6E-409C-BE32-E72D297353CC}">
              <c16:uniqueId val="{00000003-FEFD-4C17-BEEB-830498329C95}"/>
            </c:ext>
          </c:extLst>
        </c:ser>
        <c:ser>
          <c:idx val="1"/>
          <c:order val="1"/>
          <c:tx>
            <c:strRef>
              <c:f>Аркуш1!$C$1</c:f>
              <c:strCache>
                <c:ptCount val="1"/>
                <c:pt idx="0">
                  <c:v>Україна</c:v>
                </c:pt>
              </c:strCache>
            </c:strRef>
          </c:tx>
          <c:spPr>
            <a:solidFill>
              <a:schemeClr val="accent2">
                <a:lumMod val="60000"/>
                <a:lumOff val="40000"/>
              </a:schemeClr>
            </a:solidFill>
          </c:spPr>
          <c:invertIfNegative val="0"/>
          <c:dLbls>
            <c:dLbl>
              <c:idx val="0"/>
              <c:layout>
                <c:manualLayout>
                  <c:x val="-2.0833333333333412E-2"/>
                  <c:y val="7.936507936507941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EFD-4C17-BEEB-830498329C95}"/>
                </c:ext>
              </c:extLst>
            </c:dLbl>
            <c:dLbl>
              <c:idx val="1"/>
              <c:layout>
                <c:manualLayout>
                  <c:x val="-1.388888888888901E-2"/>
                  <c:y val="-1.8187620582885874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EFD-4C17-BEEB-830498329C95}"/>
                </c:ext>
              </c:extLst>
            </c:dLbl>
            <c:dLbl>
              <c:idx val="2"/>
              <c:layout>
                <c:manualLayout>
                  <c:x val="-1.388888888888901E-2"/>
                  <c:y val="-9.0938102914429495E-1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EFD-4C17-BEEB-830498329C95}"/>
                </c:ext>
              </c:extLst>
            </c:dLbl>
            <c:spPr>
              <a:noFill/>
              <a:ln w="19465">
                <a:noFill/>
              </a:ln>
            </c:spPr>
            <c:txPr>
              <a:bodyPr/>
              <a:lstStyle/>
              <a:p>
                <a:pPr>
                  <a:defRPr sz="766"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Аркуш1!$A$2:$A$4</c:f>
              <c:strCache>
                <c:ptCount val="3"/>
                <c:pt idx="0">
                  <c:v>2014 рік</c:v>
                </c:pt>
                <c:pt idx="1">
                  <c:v>2015 рік</c:v>
                </c:pt>
                <c:pt idx="2">
                  <c:v>2016 рік</c:v>
                </c:pt>
              </c:strCache>
            </c:strRef>
          </c:cat>
          <c:val>
            <c:numRef>
              <c:f>Аркуш1!$C$2:$C$4</c:f>
              <c:numCache>
                <c:formatCode>\О\с\н\о\в\н\о\й</c:formatCode>
                <c:ptCount val="3"/>
                <c:pt idx="0">
                  <c:v>86</c:v>
                </c:pt>
                <c:pt idx="1">
                  <c:v>80</c:v>
                </c:pt>
                <c:pt idx="2">
                  <c:v>81</c:v>
                </c:pt>
              </c:numCache>
            </c:numRef>
          </c:val>
          <c:extLst>
            <c:ext xmlns:c16="http://schemas.microsoft.com/office/drawing/2014/chart" uri="{C3380CC4-5D6E-409C-BE32-E72D297353CC}">
              <c16:uniqueId val="{00000007-FEFD-4C17-BEEB-830498329C95}"/>
            </c:ext>
          </c:extLst>
        </c:ser>
        <c:ser>
          <c:idx val="2"/>
          <c:order val="2"/>
          <c:tx>
            <c:strRef>
              <c:f>Аркуш1!$D$1</c:f>
              <c:strCache>
                <c:ptCount val="1"/>
                <c:pt idx="0">
                  <c:v>Чернівці</c:v>
                </c:pt>
              </c:strCache>
            </c:strRef>
          </c:tx>
          <c:spPr>
            <a:solidFill>
              <a:srgbClr val="FFFF00"/>
            </a:solidFill>
          </c:spPr>
          <c:invertIfNegative val="0"/>
          <c:dLbls>
            <c:dLbl>
              <c:idx val="1"/>
              <c:layout>
                <c:manualLayout>
                  <c:x val="2.3148148148148147E-3"/>
                  <c:y val="7.936507936507941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EFD-4C17-BEEB-830498329C95}"/>
                </c:ext>
              </c:extLst>
            </c:dLbl>
            <c:dLbl>
              <c:idx val="2"/>
              <c:layout>
                <c:manualLayout>
                  <c:x val="4.6296296296296424E-3"/>
                  <c:y val="-1.19047619047619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EFD-4C17-BEEB-830498329C95}"/>
                </c:ext>
              </c:extLst>
            </c:dLbl>
            <c:spPr>
              <a:noFill/>
              <a:ln w="19465">
                <a:noFill/>
              </a:ln>
            </c:spPr>
            <c:txPr>
              <a:bodyPr/>
              <a:lstStyle/>
              <a:p>
                <a:pPr>
                  <a:defRPr sz="766"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Аркуш1!$A$2:$A$4</c:f>
              <c:strCache>
                <c:ptCount val="3"/>
                <c:pt idx="0">
                  <c:v>2014 рік</c:v>
                </c:pt>
                <c:pt idx="1">
                  <c:v>2015 рік</c:v>
                </c:pt>
                <c:pt idx="2">
                  <c:v>2016 рік</c:v>
                </c:pt>
              </c:strCache>
            </c:strRef>
          </c:cat>
          <c:val>
            <c:numRef>
              <c:f>Аркуш1!$D$2:$D$4</c:f>
              <c:numCache>
                <c:formatCode>\О\с\н\о\в\н\о\й</c:formatCode>
                <c:ptCount val="3"/>
                <c:pt idx="0">
                  <c:v>89</c:v>
                </c:pt>
                <c:pt idx="1">
                  <c:v>87</c:v>
                </c:pt>
                <c:pt idx="2">
                  <c:v>85</c:v>
                </c:pt>
              </c:numCache>
            </c:numRef>
          </c:val>
          <c:extLst>
            <c:ext xmlns:c16="http://schemas.microsoft.com/office/drawing/2014/chart" uri="{C3380CC4-5D6E-409C-BE32-E72D297353CC}">
              <c16:uniqueId val="{0000000A-FEFD-4C17-BEEB-830498329C95}"/>
            </c:ext>
          </c:extLst>
        </c:ser>
        <c:dLbls>
          <c:showLegendKey val="0"/>
          <c:showVal val="0"/>
          <c:showCatName val="0"/>
          <c:showSerName val="0"/>
          <c:showPercent val="0"/>
          <c:showBubbleSize val="0"/>
        </c:dLbls>
        <c:gapWidth val="150"/>
        <c:shape val="cylinder"/>
        <c:axId val="127016848"/>
        <c:axId val="1"/>
        <c:axId val="2"/>
      </c:bar3DChart>
      <c:catAx>
        <c:axId val="127016848"/>
        <c:scaling>
          <c:orientation val="minMax"/>
        </c:scaling>
        <c:delete val="0"/>
        <c:axPos val="b"/>
        <c:numFmt formatCode="General" sourceLinked="1"/>
        <c:majorTickMark val="out"/>
        <c:minorTickMark val="none"/>
        <c:tickLblPos val="nextTo"/>
        <c:txPr>
          <a:bodyPr/>
          <a:lstStyle/>
          <a:p>
            <a:pPr>
              <a:defRPr sz="766" b="1"/>
            </a:pPr>
            <a:endParaRPr lang="ru-RU"/>
          </a:p>
        </c:txPr>
        <c:crossAx val="1"/>
        <c:crosses val="autoZero"/>
        <c:auto val="1"/>
        <c:lblAlgn val="ctr"/>
        <c:lblOffset val="100"/>
        <c:noMultiLvlLbl val="0"/>
      </c:catAx>
      <c:valAx>
        <c:axId val="1"/>
        <c:scaling>
          <c:orientation val="minMax"/>
          <c:max val="100"/>
          <c:min val="0"/>
        </c:scaling>
        <c:delete val="0"/>
        <c:axPos val="l"/>
        <c:majorGridlines/>
        <c:numFmt formatCode="\О\с\н\о\в\н\о\й" sourceLinked="1"/>
        <c:majorTickMark val="out"/>
        <c:minorTickMark val="none"/>
        <c:tickLblPos val="nextTo"/>
        <c:txPr>
          <a:bodyPr/>
          <a:lstStyle/>
          <a:p>
            <a:pPr>
              <a:defRPr sz="766" b="1"/>
            </a:pPr>
            <a:endParaRPr lang="ru-RU"/>
          </a:p>
        </c:txPr>
        <c:crossAx val="127016848"/>
        <c:crosses val="autoZero"/>
        <c:crossBetween val="between"/>
        <c:majorUnit val="20"/>
      </c:valAx>
      <c:serAx>
        <c:axId val="2"/>
        <c:scaling>
          <c:orientation val="minMax"/>
        </c:scaling>
        <c:delete val="1"/>
        <c:axPos val="b"/>
        <c:majorTickMark val="out"/>
        <c:minorTickMark val="none"/>
        <c:tickLblPos val="nextTo"/>
        <c:crossAx val="1"/>
        <c:crosses val="autoZero"/>
      </c:serAx>
      <c:spPr>
        <a:noFill/>
        <a:ln w="19465">
          <a:noFill/>
        </a:ln>
      </c:spPr>
    </c:plotArea>
    <c:legend>
      <c:legendPos val="b"/>
      <c:overlay val="0"/>
      <c:txPr>
        <a:bodyPr/>
        <a:lstStyle/>
        <a:p>
          <a:pPr>
            <a:defRPr sz="766" b="1"/>
          </a:pPr>
          <a:endParaRPr lang="ru-RU"/>
        </a:p>
      </c:txPr>
    </c:legend>
    <c:plotVisOnly val="1"/>
    <c:dispBlanksAs val="gap"/>
    <c:showDLblsOverMax val="0"/>
  </c:chart>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floor>
    <c:sideWall>
      <c:thickness val="0"/>
    </c:sideWall>
    <c:backWall>
      <c:thickness val="0"/>
    </c:backWall>
    <c:plotArea>
      <c:layout>
        <c:manualLayout>
          <c:layoutTarget val="inner"/>
          <c:xMode val="edge"/>
          <c:yMode val="edge"/>
          <c:x val="7.3500141750573858E-2"/>
          <c:y val="3.9106181897080233E-2"/>
          <c:w val="0.92649977892548374"/>
          <c:h val="0.83208238829165537"/>
        </c:manualLayout>
      </c:layout>
      <c:bar3DChart>
        <c:barDir val="col"/>
        <c:grouping val="clustered"/>
        <c:varyColors val="0"/>
        <c:ser>
          <c:idx val="0"/>
          <c:order val="0"/>
          <c:tx>
            <c:strRef>
              <c:f>Аркуш1!$B$1</c:f>
              <c:strCache>
                <c:ptCount val="1"/>
                <c:pt idx="0">
                  <c:v>2014 рік</c:v>
                </c:pt>
              </c:strCache>
            </c:strRef>
          </c:tx>
          <c:spPr>
            <a:solidFill>
              <a:schemeClr val="tx2">
                <a:lumMod val="60000"/>
                <a:lumOff val="40000"/>
              </a:schemeClr>
            </a:solidFill>
          </c:spPr>
          <c:invertIfNegative val="0"/>
          <c:dLbls>
            <c:dLbl>
              <c:idx val="0"/>
              <c:layout>
                <c:manualLayout>
                  <c:x val="2.6065471457761592E-2"/>
                  <c:y val="-3.201544518473661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6DC-4BE2-807D-652E1C7FF9FA}"/>
                </c:ext>
              </c:extLst>
            </c:dLbl>
            <c:dLbl>
              <c:idx val="1"/>
              <c:layout>
                <c:manualLayout>
                  <c:x val="2.4320363863311874E-2"/>
                  <c:y val="-5.1253280839895034E-2"/>
                </c:manualLayout>
              </c:layout>
              <c:tx>
                <c:rich>
                  <a:bodyPr/>
                  <a:lstStyle/>
                  <a:p>
                    <a:r>
                      <a:rPr lang="en-US"/>
                      <a:t>65,0</a:t>
                    </a:r>
                  </a:p>
                </c:rich>
              </c:tx>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6DC-4BE2-807D-652E1C7FF9FA}"/>
                </c:ext>
              </c:extLst>
            </c:dLbl>
            <c:dLbl>
              <c:idx val="2"/>
              <c:layout>
                <c:manualLayout>
                  <c:x val="2.3893405832414272E-2"/>
                  <c:y val="-4.48359580052493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6DC-4BE2-807D-652E1C7FF9FA}"/>
                </c:ext>
              </c:extLst>
            </c:dLbl>
            <c:spPr>
              <a:noFill/>
              <a:ln w="14993">
                <a:noFill/>
              </a:ln>
            </c:spPr>
            <c:txPr>
              <a:bodyPr/>
              <a:lstStyle/>
              <a:p>
                <a:pPr>
                  <a:defRPr sz="59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Аркуш1!$A$2:$A$4</c:f>
              <c:strCache>
                <c:ptCount val="3"/>
                <c:pt idx="0">
                  <c:v>2015 рік</c:v>
                </c:pt>
                <c:pt idx="1">
                  <c:v>2016 рік</c:v>
                </c:pt>
                <c:pt idx="2">
                  <c:v>9 міс. 2017 р.</c:v>
                </c:pt>
              </c:strCache>
            </c:strRef>
          </c:cat>
          <c:val>
            <c:numRef>
              <c:f>Аркуш1!$B$2:$B$4</c:f>
              <c:numCache>
                <c:formatCode>\О\с\н\о\в\н\о\й</c:formatCode>
                <c:ptCount val="3"/>
                <c:pt idx="0">
                  <c:v>64.599999999999994</c:v>
                </c:pt>
                <c:pt idx="1">
                  <c:v>65</c:v>
                </c:pt>
                <c:pt idx="2">
                  <c:v>64.7</c:v>
                </c:pt>
              </c:numCache>
            </c:numRef>
          </c:val>
          <c:extLst>
            <c:ext xmlns:c16="http://schemas.microsoft.com/office/drawing/2014/chart" uri="{C3380CC4-5D6E-409C-BE32-E72D297353CC}">
              <c16:uniqueId val="{00000003-E6DC-4BE2-807D-652E1C7FF9FA}"/>
            </c:ext>
          </c:extLst>
        </c:ser>
        <c:dLbls>
          <c:showLegendKey val="0"/>
          <c:showVal val="0"/>
          <c:showCatName val="0"/>
          <c:showSerName val="0"/>
          <c:showPercent val="0"/>
          <c:showBubbleSize val="0"/>
        </c:dLbls>
        <c:gapWidth val="150"/>
        <c:shape val="cylinder"/>
        <c:axId val="126277656"/>
        <c:axId val="1"/>
        <c:axId val="0"/>
      </c:bar3DChart>
      <c:dateAx>
        <c:axId val="126277656"/>
        <c:scaling>
          <c:orientation val="minMax"/>
        </c:scaling>
        <c:delete val="0"/>
        <c:axPos val="b"/>
        <c:numFmt formatCode="\О\с\н\о\в\н\о\й" sourceLinked="0"/>
        <c:majorTickMark val="out"/>
        <c:minorTickMark val="none"/>
        <c:tickLblPos val="nextTo"/>
        <c:txPr>
          <a:bodyPr/>
          <a:lstStyle/>
          <a:p>
            <a:pPr>
              <a:defRPr sz="590" b="1"/>
            </a:pPr>
            <a:endParaRPr lang="ru-RU"/>
          </a:p>
        </c:txPr>
        <c:crossAx val="1"/>
        <c:crosses val="autoZero"/>
        <c:auto val="0"/>
        <c:lblOffset val="100"/>
        <c:baseTimeUnit val="days"/>
      </c:dateAx>
      <c:valAx>
        <c:axId val="1"/>
        <c:scaling>
          <c:orientation val="minMax"/>
          <c:max val="100"/>
          <c:min val="0"/>
        </c:scaling>
        <c:delete val="0"/>
        <c:axPos val="l"/>
        <c:majorGridlines/>
        <c:numFmt formatCode="\О\с\н\о\в\н\о\й" sourceLinked="1"/>
        <c:majorTickMark val="out"/>
        <c:minorTickMark val="none"/>
        <c:tickLblPos val="nextTo"/>
        <c:txPr>
          <a:bodyPr/>
          <a:lstStyle/>
          <a:p>
            <a:pPr>
              <a:defRPr sz="590" b="1"/>
            </a:pPr>
            <a:endParaRPr lang="ru-RU"/>
          </a:p>
        </c:txPr>
        <c:crossAx val="126277656"/>
        <c:crosses val="autoZero"/>
        <c:crossBetween val="between"/>
      </c:valAx>
      <c:spPr>
        <a:noFill/>
        <a:ln w="14993">
          <a:noFill/>
        </a:ln>
      </c:spPr>
    </c:plotArea>
    <c:plotVisOnly val="1"/>
    <c:dispBlanksAs val="gap"/>
    <c:showDLblsOverMax val="0"/>
  </c:chart>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floor>
    <c:sideWall>
      <c:thickness val="0"/>
    </c:sideWall>
    <c:backWall>
      <c:thickness val="0"/>
    </c:backWall>
    <c:plotArea>
      <c:layout>
        <c:manualLayout>
          <c:layoutTarget val="inner"/>
          <c:xMode val="edge"/>
          <c:yMode val="edge"/>
          <c:x val="3.4595774538083768E-2"/>
          <c:y val="3.9111111111111166E-2"/>
          <c:w val="0.96540422546191629"/>
          <c:h val="0.88959412073490651"/>
        </c:manualLayout>
      </c:layout>
      <c:bar3DChart>
        <c:barDir val="col"/>
        <c:grouping val="clustered"/>
        <c:varyColors val="0"/>
        <c:ser>
          <c:idx val="0"/>
          <c:order val="0"/>
          <c:tx>
            <c:strRef>
              <c:f>Аркуш1!$B$1</c:f>
              <c:strCache>
                <c:ptCount val="1"/>
                <c:pt idx="0">
                  <c:v>Стовпець1</c:v>
                </c:pt>
              </c:strCache>
            </c:strRef>
          </c:tx>
          <c:spPr>
            <a:solidFill>
              <a:srgbClr val="92D050"/>
            </a:solidFill>
          </c:spPr>
          <c:invertIfNegative val="0"/>
          <c:dLbls>
            <c:dLbl>
              <c:idx val="0"/>
              <c:layout>
                <c:manualLayout>
                  <c:x val="1.1315417256011326E-2"/>
                  <c:y val="-3.55555555555555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802-4D6F-8E63-DC99DE12DD71}"/>
                </c:ext>
              </c:extLst>
            </c:dLbl>
            <c:dLbl>
              <c:idx val="1"/>
              <c:layout>
                <c:manualLayout>
                  <c:x val="9.4295143800094579E-3"/>
                  <c:y val="-4.26666666666667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802-4D6F-8E63-DC99DE12DD71}"/>
                </c:ext>
              </c:extLst>
            </c:dLbl>
            <c:dLbl>
              <c:idx val="2"/>
              <c:layout>
                <c:manualLayout>
                  <c:x val="5.6577086280056579E-3"/>
                  <c:y val="-3.9111391076115519E-2"/>
                </c:manualLayout>
              </c:layout>
              <c:tx>
                <c:rich>
                  <a:bodyPr/>
                  <a:lstStyle/>
                  <a:p>
                    <a:pPr>
                      <a:defRPr sz="695" b="1" i="0" u="none" strike="noStrike" baseline="0">
                        <a:solidFill>
                          <a:srgbClr val="000000"/>
                        </a:solidFill>
                        <a:latin typeface="Calibri"/>
                        <a:ea typeface="Calibri"/>
                        <a:cs typeface="Calibri"/>
                      </a:defRPr>
                    </a:pPr>
                    <a:r>
                      <a:rPr lang="en-US"/>
                      <a:t>383460,9</a:t>
                    </a:r>
                  </a:p>
                </c:rich>
              </c:tx>
              <c:numFmt formatCode="\О\с\н\о\в\н\о\й" sourceLinked="0"/>
              <c:spPr>
                <a:noFill/>
                <a:ln w="17658">
                  <a:noFill/>
                </a:ln>
              </c:spP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802-4D6F-8E63-DC99DE12DD71}"/>
                </c:ext>
              </c:extLst>
            </c:dLbl>
            <c:dLbl>
              <c:idx val="3"/>
              <c:layout>
                <c:manualLayout>
                  <c:x val="1.1315417256011326E-2"/>
                  <c:y val="-3.2000279965004444E-2"/>
                </c:manualLayout>
              </c:layout>
              <c:tx>
                <c:rich>
                  <a:bodyPr/>
                  <a:lstStyle/>
                  <a:p>
                    <a:pPr>
                      <a:defRPr sz="695" b="1" i="0" u="none" strike="noStrike" baseline="0">
                        <a:solidFill>
                          <a:srgbClr val="000000"/>
                        </a:solidFill>
                        <a:latin typeface="Calibri"/>
                        <a:ea typeface="Calibri"/>
                        <a:cs typeface="Calibri"/>
                      </a:defRPr>
                    </a:pPr>
                    <a:r>
                      <a:rPr lang="en-US"/>
                      <a:t>420225,6</a:t>
                    </a:r>
                  </a:p>
                </c:rich>
              </c:tx>
              <c:numFmt formatCode="\О\с\н\о\в\н\о\й" sourceLinked="0"/>
              <c:spPr>
                <a:noFill/>
                <a:ln w="17658">
                  <a:noFill/>
                </a:ln>
              </c:spP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802-4D6F-8E63-DC99DE12DD71}"/>
                </c:ext>
              </c:extLst>
            </c:dLbl>
            <c:numFmt formatCode="\О\с\н\о\в\н\о\й" sourceLinked="0"/>
            <c:spPr>
              <a:noFill/>
              <a:ln w="17658">
                <a:noFill/>
              </a:ln>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2014 рік</c:v>
                </c:pt>
                <c:pt idx="1">
                  <c:v>2015 рік</c:v>
                </c:pt>
                <c:pt idx="2">
                  <c:v>2016 рік</c:v>
                </c:pt>
                <c:pt idx="3">
                  <c:v>9міс. 2017р.</c:v>
                </c:pt>
              </c:strCache>
            </c:strRef>
          </c:cat>
          <c:val>
            <c:numRef>
              <c:f>Аркуш1!$B$2:$B$5</c:f>
              <c:numCache>
                <c:formatCode>\О\с\н\о\в\н\о\й</c:formatCode>
                <c:ptCount val="4"/>
                <c:pt idx="0" formatCode="#,#00">
                  <c:v>496118.2</c:v>
                </c:pt>
                <c:pt idx="1">
                  <c:v>425947.1</c:v>
                </c:pt>
                <c:pt idx="2">
                  <c:v>330441.40000000002</c:v>
                </c:pt>
                <c:pt idx="3">
                  <c:v>420225.6</c:v>
                </c:pt>
              </c:numCache>
            </c:numRef>
          </c:val>
          <c:extLst>
            <c:ext xmlns:c16="http://schemas.microsoft.com/office/drawing/2014/chart" uri="{C3380CC4-5D6E-409C-BE32-E72D297353CC}">
              <c16:uniqueId val="{00000004-5802-4D6F-8E63-DC99DE12DD71}"/>
            </c:ext>
          </c:extLst>
        </c:ser>
        <c:dLbls>
          <c:showLegendKey val="0"/>
          <c:showVal val="0"/>
          <c:showCatName val="0"/>
          <c:showSerName val="0"/>
          <c:showPercent val="0"/>
          <c:showBubbleSize val="0"/>
        </c:dLbls>
        <c:gapWidth val="150"/>
        <c:shape val="box"/>
        <c:axId val="125684568"/>
        <c:axId val="1"/>
        <c:axId val="0"/>
      </c:bar3DChart>
      <c:catAx>
        <c:axId val="125684568"/>
        <c:scaling>
          <c:orientation val="minMax"/>
        </c:scaling>
        <c:delete val="0"/>
        <c:axPos val="b"/>
        <c:numFmt formatCode="General" sourceLinked="1"/>
        <c:majorTickMark val="out"/>
        <c:minorTickMark val="none"/>
        <c:tickLblPos val="nextTo"/>
        <c:txPr>
          <a:bodyPr/>
          <a:lstStyle/>
          <a:p>
            <a:pPr>
              <a:defRPr b="1"/>
            </a:pPr>
            <a:endParaRPr lang="ru-RU"/>
          </a:p>
        </c:txPr>
        <c:crossAx val="1"/>
        <c:crosses val="autoZero"/>
        <c:auto val="1"/>
        <c:lblAlgn val="ctr"/>
        <c:lblOffset val="100"/>
        <c:noMultiLvlLbl val="0"/>
      </c:catAx>
      <c:valAx>
        <c:axId val="1"/>
        <c:scaling>
          <c:orientation val="minMax"/>
        </c:scaling>
        <c:delete val="1"/>
        <c:axPos val="l"/>
        <c:title>
          <c:tx>
            <c:rich>
              <a:bodyPr rot="0" vert="horz"/>
              <a:lstStyle/>
              <a:p>
                <a:pPr algn="ctr">
                  <a:defRPr sz="695" b="1" i="0" u="none" strike="noStrike" baseline="0">
                    <a:solidFill>
                      <a:srgbClr val="000000"/>
                    </a:solidFill>
                    <a:latin typeface="Calibri"/>
                    <a:ea typeface="Calibri"/>
                    <a:cs typeface="Calibri"/>
                  </a:defRPr>
                </a:pPr>
                <a:r>
                  <a:rPr lang="ru-RU"/>
                  <a:t>Тис. грн.</a:t>
                </a:r>
              </a:p>
            </c:rich>
          </c:tx>
          <c:layout>
            <c:manualLayout>
              <c:xMode val="edge"/>
              <c:yMode val="edge"/>
              <c:x val="0.88320842630827501"/>
              <c:y val="4.2781988700010633E-2"/>
            </c:manualLayout>
          </c:layout>
          <c:overlay val="0"/>
          <c:spPr>
            <a:noFill/>
            <a:ln w="17658">
              <a:noFill/>
            </a:ln>
          </c:spPr>
        </c:title>
        <c:numFmt formatCode="#,#00" sourceLinked="1"/>
        <c:majorTickMark val="out"/>
        <c:minorTickMark val="none"/>
        <c:tickLblPos val="nextTo"/>
        <c:crossAx val="125684568"/>
        <c:crosses val="autoZero"/>
        <c:crossBetween val="between"/>
        <c:majorUnit val="992.2364"/>
      </c:valAx>
      <c:spPr>
        <a:noFill/>
        <a:ln w="17658">
          <a:noFill/>
        </a:ln>
      </c:spPr>
    </c:plotArea>
    <c:plotVisOnly val="1"/>
    <c:dispBlanksAs val="gap"/>
    <c:showDLblsOverMax val="0"/>
  </c:chart>
  <c:spPr>
    <a:ln>
      <a:noFill/>
    </a:ln>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cdr:x>
      <cdr:y>0.03274</cdr:y>
    </cdr:from>
    <cdr:to>
      <cdr:x>0.14063</cdr:x>
      <cdr:y>0.10417</cdr:y>
    </cdr:to>
    <cdr:sp macro="" textlink="">
      <cdr:nvSpPr>
        <cdr:cNvPr id="2" name="Поле 1"/>
        <cdr:cNvSpPr txBox="1"/>
      </cdr:nvSpPr>
      <cdr:spPr>
        <a:xfrm xmlns:a="http://schemas.openxmlformats.org/drawingml/2006/main">
          <a:off x="0" y="104776"/>
          <a:ext cx="771525" cy="2286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800" b="1"/>
            <a:t>одиниць</a:t>
          </a:r>
          <a:endParaRPr lang="ru-RU" sz="800" b="1"/>
        </a:p>
      </cdr:txBody>
    </cdr:sp>
  </cdr:relSizeAnchor>
</c:userShapes>
</file>

<file path=word/drawings/drawing2.xml><?xml version="1.0" encoding="utf-8"?>
<c:userShapes xmlns:c="http://schemas.openxmlformats.org/drawingml/2006/chart">
  <cdr:relSizeAnchor xmlns:cdr="http://schemas.openxmlformats.org/drawingml/2006/chartDrawing">
    <cdr:from>
      <cdr:x>0.05376</cdr:x>
      <cdr:y>0.05767</cdr:y>
    </cdr:from>
    <cdr:to>
      <cdr:x>0.16618</cdr:x>
      <cdr:y>0.18263</cdr:y>
    </cdr:to>
    <cdr:sp macro="" textlink="">
      <cdr:nvSpPr>
        <cdr:cNvPr id="2" name="Поле 1"/>
        <cdr:cNvSpPr txBox="1"/>
      </cdr:nvSpPr>
      <cdr:spPr>
        <a:xfrm xmlns:a="http://schemas.openxmlformats.org/drawingml/2006/main">
          <a:off x="314325" y="114300"/>
          <a:ext cx="657225" cy="2476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r"/>
          <a:r>
            <a:rPr lang="uk-UA" sz="800"/>
            <a:t>тис. осіб</a:t>
          </a:r>
          <a:endParaRPr lang="ru-RU" sz="800"/>
        </a:p>
      </cdr:txBody>
    </cdr:sp>
  </cdr:relSizeAnchor>
</c:userShapes>
</file>

<file path=word/drawings/drawing3.xml><?xml version="1.0" encoding="utf-8"?>
<c:userShapes xmlns:c="http://schemas.openxmlformats.org/drawingml/2006/chart">
  <cdr:relSizeAnchor xmlns:cdr="http://schemas.openxmlformats.org/drawingml/2006/chartDrawing">
    <cdr:from>
      <cdr:x>0.02778</cdr:x>
      <cdr:y>0</cdr:y>
    </cdr:from>
    <cdr:to>
      <cdr:x>0.17535</cdr:x>
      <cdr:y>0.08333</cdr:y>
    </cdr:to>
    <cdr:sp macro="" textlink="">
      <cdr:nvSpPr>
        <cdr:cNvPr id="2" name="Поле 1"/>
        <cdr:cNvSpPr txBox="1"/>
      </cdr:nvSpPr>
      <cdr:spPr>
        <a:xfrm xmlns:a="http://schemas.openxmlformats.org/drawingml/2006/main">
          <a:off x="152400" y="0"/>
          <a:ext cx="809625" cy="26668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TotalTime>
  <Pages>9</Pages>
  <Words>3258</Words>
  <Characters>18571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3</cp:revision>
  <dcterms:created xsi:type="dcterms:W3CDTF">2017-11-22T08:32:00Z</dcterms:created>
  <dcterms:modified xsi:type="dcterms:W3CDTF">2017-11-22T08:33:00Z</dcterms:modified>
</cp:coreProperties>
</file>