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AE634E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67EA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6BF" w:rsidRPr="0070504F" w:rsidRDefault="007A76BF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76BF" w:rsidRDefault="007A76BF" w:rsidP="007A76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76BF" w:rsidRDefault="007A76BF" w:rsidP="007A76B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A76BF" w:rsidRDefault="007A76BF" w:rsidP="007A76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сесія VІІ скликання </w:t>
      </w:r>
    </w:p>
    <w:p w:rsidR="007A76BF" w:rsidRDefault="007A76BF" w:rsidP="007A76BF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A76BF" w:rsidRPr="009A6705" w:rsidRDefault="007A76BF" w:rsidP="007A76BF">
      <w:pPr>
        <w:jc w:val="both"/>
        <w:rPr>
          <w:bCs/>
          <w:sz w:val="28"/>
          <w:szCs w:val="28"/>
          <w:lang w:val="uk-UA"/>
        </w:rPr>
      </w:pPr>
    </w:p>
    <w:p w:rsidR="007A76BF" w:rsidRPr="007A76BF" w:rsidRDefault="002D5A62" w:rsidP="007A76B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softHyphen/>
      </w:r>
      <w:r>
        <w:rPr>
          <w:bCs/>
          <w:sz w:val="28"/>
          <w:szCs w:val="28"/>
          <w:u w:val="single"/>
          <w:lang w:val="uk-UA"/>
        </w:rPr>
        <w:softHyphen/>
      </w:r>
      <w:r>
        <w:rPr>
          <w:bCs/>
          <w:sz w:val="28"/>
          <w:szCs w:val="28"/>
          <w:u w:val="single"/>
          <w:lang w:val="uk-UA"/>
        </w:rPr>
        <w:softHyphen/>
      </w:r>
      <w:r>
        <w:rPr>
          <w:bCs/>
          <w:sz w:val="28"/>
          <w:szCs w:val="28"/>
          <w:u w:val="single"/>
          <w:lang w:val="uk-UA"/>
        </w:rPr>
        <w:softHyphen/>
      </w:r>
      <w:r>
        <w:rPr>
          <w:bCs/>
          <w:sz w:val="28"/>
          <w:szCs w:val="28"/>
          <w:u w:val="single"/>
          <w:lang w:val="uk-UA"/>
        </w:rPr>
        <w:softHyphen/>
      </w:r>
      <w:r w:rsidR="00DA39C2">
        <w:rPr>
          <w:bCs/>
          <w:sz w:val="28"/>
          <w:szCs w:val="28"/>
          <w:u w:val="single"/>
          <w:lang w:val="uk-UA"/>
        </w:rPr>
        <w:t>____</w:t>
      </w:r>
      <w:r w:rsidR="00A557F9">
        <w:rPr>
          <w:bCs/>
          <w:sz w:val="28"/>
          <w:szCs w:val="28"/>
          <w:u w:val="single"/>
          <w:lang w:val="uk-UA"/>
        </w:rPr>
        <w:t>11.2017</w:t>
      </w:r>
      <w:r w:rsidR="007A76BF" w:rsidRPr="007A76BF">
        <w:rPr>
          <w:bCs/>
          <w:sz w:val="28"/>
          <w:szCs w:val="28"/>
          <w:lang w:val="uk-UA"/>
        </w:rPr>
        <w:t xml:space="preserve">№ </w:t>
      </w:r>
      <w:r w:rsidR="007A76BF">
        <w:rPr>
          <w:bCs/>
          <w:sz w:val="28"/>
          <w:szCs w:val="28"/>
          <w:lang w:val="uk-UA"/>
        </w:rPr>
        <w:t>___</w:t>
      </w:r>
      <w:r w:rsidR="007A76BF" w:rsidRPr="007A76BF">
        <w:rPr>
          <w:sz w:val="28"/>
          <w:szCs w:val="28"/>
          <w:lang w:val="uk-UA"/>
        </w:rPr>
        <w:t xml:space="preserve">                       </w:t>
      </w:r>
      <w:r w:rsidR="00A557F9">
        <w:rPr>
          <w:sz w:val="28"/>
          <w:szCs w:val="28"/>
          <w:lang w:val="uk-UA"/>
        </w:rPr>
        <w:t xml:space="preserve">   </w:t>
      </w:r>
      <w:r w:rsidR="007A76BF" w:rsidRPr="007A76BF">
        <w:rPr>
          <w:sz w:val="28"/>
          <w:szCs w:val="28"/>
          <w:lang w:val="uk-UA"/>
        </w:rPr>
        <w:t xml:space="preserve">                                                           м. Чернівці</w:t>
      </w:r>
    </w:p>
    <w:p w:rsidR="007A76BF" w:rsidRDefault="00A557F9" w:rsidP="007A76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A76BF" w:rsidRPr="009A6705" w:rsidRDefault="007A76BF" w:rsidP="007A76B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7A76BF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7A76BF" w:rsidRPr="0074221D" w:rsidRDefault="007A76BF" w:rsidP="00BC4B1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A76BF" w:rsidRPr="0074221D" w:rsidRDefault="007A76BF" w:rsidP="00BC4B12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7A76BF" w:rsidRPr="00802A8E" w:rsidRDefault="007A76BF" w:rsidP="007A76BF">
      <w:pPr>
        <w:pStyle w:val="a3"/>
        <w:ind w:firstLine="567"/>
        <w:rPr>
          <w:szCs w:val="28"/>
        </w:rPr>
      </w:pPr>
      <w:r w:rsidRPr="00802A8E">
        <w:rPr>
          <w:szCs w:val="28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</w:t>
      </w:r>
      <w:r w:rsidR="005F677D">
        <w:rPr>
          <w:szCs w:val="28"/>
        </w:rPr>
        <w:t>звернення об’єднання співвласників багатоквартирного будинку житловий комплекс «Віденська Брама»</w:t>
      </w:r>
      <w:r w:rsidR="007B6E91">
        <w:rPr>
          <w:szCs w:val="28"/>
        </w:rPr>
        <w:t xml:space="preserve"> </w:t>
      </w:r>
      <w:r w:rsidR="005F677D">
        <w:rPr>
          <w:szCs w:val="28"/>
        </w:rPr>
        <w:t>та пропозиції</w:t>
      </w:r>
      <w:r w:rsidR="007B6E91">
        <w:rPr>
          <w:szCs w:val="28"/>
        </w:rPr>
        <w:t xml:space="preserve"> </w:t>
      </w:r>
      <w:r w:rsidRPr="00802A8E">
        <w:rPr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7A76BF" w:rsidRPr="009A6705" w:rsidRDefault="007A76BF" w:rsidP="007A76BF">
      <w:pPr>
        <w:ind w:firstLine="708"/>
        <w:jc w:val="both"/>
        <w:rPr>
          <w:sz w:val="28"/>
          <w:szCs w:val="28"/>
          <w:lang w:val="uk-UA"/>
        </w:rPr>
      </w:pPr>
    </w:p>
    <w:p w:rsidR="007A76BF" w:rsidRDefault="007A76BF" w:rsidP="007A76B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A76BF" w:rsidRDefault="007A76BF" w:rsidP="007A76BF">
      <w:pPr>
        <w:ind w:firstLine="720"/>
        <w:jc w:val="both"/>
        <w:rPr>
          <w:b/>
          <w:sz w:val="28"/>
          <w:lang w:val="uk-UA"/>
        </w:rPr>
      </w:pPr>
    </w:p>
    <w:p w:rsidR="007A76BF" w:rsidRPr="00DA55BA" w:rsidRDefault="007A76BF" w:rsidP="007A76BF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 w:rsidRPr="00DA55BA">
        <w:rPr>
          <w:b w:val="0"/>
        </w:rPr>
        <w:t xml:space="preserve">Доповнити перелік </w:t>
      </w:r>
      <w:r>
        <w:rPr>
          <w:b w:val="0"/>
        </w:rPr>
        <w:t>скверів у місті Чернівцях</w:t>
      </w:r>
      <w:r w:rsidRPr="00513623">
        <w:rPr>
          <w:b w:val="0"/>
        </w:rPr>
        <w:t xml:space="preserve"> </w:t>
      </w:r>
      <w:r>
        <w:rPr>
          <w:b w:val="0"/>
        </w:rPr>
        <w:t xml:space="preserve">(додаток 2), </w:t>
      </w:r>
      <w:r w:rsidRPr="00DA55BA">
        <w:rPr>
          <w:b w:val="0"/>
        </w:rPr>
        <w:t>затверджен</w:t>
      </w:r>
      <w:r>
        <w:rPr>
          <w:b w:val="0"/>
        </w:rPr>
        <w:t>ий</w:t>
      </w:r>
      <w:r w:rsidRPr="00DA55BA">
        <w:rPr>
          <w:b w:val="0"/>
        </w:rPr>
        <w:t xml:space="preserve"> рішенням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>, згідно з додатком.</w:t>
      </w:r>
    </w:p>
    <w:p w:rsidR="007A76BF" w:rsidRDefault="007A76BF" w:rsidP="007A76BF">
      <w:pPr>
        <w:pStyle w:val="31"/>
        <w:ind w:firstLine="708"/>
        <w:jc w:val="both"/>
        <w:rPr>
          <w:szCs w:val="28"/>
        </w:rPr>
      </w:pPr>
    </w:p>
    <w:p w:rsidR="007A76BF" w:rsidRDefault="007A76BF" w:rsidP="007A76B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A76BF" w:rsidRPr="006D34B0" w:rsidRDefault="007A76BF" w:rsidP="007A76BF">
      <w:pPr>
        <w:ind w:firstLine="720"/>
        <w:jc w:val="both"/>
        <w:rPr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Додаток 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до рішення міської ради</w:t>
      </w:r>
    </w:p>
    <w:p w:rsid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en-AU"/>
        </w:rPr>
        <w:t>VI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BC4B12" w:rsidRPr="00BC4B12" w:rsidRDefault="00BC4B12" w:rsidP="00BC4B12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A39C2">
        <w:rPr>
          <w:b/>
          <w:sz w:val="28"/>
          <w:szCs w:val="28"/>
          <w:u w:val="single"/>
          <w:lang w:val="uk-UA"/>
        </w:rPr>
        <w:t>___</w:t>
      </w:r>
      <w:r w:rsidR="00AC7A69">
        <w:rPr>
          <w:b/>
          <w:sz w:val="28"/>
          <w:szCs w:val="28"/>
          <w:u w:val="single"/>
          <w:lang w:val="uk-UA"/>
        </w:rPr>
        <w:t>11.2017</w:t>
      </w:r>
      <w:r>
        <w:rPr>
          <w:b/>
          <w:sz w:val="28"/>
          <w:szCs w:val="28"/>
          <w:lang w:val="uk-UA"/>
        </w:rPr>
        <w:t xml:space="preserve">№ </w:t>
      </w:r>
      <w:r w:rsidR="00DA39C2">
        <w:rPr>
          <w:b/>
          <w:sz w:val="28"/>
          <w:szCs w:val="28"/>
          <w:u w:val="single"/>
          <w:lang w:val="uk-UA"/>
        </w:rPr>
        <w:t>____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1866F0" w:rsidRPr="00DA55BA" w:rsidRDefault="001866F0" w:rsidP="001866F0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Адрес</w:t>
      </w:r>
      <w:r>
        <w:rPr>
          <w:b/>
          <w:sz w:val="28"/>
          <w:lang w:val="uk-UA"/>
        </w:rPr>
        <w:t>а</w:t>
      </w:r>
      <w:r w:rsidRPr="00DA55BA">
        <w:rPr>
          <w:b/>
          <w:sz w:val="28"/>
          <w:lang w:val="uk-UA"/>
        </w:rPr>
        <w:t xml:space="preserve"> земельн</w:t>
      </w:r>
      <w:r>
        <w:rPr>
          <w:b/>
          <w:sz w:val="28"/>
          <w:lang w:val="uk-UA"/>
        </w:rPr>
        <w:t>ої</w:t>
      </w:r>
      <w:r w:rsidRPr="00DA55BA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>ки</w:t>
      </w:r>
      <w:r w:rsidRPr="00DA55BA">
        <w:rPr>
          <w:b/>
          <w:sz w:val="28"/>
          <w:lang w:val="uk-UA"/>
        </w:rPr>
        <w:t xml:space="preserve"> міста, як</w:t>
      </w:r>
      <w:r>
        <w:rPr>
          <w:b/>
          <w:sz w:val="28"/>
          <w:lang w:val="uk-UA"/>
        </w:rPr>
        <w:t>а</w:t>
      </w:r>
    </w:p>
    <w:p w:rsidR="001866F0" w:rsidRPr="00DA55BA" w:rsidRDefault="001866F0" w:rsidP="001866F0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ВНОСИТЬСЯ ДО ПЕРЕЛІКУ</w:t>
      </w:r>
    </w:p>
    <w:p w:rsidR="001866F0" w:rsidRDefault="001866F0" w:rsidP="001866F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парків та скверів у місті Чернівцях,</w:t>
      </w:r>
    </w:p>
    <w:p w:rsidR="001866F0" w:rsidRDefault="001866F0" w:rsidP="001866F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1866F0" w:rsidRDefault="001866F0" w:rsidP="001866F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VІ скликання від 29.05.2014р. №1233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881"/>
        <w:gridCol w:w="5202"/>
        <w:gridCol w:w="1100"/>
      </w:tblGrid>
      <w:tr w:rsidR="00603055" w:rsidRPr="00C65F9A">
        <w:tc>
          <w:tcPr>
            <w:tcW w:w="67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81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5202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100" w:type="dxa"/>
            <w:vAlign w:val="center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65F9A">
              <w:rPr>
                <w:b/>
                <w:sz w:val="28"/>
                <w:szCs w:val="28"/>
                <w:lang w:val="uk-UA"/>
              </w:rPr>
              <w:t>Орієнтовна площа (га)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81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202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603055" w:rsidRPr="00C65F9A" w:rsidRDefault="00603055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>4</w:t>
            </w:r>
          </w:p>
        </w:tc>
      </w:tr>
      <w:tr w:rsidR="00603055" w:rsidRPr="00C65F9A">
        <w:tc>
          <w:tcPr>
            <w:tcW w:w="672" w:type="dxa"/>
          </w:tcPr>
          <w:p w:rsidR="00603055" w:rsidRPr="00C65F9A" w:rsidRDefault="00DA39C2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BA5F9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881" w:type="dxa"/>
            <w:vAlign w:val="center"/>
          </w:tcPr>
          <w:p w:rsidR="00603055" w:rsidRPr="00C65F9A" w:rsidRDefault="00176CB3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обмежена вулицями  Винниченка Володимира</w:t>
            </w:r>
            <w:r w:rsidR="00DB0AB0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>Сумська</w:t>
            </w:r>
            <w:r w:rsidR="00DB0A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 Макаренка Антона -Віденська</w:t>
            </w:r>
          </w:p>
        </w:tc>
        <w:tc>
          <w:tcPr>
            <w:tcW w:w="5202" w:type="dxa"/>
          </w:tcPr>
          <w:p w:rsidR="00603055" w:rsidRPr="00C65F9A" w:rsidRDefault="00603055" w:rsidP="00697A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C65F9A">
              <w:rPr>
                <w:sz w:val="28"/>
                <w:szCs w:val="28"/>
                <w:lang w:val="uk-UA"/>
              </w:rPr>
              <w:t xml:space="preserve">сквер </w:t>
            </w:r>
          </w:p>
        </w:tc>
        <w:tc>
          <w:tcPr>
            <w:tcW w:w="1100" w:type="dxa"/>
          </w:tcPr>
          <w:p w:rsidR="00603055" w:rsidRPr="00C65F9A" w:rsidRDefault="00176CB3" w:rsidP="00C65F9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</w:t>
            </w:r>
            <w:r w:rsidR="00F1500E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7A76BF" w:rsidSect="00D41F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176CB3"/>
    <w:rsid w:val="001866F0"/>
    <w:rsid w:val="00292980"/>
    <w:rsid w:val="00295102"/>
    <w:rsid w:val="002D5A62"/>
    <w:rsid w:val="002F6822"/>
    <w:rsid w:val="003F3204"/>
    <w:rsid w:val="005F677D"/>
    <w:rsid w:val="00601D15"/>
    <w:rsid w:val="00603055"/>
    <w:rsid w:val="00697A23"/>
    <w:rsid w:val="00711762"/>
    <w:rsid w:val="007A76BF"/>
    <w:rsid w:val="007B6E91"/>
    <w:rsid w:val="007E3E14"/>
    <w:rsid w:val="0095061E"/>
    <w:rsid w:val="00A557F9"/>
    <w:rsid w:val="00AC7A69"/>
    <w:rsid w:val="00AE634E"/>
    <w:rsid w:val="00B255A4"/>
    <w:rsid w:val="00B968AC"/>
    <w:rsid w:val="00BA5F98"/>
    <w:rsid w:val="00BC4B12"/>
    <w:rsid w:val="00C404F9"/>
    <w:rsid w:val="00C65F9A"/>
    <w:rsid w:val="00CD0AB7"/>
    <w:rsid w:val="00D41F0B"/>
    <w:rsid w:val="00D90A9E"/>
    <w:rsid w:val="00DA39C2"/>
    <w:rsid w:val="00DB0AB0"/>
    <w:rsid w:val="00DC4108"/>
    <w:rsid w:val="00F1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6A775-7B29-405A-9D88-5506EB16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7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2</cp:revision>
  <cp:lastPrinted>2017-10-30T11:13:00Z</cp:lastPrinted>
  <dcterms:created xsi:type="dcterms:W3CDTF">2017-11-01T17:30:00Z</dcterms:created>
  <dcterms:modified xsi:type="dcterms:W3CDTF">2017-11-01T17:30:00Z</dcterms:modified>
</cp:coreProperties>
</file>