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ook w:val="04A0" w:firstRow="1" w:lastRow="0" w:firstColumn="1" w:lastColumn="0" w:noHBand="0" w:noVBand="1"/>
      </w:tblPr>
      <w:tblGrid>
        <w:gridCol w:w="5279"/>
        <w:gridCol w:w="4502"/>
      </w:tblGrid>
      <w:tr w:rsidR="00D30E83" w:rsidRPr="00D30E83" w14:paraId="5072C6F6" w14:textId="77777777" w:rsidTr="00640952">
        <w:trPr>
          <w:trHeight w:val="557"/>
        </w:trPr>
        <w:tc>
          <w:tcPr>
            <w:tcW w:w="5279" w:type="dxa"/>
            <w:hideMark/>
          </w:tcPr>
          <w:p w14:paraId="49A9786E" w14:textId="2A62E887" w:rsidR="00D30E83" w:rsidRPr="00D30E83" w:rsidRDefault="00D30E83" w:rsidP="00D30E83">
            <w:pPr>
              <w:spacing w:before="0" w:after="0" w:line="295" w:lineRule="exact"/>
              <w:jc w:val="left"/>
              <w:rPr>
                <w:rFonts w:cs="Arial"/>
                <w:b/>
                <w:szCs w:val="22"/>
                <w:lang w:val="uk-UA" w:eastAsia="uk-UA"/>
              </w:rPr>
            </w:pPr>
            <w:bookmarkStart w:id="0" w:name="page1"/>
            <w:bookmarkStart w:id="1" w:name="_GoBack"/>
            <w:bookmarkEnd w:id="0"/>
            <w:bookmarkEnd w:id="1"/>
            <w:r w:rsidRPr="00D30E83">
              <w:rPr>
                <w:rFonts w:cs="Arial"/>
                <w:b/>
                <w:szCs w:val="22"/>
                <w:lang w:val="uk-UA" w:eastAsia="uk-UA"/>
              </w:rPr>
              <w:t>Проект</w:t>
            </w:r>
          </w:p>
        </w:tc>
        <w:tc>
          <w:tcPr>
            <w:tcW w:w="4502" w:type="dxa"/>
            <w:hideMark/>
          </w:tcPr>
          <w:p w14:paraId="057DE749" w14:textId="77777777" w:rsidR="00D30E83" w:rsidRPr="00D30E83" w:rsidRDefault="00D30E83" w:rsidP="00D30E83">
            <w:pPr>
              <w:spacing w:before="0" w:after="0" w:line="295" w:lineRule="exact"/>
              <w:jc w:val="left"/>
              <w:rPr>
                <w:rFonts w:cs="Arial"/>
                <w:b/>
                <w:szCs w:val="22"/>
                <w:lang w:val="uk-UA" w:eastAsia="uk-UA"/>
              </w:rPr>
            </w:pPr>
            <w:r w:rsidRPr="00D30E83">
              <w:rPr>
                <w:rFonts w:cs="Arial"/>
                <w:b/>
                <w:szCs w:val="22"/>
                <w:lang w:val="uk-UA" w:eastAsia="uk-UA"/>
              </w:rPr>
              <w:t>СХВАЛЕНО</w:t>
            </w:r>
          </w:p>
          <w:p w14:paraId="7D23DFD4" w14:textId="77777777" w:rsidR="000A2047" w:rsidRDefault="00D30E83" w:rsidP="00D30E83">
            <w:pPr>
              <w:spacing w:before="0" w:after="0" w:line="295" w:lineRule="exact"/>
              <w:jc w:val="left"/>
              <w:rPr>
                <w:rFonts w:cs="Arial"/>
                <w:b/>
                <w:szCs w:val="22"/>
                <w:lang w:val="uk-UA" w:eastAsia="uk-UA"/>
              </w:rPr>
            </w:pPr>
            <w:r w:rsidRPr="00D30E83">
              <w:rPr>
                <w:rFonts w:cs="Arial"/>
                <w:b/>
                <w:szCs w:val="22"/>
                <w:lang w:val="uk-UA" w:eastAsia="uk-UA"/>
              </w:rPr>
              <w:t xml:space="preserve">Рішення </w:t>
            </w:r>
            <w:r w:rsidRPr="00D30E83">
              <w:rPr>
                <w:rFonts w:cs="Arial"/>
                <w:b/>
                <w:bCs/>
                <w:szCs w:val="22"/>
                <w:lang w:val="uk-UA" w:eastAsia="uk-UA"/>
              </w:rPr>
              <w:t xml:space="preserve">Чернівецької </w:t>
            </w:r>
            <w:r w:rsidRPr="00D30E83">
              <w:rPr>
                <w:rFonts w:cs="Arial"/>
                <w:b/>
                <w:szCs w:val="22"/>
                <w:lang w:val="uk-UA" w:eastAsia="uk-UA"/>
              </w:rPr>
              <w:t xml:space="preserve">міської ради </w:t>
            </w:r>
          </w:p>
          <w:p w14:paraId="4A1E8E65" w14:textId="644EB782" w:rsidR="00D30E83" w:rsidRPr="00D30E83" w:rsidRDefault="00D30E83" w:rsidP="00D30E83">
            <w:pPr>
              <w:spacing w:before="0" w:after="0" w:line="295" w:lineRule="exact"/>
              <w:jc w:val="left"/>
              <w:rPr>
                <w:rFonts w:cs="Arial"/>
                <w:b/>
                <w:szCs w:val="22"/>
                <w:lang w:val="uk-UA" w:eastAsia="uk-UA"/>
              </w:rPr>
            </w:pPr>
            <w:r w:rsidRPr="00D30E83">
              <w:rPr>
                <w:rFonts w:cs="Arial"/>
                <w:b/>
                <w:bCs/>
                <w:szCs w:val="22"/>
                <w:lang w:eastAsia="uk-UA"/>
              </w:rPr>
              <w:t>VI</w:t>
            </w:r>
            <w:r w:rsidRPr="00D30E83">
              <w:rPr>
                <w:rFonts w:cs="Arial"/>
                <w:b/>
                <w:bCs/>
                <w:szCs w:val="22"/>
                <w:lang w:val="uk-UA" w:eastAsia="uk-UA"/>
              </w:rPr>
              <w:t>І скликання</w:t>
            </w:r>
          </w:p>
          <w:p w14:paraId="11499F59" w14:textId="615FA01E" w:rsidR="00D30E83" w:rsidRPr="00D30E83" w:rsidRDefault="00794E4C" w:rsidP="00794E4C">
            <w:pPr>
              <w:spacing w:before="0" w:after="0" w:line="295" w:lineRule="exact"/>
              <w:jc w:val="left"/>
              <w:rPr>
                <w:rFonts w:cs="Arial"/>
                <w:b/>
                <w:szCs w:val="22"/>
                <w:lang w:val="uk-UA" w:eastAsia="uk-UA"/>
              </w:rPr>
            </w:pPr>
            <w:r>
              <w:rPr>
                <w:rFonts w:cs="Arial"/>
                <w:b/>
                <w:szCs w:val="22"/>
                <w:u w:val="single"/>
                <w:lang w:val="uk-UA" w:eastAsia="uk-UA"/>
              </w:rPr>
              <w:t xml:space="preserve">27.08.2020 </w:t>
            </w:r>
            <w:r>
              <w:rPr>
                <w:rFonts w:cs="Arial"/>
                <w:b/>
                <w:szCs w:val="22"/>
                <w:lang w:val="uk-UA" w:eastAsia="uk-UA"/>
              </w:rPr>
              <w:t xml:space="preserve">№ </w:t>
            </w:r>
            <w:r w:rsidRPr="00794E4C">
              <w:rPr>
                <w:rFonts w:cs="Arial"/>
                <w:b/>
                <w:szCs w:val="22"/>
                <w:u w:val="single"/>
                <w:lang w:val="uk-UA" w:eastAsia="uk-UA"/>
              </w:rPr>
              <w:t>2365</w:t>
            </w:r>
          </w:p>
        </w:tc>
      </w:tr>
    </w:tbl>
    <w:p w14:paraId="25463255" w14:textId="51A7D186" w:rsidR="002572B6" w:rsidRPr="000A2047" w:rsidRDefault="002572B6" w:rsidP="002572B6">
      <w:pPr>
        <w:tabs>
          <w:tab w:val="left" w:pos="570"/>
          <w:tab w:val="left" w:pos="1150"/>
          <w:tab w:val="left" w:pos="4890"/>
          <w:tab w:val="left" w:pos="6760"/>
        </w:tabs>
        <w:spacing w:after="120"/>
        <w:ind w:right="-6"/>
        <w:rPr>
          <w:rFonts w:cs="Arial"/>
          <w:b/>
          <w:sz w:val="24"/>
          <w:u w:val="single"/>
          <w:lang w:val="uk-UA"/>
        </w:rPr>
      </w:pPr>
    </w:p>
    <w:p w14:paraId="1105AC7E" w14:textId="77777777" w:rsidR="002572B6" w:rsidRPr="00F352AB" w:rsidRDefault="00A360C5" w:rsidP="002572B6">
      <w:pPr>
        <w:tabs>
          <w:tab w:val="left" w:pos="570"/>
          <w:tab w:val="left" w:pos="1150"/>
          <w:tab w:val="left" w:pos="4890"/>
          <w:tab w:val="left" w:pos="6760"/>
        </w:tabs>
        <w:spacing w:after="120"/>
        <w:ind w:right="-6"/>
        <w:jc w:val="center"/>
        <w:rPr>
          <w:rFonts w:cs="Arial"/>
          <w:sz w:val="24"/>
          <w:lang w:val="uk-UA"/>
        </w:rPr>
      </w:pPr>
      <w:r w:rsidRPr="00F352AB">
        <w:rPr>
          <w:rFonts w:eastAsia="Arial"/>
          <w:b/>
          <w:sz w:val="24"/>
          <w:u w:val="single"/>
          <w:lang w:val="uk-UA"/>
        </w:rPr>
        <w:t>Ф і н а н с о в а</w:t>
      </w:r>
      <w:r w:rsidR="00925589" w:rsidRPr="00F352AB">
        <w:rPr>
          <w:rFonts w:eastAsia="Arial"/>
          <w:b/>
          <w:sz w:val="24"/>
          <w:u w:val="single"/>
          <w:lang w:val="uk-UA"/>
        </w:rPr>
        <w:t xml:space="preserve"> </w:t>
      </w:r>
      <w:r w:rsidRPr="00F352AB">
        <w:rPr>
          <w:rFonts w:eastAsia="Arial"/>
          <w:b/>
          <w:sz w:val="24"/>
          <w:u w:val="single"/>
          <w:lang w:val="uk-UA"/>
        </w:rPr>
        <w:t xml:space="preserve"> у г о д а</w:t>
      </w:r>
    </w:p>
    <w:p w14:paraId="21B70770" w14:textId="77777777" w:rsidR="002572B6" w:rsidRPr="00F352AB" w:rsidRDefault="002572B6" w:rsidP="002572B6">
      <w:pPr>
        <w:tabs>
          <w:tab w:val="left" w:pos="570"/>
          <w:tab w:val="left" w:pos="1150"/>
          <w:tab w:val="left" w:pos="4890"/>
          <w:tab w:val="left" w:pos="6760"/>
        </w:tabs>
        <w:spacing w:after="120"/>
        <w:ind w:right="-6"/>
        <w:rPr>
          <w:rFonts w:cs="Arial"/>
          <w:sz w:val="24"/>
          <w:lang w:val="uk-UA"/>
        </w:rPr>
      </w:pPr>
    </w:p>
    <w:p w14:paraId="05A506DE" w14:textId="77777777" w:rsidR="002572B6" w:rsidRPr="00F352AB" w:rsidRDefault="00A360C5" w:rsidP="002572B6">
      <w:pPr>
        <w:tabs>
          <w:tab w:val="left" w:pos="570"/>
          <w:tab w:val="left" w:pos="1150"/>
          <w:tab w:val="left" w:pos="4890"/>
          <w:tab w:val="left" w:pos="6760"/>
        </w:tabs>
        <w:spacing w:after="120"/>
        <w:ind w:right="-6"/>
        <w:jc w:val="center"/>
        <w:rPr>
          <w:rFonts w:cs="Arial"/>
          <w:sz w:val="24"/>
          <w:lang w:val="uk-UA"/>
        </w:rPr>
      </w:pPr>
      <w:r w:rsidRPr="00F352AB">
        <w:rPr>
          <w:rFonts w:eastAsia="Arial"/>
          <w:sz w:val="24"/>
          <w:lang w:val="uk-UA"/>
        </w:rPr>
        <w:t>від _____</w:t>
      </w:r>
    </w:p>
    <w:p w14:paraId="27052873" w14:textId="77777777" w:rsidR="002572B6" w:rsidRPr="00F352AB" w:rsidRDefault="002572B6" w:rsidP="002572B6">
      <w:pPr>
        <w:tabs>
          <w:tab w:val="left" w:pos="570"/>
          <w:tab w:val="left" w:pos="1150"/>
          <w:tab w:val="left" w:pos="4890"/>
          <w:tab w:val="left" w:pos="6760"/>
        </w:tabs>
        <w:spacing w:after="120"/>
        <w:ind w:right="-6"/>
        <w:rPr>
          <w:rFonts w:cs="Arial"/>
          <w:sz w:val="24"/>
          <w:lang w:val="uk-UA"/>
        </w:rPr>
      </w:pPr>
    </w:p>
    <w:p w14:paraId="0BED874B" w14:textId="77777777" w:rsidR="002572B6" w:rsidRPr="00F352AB" w:rsidRDefault="00A360C5" w:rsidP="002572B6">
      <w:pPr>
        <w:tabs>
          <w:tab w:val="left" w:pos="570"/>
          <w:tab w:val="left" w:pos="1150"/>
          <w:tab w:val="left" w:pos="4890"/>
          <w:tab w:val="left" w:pos="6760"/>
        </w:tabs>
        <w:spacing w:after="120"/>
        <w:ind w:right="-6"/>
        <w:jc w:val="center"/>
        <w:rPr>
          <w:rFonts w:cs="Arial"/>
          <w:sz w:val="24"/>
          <w:lang w:val="uk-UA"/>
        </w:rPr>
      </w:pPr>
      <w:r w:rsidRPr="00F352AB">
        <w:rPr>
          <w:rFonts w:eastAsia="Arial"/>
          <w:sz w:val="24"/>
          <w:lang w:val="uk-UA"/>
        </w:rPr>
        <w:t>між</w:t>
      </w:r>
    </w:p>
    <w:p w14:paraId="71ADB082" w14:textId="77777777" w:rsidR="002572B6" w:rsidRPr="00F352AB" w:rsidRDefault="00A360C5" w:rsidP="00D6692E">
      <w:pPr>
        <w:jc w:val="center"/>
        <w:rPr>
          <w:b/>
          <w:sz w:val="24"/>
          <w:lang w:val="uk-UA"/>
        </w:rPr>
      </w:pPr>
      <w:r w:rsidRPr="00F352AB">
        <w:rPr>
          <w:rFonts w:eastAsia="Arial"/>
          <w:b/>
          <w:sz w:val="24"/>
          <w:lang w:val="uk-UA"/>
        </w:rPr>
        <w:t>KfW, м. Франкфурт-на-Майні</w:t>
      </w:r>
    </w:p>
    <w:p w14:paraId="2F596343" w14:textId="5FD2FB23" w:rsidR="002572B6" w:rsidRPr="00F352AB" w:rsidRDefault="002572B6" w:rsidP="00D6692E">
      <w:pPr>
        <w:jc w:val="center"/>
        <w:rPr>
          <w:sz w:val="24"/>
          <w:lang w:val="uk-UA"/>
        </w:rPr>
      </w:pPr>
      <w:r w:rsidRPr="00F352AB">
        <w:rPr>
          <w:sz w:val="24"/>
          <w:lang w:val="uk-UA"/>
        </w:rPr>
        <w:t>(</w:t>
      </w:r>
      <w:r w:rsidR="00143D05">
        <w:rPr>
          <w:sz w:val="24"/>
          <w:lang w:val="uk-UA"/>
        </w:rPr>
        <w:t>«KfW»</w:t>
      </w:r>
      <w:r w:rsidRPr="00F352AB">
        <w:rPr>
          <w:sz w:val="24"/>
          <w:lang w:val="uk-UA"/>
        </w:rPr>
        <w:t>)</w:t>
      </w:r>
    </w:p>
    <w:p w14:paraId="585B2759" w14:textId="77777777" w:rsidR="00F352AB" w:rsidRPr="00F352AB" w:rsidRDefault="00F352AB" w:rsidP="00D6692E">
      <w:pPr>
        <w:jc w:val="center"/>
        <w:rPr>
          <w:sz w:val="24"/>
          <w:lang w:val="uk-UA"/>
        </w:rPr>
      </w:pPr>
    </w:p>
    <w:p w14:paraId="6076C5E6" w14:textId="77777777" w:rsidR="002572B6" w:rsidRDefault="00A360C5" w:rsidP="002572B6">
      <w:pPr>
        <w:tabs>
          <w:tab w:val="left" w:pos="570"/>
          <w:tab w:val="left" w:pos="1150"/>
          <w:tab w:val="left" w:pos="4890"/>
          <w:tab w:val="left" w:pos="6760"/>
        </w:tabs>
        <w:spacing w:after="120"/>
        <w:ind w:right="-6"/>
        <w:jc w:val="center"/>
        <w:rPr>
          <w:rFonts w:cs="Arial"/>
          <w:sz w:val="24"/>
          <w:lang w:val="uk-UA"/>
        </w:rPr>
      </w:pPr>
      <w:r w:rsidRPr="00F352AB">
        <w:rPr>
          <w:rFonts w:eastAsia="Arial"/>
          <w:sz w:val="24"/>
          <w:lang w:val="uk-UA"/>
        </w:rPr>
        <w:t>та</w:t>
      </w:r>
      <w:r w:rsidR="002572B6" w:rsidRPr="00F352AB">
        <w:rPr>
          <w:rFonts w:cs="Arial"/>
          <w:sz w:val="24"/>
          <w:lang w:val="uk-UA"/>
        </w:rPr>
        <w:t xml:space="preserve"> </w:t>
      </w:r>
    </w:p>
    <w:p w14:paraId="4792F26E" w14:textId="77777777" w:rsidR="002572B6" w:rsidRPr="00F352AB" w:rsidRDefault="002572B6" w:rsidP="002572B6">
      <w:pPr>
        <w:tabs>
          <w:tab w:val="left" w:pos="570"/>
          <w:tab w:val="left" w:pos="1150"/>
          <w:tab w:val="left" w:pos="4890"/>
          <w:tab w:val="left" w:pos="6760"/>
        </w:tabs>
        <w:spacing w:after="120"/>
        <w:ind w:right="-6"/>
        <w:rPr>
          <w:rFonts w:cs="Arial"/>
          <w:sz w:val="24"/>
          <w:lang w:val="uk-UA"/>
        </w:rPr>
      </w:pPr>
    </w:p>
    <w:p w14:paraId="6B6B32AF" w14:textId="77777777" w:rsidR="00AA312C" w:rsidRPr="00F352AB" w:rsidRDefault="00A360C5" w:rsidP="002572B6">
      <w:pPr>
        <w:tabs>
          <w:tab w:val="left" w:pos="570"/>
          <w:tab w:val="left" w:pos="1150"/>
          <w:tab w:val="left" w:pos="4890"/>
          <w:tab w:val="left" w:pos="6760"/>
        </w:tabs>
        <w:spacing w:after="120"/>
        <w:ind w:right="-6"/>
        <w:jc w:val="center"/>
        <w:rPr>
          <w:rFonts w:cs="Arial"/>
          <w:sz w:val="24"/>
          <w:lang w:val="uk-UA"/>
        </w:rPr>
      </w:pPr>
      <w:r w:rsidRPr="00F352AB">
        <w:rPr>
          <w:rFonts w:eastAsia="Arial"/>
          <w:b/>
          <w:sz w:val="24"/>
          <w:lang w:val="uk-UA"/>
        </w:rPr>
        <w:t>Чернівецькою міською радою, Україна</w:t>
      </w:r>
    </w:p>
    <w:p w14:paraId="0A8463C8" w14:textId="77777777" w:rsidR="002572B6" w:rsidRPr="00F352AB" w:rsidRDefault="002572B6" w:rsidP="002572B6">
      <w:pPr>
        <w:tabs>
          <w:tab w:val="left" w:pos="570"/>
          <w:tab w:val="left" w:pos="1150"/>
          <w:tab w:val="left" w:pos="4890"/>
          <w:tab w:val="left" w:pos="6760"/>
        </w:tabs>
        <w:spacing w:after="120"/>
        <w:ind w:right="-6"/>
        <w:jc w:val="center"/>
        <w:rPr>
          <w:rFonts w:cs="Arial"/>
          <w:sz w:val="24"/>
          <w:lang w:val="uk-UA"/>
        </w:rPr>
      </w:pPr>
    </w:p>
    <w:p w14:paraId="13F49B0B" w14:textId="7FCD583F" w:rsidR="002572B6" w:rsidRPr="00F352AB" w:rsidRDefault="00143D05" w:rsidP="002572B6">
      <w:pPr>
        <w:tabs>
          <w:tab w:val="left" w:pos="570"/>
          <w:tab w:val="left" w:pos="1150"/>
          <w:tab w:val="left" w:pos="4890"/>
          <w:tab w:val="left" w:pos="6760"/>
        </w:tabs>
        <w:spacing w:after="120"/>
        <w:ind w:right="-6"/>
        <w:jc w:val="center"/>
        <w:rPr>
          <w:rFonts w:cs="Arial"/>
          <w:sz w:val="24"/>
          <w:lang w:val="uk-UA"/>
        </w:rPr>
      </w:pPr>
      <w:r>
        <w:rPr>
          <w:rFonts w:cs="Arial"/>
          <w:sz w:val="24"/>
          <w:lang w:val="uk-UA"/>
        </w:rPr>
        <w:t>(«</w:t>
      </w:r>
      <w:r w:rsidR="00A360C5" w:rsidRPr="00F352AB">
        <w:rPr>
          <w:rFonts w:eastAsia="Arial"/>
          <w:sz w:val="24"/>
          <w:lang w:val="uk-UA"/>
        </w:rPr>
        <w:t>Отримувач</w:t>
      </w:r>
      <w:r>
        <w:rPr>
          <w:rFonts w:cs="Arial"/>
          <w:sz w:val="24"/>
          <w:lang w:val="uk-UA"/>
        </w:rPr>
        <w:t>»</w:t>
      </w:r>
      <w:r w:rsidR="002572B6" w:rsidRPr="00F352AB">
        <w:rPr>
          <w:rFonts w:cs="Arial"/>
          <w:sz w:val="24"/>
          <w:lang w:val="uk-UA"/>
        </w:rPr>
        <w:t>)</w:t>
      </w:r>
    </w:p>
    <w:p w14:paraId="7E37518F" w14:textId="77777777" w:rsidR="00D823CA" w:rsidRDefault="00D823CA" w:rsidP="002572B6">
      <w:pPr>
        <w:tabs>
          <w:tab w:val="left" w:pos="570"/>
          <w:tab w:val="left" w:pos="1150"/>
          <w:tab w:val="left" w:pos="4890"/>
          <w:tab w:val="left" w:pos="6760"/>
        </w:tabs>
        <w:spacing w:after="120"/>
        <w:ind w:right="-6"/>
        <w:jc w:val="center"/>
        <w:rPr>
          <w:rFonts w:cs="Arial"/>
          <w:sz w:val="24"/>
          <w:lang w:val="uk-UA"/>
        </w:rPr>
      </w:pPr>
    </w:p>
    <w:p w14:paraId="1B0ACF2B" w14:textId="05BFADDA" w:rsidR="00143D05" w:rsidRPr="005C48FC" w:rsidRDefault="00143D05" w:rsidP="002572B6">
      <w:pPr>
        <w:tabs>
          <w:tab w:val="left" w:pos="570"/>
          <w:tab w:val="left" w:pos="1150"/>
          <w:tab w:val="left" w:pos="4890"/>
          <w:tab w:val="left" w:pos="6760"/>
        </w:tabs>
        <w:spacing w:after="120"/>
        <w:ind w:right="-6"/>
        <w:jc w:val="center"/>
        <w:rPr>
          <w:rFonts w:cs="Arial"/>
          <w:sz w:val="24"/>
          <w:lang w:val="uk-UA"/>
        </w:rPr>
      </w:pPr>
      <w:r w:rsidRPr="005C48FC">
        <w:rPr>
          <w:rFonts w:cs="Arial"/>
          <w:sz w:val="24"/>
          <w:lang w:val="uk-UA"/>
        </w:rPr>
        <w:t>та</w:t>
      </w:r>
    </w:p>
    <w:p w14:paraId="37EFCE07" w14:textId="77777777" w:rsidR="00143D05" w:rsidRPr="005C48FC" w:rsidRDefault="00143D05" w:rsidP="002572B6">
      <w:pPr>
        <w:tabs>
          <w:tab w:val="left" w:pos="570"/>
          <w:tab w:val="left" w:pos="1150"/>
          <w:tab w:val="left" w:pos="4890"/>
          <w:tab w:val="left" w:pos="6760"/>
        </w:tabs>
        <w:spacing w:after="120"/>
        <w:ind w:right="-6"/>
        <w:jc w:val="center"/>
        <w:rPr>
          <w:rFonts w:cs="Arial"/>
          <w:sz w:val="24"/>
          <w:lang w:val="uk-UA"/>
        </w:rPr>
      </w:pPr>
    </w:p>
    <w:p w14:paraId="257D265D" w14:textId="7EEBD45C" w:rsidR="00143D05" w:rsidRPr="005C48FC" w:rsidRDefault="00143D05" w:rsidP="002572B6">
      <w:pPr>
        <w:tabs>
          <w:tab w:val="left" w:pos="570"/>
          <w:tab w:val="left" w:pos="1150"/>
          <w:tab w:val="left" w:pos="4890"/>
          <w:tab w:val="left" w:pos="6760"/>
        </w:tabs>
        <w:spacing w:after="120"/>
        <w:ind w:right="-6"/>
        <w:jc w:val="center"/>
        <w:rPr>
          <w:rFonts w:cs="Arial"/>
          <w:b/>
          <w:sz w:val="24"/>
          <w:lang w:val="uk-UA"/>
        </w:rPr>
      </w:pPr>
      <w:r w:rsidRPr="005C48FC">
        <w:rPr>
          <w:rFonts w:cs="Arial"/>
          <w:b/>
          <w:sz w:val="24"/>
          <w:lang w:val="uk-UA"/>
        </w:rPr>
        <w:t>Комунальним підприємством «Чернівціводоканал»</w:t>
      </w:r>
    </w:p>
    <w:p w14:paraId="383EC947" w14:textId="28756856" w:rsidR="00143D05" w:rsidRPr="005C48FC" w:rsidRDefault="001D7153" w:rsidP="002572B6">
      <w:pPr>
        <w:tabs>
          <w:tab w:val="left" w:pos="570"/>
          <w:tab w:val="left" w:pos="1150"/>
          <w:tab w:val="left" w:pos="4890"/>
          <w:tab w:val="left" w:pos="6760"/>
        </w:tabs>
        <w:spacing w:after="120"/>
        <w:ind w:right="-6"/>
        <w:jc w:val="center"/>
        <w:rPr>
          <w:rFonts w:cs="Arial"/>
          <w:sz w:val="24"/>
          <w:lang w:val="uk-UA"/>
        </w:rPr>
      </w:pPr>
      <w:r w:rsidRPr="005C48FC">
        <w:rPr>
          <w:rFonts w:cs="Arial"/>
          <w:sz w:val="24"/>
          <w:lang w:val="uk-UA"/>
        </w:rPr>
        <w:t>(«Організація-виконавець Проє</w:t>
      </w:r>
      <w:r w:rsidR="00143D05" w:rsidRPr="005C48FC">
        <w:rPr>
          <w:rFonts w:cs="Arial"/>
          <w:sz w:val="24"/>
          <w:lang w:val="uk-UA"/>
        </w:rPr>
        <w:t>кту» або «ОВП»)</w:t>
      </w:r>
    </w:p>
    <w:p w14:paraId="4FCFA46D" w14:textId="77777777" w:rsidR="00143D05" w:rsidRPr="00F352AB" w:rsidRDefault="00143D05" w:rsidP="002572B6">
      <w:pPr>
        <w:tabs>
          <w:tab w:val="left" w:pos="570"/>
          <w:tab w:val="left" w:pos="1150"/>
          <w:tab w:val="left" w:pos="4890"/>
          <w:tab w:val="left" w:pos="6760"/>
        </w:tabs>
        <w:spacing w:after="120"/>
        <w:ind w:right="-6"/>
        <w:jc w:val="center"/>
        <w:rPr>
          <w:rFonts w:cs="Arial"/>
          <w:sz w:val="24"/>
          <w:lang w:val="uk-UA"/>
        </w:rPr>
      </w:pPr>
    </w:p>
    <w:p w14:paraId="78021060" w14:textId="77777777" w:rsidR="002572B6" w:rsidRPr="00F352AB" w:rsidRDefault="00A360C5" w:rsidP="002572B6">
      <w:pPr>
        <w:tabs>
          <w:tab w:val="left" w:pos="570"/>
          <w:tab w:val="left" w:pos="1150"/>
          <w:tab w:val="left" w:pos="4890"/>
          <w:tab w:val="left" w:pos="6760"/>
        </w:tabs>
        <w:spacing w:after="120"/>
        <w:ind w:right="-6"/>
        <w:jc w:val="center"/>
        <w:rPr>
          <w:rFonts w:cs="Arial"/>
          <w:sz w:val="24"/>
          <w:lang w:val="uk-UA"/>
        </w:rPr>
      </w:pPr>
      <w:r w:rsidRPr="00F352AB">
        <w:rPr>
          <w:rFonts w:eastAsia="Arial"/>
          <w:sz w:val="24"/>
          <w:lang w:val="uk-UA"/>
        </w:rPr>
        <w:t>на суму</w:t>
      </w:r>
    </w:p>
    <w:p w14:paraId="023B255F" w14:textId="77777777" w:rsidR="002572B6" w:rsidRPr="00F352AB" w:rsidRDefault="002572B6" w:rsidP="002572B6">
      <w:pPr>
        <w:tabs>
          <w:tab w:val="left" w:pos="570"/>
          <w:tab w:val="left" w:pos="1150"/>
          <w:tab w:val="left" w:pos="4890"/>
          <w:tab w:val="left" w:pos="6760"/>
        </w:tabs>
        <w:spacing w:after="120"/>
        <w:ind w:right="-6"/>
        <w:rPr>
          <w:rFonts w:cs="Arial"/>
          <w:sz w:val="24"/>
          <w:lang w:val="uk-UA"/>
        </w:rPr>
      </w:pPr>
    </w:p>
    <w:p w14:paraId="32154F9B" w14:textId="641132BE" w:rsidR="002572B6" w:rsidRPr="00F352AB" w:rsidRDefault="000C244D" w:rsidP="002572B6">
      <w:pPr>
        <w:tabs>
          <w:tab w:val="left" w:pos="570"/>
          <w:tab w:val="left" w:pos="1150"/>
          <w:tab w:val="left" w:pos="4890"/>
          <w:tab w:val="left" w:pos="6760"/>
        </w:tabs>
        <w:spacing w:after="120"/>
        <w:ind w:right="-6"/>
        <w:jc w:val="center"/>
        <w:rPr>
          <w:rFonts w:cs="Arial"/>
          <w:sz w:val="24"/>
          <w:lang w:val="uk-UA"/>
        </w:rPr>
      </w:pPr>
      <w:bookmarkStart w:id="2" w:name="TELEKOMStartHere"/>
      <w:r w:rsidRPr="00F352AB">
        <w:rPr>
          <w:rFonts w:cs="Arial"/>
          <w:sz w:val="24"/>
          <w:lang w:val="uk-UA"/>
        </w:rPr>
        <w:t>2 0</w:t>
      </w:r>
      <w:r w:rsidR="00013685" w:rsidRPr="00F352AB">
        <w:rPr>
          <w:rFonts w:cs="Arial"/>
          <w:sz w:val="24"/>
          <w:lang w:val="uk-UA"/>
        </w:rPr>
        <w:t>00</w:t>
      </w:r>
      <w:r w:rsidRPr="00F352AB">
        <w:rPr>
          <w:rFonts w:cs="Arial"/>
          <w:sz w:val="24"/>
          <w:lang w:val="uk-UA"/>
        </w:rPr>
        <w:t> </w:t>
      </w:r>
      <w:r w:rsidR="00013685" w:rsidRPr="00F352AB">
        <w:rPr>
          <w:rFonts w:cs="Arial"/>
          <w:sz w:val="24"/>
          <w:lang w:val="uk-UA"/>
        </w:rPr>
        <w:t>000</w:t>
      </w:r>
      <w:r w:rsidRPr="00F352AB">
        <w:rPr>
          <w:rFonts w:cs="Arial"/>
          <w:sz w:val="24"/>
          <w:lang w:val="uk-UA"/>
        </w:rPr>
        <w:t>,</w:t>
      </w:r>
      <w:r w:rsidR="00013685" w:rsidRPr="00F352AB">
        <w:rPr>
          <w:rFonts w:cs="Arial"/>
          <w:sz w:val="24"/>
          <w:lang w:val="uk-UA"/>
        </w:rPr>
        <w:t>00</w:t>
      </w:r>
      <w:r w:rsidR="00A360C5" w:rsidRPr="00F352AB">
        <w:rPr>
          <w:rFonts w:cs="Arial"/>
          <w:sz w:val="24"/>
          <w:lang w:val="uk-UA"/>
        </w:rPr>
        <w:t xml:space="preserve"> євро</w:t>
      </w:r>
    </w:p>
    <w:bookmarkEnd w:id="2"/>
    <w:p w14:paraId="4F2B9CE3" w14:textId="77777777" w:rsidR="00124E1A" w:rsidRDefault="00124E1A">
      <w:pPr>
        <w:spacing w:before="0" w:after="0" w:line="240" w:lineRule="auto"/>
        <w:jc w:val="left"/>
        <w:rPr>
          <w:rFonts w:cs="Arial"/>
          <w:sz w:val="24"/>
          <w:lang w:val="uk-UA"/>
        </w:rPr>
      </w:pPr>
    </w:p>
    <w:p w14:paraId="309C1714" w14:textId="0535FC34" w:rsidR="002572B6" w:rsidRDefault="00F352AB" w:rsidP="002572B6">
      <w:pPr>
        <w:spacing w:after="120"/>
        <w:rPr>
          <w:rFonts w:cs="Arial"/>
          <w:sz w:val="24"/>
          <w:lang w:val="uk-UA"/>
        </w:rPr>
      </w:pPr>
      <w:r w:rsidRPr="00F352AB">
        <w:rPr>
          <w:rFonts w:eastAsia="Arial"/>
          <w:sz w:val="24"/>
          <w:lang w:val="uk-UA"/>
        </w:rPr>
        <w:t xml:space="preserve">для надання експертних послуг </w:t>
      </w:r>
      <w:r w:rsidR="003A44A3">
        <w:rPr>
          <w:rFonts w:eastAsia="Arial"/>
          <w:sz w:val="24"/>
          <w:lang w:val="uk-UA"/>
        </w:rPr>
        <w:t>Отримувачу</w:t>
      </w:r>
      <w:r w:rsidRPr="00F352AB">
        <w:rPr>
          <w:rFonts w:eastAsia="Arial"/>
          <w:sz w:val="24"/>
          <w:lang w:val="uk-UA"/>
        </w:rPr>
        <w:t xml:space="preserve"> в рамках </w:t>
      </w:r>
      <w:r w:rsidR="00D823CA" w:rsidRPr="00F352AB">
        <w:rPr>
          <w:rFonts w:eastAsia="Arial"/>
          <w:sz w:val="24"/>
          <w:lang w:val="uk-UA"/>
        </w:rPr>
        <w:t>Муніципальн</w:t>
      </w:r>
      <w:r w:rsidRPr="00F352AB">
        <w:rPr>
          <w:rFonts w:eastAsia="Arial"/>
          <w:sz w:val="24"/>
          <w:lang w:val="uk-UA"/>
        </w:rPr>
        <w:t>ої</w:t>
      </w:r>
      <w:r w:rsidR="00D823CA" w:rsidRPr="00F352AB">
        <w:rPr>
          <w:rFonts w:eastAsia="Arial"/>
          <w:sz w:val="24"/>
          <w:lang w:val="uk-UA"/>
        </w:rPr>
        <w:t xml:space="preserve"> програм</w:t>
      </w:r>
      <w:r w:rsidRPr="00F352AB">
        <w:rPr>
          <w:rFonts w:eastAsia="Arial"/>
          <w:sz w:val="24"/>
          <w:lang w:val="uk-UA"/>
        </w:rPr>
        <w:t xml:space="preserve">и </w:t>
      </w:r>
      <w:r w:rsidR="00A360C5" w:rsidRPr="00F352AB">
        <w:rPr>
          <w:rFonts w:eastAsia="Arial"/>
          <w:sz w:val="24"/>
          <w:lang w:val="uk-UA"/>
        </w:rPr>
        <w:t>захисту клімату ІІ</w:t>
      </w:r>
      <w:r w:rsidR="00382624" w:rsidRPr="00F352AB">
        <w:rPr>
          <w:rFonts w:cs="Arial"/>
          <w:sz w:val="24"/>
          <w:lang w:val="uk-UA"/>
        </w:rPr>
        <w:t xml:space="preserve"> (</w:t>
      </w:r>
      <w:r w:rsidR="00A360C5" w:rsidRPr="00F352AB">
        <w:rPr>
          <w:rFonts w:eastAsia="Arial"/>
          <w:sz w:val="24"/>
          <w:lang w:val="uk-UA"/>
        </w:rPr>
        <w:t>про</w:t>
      </w:r>
      <w:r w:rsidR="001D7153">
        <w:rPr>
          <w:rFonts w:eastAsia="Arial"/>
          <w:sz w:val="24"/>
          <w:lang w:val="uk-UA"/>
        </w:rPr>
        <w:t>є</w:t>
      </w:r>
      <w:r w:rsidR="00A360C5" w:rsidRPr="00F352AB">
        <w:rPr>
          <w:rFonts w:eastAsia="Arial"/>
          <w:sz w:val="24"/>
          <w:lang w:val="uk-UA"/>
        </w:rPr>
        <w:t>кт «</w:t>
      </w:r>
      <w:r w:rsidR="00A360C5" w:rsidRPr="00F352AB">
        <w:rPr>
          <w:sz w:val="24"/>
          <w:lang w:val="uk-UA" w:eastAsia="ru-RU"/>
        </w:rPr>
        <w:t>Про</w:t>
      </w:r>
      <w:r w:rsidR="001D7153">
        <w:rPr>
          <w:sz w:val="24"/>
          <w:lang w:val="uk-UA" w:eastAsia="ru-RU"/>
        </w:rPr>
        <w:t>є</w:t>
      </w:r>
      <w:r w:rsidR="00A360C5" w:rsidRPr="00F352AB">
        <w:rPr>
          <w:sz w:val="24"/>
          <w:lang w:val="uk-UA" w:eastAsia="ru-RU"/>
        </w:rPr>
        <w:t>кт муніципального водного господарства м.</w:t>
      </w:r>
      <w:r w:rsidRPr="00F352AB">
        <w:rPr>
          <w:sz w:val="24"/>
          <w:lang w:val="uk-UA" w:eastAsia="ru-RU"/>
        </w:rPr>
        <w:t> </w:t>
      </w:r>
      <w:r w:rsidR="00A360C5" w:rsidRPr="00F352AB">
        <w:rPr>
          <w:sz w:val="24"/>
          <w:lang w:val="uk-UA" w:eastAsia="ru-RU"/>
        </w:rPr>
        <w:t>Чернівці, Стадія</w:t>
      </w:r>
      <w:r w:rsidR="00382624" w:rsidRPr="00F352AB">
        <w:rPr>
          <w:rFonts w:cs="Arial"/>
          <w:sz w:val="24"/>
          <w:lang w:val="uk-UA"/>
        </w:rPr>
        <w:t xml:space="preserve"> 2)</w:t>
      </w:r>
      <w:r w:rsidR="00114D13" w:rsidRPr="00F352AB">
        <w:rPr>
          <w:rFonts w:cs="Arial"/>
          <w:sz w:val="24"/>
          <w:lang w:val="uk-UA"/>
        </w:rPr>
        <w:t>,</w:t>
      </w:r>
      <w:r w:rsidR="002572B6" w:rsidRPr="00F352AB">
        <w:rPr>
          <w:rFonts w:cs="Arial"/>
          <w:b/>
          <w:sz w:val="24"/>
          <w:lang w:val="uk-UA"/>
        </w:rPr>
        <w:t xml:space="preserve"> </w:t>
      </w:r>
      <w:r w:rsidR="00A360C5" w:rsidRPr="00F352AB">
        <w:rPr>
          <w:rFonts w:eastAsia="Arial"/>
          <w:sz w:val="24"/>
          <w:lang w:val="uk-UA"/>
        </w:rPr>
        <w:t>що фінансу</w:t>
      </w:r>
      <w:r w:rsidRPr="00F352AB">
        <w:rPr>
          <w:rFonts w:eastAsia="Arial"/>
          <w:sz w:val="24"/>
          <w:lang w:val="uk-UA"/>
        </w:rPr>
        <w:t>є</w:t>
      </w:r>
      <w:r w:rsidR="00A360C5" w:rsidRPr="00F352AB">
        <w:rPr>
          <w:rFonts w:eastAsia="Arial"/>
          <w:sz w:val="24"/>
          <w:lang w:val="uk-UA"/>
        </w:rPr>
        <w:t>ться коштом спеціального фонду</w:t>
      </w:r>
      <w:r w:rsidR="003D6FB0" w:rsidRPr="00F352AB">
        <w:rPr>
          <w:rFonts w:cs="Arial"/>
          <w:sz w:val="24"/>
          <w:lang w:val="uk-UA"/>
        </w:rPr>
        <w:t xml:space="preserve"> </w:t>
      </w:r>
      <w:r w:rsidR="002572B6" w:rsidRPr="00F352AB">
        <w:rPr>
          <w:rFonts w:cs="Arial"/>
          <w:sz w:val="24"/>
          <w:lang w:val="uk-UA"/>
        </w:rPr>
        <w:t>(</w:t>
      </w:r>
      <w:r w:rsidR="00A360C5" w:rsidRPr="00F352AB">
        <w:rPr>
          <w:rFonts w:eastAsia="Arial"/>
          <w:sz w:val="24"/>
          <w:lang w:val="uk-UA"/>
        </w:rPr>
        <w:t>Фонд для досліджень та консультацій, Studien- und Beratungsfonds</w:t>
      </w:r>
      <w:r w:rsidR="002572B6" w:rsidRPr="00F352AB">
        <w:rPr>
          <w:rFonts w:cs="Arial"/>
          <w:sz w:val="24"/>
          <w:lang w:val="uk-UA"/>
        </w:rPr>
        <w:t>)</w:t>
      </w:r>
      <w:r w:rsidR="00A360C5" w:rsidRPr="00F352AB">
        <w:rPr>
          <w:rFonts w:cs="Arial"/>
          <w:sz w:val="24"/>
          <w:lang w:val="uk-UA"/>
        </w:rPr>
        <w:t xml:space="preserve"> </w:t>
      </w:r>
      <w:r w:rsidR="00A360C5" w:rsidRPr="00F352AB">
        <w:rPr>
          <w:rFonts w:eastAsia="Arial"/>
          <w:sz w:val="24"/>
          <w:lang w:val="uk-UA"/>
        </w:rPr>
        <w:t xml:space="preserve">№ </w:t>
      </w:r>
      <w:r w:rsidR="00A360C5" w:rsidRPr="00F352AB">
        <w:rPr>
          <w:rFonts w:cs="Arial"/>
          <w:sz w:val="24"/>
          <w:lang w:val="uk-UA"/>
        </w:rPr>
        <w:t>21115</w:t>
      </w:r>
      <w:r w:rsidR="00A360C5" w:rsidRPr="00F352AB">
        <w:rPr>
          <w:rFonts w:eastAsia="Arial"/>
          <w:sz w:val="24"/>
          <w:lang w:val="uk-UA"/>
        </w:rPr>
        <w:t>,</w:t>
      </w:r>
      <w:r w:rsidR="002572B6" w:rsidRPr="00F352AB">
        <w:rPr>
          <w:rFonts w:cs="Arial"/>
          <w:sz w:val="24"/>
          <w:lang w:val="uk-UA"/>
        </w:rPr>
        <w:t xml:space="preserve"> </w:t>
      </w:r>
      <w:r w:rsidR="00A360C5" w:rsidRPr="00F352AB">
        <w:rPr>
          <w:rFonts w:eastAsia="Arial"/>
          <w:sz w:val="24"/>
          <w:lang w:val="uk-UA"/>
        </w:rPr>
        <w:t>наданого Урядом Федеративної Республіки Німеччини</w:t>
      </w:r>
      <w:r w:rsidR="003D6FB0" w:rsidRPr="00F352AB">
        <w:rPr>
          <w:rFonts w:cs="Arial"/>
          <w:sz w:val="24"/>
          <w:lang w:val="uk-UA"/>
        </w:rPr>
        <w:t xml:space="preserve">. </w:t>
      </w:r>
    </w:p>
    <w:p w14:paraId="563C3366" w14:textId="1CFF7ADC" w:rsidR="00A94F01" w:rsidRPr="00F352AB" w:rsidRDefault="00A94F01" w:rsidP="0071225A">
      <w:pPr>
        <w:spacing w:after="120"/>
        <w:jc w:val="center"/>
        <w:rPr>
          <w:rFonts w:cs="Arial"/>
          <w:sz w:val="24"/>
          <w:lang w:val="uk-UA"/>
        </w:rPr>
      </w:pPr>
      <w:r w:rsidRPr="00F352AB">
        <w:rPr>
          <w:rFonts w:cs="Arial"/>
          <w:sz w:val="24"/>
          <w:lang w:val="uk-UA"/>
        </w:rPr>
        <w:t xml:space="preserve">BMZ </w:t>
      </w:r>
      <w:r w:rsidR="00A360C5" w:rsidRPr="00F352AB">
        <w:rPr>
          <w:rFonts w:eastAsia="Arial"/>
          <w:sz w:val="24"/>
          <w:lang w:val="uk-UA"/>
        </w:rPr>
        <w:t>№</w:t>
      </w:r>
      <w:r w:rsidRPr="00F352AB">
        <w:rPr>
          <w:rFonts w:cs="Arial"/>
          <w:sz w:val="24"/>
          <w:lang w:val="uk-UA"/>
        </w:rPr>
        <w:t xml:space="preserve"> 2013</w:t>
      </w:r>
      <w:r w:rsidR="00305B1D" w:rsidRPr="00F352AB">
        <w:rPr>
          <w:rFonts w:cs="Arial"/>
          <w:sz w:val="24"/>
          <w:lang w:val="uk-UA"/>
        </w:rPr>
        <w:t xml:space="preserve"> </w:t>
      </w:r>
      <w:r w:rsidRPr="00F352AB">
        <w:rPr>
          <w:rFonts w:cs="Arial"/>
          <w:sz w:val="24"/>
          <w:lang w:val="uk-UA"/>
        </w:rPr>
        <w:t>65</w:t>
      </w:r>
      <w:r w:rsidR="00305B1D" w:rsidRPr="00F352AB">
        <w:rPr>
          <w:rFonts w:cs="Arial"/>
          <w:sz w:val="24"/>
          <w:lang w:val="uk-UA"/>
        </w:rPr>
        <w:t xml:space="preserve"> </w:t>
      </w:r>
      <w:r w:rsidR="008F14A7" w:rsidRPr="00F352AB">
        <w:rPr>
          <w:rFonts w:cs="Arial"/>
          <w:sz w:val="24"/>
          <w:lang w:val="uk-UA"/>
        </w:rPr>
        <w:t>899</w:t>
      </w:r>
    </w:p>
    <w:sdt>
      <w:sdtPr>
        <w:rPr>
          <w:rFonts w:ascii="Arial" w:eastAsia="Times New Roman" w:hAnsi="Arial" w:cs="Times New Roman"/>
          <w:b w:val="0"/>
          <w:bCs w:val="0"/>
          <w:color w:val="auto"/>
          <w:sz w:val="24"/>
          <w:szCs w:val="24"/>
          <w:lang w:val="uk-UA"/>
        </w:rPr>
        <w:id w:val="-1047909976"/>
        <w:docPartObj>
          <w:docPartGallery w:val="Table of Contents"/>
          <w:docPartUnique/>
        </w:docPartObj>
      </w:sdtPr>
      <w:sdtEndPr/>
      <w:sdtContent>
        <w:p w14:paraId="165EF950" w14:textId="37A2A9C7" w:rsidR="009A3779" w:rsidRPr="000478B4" w:rsidRDefault="00A360C5">
          <w:pPr>
            <w:pStyle w:val="ab"/>
            <w:rPr>
              <w:rFonts w:ascii="Arial" w:hAnsi="Arial" w:cs="Arial"/>
              <w:color w:val="auto"/>
              <w:sz w:val="24"/>
              <w:szCs w:val="24"/>
              <w:lang w:val="uk-UA"/>
            </w:rPr>
          </w:pPr>
          <w:r w:rsidRPr="000478B4">
            <w:rPr>
              <w:rFonts w:ascii="Arial" w:hAnsi="Arial" w:cs="Arial"/>
              <w:color w:val="auto"/>
              <w:sz w:val="24"/>
              <w:szCs w:val="24"/>
              <w:lang w:val="uk-UA"/>
            </w:rPr>
            <w:t>Зміст</w:t>
          </w:r>
        </w:p>
        <w:p w14:paraId="12695344" w14:textId="77777777" w:rsidR="008E0305" w:rsidRPr="000478B4" w:rsidRDefault="009A3779">
          <w:pPr>
            <w:pStyle w:val="11"/>
            <w:rPr>
              <w:sz w:val="24"/>
              <w:lang w:val="uk-UA"/>
            </w:rPr>
          </w:pPr>
          <w:r w:rsidRPr="000478B4">
            <w:rPr>
              <w:sz w:val="24"/>
              <w:lang w:val="uk-UA"/>
            </w:rPr>
            <w:fldChar w:fldCharType="begin"/>
          </w:r>
          <w:r w:rsidRPr="000478B4">
            <w:rPr>
              <w:sz w:val="24"/>
              <w:lang w:val="uk-UA"/>
            </w:rPr>
            <w:instrText xml:space="preserve"> TOC \o "1-3" \h \z \u </w:instrText>
          </w:r>
          <w:r w:rsidRPr="000478B4">
            <w:rPr>
              <w:sz w:val="24"/>
              <w:lang w:val="uk-UA"/>
            </w:rPr>
            <w:fldChar w:fldCharType="separate"/>
          </w:r>
          <w:hyperlink w:anchor="_Toc7715139" w:history="1">
            <w:r w:rsidR="00A360C5" w:rsidRPr="000478B4">
              <w:rPr>
                <w:rStyle w:val="ac"/>
                <w:color w:val="auto"/>
                <w:sz w:val="24"/>
                <w:lang w:val="uk-UA"/>
              </w:rPr>
              <w:t xml:space="preserve">Стаття 1 – </w:t>
            </w:r>
            <w:r w:rsidR="00A360C5" w:rsidRPr="000478B4">
              <w:rPr>
                <w:rFonts w:eastAsia="Arial"/>
                <w:sz w:val="24"/>
                <w:lang w:val="uk-UA"/>
              </w:rPr>
              <w:t>Розмір та ціль Фінансового внеску</w:t>
            </w:r>
            <w:r w:rsidR="008E0305" w:rsidRPr="000478B4">
              <w:rPr>
                <w:webHidden/>
                <w:sz w:val="24"/>
                <w:lang w:val="uk-UA"/>
              </w:rPr>
              <w:tab/>
            </w:r>
            <w:r w:rsidR="008E0305" w:rsidRPr="000478B4">
              <w:rPr>
                <w:webHidden/>
                <w:sz w:val="24"/>
                <w:lang w:val="uk-UA"/>
              </w:rPr>
              <w:fldChar w:fldCharType="begin"/>
            </w:r>
            <w:r w:rsidR="008E0305" w:rsidRPr="000478B4">
              <w:rPr>
                <w:webHidden/>
                <w:sz w:val="24"/>
                <w:lang w:val="uk-UA"/>
              </w:rPr>
              <w:instrText xml:space="preserve"> PAGEREF _Toc7715139 \h </w:instrText>
            </w:r>
            <w:r w:rsidR="008E0305" w:rsidRPr="000478B4">
              <w:rPr>
                <w:webHidden/>
                <w:sz w:val="24"/>
                <w:lang w:val="uk-UA"/>
              </w:rPr>
            </w:r>
            <w:r w:rsidR="008E0305" w:rsidRPr="000478B4">
              <w:rPr>
                <w:webHidden/>
                <w:sz w:val="24"/>
                <w:lang w:val="uk-UA"/>
              </w:rPr>
              <w:fldChar w:fldCharType="separate"/>
            </w:r>
            <w:r w:rsidR="003D749D">
              <w:rPr>
                <w:noProof/>
                <w:webHidden/>
                <w:sz w:val="24"/>
                <w:lang w:val="uk-UA"/>
              </w:rPr>
              <w:t>3</w:t>
            </w:r>
            <w:r w:rsidR="008E0305" w:rsidRPr="000478B4">
              <w:rPr>
                <w:webHidden/>
                <w:sz w:val="24"/>
                <w:lang w:val="uk-UA"/>
              </w:rPr>
              <w:fldChar w:fldCharType="end"/>
            </w:r>
          </w:hyperlink>
        </w:p>
        <w:p w14:paraId="1733E213" w14:textId="26ED27B5" w:rsidR="009738F2" w:rsidRPr="000478B4" w:rsidRDefault="009738F2" w:rsidP="009738F2">
          <w:pPr>
            <w:rPr>
              <w:lang w:val="uk-UA"/>
            </w:rPr>
          </w:pPr>
          <w:r w:rsidRPr="000478B4">
            <w:rPr>
              <w:lang w:val="uk-UA"/>
            </w:rPr>
            <w:t>Стаття 2 - Спрямування Фінансового внеску Організації-виконавц</w:t>
          </w:r>
          <w:r w:rsidR="00540281" w:rsidRPr="000478B4">
            <w:rPr>
              <w:lang w:val="uk-UA"/>
            </w:rPr>
            <w:t>ю</w:t>
          </w:r>
          <w:r w:rsidRPr="000478B4">
            <w:rPr>
              <w:lang w:val="uk-UA"/>
            </w:rPr>
            <w:t xml:space="preserve"> Про</w:t>
          </w:r>
          <w:r w:rsidR="001D7153" w:rsidRPr="000478B4">
            <w:rPr>
              <w:lang w:val="uk-UA"/>
            </w:rPr>
            <w:t>є</w:t>
          </w:r>
          <w:r w:rsidRPr="000478B4">
            <w:rPr>
              <w:lang w:val="uk-UA"/>
            </w:rPr>
            <w:t>кту</w:t>
          </w:r>
          <w:r w:rsidR="005D6D5A" w:rsidRPr="000478B4">
            <w:rPr>
              <w:lang w:val="uk-UA"/>
            </w:rPr>
            <w:t>………………..</w:t>
          </w:r>
          <w:r w:rsidR="00C44F3C" w:rsidRPr="000478B4">
            <w:rPr>
              <w:lang w:val="uk-UA"/>
            </w:rPr>
            <w:t>4</w:t>
          </w:r>
        </w:p>
        <w:p w14:paraId="6DAC0C4D" w14:textId="50A74A4C" w:rsidR="008E0305" w:rsidRPr="000478B4" w:rsidRDefault="00A004A2">
          <w:pPr>
            <w:pStyle w:val="11"/>
            <w:rPr>
              <w:rFonts w:asciiTheme="minorHAnsi" w:eastAsiaTheme="minorEastAsia" w:hAnsiTheme="minorHAnsi" w:cstheme="minorBidi"/>
              <w:sz w:val="24"/>
              <w:lang w:val="uk-UA"/>
            </w:rPr>
          </w:pPr>
          <w:hyperlink w:anchor="_Toc7715140" w:history="1">
            <w:r w:rsidR="00A360C5" w:rsidRPr="000478B4">
              <w:rPr>
                <w:rStyle w:val="ac"/>
                <w:color w:val="auto"/>
                <w:sz w:val="24"/>
                <w:lang w:val="uk-UA"/>
              </w:rPr>
              <w:t>Стаття</w:t>
            </w:r>
            <w:r w:rsidR="008E0305" w:rsidRPr="000478B4">
              <w:rPr>
                <w:rStyle w:val="ac"/>
                <w:color w:val="auto"/>
                <w:sz w:val="24"/>
                <w:lang w:val="uk-UA"/>
              </w:rPr>
              <w:t xml:space="preserve"> </w:t>
            </w:r>
            <w:r w:rsidR="009738F2" w:rsidRPr="000478B4">
              <w:rPr>
                <w:rStyle w:val="ac"/>
                <w:color w:val="auto"/>
                <w:sz w:val="24"/>
                <w:lang w:val="uk-UA"/>
              </w:rPr>
              <w:t>3</w:t>
            </w:r>
            <w:r w:rsidR="008E0305" w:rsidRPr="000478B4">
              <w:rPr>
                <w:rStyle w:val="ac"/>
                <w:color w:val="auto"/>
                <w:sz w:val="24"/>
                <w:lang w:val="uk-UA"/>
              </w:rPr>
              <w:t xml:space="preserve"> – </w:t>
            </w:r>
            <w:r w:rsidR="00A360C5" w:rsidRPr="000478B4">
              <w:rPr>
                <w:sz w:val="24"/>
                <w:lang w:val="uk-UA"/>
              </w:rPr>
              <w:t>Здійснення виплат</w:t>
            </w:r>
            <w:r w:rsidR="008E0305" w:rsidRPr="000478B4">
              <w:rPr>
                <w:webHidden/>
                <w:sz w:val="24"/>
                <w:lang w:val="uk-UA"/>
              </w:rPr>
              <w:tab/>
            </w:r>
            <w:r w:rsidR="005D6D5A" w:rsidRPr="000478B4">
              <w:rPr>
                <w:webHidden/>
                <w:sz w:val="24"/>
                <w:lang w:val="uk-UA"/>
              </w:rPr>
              <w:t>4</w:t>
            </w:r>
          </w:hyperlink>
        </w:p>
        <w:p w14:paraId="7C60D371" w14:textId="6D61975D" w:rsidR="008E0305" w:rsidRPr="000478B4" w:rsidRDefault="00A004A2">
          <w:pPr>
            <w:pStyle w:val="11"/>
            <w:rPr>
              <w:rFonts w:asciiTheme="minorHAnsi" w:eastAsiaTheme="minorEastAsia" w:hAnsiTheme="minorHAnsi" w:cstheme="minorBidi"/>
              <w:sz w:val="24"/>
              <w:lang w:val="uk-UA"/>
            </w:rPr>
          </w:pPr>
          <w:hyperlink w:anchor="_Toc7715141" w:history="1">
            <w:r w:rsidR="00A360C5" w:rsidRPr="000478B4">
              <w:rPr>
                <w:rStyle w:val="ac"/>
                <w:color w:val="auto"/>
                <w:sz w:val="24"/>
                <w:lang w:val="uk-UA"/>
              </w:rPr>
              <w:t>Стаття</w:t>
            </w:r>
            <w:r w:rsidR="008E0305" w:rsidRPr="000478B4">
              <w:rPr>
                <w:rStyle w:val="ac"/>
                <w:color w:val="auto"/>
                <w:sz w:val="24"/>
                <w:lang w:val="uk-UA"/>
              </w:rPr>
              <w:t xml:space="preserve"> </w:t>
            </w:r>
            <w:r w:rsidR="009738F2" w:rsidRPr="000478B4">
              <w:rPr>
                <w:rStyle w:val="ac"/>
                <w:color w:val="auto"/>
                <w:sz w:val="24"/>
                <w:lang w:val="uk-UA"/>
              </w:rPr>
              <w:t>4</w:t>
            </w:r>
            <w:r w:rsidR="008E0305" w:rsidRPr="000478B4">
              <w:rPr>
                <w:rStyle w:val="ac"/>
                <w:color w:val="auto"/>
                <w:sz w:val="24"/>
                <w:lang w:val="uk-UA"/>
              </w:rPr>
              <w:t xml:space="preserve"> – </w:t>
            </w:r>
            <w:r w:rsidR="00A360C5" w:rsidRPr="000478B4">
              <w:rPr>
                <w:sz w:val="24"/>
                <w:lang w:val="uk-UA"/>
              </w:rPr>
              <w:t>Призупинення виплат та їх відшкодування</w:t>
            </w:r>
            <w:r w:rsidR="008E0305" w:rsidRPr="000478B4">
              <w:rPr>
                <w:webHidden/>
                <w:sz w:val="24"/>
                <w:lang w:val="uk-UA"/>
              </w:rPr>
              <w:tab/>
            </w:r>
            <w:r w:rsidR="008E0305" w:rsidRPr="000478B4">
              <w:rPr>
                <w:webHidden/>
                <w:sz w:val="24"/>
                <w:lang w:val="uk-UA"/>
              </w:rPr>
              <w:fldChar w:fldCharType="begin"/>
            </w:r>
            <w:r w:rsidR="008E0305" w:rsidRPr="000478B4">
              <w:rPr>
                <w:webHidden/>
                <w:sz w:val="24"/>
                <w:lang w:val="uk-UA"/>
              </w:rPr>
              <w:instrText xml:space="preserve"> PAGEREF _Toc7715141 \h </w:instrText>
            </w:r>
            <w:r w:rsidR="008E0305" w:rsidRPr="000478B4">
              <w:rPr>
                <w:webHidden/>
                <w:sz w:val="24"/>
                <w:lang w:val="uk-UA"/>
              </w:rPr>
            </w:r>
            <w:r w:rsidR="008E0305" w:rsidRPr="000478B4">
              <w:rPr>
                <w:webHidden/>
                <w:sz w:val="24"/>
                <w:lang w:val="uk-UA"/>
              </w:rPr>
              <w:fldChar w:fldCharType="separate"/>
            </w:r>
            <w:r w:rsidR="003D749D">
              <w:rPr>
                <w:noProof/>
                <w:webHidden/>
                <w:sz w:val="24"/>
                <w:lang w:val="uk-UA"/>
              </w:rPr>
              <w:t>5</w:t>
            </w:r>
            <w:r w:rsidR="008E0305" w:rsidRPr="000478B4">
              <w:rPr>
                <w:webHidden/>
                <w:sz w:val="24"/>
                <w:lang w:val="uk-UA"/>
              </w:rPr>
              <w:fldChar w:fldCharType="end"/>
            </w:r>
          </w:hyperlink>
        </w:p>
        <w:p w14:paraId="299C7E6D" w14:textId="0993290B" w:rsidR="008E0305" w:rsidRPr="000478B4" w:rsidRDefault="00A004A2">
          <w:pPr>
            <w:pStyle w:val="11"/>
            <w:rPr>
              <w:rFonts w:asciiTheme="minorHAnsi" w:eastAsiaTheme="minorEastAsia" w:hAnsiTheme="minorHAnsi" w:cstheme="minorBidi"/>
              <w:sz w:val="24"/>
              <w:lang w:val="uk-UA"/>
            </w:rPr>
          </w:pPr>
          <w:hyperlink w:anchor="_Toc7715142" w:history="1">
            <w:r w:rsidR="00A360C5" w:rsidRPr="000478B4">
              <w:rPr>
                <w:rStyle w:val="ac"/>
                <w:color w:val="auto"/>
                <w:sz w:val="24"/>
                <w:lang w:val="uk-UA"/>
              </w:rPr>
              <w:t>Стаття</w:t>
            </w:r>
            <w:r w:rsidR="00063332" w:rsidRPr="000478B4">
              <w:rPr>
                <w:rStyle w:val="ac"/>
                <w:color w:val="auto"/>
                <w:sz w:val="24"/>
                <w:lang w:val="uk-UA"/>
              </w:rPr>
              <w:t xml:space="preserve"> </w:t>
            </w:r>
            <w:r w:rsidR="009738F2" w:rsidRPr="000478B4">
              <w:rPr>
                <w:rStyle w:val="ac"/>
                <w:color w:val="auto"/>
                <w:sz w:val="24"/>
                <w:lang w:val="uk-UA"/>
              </w:rPr>
              <w:t>5</w:t>
            </w:r>
            <w:r w:rsidR="008E0305" w:rsidRPr="000478B4">
              <w:rPr>
                <w:rStyle w:val="ac"/>
                <w:color w:val="auto"/>
                <w:sz w:val="24"/>
                <w:lang w:val="uk-UA"/>
              </w:rPr>
              <w:t xml:space="preserve"> – </w:t>
            </w:r>
            <w:r w:rsidR="00A360C5" w:rsidRPr="000478B4">
              <w:rPr>
                <w:sz w:val="24"/>
                <w:lang w:val="uk-UA"/>
              </w:rPr>
              <w:t>Витрати та державні збори</w:t>
            </w:r>
            <w:r w:rsidR="008E0305" w:rsidRPr="000478B4">
              <w:rPr>
                <w:webHidden/>
                <w:sz w:val="24"/>
                <w:lang w:val="uk-UA"/>
              </w:rPr>
              <w:tab/>
            </w:r>
            <w:r w:rsidR="00C07799" w:rsidRPr="000478B4">
              <w:rPr>
                <w:webHidden/>
                <w:sz w:val="24"/>
                <w:lang w:val="uk-UA"/>
              </w:rPr>
              <w:t>5</w:t>
            </w:r>
          </w:hyperlink>
        </w:p>
        <w:p w14:paraId="73AAF67C" w14:textId="4F30B297" w:rsidR="008E0305" w:rsidRPr="000478B4" w:rsidRDefault="00A004A2">
          <w:pPr>
            <w:pStyle w:val="11"/>
            <w:rPr>
              <w:rFonts w:asciiTheme="minorHAnsi" w:eastAsiaTheme="minorEastAsia" w:hAnsiTheme="minorHAnsi" w:cstheme="minorBidi"/>
              <w:sz w:val="24"/>
              <w:lang w:val="uk-UA"/>
            </w:rPr>
          </w:pPr>
          <w:hyperlink w:anchor="_Toc7715143" w:history="1">
            <w:r w:rsidR="00A360C5" w:rsidRPr="000478B4">
              <w:rPr>
                <w:rStyle w:val="ac"/>
                <w:color w:val="auto"/>
                <w:sz w:val="24"/>
                <w:lang w:val="uk-UA"/>
              </w:rPr>
              <w:t>Стаття</w:t>
            </w:r>
            <w:r w:rsidR="008E0305" w:rsidRPr="000478B4">
              <w:rPr>
                <w:rStyle w:val="ac"/>
                <w:color w:val="auto"/>
                <w:sz w:val="24"/>
                <w:lang w:val="uk-UA"/>
              </w:rPr>
              <w:t xml:space="preserve"> </w:t>
            </w:r>
            <w:r w:rsidR="009738F2" w:rsidRPr="000478B4">
              <w:rPr>
                <w:rStyle w:val="ac"/>
                <w:color w:val="auto"/>
                <w:sz w:val="24"/>
                <w:lang w:val="uk-UA"/>
              </w:rPr>
              <w:t>6</w:t>
            </w:r>
            <w:r w:rsidR="008E0305" w:rsidRPr="000478B4">
              <w:rPr>
                <w:rStyle w:val="ac"/>
                <w:color w:val="auto"/>
                <w:sz w:val="24"/>
                <w:lang w:val="uk-UA"/>
              </w:rPr>
              <w:t xml:space="preserve"> – </w:t>
            </w:r>
            <w:r w:rsidR="00063332" w:rsidRPr="000478B4">
              <w:rPr>
                <w:rFonts w:eastAsia="Arial"/>
                <w:sz w:val="24"/>
                <w:lang w:val="uk-UA"/>
              </w:rPr>
              <w:t>Договірні положення та повноваження представляти інтереси</w:t>
            </w:r>
            <w:r w:rsidR="008E0305" w:rsidRPr="000478B4">
              <w:rPr>
                <w:webHidden/>
                <w:sz w:val="24"/>
                <w:lang w:val="uk-UA"/>
              </w:rPr>
              <w:tab/>
            </w:r>
            <w:r w:rsidR="008E0305" w:rsidRPr="000478B4">
              <w:rPr>
                <w:webHidden/>
                <w:sz w:val="24"/>
                <w:lang w:val="uk-UA"/>
              </w:rPr>
              <w:fldChar w:fldCharType="begin"/>
            </w:r>
            <w:r w:rsidR="008E0305" w:rsidRPr="000478B4">
              <w:rPr>
                <w:webHidden/>
                <w:sz w:val="24"/>
                <w:lang w:val="uk-UA"/>
              </w:rPr>
              <w:instrText xml:space="preserve"> PAGEREF _Toc7715143 \h </w:instrText>
            </w:r>
            <w:r w:rsidR="008E0305" w:rsidRPr="000478B4">
              <w:rPr>
                <w:webHidden/>
                <w:sz w:val="24"/>
                <w:lang w:val="uk-UA"/>
              </w:rPr>
            </w:r>
            <w:r w:rsidR="008E0305" w:rsidRPr="000478B4">
              <w:rPr>
                <w:webHidden/>
                <w:sz w:val="24"/>
                <w:lang w:val="uk-UA"/>
              </w:rPr>
              <w:fldChar w:fldCharType="separate"/>
            </w:r>
            <w:r w:rsidR="003D749D">
              <w:rPr>
                <w:noProof/>
                <w:webHidden/>
                <w:sz w:val="24"/>
                <w:lang w:val="uk-UA"/>
              </w:rPr>
              <w:t>5</w:t>
            </w:r>
            <w:r w:rsidR="008E0305" w:rsidRPr="000478B4">
              <w:rPr>
                <w:webHidden/>
                <w:sz w:val="24"/>
                <w:lang w:val="uk-UA"/>
              </w:rPr>
              <w:fldChar w:fldCharType="end"/>
            </w:r>
          </w:hyperlink>
        </w:p>
        <w:p w14:paraId="00BED98E" w14:textId="283464B4" w:rsidR="008E0305" w:rsidRPr="000478B4" w:rsidRDefault="00A004A2">
          <w:pPr>
            <w:pStyle w:val="11"/>
            <w:rPr>
              <w:rFonts w:asciiTheme="minorHAnsi" w:eastAsiaTheme="minorEastAsia" w:hAnsiTheme="minorHAnsi" w:cstheme="minorBidi"/>
              <w:sz w:val="24"/>
              <w:lang w:val="uk-UA"/>
            </w:rPr>
          </w:pPr>
          <w:hyperlink w:anchor="_Toc7715144" w:history="1">
            <w:r w:rsidR="00A360C5" w:rsidRPr="000478B4">
              <w:rPr>
                <w:rStyle w:val="ac"/>
                <w:color w:val="auto"/>
                <w:sz w:val="24"/>
                <w:lang w:val="uk-UA"/>
              </w:rPr>
              <w:t>Стаття</w:t>
            </w:r>
            <w:r w:rsidR="008E0305" w:rsidRPr="000478B4">
              <w:rPr>
                <w:rStyle w:val="ac"/>
                <w:color w:val="auto"/>
                <w:sz w:val="24"/>
                <w:lang w:val="uk-UA"/>
              </w:rPr>
              <w:t xml:space="preserve"> </w:t>
            </w:r>
            <w:r w:rsidR="009738F2" w:rsidRPr="000478B4">
              <w:rPr>
                <w:rStyle w:val="ac"/>
                <w:color w:val="auto"/>
                <w:sz w:val="24"/>
                <w:lang w:val="uk-UA"/>
              </w:rPr>
              <w:t>7</w:t>
            </w:r>
            <w:r w:rsidR="008E0305" w:rsidRPr="000478B4">
              <w:rPr>
                <w:rStyle w:val="ac"/>
                <w:color w:val="auto"/>
                <w:sz w:val="24"/>
                <w:lang w:val="uk-UA"/>
              </w:rPr>
              <w:t xml:space="preserve"> – </w:t>
            </w:r>
            <w:r w:rsidR="00231DF4" w:rsidRPr="000478B4">
              <w:rPr>
                <w:rStyle w:val="ac"/>
                <w:color w:val="auto"/>
                <w:sz w:val="24"/>
                <w:lang w:val="uk-UA"/>
              </w:rPr>
              <w:t>Експертні послуги</w:t>
            </w:r>
            <w:r w:rsidR="008E0305" w:rsidRPr="000478B4">
              <w:rPr>
                <w:webHidden/>
                <w:sz w:val="24"/>
                <w:lang w:val="uk-UA"/>
              </w:rPr>
              <w:tab/>
            </w:r>
            <w:r w:rsidR="00C07799" w:rsidRPr="000478B4">
              <w:rPr>
                <w:webHidden/>
                <w:sz w:val="24"/>
                <w:lang w:val="uk-UA"/>
              </w:rPr>
              <w:t>6</w:t>
            </w:r>
          </w:hyperlink>
        </w:p>
        <w:p w14:paraId="34ACBC48" w14:textId="387A8649" w:rsidR="008E0305" w:rsidRPr="000478B4" w:rsidRDefault="00A004A2">
          <w:pPr>
            <w:pStyle w:val="11"/>
            <w:rPr>
              <w:rFonts w:asciiTheme="minorHAnsi" w:eastAsiaTheme="minorEastAsia" w:hAnsiTheme="minorHAnsi" w:cstheme="minorBidi"/>
              <w:sz w:val="24"/>
              <w:lang w:val="uk-UA"/>
            </w:rPr>
          </w:pPr>
          <w:hyperlink w:anchor="_Toc7715145" w:history="1">
            <w:r w:rsidR="00A360C5" w:rsidRPr="000478B4">
              <w:rPr>
                <w:rStyle w:val="ac"/>
                <w:color w:val="auto"/>
                <w:sz w:val="24"/>
                <w:lang w:val="uk-UA"/>
              </w:rPr>
              <w:t>Стаття</w:t>
            </w:r>
            <w:r w:rsidR="00063332" w:rsidRPr="000478B4">
              <w:rPr>
                <w:rStyle w:val="ac"/>
                <w:color w:val="auto"/>
                <w:sz w:val="24"/>
                <w:lang w:val="uk-UA"/>
              </w:rPr>
              <w:t xml:space="preserve"> </w:t>
            </w:r>
            <w:r w:rsidR="009738F2" w:rsidRPr="000478B4">
              <w:rPr>
                <w:rStyle w:val="ac"/>
                <w:color w:val="auto"/>
                <w:sz w:val="24"/>
                <w:lang w:val="uk-UA"/>
              </w:rPr>
              <w:t>8</w:t>
            </w:r>
            <w:r w:rsidR="008E0305" w:rsidRPr="000478B4">
              <w:rPr>
                <w:rStyle w:val="ac"/>
                <w:color w:val="auto"/>
                <w:sz w:val="24"/>
                <w:lang w:val="uk-UA"/>
              </w:rPr>
              <w:t xml:space="preserve"> – </w:t>
            </w:r>
            <w:r w:rsidR="00231DF4" w:rsidRPr="000478B4">
              <w:rPr>
                <w:rStyle w:val="ac"/>
                <w:color w:val="auto"/>
                <w:sz w:val="24"/>
                <w:lang w:val="uk-UA"/>
              </w:rPr>
              <w:t>Послуги</w:t>
            </w:r>
            <w:r w:rsidR="00A360C5" w:rsidRPr="000478B4">
              <w:rPr>
                <w:sz w:val="24"/>
                <w:lang w:val="uk-UA"/>
              </w:rPr>
              <w:t xml:space="preserve"> Консультанта</w:t>
            </w:r>
            <w:r w:rsidR="008E0305" w:rsidRPr="000478B4">
              <w:rPr>
                <w:webHidden/>
                <w:sz w:val="24"/>
                <w:lang w:val="uk-UA"/>
              </w:rPr>
              <w:tab/>
            </w:r>
            <w:r w:rsidR="008E0305" w:rsidRPr="000478B4">
              <w:rPr>
                <w:webHidden/>
                <w:sz w:val="24"/>
                <w:lang w:val="uk-UA"/>
              </w:rPr>
              <w:fldChar w:fldCharType="begin"/>
            </w:r>
            <w:r w:rsidR="008E0305" w:rsidRPr="000478B4">
              <w:rPr>
                <w:webHidden/>
                <w:sz w:val="24"/>
                <w:lang w:val="uk-UA"/>
              </w:rPr>
              <w:instrText xml:space="preserve"> PAGEREF _Toc7715145 \h </w:instrText>
            </w:r>
            <w:r w:rsidR="008E0305" w:rsidRPr="000478B4">
              <w:rPr>
                <w:webHidden/>
                <w:sz w:val="24"/>
                <w:lang w:val="uk-UA"/>
              </w:rPr>
            </w:r>
            <w:r w:rsidR="008E0305" w:rsidRPr="000478B4">
              <w:rPr>
                <w:webHidden/>
                <w:sz w:val="24"/>
                <w:lang w:val="uk-UA"/>
              </w:rPr>
              <w:fldChar w:fldCharType="separate"/>
            </w:r>
            <w:r w:rsidR="003D749D">
              <w:rPr>
                <w:noProof/>
                <w:webHidden/>
                <w:sz w:val="24"/>
                <w:lang w:val="uk-UA"/>
              </w:rPr>
              <w:t>7</w:t>
            </w:r>
            <w:r w:rsidR="008E0305" w:rsidRPr="000478B4">
              <w:rPr>
                <w:webHidden/>
                <w:sz w:val="24"/>
                <w:lang w:val="uk-UA"/>
              </w:rPr>
              <w:fldChar w:fldCharType="end"/>
            </w:r>
          </w:hyperlink>
        </w:p>
        <w:p w14:paraId="61BFE9A0" w14:textId="3FF38914" w:rsidR="008E0305" w:rsidRPr="000478B4" w:rsidRDefault="00A004A2">
          <w:pPr>
            <w:pStyle w:val="11"/>
            <w:rPr>
              <w:rFonts w:asciiTheme="minorHAnsi" w:eastAsiaTheme="minorEastAsia" w:hAnsiTheme="minorHAnsi" w:cstheme="minorBidi"/>
              <w:sz w:val="24"/>
              <w:lang w:val="uk-UA"/>
            </w:rPr>
          </w:pPr>
          <w:hyperlink w:anchor="_Toc7715146" w:history="1">
            <w:r w:rsidR="00A360C5" w:rsidRPr="000478B4">
              <w:rPr>
                <w:rStyle w:val="ac"/>
                <w:color w:val="auto"/>
                <w:sz w:val="24"/>
                <w:lang w:val="uk-UA"/>
              </w:rPr>
              <w:t>Стаття</w:t>
            </w:r>
            <w:r w:rsidR="00063332" w:rsidRPr="000478B4">
              <w:rPr>
                <w:rStyle w:val="ac"/>
                <w:color w:val="auto"/>
                <w:sz w:val="24"/>
                <w:lang w:val="uk-UA"/>
              </w:rPr>
              <w:t xml:space="preserve"> </w:t>
            </w:r>
            <w:r w:rsidR="009738F2" w:rsidRPr="000478B4">
              <w:rPr>
                <w:rStyle w:val="ac"/>
                <w:color w:val="auto"/>
                <w:sz w:val="24"/>
                <w:lang w:val="uk-UA"/>
              </w:rPr>
              <w:t>9</w:t>
            </w:r>
            <w:r w:rsidR="008E0305" w:rsidRPr="000478B4">
              <w:rPr>
                <w:rStyle w:val="ac"/>
                <w:color w:val="auto"/>
                <w:sz w:val="24"/>
                <w:lang w:val="uk-UA"/>
              </w:rPr>
              <w:t xml:space="preserve"> – </w:t>
            </w:r>
            <w:r w:rsidR="00063332" w:rsidRPr="000478B4">
              <w:rPr>
                <w:rFonts w:eastAsia="Arial"/>
                <w:sz w:val="24"/>
                <w:lang w:val="uk-UA"/>
              </w:rPr>
              <w:t>Публікація та пер</w:t>
            </w:r>
            <w:r w:rsidR="003C2A5E" w:rsidRPr="000478B4">
              <w:rPr>
                <w:rFonts w:eastAsia="Arial"/>
                <w:sz w:val="24"/>
                <w:lang w:val="uk-UA"/>
              </w:rPr>
              <w:t>едача інформації, пов’язаної з Еспертними послугами</w:t>
            </w:r>
            <w:r w:rsidR="008E0305" w:rsidRPr="000478B4">
              <w:rPr>
                <w:webHidden/>
                <w:sz w:val="24"/>
                <w:lang w:val="uk-UA"/>
              </w:rPr>
              <w:tab/>
            </w:r>
            <w:r w:rsidR="00C07799" w:rsidRPr="000478B4">
              <w:rPr>
                <w:webHidden/>
                <w:sz w:val="24"/>
                <w:lang w:val="uk-UA"/>
              </w:rPr>
              <w:t>8</w:t>
            </w:r>
          </w:hyperlink>
        </w:p>
        <w:p w14:paraId="1A7291CE" w14:textId="45DA184A" w:rsidR="008E0305" w:rsidRPr="000478B4" w:rsidRDefault="00A004A2">
          <w:pPr>
            <w:pStyle w:val="11"/>
            <w:rPr>
              <w:sz w:val="24"/>
              <w:lang w:val="uk-UA"/>
            </w:rPr>
          </w:pPr>
          <w:hyperlink w:anchor="_Toc7715147" w:history="1">
            <w:r w:rsidR="00A360C5" w:rsidRPr="000478B4">
              <w:rPr>
                <w:rStyle w:val="ac"/>
                <w:color w:val="auto"/>
                <w:sz w:val="24"/>
                <w:lang w:val="uk-UA"/>
              </w:rPr>
              <w:t>Стаття</w:t>
            </w:r>
            <w:r w:rsidR="00063332" w:rsidRPr="000478B4">
              <w:rPr>
                <w:rStyle w:val="ac"/>
                <w:color w:val="auto"/>
                <w:sz w:val="24"/>
                <w:lang w:val="uk-UA"/>
              </w:rPr>
              <w:t xml:space="preserve"> </w:t>
            </w:r>
            <w:r w:rsidR="009738F2" w:rsidRPr="000478B4">
              <w:rPr>
                <w:rStyle w:val="ac"/>
                <w:color w:val="auto"/>
                <w:sz w:val="24"/>
                <w:lang w:val="uk-UA"/>
              </w:rPr>
              <w:t>10</w:t>
            </w:r>
            <w:r w:rsidR="008E0305" w:rsidRPr="000478B4">
              <w:rPr>
                <w:rStyle w:val="ac"/>
                <w:color w:val="auto"/>
                <w:sz w:val="24"/>
                <w:lang w:val="uk-UA"/>
              </w:rPr>
              <w:t xml:space="preserve"> – </w:t>
            </w:r>
            <w:r w:rsidR="00A360C5" w:rsidRPr="000478B4">
              <w:rPr>
                <w:sz w:val="24"/>
                <w:lang w:val="uk-UA"/>
              </w:rPr>
              <w:t>Інші умови</w:t>
            </w:r>
            <w:r w:rsidR="008E0305" w:rsidRPr="000478B4">
              <w:rPr>
                <w:webHidden/>
                <w:sz w:val="24"/>
                <w:lang w:val="uk-UA"/>
              </w:rPr>
              <w:tab/>
            </w:r>
            <w:r w:rsidR="005D6D5A" w:rsidRPr="000478B4">
              <w:rPr>
                <w:webHidden/>
                <w:sz w:val="24"/>
                <w:lang w:val="uk-UA"/>
              </w:rPr>
              <w:t>10</w:t>
            </w:r>
          </w:hyperlink>
        </w:p>
        <w:p w14:paraId="38505292" w14:textId="1CC20E4B" w:rsidR="008E0305" w:rsidRPr="000478B4" w:rsidRDefault="005D6D5A">
          <w:pPr>
            <w:pStyle w:val="11"/>
            <w:rPr>
              <w:sz w:val="24"/>
              <w:lang w:val="uk-UA"/>
            </w:rPr>
          </w:pPr>
          <w:r w:rsidRPr="000478B4">
            <w:rPr>
              <w:lang w:val="uk-UA"/>
            </w:rPr>
            <w:t xml:space="preserve">Додаток </w:t>
          </w:r>
          <w:r w:rsidR="001B0479" w:rsidRPr="000478B4">
            <w:rPr>
              <w:lang w:val="uk-UA"/>
            </w:rPr>
            <w:t>1а</w:t>
          </w:r>
          <w:r w:rsidRPr="000478B4">
            <w:rPr>
              <w:lang w:val="uk-UA"/>
            </w:rPr>
            <w:t xml:space="preserve"> - </w:t>
          </w:r>
          <w:hyperlink w:anchor="_Toc7715148" w:history="1">
            <w:r w:rsidR="000A5874" w:rsidRPr="000478B4">
              <w:rPr>
                <w:rFonts w:cs="Arial"/>
                <w:sz w:val="24"/>
                <w:lang w:val="uk-UA"/>
              </w:rPr>
              <w:t>Особливі вимоги</w:t>
            </w:r>
            <w:r w:rsidRPr="000478B4">
              <w:rPr>
                <w:rFonts w:cs="Arial"/>
                <w:sz w:val="24"/>
                <w:lang w:val="uk-UA"/>
              </w:rPr>
              <w:t xml:space="preserve"> до Отримувача</w:t>
            </w:r>
            <w:r w:rsidR="000A5874" w:rsidRPr="000478B4">
              <w:rPr>
                <w:rFonts w:cs="Arial"/>
                <w:sz w:val="24"/>
                <w:lang w:val="uk-UA"/>
              </w:rPr>
              <w:t xml:space="preserve"> щодо відповідності</w:t>
            </w:r>
            <w:r w:rsidR="008E0305" w:rsidRPr="000478B4">
              <w:rPr>
                <w:webHidden/>
                <w:sz w:val="24"/>
                <w:lang w:val="uk-UA"/>
              </w:rPr>
              <w:tab/>
            </w:r>
            <w:r w:rsidR="001B0479" w:rsidRPr="000478B4">
              <w:rPr>
                <w:webHidden/>
                <w:sz w:val="24"/>
                <w:lang w:val="uk-UA"/>
              </w:rPr>
              <w:t>12</w:t>
            </w:r>
          </w:hyperlink>
        </w:p>
        <w:p w14:paraId="004BCA13" w14:textId="7242D758" w:rsidR="005D6D5A" w:rsidRPr="000478B4" w:rsidRDefault="005D6D5A" w:rsidP="005D6D5A">
          <w:pPr>
            <w:rPr>
              <w:rFonts w:eastAsiaTheme="minorEastAsia"/>
              <w:lang w:val="uk-UA"/>
            </w:rPr>
          </w:pPr>
          <w:r w:rsidRPr="000478B4">
            <w:rPr>
              <w:rFonts w:eastAsiaTheme="minorEastAsia"/>
              <w:lang w:val="uk-UA"/>
            </w:rPr>
            <w:t xml:space="preserve">Додаток </w:t>
          </w:r>
          <w:r w:rsidR="001B0479" w:rsidRPr="000478B4">
            <w:rPr>
              <w:rFonts w:eastAsiaTheme="minorEastAsia"/>
              <w:lang w:val="uk-UA"/>
            </w:rPr>
            <w:t>1</w:t>
          </w:r>
          <w:r w:rsidR="001B0479" w:rsidRPr="000478B4">
            <w:rPr>
              <w:rFonts w:eastAsiaTheme="minorEastAsia"/>
              <w:lang w:val="en-US"/>
            </w:rPr>
            <w:t>b</w:t>
          </w:r>
          <w:r w:rsidRPr="000478B4">
            <w:rPr>
              <w:rFonts w:eastAsiaTheme="minorEastAsia"/>
              <w:lang w:val="uk-UA"/>
            </w:rPr>
            <w:t xml:space="preserve"> - Особливі вимоги до Організації-виконавця Проєкту щодо відповідності……...</w:t>
          </w:r>
          <w:r w:rsidR="001B0479" w:rsidRPr="000478B4">
            <w:rPr>
              <w:rFonts w:eastAsiaTheme="minorEastAsia"/>
              <w:lang w:val="uk-UA"/>
            </w:rPr>
            <w:t>....................................................................................................................</w:t>
          </w:r>
          <w:r w:rsidR="0087388E" w:rsidRPr="000478B4">
            <w:rPr>
              <w:rFonts w:eastAsiaTheme="minorEastAsia"/>
              <w:lang w:val="uk-UA"/>
            </w:rPr>
            <w:t>16</w:t>
          </w:r>
        </w:p>
        <w:p w14:paraId="7C7C707F" w14:textId="227AD336" w:rsidR="008E0305" w:rsidRPr="000478B4" w:rsidRDefault="005D6D5A">
          <w:pPr>
            <w:pStyle w:val="11"/>
            <w:rPr>
              <w:rFonts w:asciiTheme="minorHAnsi" w:eastAsiaTheme="minorEastAsia" w:hAnsiTheme="minorHAnsi" w:cstheme="minorBidi"/>
              <w:sz w:val="24"/>
              <w:lang w:val="uk-UA"/>
            </w:rPr>
          </w:pPr>
          <w:r w:rsidRPr="000478B4">
            <w:rPr>
              <w:lang w:val="uk-UA"/>
            </w:rPr>
            <w:t xml:space="preserve">Додаток </w:t>
          </w:r>
          <w:r w:rsidR="001B0479" w:rsidRPr="000478B4">
            <w:rPr>
              <w:lang w:val="uk-UA"/>
            </w:rPr>
            <w:t>2</w:t>
          </w:r>
          <w:r w:rsidRPr="000478B4">
            <w:rPr>
              <w:lang w:val="uk-UA"/>
            </w:rPr>
            <w:t xml:space="preserve"> - </w:t>
          </w:r>
          <w:hyperlink w:anchor="_Toc7715149" w:history="1">
            <w:r w:rsidR="004F7852">
              <w:rPr>
                <w:rStyle w:val="ac"/>
                <w:color w:val="auto"/>
                <w:sz w:val="24"/>
                <w:lang w:val="uk-UA"/>
              </w:rPr>
              <w:t>«</w:t>
            </w:r>
            <w:r w:rsidR="000A5874" w:rsidRPr="000478B4">
              <w:rPr>
                <w:sz w:val="24"/>
                <w:lang w:val="uk-UA"/>
              </w:rPr>
              <w:t>Керівні принципи на закупівлю консультаційних послуг, робіт, обладнання, товарів та неконсультаційних послуг у Фінансовому співробітництві з країнами-партнерами</w:t>
            </w:r>
            <w:r w:rsidR="004F7852">
              <w:rPr>
                <w:rStyle w:val="ac"/>
                <w:color w:val="auto"/>
                <w:sz w:val="24"/>
                <w:lang w:val="uk-UA"/>
              </w:rPr>
              <w:t>»</w:t>
            </w:r>
            <w:r w:rsidR="008E0305" w:rsidRPr="000478B4">
              <w:rPr>
                <w:webHidden/>
                <w:sz w:val="24"/>
                <w:lang w:val="uk-UA"/>
              </w:rPr>
              <w:tab/>
            </w:r>
            <w:r w:rsidR="0087388E" w:rsidRPr="000478B4">
              <w:rPr>
                <w:webHidden/>
                <w:sz w:val="24"/>
                <w:lang w:val="uk-UA"/>
              </w:rPr>
              <w:t>20</w:t>
            </w:r>
          </w:hyperlink>
        </w:p>
        <w:p w14:paraId="4CF4A096" w14:textId="77777777" w:rsidR="009A3779" w:rsidRPr="00F352AB" w:rsidRDefault="009A3779" w:rsidP="009A3779">
          <w:pPr>
            <w:spacing w:after="0" w:line="240" w:lineRule="atLeast"/>
            <w:rPr>
              <w:sz w:val="24"/>
              <w:lang w:val="uk-UA"/>
            </w:rPr>
          </w:pPr>
          <w:r w:rsidRPr="000478B4">
            <w:rPr>
              <w:b/>
              <w:bCs/>
              <w:sz w:val="24"/>
              <w:lang w:val="uk-UA"/>
            </w:rPr>
            <w:fldChar w:fldCharType="end"/>
          </w:r>
        </w:p>
      </w:sdtContent>
    </w:sdt>
    <w:p w14:paraId="5FC17C6C" w14:textId="77777777" w:rsidR="00B0700E" w:rsidRPr="00F352AB" w:rsidRDefault="00B0700E">
      <w:pPr>
        <w:spacing w:before="0" w:after="0" w:line="240" w:lineRule="auto"/>
        <w:jc w:val="left"/>
        <w:rPr>
          <w:sz w:val="24"/>
          <w:lang w:val="uk-UA"/>
        </w:rPr>
      </w:pPr>
    </w:p>
    <w:p w14:paraId="1CCF2496" w14:textId="77777777" w:rsidR="00CA01A5" w:rsidRPr="00F352AB" w:rsidRDefault="00CA01A5">
      <w:pPr>
        <w:spacing w:before="0" w:after="0" w:line="240" w:lineRule="auto"/>
        <w:jc w:val="left"/>
        <w:rPr>
          <w:sz w:val="24"/>
          <w:lang w:val="uk-UA"/>
        </w:rPr>
      </w:pPr>
      <w:r w:rsidRPr="00F352AB">
        <w:rPr>
          <w:sz w:val="24"/>
          <w:lang w:val="uk-UA"/>
        </w:rPr>
        <w:br w:type="page"/>
      </w:r>
    </w:p>
    <w:p w14:paraId="458BE9F8" w14:textId="24B7A691" w:rsidR="003A44A3" w:rsidRPr="007D31F9" w:rsidRDefault="0025592B" w:rsidP="00EE2436">
      <w:pPr>
        <w:rPr>
          <w:rFonts w:eastAsia="Arial"/>
          <w:sz w:val="24"/>
          <w:lang w:val="ru-RU"/>
        </w:rPr>
      </w:pPr>
      <w:r w:rsidRPr="00F352AB">
        <w:rPr>
          <w:sz w:val="24"/>
          <w:lang w:val="uk-UA"/>
        </w:rPr>
        <w:lastRenderedPageBreak/>
        <w:t xml:space="preserve">На підставі повноважень, наданих Урядом Федеративної Республіки Німеччини від </w:t>
      </w:r>
      <w:r w:rsidRPr="00F352AB">
        <w:rPr>
          <w:rFonts w:eastAsia="Arial"/>
          <w:sz w:val="24"/>
          <w:lang w:val="uk-UA"/>
        </w:rPr>
        <w:t>19 січня 2017 року</w:t>
      </w:r>
      <w:r w:rsidRPr="00F352AB">
        <w:rPr>
          <w:rFonts w:cs="Arial"/>
          <w:sz w:val="24"/>
          <w:lang w:val="uk-UA"/>
        </w:rPr>
        <w:t xml:space="preserve"> </w:t>
      </w:r>
      <w:r w:rsidRPr="00F352AB">
        <w:rPr>
          <w:rFonts w:eastAsia="Arial"/>
          <w:sz w:val="24"/>
          <w:lang w:val="uk-UA"/>
        </w:rPr>
        <w:t>та запиту Отримувача,</w:t>
      </w:r>
      <w:r w:rsidRPr="00F352AB">
        <w:rPr>
          <w:rFonts w:cs="Arial"/>
          <w:sz w:val="24"/>
          <w:lang w:val="uk-UA"/>
        </w:rPr>
        <w:t xml:space="preserve"> </w:t>
      </w:r>
      <w:r>
        <w:rPr>
          <w:rFonts w:cs="Arial"/>
          <w:sz w:val="24"/>
          <w:lang w:val="uk-UA"/>
        </w:rPr>
        <w:t xml:space="preserve">Отримувач та </w:t>
      </w:r>
      <w:r>
        <w:rPr>
          <w:rFonts w:cs="Arial"/>
          <w:sz w:val="24"/>
          <w:lang w:val="en-US"/>
        </w:rPr>
        <w:t>KfW</w:t>
      </w:r>
      <w:r>
        <w:rPr>
          <w:rFonts w:cs="Arial"/>
          <w:sz w:val="24"/>
          <w:lang w:val="uk-UA"/>
        </w:rPr>
        <w:t xml:space="preserve"> даним документом укладають наступну Фінансову угоду. Під реєстраційним номером </w:t>
      </w:r>
      <w:r>
        <w:rPr>
          <w:rFonts w:cs="Arial"/>
          <w:sz w:val="24"/>
          <w:lang w:val="en-US"/>
        </w:rPr>
        <w:t>BMZ</w:t>
      </w:r>
      <w:r>
        <w:rPr>
          <w:rFonts w:cs="Arial"/>
          <w:sz w:val="24"/>
          <w:lang w:val="uk-UA"/>
        </w:rPr>
        <w:t xml:space="preserve"> 2010 65 614 діє кредитна угода на суму 17 млн євро для про</w:t>
      </w:r>
      <w:r w:rsidR="00371763">
        <w:rPr>
          <w:rFonts w:cs="Arial"/>
          <w:sz w:val="24"/>
          <w:lang w:val="uk-UA"/>
        </w:rPr>
        <w:t>є</w:t>
      </w:r>
      <w:r>
        <w:rPr>
          <w:rFonts w:cs="Arial"/>
          <w:sz w:val="24"/>
          <w:lang w:val="uk-UA"/>
        </w:rPr>
        <w:t xml:space="preserve">кту </w:t>
      </w:r>
      <w:r w:rsidRPr="00F352AB">
        <w:rPr>
          <w:rFonts w:eastAsia="Arial"/>
          <w:sz w:val="24"/>
          <w:lang w:val="uk-UA"/>
        </w:rPr>
        <w:t>Муніципальн</w:t>
      </w:r>
      <w:r>
        <w:rPr>
          <w:rFonts w:eastAsia="Arial"/>
          <w:sz w:val="24"/>
          <w:lang w:val="uk-UA"/>
        </w:rPr>
        <w:t>ої</w:t>
      </w:r>
      <w:r w:rsidRPr="00F352AB">
        <w:rPr>
          <w:rFonts w:eastAsia="Arial"/>
          <w:sz w:val="24"/>
          <w:lang w:val="uk-UA"/>
        </w:rPr>
        <w:t xml:space="preserve"> </w:t>
      </w:r>
      <w:r>
        <w:rPr>
          <w:rFonts w:eastAsia="Arial"/>
          <w:sz w:val="24"/>
          <w:lang w:val="uk-UA"/>
        </w:rPr>
        <w:t>програми</w:t>
      </w:r>
      <w:r w:rsidRPr="00F352AB">
        <w:rPr>
          <w:rFonts w:eastAsia="Arial"/>
          <w:sz w:val="24"/>
          <w:lang w:val="uk-UA"/>
        </w:rPr>
        <w:t xml:space="preserve"> захисту клімату </w:t>
      </w:r>
      <w:r w:rsidRPr="00371763">
        <w:rPr>
          <w:rFonts w:eastAsia="Arial"/>
          <w:sz w:val="24"/>
          <w:lang w:val="uk-UA"/>
        </w:rPr>
        <w:t xml:space="preserve">І («Стадія 1»), яку </w:t>
      </w:r>
      <w:r>
        <w:rPr>
          <w:rFonts w:eastAsia="Arial"/>
          <w:sz w:val="24"/>
          <w:lang w:val="uk-UA"/>
        </w:rPr>
        <w:t>було підписано 6 лютого 2015 р. Для про</w:t>
      </w:r>
      <w:r w:rsidR="00371763">
        <w:rPr>
          <w:rFonts w:eastAsia="Arial"/>
          <w:sz w:val="24"/>
          <w:lang w:val="uk-UA"/>
        </w:rPr>
        <w:t>є</w:t>
      </w:r>
      <w:r>
        <w:rPr>
          <w:rFonts w:eastAsia="Arial"/>
          <w:sz w:val="24"/>
          <w:lang w:val="uk-UA"/>
        </w:rPr>
        <w:t xml:space="preserve">кту </w:t>
      </w:r>
      <w:r w:rsidRPr="00F352AB">
        <w:rPr>
          <w:rFonts w:eastAsia="Arial"/>
          <w:sz w:val="24"/>
          <w:lang w:val="uk-UA"/>
        </w:rPr>
        <w:t>Муніципальн</w:t>
      </w:r>
      <w:r>
        <w:rPr>
          <w:rFonts w:eastAsia="Arial"/>
          <w:sz w:val="24"/>
          <w:lang w:val="uk-UA"/>
        </w:rPr>
        <w:t>ої</w:t>
      </w:r>
      <w:r w:rsidRPr="00F352AB">
        <w:rPr>
          <w:rFonts w:eastAsia="Arial"/>
          <w:sz w:val="24"/>
          <w:lang w:val="uk-UA"/>
        </w:rPr>
        <w:t xml:space="preserve"> </w:t>
      </w:r>
      <w:r>
        <w:rPr>
          <w:rFonts w:eastAsia="Arial"/>
          <w:sz w:val="24"/>
          <w:lang w:val="uk-UA"/>
        </w:rPr>
        <w:t>програми</w:t>
      </w:r>
      <w:r w:rsidRPr="00F352AB">
        <w:rPr>
          <w:rFonts w:eastAsia="Arial"/>
          <w:sz w:val="24"/>
          <w:lang w:val="uk-UA"/>
        </w:rPr>
        <w:t xml:space="preserve"> захисту </w:t>
      </w:r>
      <w:r w:rsidRPr="00371763">
        <w:rPr>
          <w:rFonts w:eastAsia="Arial"/>
          <w:sz w:val="24"/>
          <w:lang w:val="uk-UA"/>
        </w:rPr>
        <w:t xml:space="preserve">клімату ІІ </w:t>
      </w:r>
      <w:r w:rsidR="00371763" w:rsidRPr="00371763">
        <w:rPr>
          <w:rFonts w:eastAsia="Arial"/>
          <w:sz w:val="24"/>
          <w:lang w:val="uk-UA"/>
        </w:rPr>
        <w:t xml:space="preserve">(«Стадія 2») </w:t>
      </w:r>
      <w:r w:rsidRPr="00371763">
        <w:rPr>
          <w:rFonts w:eastAsia="Arial"/>
          <w:sz w:val="24"/>
          <w:lang w:val="uk-UA"/>
        </w:rPr>
        <w:t>(</w:t>
      </w:r>
      <w:r w:rsidRPr="00371763">
        <w:rPr>
          <w:rFonts w:cs="Arial"/>
          <w:sz w:val="24"/>
          <w:lang w:val="en-US"/>
        </w:rPr>
        <w:t>BMZ</w:t>
      </w:r>
      <w:r w:rsidRPr="00371763">
        <w:rPr>
          <w:rFonts w:cs="Arial"/>
          <w:sz w:val="24"/>
          <w:lang w:val="uk-UA"/>
        </w:rPr>
        <w:t xml:space="preserve"> реєстр.</w:t>
      </w:r>
      <w:r w:rsidR="008459E0">
        <w:rPr>
          <w:rFonts w:cs="Arial"/>
          <w:sz w:val="24"/>
          <w:lang w:val="uk-UA"/>
        </w:rPr>
        <w:t xml:space="preserve">                 </w:t>
      </w:r>
      <w:r w:rsidRPr="00371763">
        <w:rPr>
          <w:rFonts w:cs="Arial"/>
          <w:sz w:val="24"/>
          <w:lang w:val="uk-UA"/>
        </w:rPr>
        <w:t xml:space="preserve">№ 2013 65 889) буде укладено Міжурядову угоду на суму 21,55 млн. євро, та яка передбачатиме </w:t>
      </w:r>
      <w:r w:rsidR="00371763" w:rsidRPr="00371763">
        <w:rPr>
          <w:rFonts w:eastAsia="Calibri" w:cs="Arial"/>
          <w:sz w:val="24"/>
          <w:lang w:val="uk-UA" w:eastAsia="en-US"/>
        </w:rPr>
        <w:t>можливість використання коштів</w:t>
      </w:r>
      <w:r w:rsidRPr="00371763">
        <w:rPr>
          <w:rFonts w:eastAsia="Calibri" w:cs="Arial"/>
          <w:sz w:val="24"/>
          <w:lang w:val="uk-UA" w:eastAsia="en-US"/>
        </w:rPr>
        <w:t xml:space="preserve"> для завершення Стадії 1 Про</w:t>
      </w:r>
      <w:r w:rsidR="00371763" w:rsidRPr="00371763">
        <w:rPr>
          <w:rFonts w:eastAsia="Calibri" w:cs="Arial"/>
          <w:sz w:val="24"/>
          <w:lang w:val="uk-UA" w:eastAsia="en-US"/>
        </w:rPr>
        <w:t>є</w:t>
      </w:r>
      <w:r w:rsidRPr="00371763">
        <w:rPr>
          <w:rFonts w:eastAsia="Calibri" w:cs="Arial"/>
          <w:sz w:val="24"/>
          <w:lang w:val="uk-UA" w:eastAsia="en-US"/>
        </w:rPr>
        <w:t>кту у разі необхідності.</w:t>
      </w:r>
      <w:r w:rsidRPr="00371763">
        <w:rPr>
          <w:rFonts w:cs="Arial"/>
          <w:sz w:val="24"/>
          <w:lang w:val="uk-UA"/>
        </w:rPr>
        <w:t xml:space="preserve"> В подальшому передбачається укладення Кредитної та Про</w:t>
      </w:r>
      <w:r w:rsidR="00371763" w:rsidRPr="00371763">
        <w:rPr>
          <w:rFonts w:cs="Arial"/>
          <w:sz w:val="24"/>
          <w:lang w:val="uk-UA"/>
        </w:rPr>
        <w:t>є</w:t>
      </w:r>
      <w:r w:rsidRPr="00371763">
        <w:rPr>
          <w:rFonts w:cs="Arial"/>
          <w:sz w:val="24"/>
          <w:lang w:val="uk-UA"/>
        </w:rPr>
        <w:t xml:space="preserve">ктної угоди для Стадії 2 на суму 21,55 млн. євро, яка, також, передбачатиме </w:t>
      </w:r>
      <w:r w:rsidRPr="00371763">
        <w:rPr>
          <w:rFonts w:eastAsia="Calibri" w:cs="Arial"/>
          <w:sz w:val="24"/>
          <w:lang w:val="uk-UA" w:eastAsia="en-US"/>
        </w:rPr>
        <w:t>можливість використання коштів для завершення Стадії 1 Про</w:t>
      </w:r>
      <w:r w:rsidR="00371763" w:rsidRPr="00371763">
        <w:rPr>
          <w:rFonts w:eastAsia="Calibri" w:cs="Arial"/>
          <w:sz w:val="24"/>
          <w:lang w:val="uk-UA" w:eastAsia="en-US"/>
        </w:rPr>
        <w:t>є</w:t>
      </w:r>
      <w:r w:rsidRPr="00371763">
        <w:rPr>
          <w:rFonts w:eastAsia="Calibri" w:cs="Arial"/>
          <w:sz w:val="24"/>
          <w:lang w:val="uk-UA" w:eastAsia="en-US"/>
        </w:rPr>
        <w:t>кту у разі необхідності.</w:t>
      </w:r>
      <w:r w:rsidRPr="00371763">
        <w:rPr>
          <w:rFonts w:cs="Arial"/>
          <w:sz w:val="24"/>
          <w:lang w:val="uk-UA"/>
        </w:rPr>
        <w:t xml:space="preserve"> </w:t>
      </w:r>
      <w:r w:rsidRPr="00371763">
        <w:rPr>
          <w:rFonts w:cs="Arial"/>
          <w:sz w:val="24"/>
          <w:lang w:val="ru-RU"/>
        </w:rPr>
        <w:t>Дан</w:t>
      </w:r>
      <w:r w:rsidR="00371763" w:rsidRPr="00371763">
        <w:rPr>
          <w:rFonts w:cs="Arial"/>
          <w:sz w:val="24"/>
          <w:lang w:val="ru-RU"/>
        </w:rPr>
        <w:t>а</w:t>
      </w:r>
      <w:r w:rsidRPr="00371763">
        <w:rPr>
          <w:rFonts w:cs="Arial"/>
          <w:sz w:val="24"/>
          <w:lang w:val="ru-RU"/>
        </w:rPr>
        <w:t xml:space="preserve"> </w:t>
      </w:r>
      <w:r w:rsidR="00371763" w:rsidRPr="00371763">
        <w:rPr>
          <w:rFonts w:cs="Arial"/>
          <w:sz w:val="24"/>
          <w:lang w:val="ru-RU"/>
        </w:rPr>
        <w:t>угода</w:t>
      </w:r>
      <w:r w:rsidRPr="00371763">
        <w:rPr>
          <w:rFonts w:cs="Arial"/>
          <w:sz w:val="24"/>
          <w:lang w:val="ru-RU"/>
        </w:rPr>
        <w:t xml:space="preserve"> стосується експертних послуг для Стадії 2 Про</w:t>
      </w:r>
      <w:r w:rsidR="00371763" w:rsidRPr="00371763">
        <w:rPr>
          <w:rFonts w:cs="Arial"/>
          <w:sz w:val="24"/>
          <w:lang w:val="ru-RU"/>
        </w:rPr>
        <w:t>є</w:t>
      </w:r>
      <w:r w:rsidRPr="00371763">
        <w:rPr>
          <w:rFonts w:cs="Arial"/>
          <w:sz w:val="24"/>
          <w:lang w:val="ru-RU"/>
        </w:rPr>
        <w:t>кту, та експертних послуг для завершення Стадії 1 Проекту</w:t>
      </w:r>
      <w:r w:rsidR="00371763" w:rsidRPr="00371763">
        <w:rPr>
          <w:rFonts w:cs="Arial"/>
          <w:sz w:val="24"/>
          <w:lang w:val="ru-RU"/>
        </w:rPr>
        <w:t>,</w:t>
      </w:r>
      <w:r w:rsidRPr="00371763">
        <w:rPr>
          <w:rFonts w:cs="Arial"/>
          <w:sz w:val="24"/>
          <w:lang w:val="ru-RU"/>
        </w:rPr>
        <w:t xml:space="preserve"> у разі необхідності.</w:t>
      </w:r>
    </w:p>
    <w:p w14:paraId="1A17BF29" w14:textId="77777777" w:rsidR="00DC5BA1" w:rsidRPr="00F352AB" w:rsidRDefault="00925589" w:rsidP="00922D33">
      <w:pPr>
        <w:pStyle w:val="1"/>
        <w:jc w:val="left"/>
        <w:rPr>
          <w:sz w:val="24"/>
          <w:szCs w:val="24"/>
          <w:lang w:val="uk-UA"/>
        </w:rPr>
      </w:pPr>
      <w:bookmarkStart w:id="3" w:name="_Toc491942804"/>
      <w:bookmarkStart w:id="4" w:name="_Toc7715139"/>
      <w:r w:rsidRPr="00F352AB">
        <w:rPr>
          <w:sz w:val="24"/>
          <w:szCs w:val="24"/>
          <w:lang w:val="uk-UA"/>
        </w:rPr>
        <w:t>Стаття</w:t>
      </w:r>
      <w:r w:rsidR="00DC5BA1" w:rsidRPr="00F352AB">
        <w:rPr>
          <w:sz w:val="24"/>
          <w:szCs w:val="24"/>
          <w:lang w:val="uk-UA"/>
        </w:rPr>
        <w:t xml:space="preserve"> 1</w:t>
      </w:r>
      <w:bookmarkEnd w:id="3"/>
      <w:r w:rsidR="00922D33" w:rsidRPr="00F352AB">
        <w:rPr>
          <w:sz w:val="24"/>
          <w:szCs w:val="24"/>
          <w:lang w:val="uk-UA"/>
        </w:rPr>
        <w:t xml:space="preserve"> </w:t>
      </w:r>
      <w:r w:rsidR="0018486F" w:rsidRPr="00F352AB">
        <w:rPr>
          <w:sz w:val="24"/>
          <w:szCs w:val="24"/>
          <w:lang w:val="uk-UA"/>
        </w:rPr>
        <w:t>–</w:t>
      </w:r>
      <w:r w:rsidR="00922D33" w:rsidRPr="00F352AB">
        <w:rPr>
          <w:sz w:val="24"/>
          <w:szCs w:val="24"/>
          <w:lang w:val="uk-UA"/>
        </w:rPr>
        <w:t xml:space="preserve"> </w:t>
      </w:r>
      <w:bookmarkEnd w:id="4"/>
      <w:r w:rsidRPr="00F352AB">
        <w:rPr>
          <w:rFonts w:eastAsia="Arial"/>
          <w:sz w:val="24"/>
          <w:szCs w:val="24"/>
          <w:lang w:val="uk-UA"/>
        </w:rPr>
        <w:t>Розмір та ціль Фінансового внеску</w:t>
      </w:r>
    </w:p>
    <w:p w14:paraId="1C0D56F2" w14:textId="77777777" w:rsidR="00CD7750" w:rsidRPr="00F352AB" w:rsidRDefault="0026336C" w:rsidP="009927D3">
      <w:pPr>
        <w:pStyle w:val="ad"/>
        <w:numPr>
          <w:ilvl w:val="1"/>
          <w:numId w:val="3"/>
        </w:numPr>
        <w:rPr>
          <w:sz w:val="24"/>
          <w:lang w:val="uk-UA"/>
        </w:rPr>
      </w:pPr>
      <w:r w:rsidRPr="00F352AB">
        <w:rPr>
          <w:rFonts w:cs="Arial"/>
          <w:sz w:val="24"/>
          <w:lang w:val="uk-UA"/>
        </w:rPr>
        <w:t xml:space="preserve">KfW </w:t>
      </w:r>
      <w:r w:rsidR="00925589" w:rsidRPr="00F352AB">
        <w:rPr>
          <w:rFonts w:cs="Arial"/>
          <w:sz w:val="24"/>
          <w:lang w:val="uk-UA"/>
        </w:rPr>
        <w:t>має надати Отримувачу фінансовий внесок до</w:t>
      </w:r>
    </w:p>
    <w:p w14:paraId="46CD4D97" w14:textId="0EFA4E93" w:rsidR="00476F75" w:rsidRPr="00F352AB" w:rsidRDefault="00EB288E" w:rsidP="00F21A9D">
      <w:pPr>
        <w:jc w:val="center"/>
        <w:rPr>
          <w:sz w:val="24"/>
          <w:u w:val="single"/>
          <w:lang w:val="uk-UA"/>
        </w:rPr>
      </w:pPr>
      <w:r>
        <w:rPr>
          <w:sz w:val="24"/>
          <w:u w:val="single"/>
          <w:lang w:val="uk-UA"/>
        </w:rPr>
        <w:t>2 0</w:t>
      </w:r>
      <w:r w:rsidR="00182A2C" w:rsidRPr="00F352AB">
        <w:rPr>
          <w:sz w:val="24"/>
          <w:u w:val="single"/>
          <w:lang w:val="uk-UA"/>
        </w:rPr>
        <w:t>00</w:t>
      </w:r>
      <w:r>
        <w:rPr>
          <w:sz w:val="24"/>
          <w:u w:val="single"/>
          <w:lang w:val="uk-UA"/>
        </w:rPr>
        <w:t> </w:t>
      </w:r>
      <w:r w:rsidR="00182A2C" w:rsidRPr="00F352AB">
        <w:rPr>
          <w:sz w:val="24"/>
          <w:u w:val="single"/>
          <w:lang w:val="uk-UA"/>
        </w:rPr>
        <w:t>000</w:t>
      </w:r>
      <w:r>
        <w:rPr>
          <w:sz w:val="24"/>
          <w:u w:val="single"/>
          <w:lang w:val="uk-UA"/>
        </w:rPr>
        <w:t>,</w:t>
      </w:r>
      <w:r w:rsidR="00180FF2" w:rsidRPr="00F352AB">
        <w:rPr>
          <w:sz w:val="24"/>
          <w:u w:val="single"/>
          <w:lang w:val="uk-UA"/>
        </w:rPr>
        <w:t>00</w:t>
      </w:r>
      <w:r w:rsidR="00925589" w:rsidRPr="00F352AB">
        <w:rPr>
          <w:sz w:val="24"/>
          <w:u w:val="single"/>
          <w:lang w:val="uk-UA"/>
        </w:rPr>
        <w:t xml:space="preserve"> євро</w:t>
      </w:r>
    </w:p>
    <w:p w14:paraId="4D26853A" w14:textId="77777777" w:rsidR="00CD7750" w:rsidRPr="00F352AB" w:rsidRDefault="00476F75" w:rsidP="00F21A9D">
      <w:pPr>
        <w:jc w:val="center"/>
        <w:rPr>
          <w:sz w:val="24"/>
          <w:lang w:val="uk-UA"/>
        </w:rPr>
      </w:pPr>
      <w:r w:rsidRPr="00F352AB">
        <w:rPr>
          <w:sz w:val="24"/>
          <w:u w:val="single"/>
          <w:lang w:val="uk-UA"/>
        </w:rPr>
        <w:t>(“</w:t>
      </w:r>
      <w:r w:rsidR="00925589" w:rsidRPr="00F352AB">
        <w:rPr>
          <w:rFonts w:eastAsia="Arial"/>
          <w:b/>
          <w:sz w:val="24"/>
          <w:u w:val="single"/>
          <w:lang w:val="uk-UA"/>
        </w:rPr>
        <w:t>Фінансовий внесок</w:t>
      </w:r>
      <w:r w:rsidRPr="00F352AB">
        <w:rPr>
          <w:sz w:val="24"/>
          <w:u w:val="single"/>
          <w:lang w:val="uk-UA"/>
        </w:rPr>
        <w:t>”)</w:t>
      </w:r>
      <w:r w:rsidR="00CD7750" w:rsidRPr="00F352AB">
        <w:rPr>
          <w:sz w:val="24"/>
          <w:lang w:val="uk-UA"/>
        </w:rPr>
        <w:t>.</w:t>
      </w:r>
    </w:p>
    <w:p w14:paraId="59D1E713" w14:textId="721C621D" w:rsidR="0026336C" w:rsidRPr="00F352AB" w:rsidRDefault="00925589" w:rsidP="00391C94">
      <w:pPr>
        <w:ind w:left="567"/>
        <w:rPr>
          <w:sz w:val="24"/>
          <w:lang w:val="ru-RU"/>
        </w:rPr>
      </w:pPr>
      <w:r w:rsidRPr="00F352AB">
        <w:rPr>
          <w:sz w:val="24"/>
          <w:lang w:val="uk-UA"/>
        </w:rPr>
        <w:t xml:space="preserve">Цей Фінансовий внесок не має підлягати поверненню, крім випадків, коли </w:t>
      </w:r>
      <w:r w:rsidR="008E279C" w:rsidRPr="00F352AB">
        <w:rPr>
          <w:sz w:val="24"/>
          <w:lang w:val="uk-UA"/>
        </w:rPr>
        <w:t xml:space="preserve">іншого не передбачено в Статті </w:t>
      </w:r>
      <w:r w:rsidR="00C66D18" w:rsidRPr="00371763">
        <w:rPr>
          <w:sz w:val="24"/>
          <w:lang w:val="uk-UA"/>
        </w:rPr>
        <w:t>4</w:t>
      </w:r>
      <w:r w:rsidRPr="00371763">
        <w:rPr>
          <w:sz w:val="24"/>
          <w:lang w:val="uk-UA"/>
        </w:rPr>
        <w:t>.</w:t>
      </w:r>
      <w:r w:rsidRPr="00F352AB">
        <w:rPr>
          <w:sz w:val="24"/>
          <w:lang w:val="uk-UA"/>
        </w:rPr>
        <w:t>2</w:t>
      </w:r>
      <w:r w:rsidR="0026336C" w:rsidRPr="00F352AB">
        <w:rPr>
          <w:rFonts w:cs="Arial"/>
          <w:sz w:val="24"/>
          <w:lang w:val="uk-UA"/>
        </w:rPr>
        <w:t>.</w:t>
      </w:r>
    </w:p>
    <w:p w14:paraId="19C7DD87" w14:textId="51994F75" w:rsidR="001A57DF" w:rsidRPr="00355FA4" w:rsidRDefault="00925589" w:rsidP="0026336C">
      <w:pPr>
        <w:pStyle w:val="ad"/>
        <w:numPr>
          <w:ilvl w:val="1"/>
          <w:numId w:val="3"/>
        </w:numPr>
        <w:rPr>
          <w:rFonts w:cs="Arial"/>
          <w:sz w:val="24"/>
          <w:lang w:val="uk-UA"/>
        </w:rPr>
      </w:pPr>
      <w:r w:rsidRPr="00371763">
        <w:rPr>
          <w:sz w:val="24"/>
          <w:lang w:val="uk-UA"/>
        </w:rPr>
        <w:t xml:space="preserve">Отримувач має </w:t>
      </w:r>
      <w:r w:rsidR="005754D7" w:rsidRPr="00371763">
        <w:rPr>
          <w:sz w:val="24"/>
          <w:lang w:val="uk-UA"/>
        </w:rPr>
        <w:t>спрямувати Фінансовий внесок в повному обсязі Організації-виконавцю Про</w:t>
      </w:r>
      <w:r w:rsidR="001D7153" w:rsidRPr="00371763">
        <w:rPr>
          <w:sz w:val="24"/>
          <w:lang w:val="uk-UA"/>
        </w:rPr>
        <w:t>є</w:t>
      </w:r>
      <w:r w:rsidR="005754D7" w:rsidRPr="00371763">
        <w:rPr>
          <w:sz w:val="24"/>
          <w:lang w:val="uk-UA"/>
        </w:rPr>
        <w:t>кту</w:t>
      </w:r>
      <w:r w:rsidR="004F0E27" w:rsidRPr="00371763">
        <w:rPr>
          <w:sz w:val="24"/>
          <w:lang w:val="uk-UA"/>
        </w:rPr>
        <w:t xml:space="preserve"> відповідно до умов, викладених в Статті 2. Організація-виконавець Про</w:t>
      </w:r>
      <w:r w:rsidR="001D7153" w:rsidRPr="00371763">
        <w:rPr>
          <w:sz w:val="24"/>
          <w:lang w:val="uk-UA"/>
        </w:rPr>
        <w:t>є</w:t>
      </w:r>
      <w:r w:rsidR="004F0E27" w:rsidRPr="00371763">
        <w:rPr>
          <w:sz w:val="24"/>
          <w:lang w:val="uk-UA"/>
        </w:rPr>
        <w:t>кту</w:t>
      </w:r>
      <w:r w:rsidR="005754D7" w:rsidRPr="00371763">
        <w:rPr>
          <w:sz w:val="24"/>
          <w:lang w:val="uk-UA"/>
        </w:rPr>
        <w:t xml:space="preserve"> </w:t>
      </w:r>
      <w:r w:rsidR="00BA6C4A" w:rsidRPr="00371763">
        <w:rPr>
          <w:sz w:val="24"/>
          <w:lang w:val="uk-UA"/>
        </w:rPr>
        <w:t xml:space="preserve">має </w:t>
      </w:r>
      <w:r w:rsidR="00975DED" w:rsidRPr="00371763">
        <w:rPr>
          <w:sz w:val="24"/>
          <w:lang w:val="uk-UA"/>
        </w:rPr>
        <w:t xml:space="preserve">використовувати Фінансовий внесок виключно для фінансування Консультанта з впровадження, щоб надати підтримку </w:t>
      </w:r>
      <w:r w:rsidR="00975DED" w:rsidRPr="00355FA4">
        <w:rPr>
          <w:sz w:val="24"/>
          <w:lang w:val="uk-UA"/>
        </w:rPr>
        <w:t>Організації-виконавц</w:t>
      </w:r>
      <w:r w:rsidR="005771AE" w:rsidRPr="00355FA4">
        <w:rPr>
          <w:sz w:val="24"/>
          <w:lang w:val="uk-UA"/>
        </w:rPr>
        <w:t>ю</w:t>
      </w:r>
      <w:r w:rsidR="00975DED" w:rsidRPr="00355FA4">
        <w:rPr>
          <w:sz w:val="24"/>
          <w:lang w:val="uk-UA"/>
        </w:rPr>
        <w:t xml:space="preserve"> Про</w:t>
      </w:r>
      <w:r w:rsidR="001D7153" w:rsidRPr="00355FA4">
        <w:rPr>
          <w:sz w:val="24"/>
          <w:lang w:val="uk-UA"/>
        </w:rPr>
        <w:t>є</w:t>
      </w:r>
      <w:r w:rsidR="00975DED" w:rsidRPr="00355FA4">
        <w:rPr>
          <w:sz w:val="24"/>
          <w:lang w:val="uk-UA"/>
        </w:rPr>
        <w:t xml:space="preserve">кту шляхом надання інжинірингових послуг з детального планування, проведення тендерних закупівель, оцінки пропозицій, процедури контролю та погодження </w:t>
      </w:r>
      <w:r w:rsidR="004F7852">
        <w:rPr>
          <w:rFonts w:cs="Arial"/>
          <w:sz w:val="24"/>
          <w:lang w:val="uk-UA"/>
        </w:rPr>
        <w:t>(«</w:t>
      </w:r>
      <w:r w:rsidR="00955680" w:rsidRPr="00355FA4">
        <w:rPr>
          <w:rFonts w:eastAsia="Arial"/>
          <w:sz w:val="24"/>
          <w:lang w:val="uk-UA"/>
        </w:rPr>
        <w:t>Експертні послуги</w:t>
      </w:r>
      <w:r w:rsidR="004F7852">
        <w:rPr>
          <w:rFonts w:cs="Arial"/>
          <w:sz w:val="24"/>
          <w:lang w:val="uk-UA"/>
        </w:rPr>
        <w:t>»</w:t>
      </w:r>
      <w:r w:rsidR="00A41480" w:rsidRPr="00355FA4">
        <w:rPr>
          <w:rFonts w:cs="Arial"/>
          <w:sz w:val="24"/>
          <w:lang w:val="uk-UA"/>
        </w:rPr>
        <w:t>).</w:t>
      </w:r>
    </w:p>
    <w:p w14:paraId="238A3D5D" w14:textId="0EDA6076" w:rsidR="00944CF2" w:rsidRPr="00355FA4" w:rsidRDefault="009F74E1" w:rsidP="00944CF2">
      <w:pPr>
        <w:pStyle w:val="ad"/>
        <w:numPr>
          <w:ilvl w:val="1"/>
          <w:numId w:val="3"/>
        </w:numPr>
        <w:rPr>
          <w:rFonts w:cs="Arial"/>
          <w:sz w:val="24"/>
          <w:lang w:val="uk-UA"/>
        </w:rPr>
      </w:pPr>
      <w:r w:rsidRPr="00355FA4">
        <w:rPr>
          <w:sz w:val="24"/>
          <w:lang w:val="uk-UA"/>
        </w:rPr>
        <w:t xml:space="preserve">Організація-виконавець Проєкту має надати власні партнерські внески так, як вони можуть бути визначені у договорі (так як вони можуть час від часу змінюватися за взаємною згодою між Організацією-виконавцем Проєкту та Консультантом за попереднього письмового погодження з боку </w:t>
      </w:r>
      <w:r w:rsidRPr="00355FA4">
        <w:rPr>
          <w:sz w:val="24"/>
          <w:lang w:val="en-US"/>
        </w:rPr>
        <w:t>KfW</w:t>
      </w:r>
      <w:r w:rsidRPr="00355FA4">
        <w:rPr>
          <w:sz w:val="24"/>
          <w:lang w:val="uk-UA"/>
        </w:rPr>
        <w:t xml:space="preserve">) у повному обсязі та своєчасно. </w:t>
      </w:r>
      <w:r w:rsidR="00413103" w:rsidRPr="00355FA4">
        <w:rPr>
          <w:sz w:val="24"/>
          <w:lang w:val="uk-UA"/>
        </w:rPr>
        <w:t xml:space="preserve">Організація-виконавець Проєкту </w:t>
      </w:r>
      <w:r w:rsidR="00955680" w:rsidRPr="00355FA4">
        <w:rPr>
          <w:sz w:val="24"/>
          <w:lang w:val="uk-UA"/>
        </w:rPr>
        <w:t>має надавати KfW за його запитом докази, що підтверджують заходи, які були вжиті з цією метою</w:t>
      </w:r>
      <w:r w:rsidR="00944CF2" w:rsidRPr="00355FA4">
        <w:rPr>
          <w:rFonts w:cs="Arial"/>
          <w:sz w:val="24"/>
          <w:lang w:val="uk-UA"/>
        </w:rPr>
        <w:t>.</w:t>
      </w:r>
    </w:p>
    <w:p w14:paraId="0960F0E8" w14:textId="578C7062" w:rsidR="00EE2436" w:rsidRPr="00BC21DB" w:rsidRDefault="00955680" w:rsidP="009927D3">
      <w:pPr>
        <w:pStyle w:val="ad"/>
        <w:numPr>
          <w:ilvl w:val="1"/>
          <w:numId w:val="3"/>
        </w:numPr>
        <w:rPr>
          <w:sz w:val="24"/>
          <w:lang w:val="uk-UA"/>
        </w:rPr>
      </w:pPr>
      <w:r w:rsidRPr="00F352AB">
        <w:rPr>
          <w:sz w:val="24"/>
          <w:lang w:val="uk-UA"/>
        </w:rPr>
        <w:t xml:space="preserve">Податки та інші державні </w:t>
      </w:r>
      <w:r w:rsidRPr="009F74E1">
        <w:rPr>
          <w:sz w:val="24"/>
          <w:lang w:val="uk-UA"/>
        </w:rPr>
        <w:t>збори, що повинні сплачуватися Отримувачем</w:t>
      </w:r>
      <w:r w:rsidR="004F0E27" w:rsidRPr="009F74E1">
        <w:rPr>
          <w:sz w:val="24"/>
          <w:lang w:val="uk-UA"/>
        </w:rPr>
        <w:t xml:space="preserve"> або Організацією-виконавцем Про</w:t>
      </w:r>
      <w:r w:rsidR="001D7153" w:rsidRPr="009F74E1">
        <w:rPr>
          <w:sz w:val="24"/>
          <w:lang w:val="uk-UA"/>
        </w:rPr>
        <w:t>є</w:t>
      </w:r>
      <w:r w:rsidR="004F0E27" w:rsidRPr="009F74E1">
        <w:rPr>
          <w:sz w:val="24"/>
          <w:lang w:val="uk-UA"/>
        </w:rPr>
        <w:t>кту</w:t>
      </w:r>
      <w:r w:rsidRPr="009F74E1">
        <w:rPr>
          <w:sz w:val="24"/>
          <w:lang w:val="uk-UA"/>
        </w:rPr>
        <w:t xml:space="preserve">, а також </w:t>
      </w:r>
      <w:r w:rsidR="00E27CCF">
        <w:rPr>
          <w:sz w:val="24"/>
          <w:lang w:val="uk-UA"/>
        </w:rPr>
        <w:t xml:space="preserve">ввізне </w:t>
      </w:r>
      <w:r w:rsidR="00636A46" w:rsidRPr="00F352AB">
        <w:rPr>
          <w:sz w:val="24"/>
          <w:lang w:val="uk-UA"/>
        </w:rPr>
        <w:t>мито не мають</w:t>
      </w:r>
      <w:r w:rsidRPr="00F352AB">
        <w:rPr>
          <w:sz w:val="24"/>
          <w:lang w:val="uk-UA"/>
        </w:rPr>
        <w:t xml:space="preserve"> фінансуватися коштом Фінансового внеску</w:t>
      </w:r>
      <w:r w:rsidR="0026336C" w:rsidRPr="00F352AB">
        <w:rPr>
          <w:rFonts w:cs="Arial"/>
          <w:sz w:val="24"/>
          <w:lang w:val="uk-UA"/>
        </w:rPr>
        <w:t>.</w:t>
      </w:r>
    </w:p>
    <w:p w14:paraId="756567EF" w14:textId="77777777" w:rsidR="00BC21DB" w:rsidRPr="00413103" w:rsidRDefault="00BC21DB" w:rsidP="00BC21DB">
      <w:pPr>
        <w:pStyle w:val="ad"/>
        <w:ind w:left="567"/>
        <w:rPr>
          <w:sz w:val="24"/>
          <w:lang w:val="uk-UA"/>
        </w:rPr>
      </w:pPr>
    </w:p>
    <w:p w14:paraId="65F9681F" w14:textId="445C24C9" w:rsidR="004F0E27" w:rsidRPr="00CA7B20" w:rsidRDefault="004F0E27" w:rsidP="004F0E27">
      <w:pPr>
        <w:rPr>
          <w:b/>
          <w:sz w:val="24"/>
          <w:u w:val="single"/>
          <w:lang w:val="uk-UA"/>
        </w:rPr>
      </w:pPr>
      <w:r w:rsidRPr="00CA7B20">
        <w:rPr>
          <w:b/>
          <w:sz w:val="24"/>
          <w:u w:val="single"/>
          <w:lang w:val="uk-UA"/>
        </w:rPr>
        <w:lastRenderedPageBreak/>
        <w:t>Стаття 2 – Спрямування Фінансового в</w:t>
      </w:r>
      <w:r w:rsidR="001D7153" w:rsidRPr="00CA7B20">
        <w:rPr>
          <w:b/>
          <w:sz w:val="24"/>
          <w:u w:val="single"/>
          <w:lang w:val="uk-UA"/>
        </w:rPr>
        <w:t>неску Організації-виконавця Проє</w:t>
      </w:r>
      <w:r w:rsidRPr="00CA7B20">
        <w:rPr>
          <w:b/>
          <w:sz w:val="24"/>
          <w:u w:val="single"/>
          <w:lang w:val="uk-UA"/>
        </w:rPr>
        <w:t>кту</w:t>
      </w:r>
    </w:p>
    <w:p w14:paraId="6E15ED2E" w14:textId="29A834EC" w:rsidR="004F0E27" w:rsidRPr="00355FA4" w:rsidRDefault="004F0E27" w:rsidP="004F0E27">
      <w:pPr>
        <w:tabs>
          <w:tab w:val="left" w:pos="567"/>
        </w:tabs>
        <w:ind w:left="567" w:hanging="567"/>
        <w:rPr>
          <w:sz w:val="24"/>
          <w:lang w:val="uk-UA"/>
        </w:rPr>
      </w:pPr>
      <w:r w:rsidRPr="00CA7B20">
        <w:rPr>
          <w:sz w:val="24"/>
          <w:lang w:val="uk-UA"/>
        </w:rPr>
        <w:t>2.1</w:t>
      </w:r>
      <w:r w:rsidRPr="00CA7B20">
        <w:rPr>
          <w:sz w:val="24"/>
          <w:lang w:val="uk-UA"/>
        </w:rPr>
        <w:tab/>
        <w:t xml:space="preserve">Отримувач має </w:t>
      </w:r>
      <w:r w:rsidRPr="00355FA4">
        <w:rPr>
          <w:sz w:val="24"/>
          <w:lang w:val="uk-UA"/>
        </w:rPr>
        <w:t>спрямувати Фінансовий внесок Організації-виконавцю Про</w:t>
      </w:r>
      <w:r w:rsidR="001D7153" w:rsidRPr="00355FA4">
        <w:rPr>
          <w:sz w:val="24"/>
          <w:lang w:val="uk-UA"/>
        </w:rPr>
        <w:t>є</w:t>
      </w:r>
      <w:r w:rsidRPr="00355FA4">
        <w:rPr>
          <w:sz w:val="24"/>
          <w:lang w:val="uk-UA"/>
        </w:rPr>
        <w:t xml:space="preserve">кту як безповоротний </w:t>
      </w:r>
      <w:r w:rsidR="00CA7B20" w:rsidRPr="00355FA4">
        <w:rPr>
          <w:sz w:val="24"/>
          <w:lang w:val="uk-UA"/>
        </w:rPr>
        <w:t>грант</w:t>
      </w:r>
      <w:r w:rsidRPr="00355FA4">
        <w:rPr>
          <w:sz w:val="24"/>
          <w:lang w:val="uk-UA"/>
        </w:rPr>
        <w:t xml:space="preserve"> за окремою </w:t>
      </w:r>
      <w:r w:rsidR="00CF59C3" w:rsidRPr="00355FA4">
        <w:rPr>
          <w:sz w:val="24"/>
          <w:lang w:val="uk-UA"/>
        </w:rPr>
        <w:t>фінансовою угодою.</w:t>
      </w:r>
    </w:p>
    <w:p w14:paraId="55D56C19" w14:textId="29330CEA" w:rsidR="00CF59C3" w:rsidRPr="00BC21DB" w:rsidRDefault="00CF59C3" w:rsidP="004F0E27">
      <w:pPr>
        <w:tabs>
          <w:tab w:val="left" w:pos="567"/>
        </w:tabs>
        <w:ind w:left="567" w:hanging="567"/>
        <w:rPr>
          <w:sz w:val="24"/>
          <w:lang w:val="uk-UA"/>
        </w:rPr>
      </w:pPr>
      <w:r w:rsidRPr="00355FA4">
        <w:rPr>
          <w:sz w:val="24"/>
          <w:lang w:val="uk-UA"/>
        </w:rPr>
        <w:t>2.2</w:t>
      </w:r>
      <w:r w:rsidRPr="00355FA4">
        <w:rPr>
          <w:sz w:val="24"/>
          <w:lang w:val="uk-UA"/>
        </w:rPr>
        <w:tab/>
        <w:t xml:space="preserve">Перш ніж буде здійснена перша виплата коштів з Фінансового внеску, Отримувач має надіслати </w:t>
      </w:r>
      <w:r w:rsidRPr="00355FA4">
        <w:rPr>
          <w:sz w:val="24"/>
          <w:lang w:val="en-US"/>
        </w:rPr>
        <w:t>KfW</w:t>
      </w:r>
      <w:r w:rsidRPr="00355FA4">
        <w:rPr>
          <w:sz w:val="24"/>
          <w:lang w:val="uk-UA"/>
        </w:rPr>
        <w:t xml:space="preserve"> завірений </w:t>
      </w:r>
      <w:r w:rsidRPr="00BC21DB">
        <w:rPr>
          <w:sz w:val="24"/>
          <w:lang w:val="uk-UA"/>
        </w:rPr>
        <w:t>переклад англійською мовою угоди, зазначений у Статті 2.1.</w:t>
      </w:r>
    </w:p>
    <w:p w14:paraId="44A41107" w14:textId="503E92AB" w:rsidR="00577137" w:rsidRPr="00BC21DB" w:rsidRDefault="00577137" w:rsidP="004F0E27">
      <w:pPr>
        <w:tabs>
          <w:tab w:val="left" w:pos="567"/>
        </w:tabs>
        <w:ind w:left="567" w:hanging="567"/>
        <w:rPr>
          <w:sz w:val="24"/>
          <w:lang w:val="uk-UA"/>
        </w:rPr>
      </w:pPr>
      <w:r w:rsidRPr="00BC21DB">
        <w:rPr>
          <w:sz w:val="24"/>
          <w:lang w:val="uk-UA"/>
        </w:rPr>
        <w:t>2.3</w:t>
      </w:r>
      <w:r w:rsidRPr="00BC21DB">
        <w:rPr>
          <w:sz w:val="24"/>
          <w:lang w:val="uk-UA"/>
        </w:rPr>
        <w:tab/>
        <w:t xml:space="preserve">Спрямування Фінансового внеску не має визначати будь-який обов’язок Організації-виконавця Проєкту перед </w:t>
      </w:r>
      <w:r w:rsidRPr="00BC21DB">
        <w:rPr>
          <w:sz w:val="24"/>
          <w:lang w:val="en-US"/>
        </w:rPr>
        <w:t>KfW</w:t>
      </w:r>
      <w:r w:rsidRPr="00BC21DB">
        <w:rPr>
          <w:sz w:val="24"/>
          <w:lang w:val="uk-UA"/>
        </w:rPr>
        <w:t xml:space="preserve"> по сплаті зобов’язань в рамках цієї Угоди.</w:t>
      </w:r>
    </w:p>
    <w:p w14:paraId="031FA905" w14:textId="137B98F1" w:rsidR="00B46260" w:rsidRPr="00F352AB" w:rsidRDefault="00955680" w:rsidP="00922D33">
      <w:pPr>
        <w:pStyle w:val="1"/>
        <w:jc w:val="left"/>
        <w:rPr>
          <w:sz w:val="24"/>
          <w:szCs w:val="24"/>
          <w:lang w:val="uk-UA"/>
        </w:rPr>
      </w:pPr>
      <w:bookmarkStart w:id="5" w:name="_Toc491942806"/>
      <w:bookmarkStart w:id="6" w:name="_Toc7715140"/>
      <w:r w:rsidRPr="00F352AB">
        <w:rPr>
          <w:sz w:val="24"/>
          <w:szCs w:val="24"/>
          <w:lang w:val="uk-UA"/>
        </w:rPr>
        <w:t>Стаття</w:t>
      </w:r>
      <w:r w:rsidR="00B46260" w:rsidRPr="00F352AB">
        <w:rPr>
          <w:sz w:val="24"/>
          <w:szCs w:val="24"/>
          <w:lang w:val="uk-UA"/>
        </w:rPr>
        <w:t xml:space="preserve"> </w:t>
      </w:r>
      <w:bookmarkEnd w:id="5"/>
      <w:r w:rsidR="00CF59C3">
        <w:rPr>
          <w:sz w:val="24"/>
          <w:szCs w:val="24"/>
          <w:lang w:val="uk-UA"/>
        </w:rPr>
        <w:t>3</w:t>
      </w:r>
      <w:r w:rsidR="00922D33" w:rsidRPr="00F352AB">
        <w:rPr>
          <w:sz w:val="24"/>
          <w:szCs w:val="24"/>
          <w:lang w:val="uk-UA"/>
        </w:rPr>
        <w:t xml:space="preserve"> </w:t>
      </w:r>
      <w:r w:rsidR="00FD30CE" w:rsidRPr="00F352AB">
        <w:rPr>
          <w:sz w:val="24"/>
          <w:szCs w:val="24"/>
          <w:lang w:val="uk-UA"/>
        </w:rPr>
        <w:t xml:space="preserve">– </w:t>
      </w:r>
      <w:bookmarkEnd w:id="6"/>
      <w:r w:rsidRPr="00F352AB">
        <w:rPr>
          <w:sz w:val="24"/>
          <w:szCs w:val="24"/>
          <w:lang w:val="uk-UA"/>
        </w:rPr>
        <w:t>Здійснення виплат</w:t>
      </w:r>
    </w:p>
    <w:p w14:paraId="70A3C40F" w14:textId="4A151FBD" w:rsidR="009A300E" w:rsidRPr="00BC21DB" w:rsidRDefault="00577137" w:rsidP="0060170E">
      <w:pPr>
        <w:pStyle w:val="Listenabsatz2"/>
        <w:numPr>
          <w:ilvl w:val="1"/>
          <w:numId w:val="38"/>
        </w:numPr>
        <w:tabs>
          <w:tab w:val="left" w:pos="567"/>
        </w:tabs>
        <w:ind w:hanging="502"/>
        <w:rPr>
          <w:sz w:val="24"/>
          <w:szCs w:val="24"/>
          <w:lang w:val="uk-UA"/>
        </w:rPr>
      </w:pPr>
      <w:r w:rsidRPr="00BC21DB">
        <w:rPr>
          <w:sz w:val="24"/>
          <w:szCs w:val="24"/>
          <w:lang w:val="uk-UA"/>
        </w:rPr>
        <w:t xml:space="preserve">Отримувач цією угодою уповноважує </w:t>
      </w:r>
      <w:r w:rsidR="00A95196" w:rsidRPr="00BC21DB">
        <w:rPr>
          <w:sz w:val="24"/>
          <w:szCs w:val="24"/>
          <w:lang w:val="en-US"/>
        </w:rPr>
        <w:t>KfW</w:t>
      </w:r>
      <w:r w:rsidR="00A95196" w:rsidRPr="00BC21DB">
        <w:rPr>
          <w:sz w:val="24"/>
          <w:szCs w:val="24"/>
          <w:lang w:val="uk-UA"/>
        </w:rPr>
        <w:t xml:space="preserve"> зді</w:t>
      </w:r>
      <w:r w:rsidR="00975DED" w:rsidRPr="00BC21DB">
        <w:rPr>
          <w:sz w:val="24"/>
          <w:szCs w:val="24"/>
          <w:lang w:val="uk-UA"/>
        </w:rPr>
        <w:t>йснювати виплату</w:t>
      </w:r>
      <w:r w:rsidR="00955680" w:rsidRPr="00BC21DB">
        <w:rPr>
          <w:sz w:val="24"/>
          <w:szCs w:val="24"/>
          <w:lang w:val="uk-UA"/>
        </w:rPr>
        <w:t xml:space="preserve"> авансов</w:t>
      </w:r>
      <w:r w:rsidR="00B77752" w:rsidRPr="00BC21DB">
        <w:rPr>
          <w:sz w:val="24"/>
          <w:szCs w:val="24"/>
          <w:lang w:val="uk-UA"/>
        </w:rPr>
        <w:t>их</w:t>
      </w:r>
      <w:r w:rsidR="00955680" w:rsidRPr="00BC21DB">
        <w:rPr>
          <w:sz w:val="24"/>
          <w:szCs w:val="24"/>
          <w:lang w:val="uk-UA"/>
        </w:rPr>
        <w:t>, проміжн</w:t>
      </w:r>
      <w:r w:rsidR="00B77752" w:rsidRPr="00BC21DB">
        <w:rPr>
          <w:sz w:val="24"/>
          <w:szCs w:val="24"/>
          <w:lang w:val="uk-UA"/>
        </w:rPr>
        <w:t>их</w:t>
      </w:r>
      <w:r w:rsidR="00955680" w:rsidRPr="00BC21DB">
        <w:rPr>
          <w:sz w:val="24"/>
          <w:szCs w:val="24"/>
          <w:lang w:val="uk-UA"/>
        </w:rPr>
        <w:t xml:space="preserve"> та кінцев</w:t>
      </w:r>
      <w:r w:rsidR="00B77752" w:rsidRPr="00BC21DB">
        <w:rPr>
          <w:sz w:val="24"/>
          <w:szCs w:val="24"/>
          <w:lang w:val="uk-UA"/>
        </w:rPr>
        <w:t>их</w:t>
      </w:r>
      <w:r w:rsidR="00955680" w:rsidRPr="00BC21DB">
        <w:rPr>
          <w:sz w:val="24"/>
          <w:szCs w:val="24"/>
          <w:lang w:val="uk-UA"/>
        </w:rPr>
        <w:t xml:space="preserve"> платежі</w:t>
      </w:r>
      <w:r w:rsidR="00B77752" w:rsidRPr="00BC21DB">
        <w:rPr>
          <w:sz w:val="24"/>
          <w:szCs w:val="24"/>
          <w:lang w:val="uk-UA"/>
        </w:rPr>
        <w:t>в</w:t>
      </w:r>
      <w:r w:rsidR="00955680" w:rsidRPr="00BC21DB">
        <w:rPr>
          <w:sz w:val="24"/>
          <w:szCs w:val="24"/>
          <w:lang w:val="uk-UA"/>
        </w:rPr>
        <w:t xml:space="preserve"> коштом Фінансового внеску на користь Консультанта</w:t>
      </w:r>
      <w:r w:rsidR="00636A46" w:rsidRPr="00BC21DB">
        <w:rPr>
          <w:rFonts w:eastAsia="Arial"/>
          <w:sz w:val="24"/>
          <w:szCs w:val="24"/>
          <w:lang w:val="uk-UA"/>
        </w:rPr>
        <w:t xml:space="preserve"> (як визначено в Статті </w:t>
      </w:r>
      <w:r w:rsidR="005174DF" w:rsidRPr="00BC21DB">
        <w:rPr>
          <w:rFonts w:eastAsia="Arial"/>
          <w:sz w:val="24"/>
          <w:szCs w:val="24"/>
          <w:lang w:val="uk-UA"/>
        </w:rPr>
        <w:t>7</w:t>
      </w:r>
      <w:r w:rsidR="00955680" w:rsidRPr="00BC21DB">
        <w:rPr>
          <w:rFonts w:eastAsia="Arial"/>
          <w:sz w:val="24"/>
          <w:szCs w:val="24"/>
          <w:lang w:val="uk-UA"/>
        </w:rPr>
        <w:t>.1.a)</w:t>
      </w:r>
      <w:r w:rsidR="005174DF" w:rsidRPr="00BC21DB">
        <w:rPr>
          <w:rFonts w:eastAsia="Arial"/>
          <w:sz w:val="24"/>
          <w:szCs w:val="24"/>
          <w:lang w:val="uk-UA"/>
        </w:rPr>
        <w:t xml:space="preserve"> на спільний запит Отримувача та Організації-виконавця Про</w:t>
      </w:r>
      <w:r w:rsidR="001D7153" w:rsidRPr="00BC21DB">
        <w:rPr>
          <w:rFonts w:eastAsia="Arial"/>
          <w:sz w:val="24"/>
          <w:szCs w:val="24"/>
          <w:lang w:val="uk-UA"/>
        </w:rPr>
        <w:t>є</w:t>
      </w:r>
      <w:r w:rsidR="005174DF" w:rsidRPr="00BC21DB">
        <w:rPr>
          <w:rFonts w:eastAsia="Arial"/>
          <w:sz w:val="24"/>
          <w:szCs w:val="24"/>
          <w:lang w:val="uk-UA"/>
        </w:rPr>
        <w:t>кту</w:t>
      </w:r>
      <w:r w:rsidR="002E3424" w:rsidRPr="00BC21DB">
        <w:rPr>
          <w:rFonts w:eastAsia="Arial"/>
          <w:sz w:val="24"/>
          <w:szCs w:val="24"/>
          <w:lang w:val="uk-UA"/>
        </w:rPr>
        <w:t>.</w:t>
      </w:r>
      <w:r w:rsidR="00476F75" w:rsidRPr="00BC21DB">
        <w:rPr>
          <w:rFonts w:cs="Arial"/>
          <w:sz w:val="24"/>
          <w:szCs w:val="24"/>
          <w:lang w:val="uk-UA"/>
        </w:rPr>
        <w:t xml:space="preserve"> </w:t>
      </w:r>
      <w:r w:rsidR="002E3424" w:rsidRPr="00BC21DB">
        <w:rPr>
          <w:sz w:val="24"/>
          <w:szCs w:val="24"/>
          <w:lang w:val="uk-UA"/>
        </w:rPr>
        <w:t xml:space="preserve">Такі виплати </w:t>
      </w:r>
      <w:r w:rsidR="00B77752" w:rsidRPr="00BC21DB">
        <w:rPr>
          <w:sz w:val="24"/>
          <w:szCs w:val="24"/>
          <w:lang w:val="uk-UA"/>
        </w:rPr>
        <w:t>мають</w:t>
      </w:r>
      <w:r w:rsidR="002E3424" w:rsidRPr="00BC21DB">
        <w:rPr>
          <w:sz w:val="24"/>
          <w:szCs w:val="24"/>
          <w:lang w:val="uk-UA"/>
        </w:rPr>
        <w:t xml:space="preserve"> здійснюватися у відповідності до ходу </w:t>
      </w:r>
      <w:r w:rsidR="00B77752" w:rsidRPr="00BC21DB">
        <w:rPr>
          <w:sz w:val="24"/>
          <w:szCs w:val="24"/>
          <w:lang w:val="uk-UA"/>
        </w:rPr>
        <w:t>надання</w:t>
      </w:r>
      <w:r w:rsidR="002E3424" w:rsidRPr="00BC21DB">
        <w:rPr>
          <w:sz w:val="24"/>
          <w:szCs w:val="24"/>
          <w:lang w:val="uk-UA"/>
        </w:rPr>
        <w:t xml:space="preserve"> Експертних послуг</w:t>
      </w:r>
      <w:r w:rsidR="00B77752" w:rsidRPr="00BC21DB">
        <w:rPr>
          <w:sz w:val="24"/>
          <w:szCs w:val="24"/>
          <w:lang w:val="uk-UA"/>
        </w:rPr>
        <w:t xml:space="preserve"> та</w:t>
      </w:r>
      <w:r w:rsidR="002E3424" w:rsidRPr="00BC21DB">
        <w:rPr>
          <w:sz w:val="24"/>
          <w:szCs w:val="24"/>
          <w:lang w:val="uk-UA"/>
        </w:rPr>
        <w:t xml:space="preserve"> на підставі оригіналів рахунків-фактур, надісланих до KfW</w:t>
      </w:r>
      <w:r w:rsidR="00D823CA" w:rsidRPr="00BC21DB">
        <w:rPr>
          <w:sz w:val="24"/>
          <w:szCs w:val="24"/>
          <w:lang w:val="uk-UA"/>
        </w:rPr>
        <w:t xml:space="preserve"> (з копіями для </w:t>
      </w:r>
      <w:r w:rsidR="005174DF" w:rsidRPr="00BC21DB">
        <w:rPr>
          <w:sz w:val="24"/>
          <w:szCs w:val="24"/>
          <w:lang w:val="uk-UA"/>
        </w:rPr>
        <w:t xml:space="preserve">Організації-виконавця </w:t>
      </w:r>
      <w:r w:rsidR="005174DF" w:rsidRPr="00A303DB">
        <w:rPr>
          <w:sz w:val="24"/>
          <w:szCs w:val="24"/>
          <w:lang w:val="uk-UA"/>
        </w:rPr>
        <w:t>Про</w:t>
      </w:r>
      <w:r w:rsidR="001D7153" w:rsidRPr="00A303DB">
        <w:rPr>
          <w:sz w:val="24"/>
          <w:szCs w:val="24"/>
          <w:lang w:val="uk-UA"/>
        </w:rPr>
        <w:t>є</w:t>
      </w:r>
      <w:r w:rsidR="005174DF" w:rsidRPr="00A303DB">
        <w:rPr>
          <w:sz w:val="24"/>
          <w:szCs w:val="24"/>
          <w:lang w:val="uk-UA"/>
        </w:rPr>
        <w:t>кту</w:t>
      </w:r>
      <w:r w:rsidR="002E3424" w:rsidRPr="00A303DB">
        <w:rPr>
          <w:sz w:val="24"/>
          <w:szCs w:val="24"/>
          <w:lang w:val="uk-UA"/>
        </w:rPr>
        <w:t>), та відповідно до договор</w:t>
      </w:r>
      <w:r w:rsidR="00BC21DB" w:rsidRPr="00A303DB">
        <w:rPr>
          <w:sz w:val="24"/>
          <w:szCs w:val="24"/>
          <w:lang w:val="uk-UA"/>
        </w:rPr>
        <w:t>ів</w:t>
      </w:r>
      <w:r w:rsidR="002E3424" w:rsidRPr="00A303DB">
        <w:rPr>
          <w:sz w:val="24"/>
          <w:szCs w:val="24"/>
          <w:lang w:val="uk-UA"/>
        </w:rPr>
        <w:t xml:space="preserve"> (зі змінами та доповненнями), як</w:t>
      </w:r>
      <w:r w:rsidR="00BC21DB" w:rsidRPr="00A303DB">
        <w:rPr>
          <w:sz w:val="24"/>
          <w:szCs w:val="24"/>
          <w:lang w:val="uk-UA"/>
        </w:rPr>
        <w:t>і</w:t>
      </w:r>
      <w:r w:rsidR="00D823CA" w:rsidRPr="00A303DB">
        <w:rPr>
          <w:sz w:val="24"/>
          <w:szCs w:val="24"/>
          <w:lang w:val="uk-UA"/>
        </w:rPr>
        <w:t xml:space="preserve"> буд</w:t>
      </w:r>
      <w:r w:rsidR="00BC21DB" w:rsidRPr="00A303DB">
        <w:rPr>
          <w:sz w:val="24"/>
          <w:szCs w:val="24"/>
          <w:lang w:val="uk-UA"/>
        </w:rPr>
        <w:t>уть</w:t>
      </w:r>
      <w:r w:rsidR="00D823CA" w:rsidRPr="00A303DB">
        <w:rPr>
          <w:sz w:val="24"/>
          <w:szCs w:val="24"/>
          <w:lang w:val="uk-UA"/>
        </w:rPr>
        <w:t xml:space="preserve"> укладен</w:t>
      </w:r>
      <w:r w:rsidR="00BC21DB" w:rsidRPr="00A303DB">
        <w:rPr>
          <w:sz w:val="24"/>
          <w:szCs w:val="24"/>
          <w:lang w:val="uk-UA"/>
        </w:rPr>
        <w:t>і</w:t>
      </w:r>
      <w:r w:rsidR="00D823CA" w:rsidRPr="00A303DB">
        <w:rPr>
          <w:sz w:val="24"/>
          <w:szCs w:val="24"/>
          <w:lang w:val="uk-UA"/>
        </w:rPr>
        <w:t xml:space="preserve"> між </w:t>
      </w:r>
      <w:r w:rsidR="00AC122F" w:rsidRPr="00A303DB">
        <w:rPr>
          <w:sz w:val="24"/>
          <w:szCs w:val="24"/>
          <w:lang w:val="uk-UA"/>
        </w:rPr>
        <w:t>Організацією-виконавцем Про</w:t>
      </w:r>
      <w:r w:rsidR="001D7153" w:rsidRPr="00A303DB">
        <w:rPr>
          <w:sz w:val="24"/>
          <w:szCs w:val="24"/>
          <w:lang w:val="uk-UA"/>
        </w:rPr>
        <w:t>є</w:t>
      </w:r>
      <w:r w:rsidR="00AC122F" w:rsidRPr="00A303DB">
        <w:rPr>
          <w:sz w:val="24"/>
          <w:szCs w:val="24"/>
          <w:lang w:val="uk-UA"/>
        </w:rPr>
        <w:t>кту</w:t>
      </w:r>
      <w:r w:rsidR="002E3424" w:rsidRPr="00A303DB">
        <w:rPr>
          <w:sz w:val="24"/>
          <w:szCs w:val="24"/>
          <w:lang w:val="uk-UA"/>
        </w:rPr>
        <w:t xml:space="preserve"> та Консультантом («</w:t>
      </w:r>
      <w:r w:rsidR="002E3424" w:rsidRPr="00A303DB">
        <w:rPr>
          <w:b/>
          <w:sz w:val="24"/>
          <w:szCs w:val="24"/>
          <w:lang w:val="uk-UA"/>
        </w:rPr>
        <w:t xml:space="preserve">Договір про надання консультаційних </w:t>
      </w:r>
      <w:r w:rsidR="002E3424" w:rsidRPr="00BC21DB">
        <w:rPr>
          <w:b/>
          <w:sz w:val="24"/>
          <w:szCs w:val="24"/>
          <w:lang w:val="uk-UA"/>
        </w:rPr>
        <w:t>послуг</w:t>
      </w:r>
      <w:r w:rsidR="002E3424" w:rsidRPr="00BC21DB">
        <w:rPr>
          <w:sz w:val="24"/>
          <w:szCs w:val="24"/>
          <w:lang w:val="uk-UA"/>
        </w:rPr>
        <w:t>»)</w:t>
      </w:r>
      <w:r w:rsidR="00B0551F" w:rsidRPr="00BC21DB">
        <w:rPr>
          <w:rFonts w:cs="Arial"/>
          <w:sz w:val="24"/>
          <w:szCs w:val="24"/>
          <w:lang w:val="uk-UA"/>
        </w:rPr>
        <w:t>.</w:t>
      </w:r>
      <w:r w:rsidRPr="00BC21DB">
        <w:rPr>
          <w:rFonts w:cs="Arial"/>
          <w:sz w:val="24"/>
          <w:szCs w:val="24"/>
          <w:lang w:val="uk-UA"/>
        </w:rPr>
        <w:t xml:space="preserve"> Таке уповноваження Отримувача вважається запитом на здійснення виплат щодо усіх вищезазначених платежів.</w:t>
      </w:r>
    </w:p>
    <w:p w14:paraId="55A569D6" w14:textId="102BB886" w:rsidR="00C44FEC" w:rsidRPr="00F352AB" w:rsidRDefault="002E3424" w:rsidP="008B0DCF">
      <w:pPr>
        <w:pStyle w:val="Listenabsatz2"/>
        <w:numPr>
          <w:ilvl w:val="1"/>
          <w:numId w:val="38"/>
        </w:numPr>
        <w:ind w:hanging="502"/>
        <w:rPr>
          <w:sz w:val="24"/>
          <w:szCs w:val="24"/>
          <w:lang w:val="uk-UA"/>
        </w:rPr>
      </w:pPr>
      <w:r w:rsidRPr="00F352AB">
        <w:rPr>
          <w:rFonts w:eastAsia="Arial"/>
          <w:sz w:val="24"/>
          <w:szCs w:val="24"/>
          <w:lang w:val="uk-UA"/>
        </w:rPr>
        <w:t>У випадку, якщо валютою розрахунку буде інша валюта, ніж та, яка зазначена в договорі («</w:t>
      </w:r>
      <w:r w:rsidRPr="00F352AB">
        <w:rPr>
          <w:rFonts w:eastAsia="Arial"/>
          <w:b/>
          <w:sz w:val="24"/>
          <w:szCs w:val="24"/>
          <w:lang w:val="uk-UA"/>
        </w:rPr>
        <w:t>Іноземна валюта</w:t>
      </w:r>
      <w:r w:rsidRPr="00F352AB">
        <w:rPr>
          <w:rFonts w:eastAsia="Arial"/>
          <w:sz w:val="24"/>
          <w:szCs w:val="24"/>
          <w:lang w:val="uk-UA"/>
        </w:rPr>
        <w:t>»), KfW має записати до витрат Отримувача таку суму в євро, яка була витрачена KfW на придбання іноземної валюти, включно з накладними витратами</w:t>
      </w:r>
      <w:r w:rsidR="00892A71" w:rsidRPr="00F352AB">
        <w:rPr>
          <w:rFonts w:cs="Arial"/>
          <w:sz w:val="24"/>
          <w:szCs w:val="24"/>
          <w:lang w:val="uk-UA"/>
        </w:rPr>
        <w:t>.</w:t>
      </w:r>
    </w:p>
    <w:p w14:paraId="45DA275C" w14:textId="77777777" w:rsidR="00C44FEC" w:rsidRPr="00F352AB" w:rsidRDefault="00C44FEC" w:rsidP="008B0DCF">
      <w:pPr>
        <w:pStyle w:val="Listenabsatz2"/>
        <w:numPr>
          <w:ilvl w:val="1"/>
          <w:numId w:val="38"/>
        </w:numPr>
        <w:ind w:left="567" w:hanging="567"/>
        <w:rPr>
          <w:sz w:val="24"/>
          <w:szCs w:val="24"/>
          <w:lang w:val="uk-UA"/>
        </w:rPr>
      </w:pPr>
      <w:r w:rsidRPr="00F352AB">
        <w:rPr>
          <w:sz w:val="24"/>
          <w:szCs w:val="24"/>
          <w:lang w:val="uk-UA"/>
        </w:rPr>
        <w:t>KfW не нестиме відповідальності за затримки, спричинені банківськими установами, які здійснюють переказ коштів з метою здійснення виплат або переказу будь-яких платежів від KfW. Якщо будь-яка затримка буде спричинена з боку KfW, зобов’язання останньої обмежуватиметься сплатою відсотків, які нараховуються на період затримки</w:t>
      </w:r>
      <w:r w:rsidR="00892A71" w:rsidRPr="00F352AB">
        <w:rPr>
          <w:rFonts w:cs="Arial"/>
          <w:sz w:val="24"/>
          <w:szCs w:val="24"/>
          <w:lang w:val="uk-UA"/>
        </w:rPr>
        <w:t>.</w:t>
      </w:r>
    </w:p>
    <w:p w14:paraId="5D24CE7C" w14:textId="11DA712E" w:rsidR="00C44FEC" w:rsidRPr="00F352AB" w:rsidRDefault="00C44FEC" w:rsidP="008B0DCF">
      <w:pPr>
        <w:pStyle w:val="Listenabsatz2"/>
        <w:numPr>
          <w:ilvl w:val="1"/>
          <w:numId w:val="38"/>
        </w:numPr>
        <w:ind w:left="567" w:hanging="567"/>
        <w:rPr>
          <w:sz w:val="24"/>
          <w:szCs w:val="24"/>
          <w:lang w:val="uk-UA"/>
        </w:rPr>
      </w:pPr>
      <w:r w:rsidRPr="00F352AB">
        <w:rPr>
          <w:rFonts w:eastAsia="Arial"/>
          <w:sz w:val="24"/>
          <w:szCs w:val="24"/>
          <w:lang w:val="uk-UA"/>
        </w:rPr>
        <w:t>KfW матиме право відмовити у здійсненні виплат після</w:t>
      </w:r>
      <w:r w:rsidR="00892A71" w:rsidRPr="00F352AB">
        <w:rPr>
          <w:rFonts w:cs="Arial"/>
          <w:sz w:val="24"/>
          <w:szCs w:val="24"/>
          <w:lang w:val="uk-UA"/>
        </w:rPr>
        <w:t xml:space="preserve"> </w:t>
      </w:r>
      <w:r w:rsidR="00275FF5" w:rsidRPr="00F352AB">
        <w:rPr>
          <w:rFonts w:cs="Arial"/>
          <w:sz w:val="24"/>
          <w:szCs w:val="24"/>
          <w:lang w:val="uk-UA"/>
        </w:rPr>
        <w:t>31.12.2027</w:t>
      </w:r>
      <w:r w:rsidR="0002410A" w:rsidRPr="0002410A">
        <w:rPr>
          <w:rFonts w:cs="Arial"/>
          <w:sz w:val="24"/>
          <w:szCs w:val="24"/>
          <w:lang w:val="ru-RU"/>
        </w:rPr>
        <w:t xml:space="preserve"> </w:t>
      </w:r>
      <w:r w:rsidR="0002410A">
        <w:rPr>
          <w:rFonts w:cs="Arial"/>
          <w:sz w:val="24"/>
          <w:szCs w:val="24"/>
          <w:lang w:val="uk-UA"/>
        </w:rPr>
        <w:t>р.</w:t>
      </w:r>
      <w:r w:rsidR="00892A71" w:rsidRPr="00F352AB">
        <w:rPr>
          <w:rFonts w:cs="Arial"/>
          <w:b/>
          <w:sz w:val="24"/>
          <w:szCs w:val="24"/>
          <w:lang w:val="uk-UA"/>
        </w:rPr>
        <w:t xml:space="preserve"> </w:t>
      </w:r>
    </w:p>
    <w:p w14:paraId="6812519F" w14:textId="77777777" w:rsidR="00305B1D" w:rsidRPr="00F352AB" w:rsidRDefault="00D04F71" w:rsidP="008B0DCF">
      <w:pPr>
        <w:pStyle w:val="Listenabsatz2"/>
        <w:numPr>
          <w:ilvl w:val="1"/>
          <w:numId w:val="38"/>
        </w:numPr>
        <w:ind w:left="567" w:hanging="567"/>
        <w:rPr>
          <w:sz w:val="24"/>
          <w:szCs w:val="24"/>
          <w:lang w:val="uk-UA"/>
        </w:rPr>
      </w:pPr>
      <w:r w:rsidRPr="00F352AB">
        <w:rPr>
          <w:rFonts w:eastAsia="Arial"/>
          <w:sz w:val="24"/>
          <w:szCs w:val="24"/>
          <w:lang w:val="uk-UA"/>
        </w:rPr>
        <w:t xml:space="preserve">Договір про надання консультаційних послуг має </w:t>
      </w:r>
      <w:r w:rsidRPr="00F352AB">
        <w:rPr>
          <w:sz w:val="24"/>
          <w:szCs w:val="24"/>
          <w:lang w:val="uk-UA"/>
        </w:rPr>
        <w:t>включати положення, що обумовлює те, що відшкодування, гарантійні або подібні претензійні виплати та будь-які страхові</w:t>
      </w:r>
      <w:r w:rsidRPr="00F352AB">
        <w:rPr>
          <w:rFonts w:eastAsia="Arial"/>
          <w:sz w:val="24"/>
          <w:szCs w:val="24"/>
          <w:lang w:val="uk-UA"/>
        </w:rPr>
        <w:t xml:space="preserve"> </w:t>
      </w:r>
      <w:r w:rsidRPr="00F352AB">
        <w:rPr>
          <w:sz w:val="24"/>
          <w:szCs w:val="24"/>
          <w:lang w:val="uk-UA"/>
        </w:rPr>
        <w:t xml:space="preserve">виплати мають здійснюватися на користь Отримувача на рахунок KfW, м. Франкфурт-на-Майні </w:t>
      </w:r>
      <w:r w:rsidRPr="00F352AB">
        <w:rPr>
          <w:rFonts w:eastAsia="Arial"/>
          <w:sz w:val="24"/>
          <w:szCs w:val="24"/>
          <w:lang w:val="uk-UA"/>
        </w:rPr>
        <w:t>IBAN</w:t>
      </w:r>
      <w:r w:rsidR="00892A71" w:rsidRPr="00F352AB">
        <w:rPr>
          <w:rFonts w:cs="Arial"/>
          <w:sz w:val="24"/>
          <w:szCs w:val="24"/>
          <w:lang w:val="uk-UA"/>
        </w:rPr>
        <w:t xml:space="preserve">: DE53 5002 0400 3800 0000 00, </w:t>
      </w:r>
      <w:r w:rsidRPr="00F352AB">
        <w:rPr>
          <w:rFonts w:cs="Arial"/>
          <w:sz w:val="24"/>
          <w:szCs w:val="24"/>
          <w:lang w:val="uk-UA"/>
        </w:rPr>
        <w:t>СВІФТ</w:t>
      </w:r>
      <w:r w:rsidR="00892A71" w:rsidRPr="00F352AB">
        <w:rPr>
          <w:rFonts w:cs="Arial"/>
          <w:sz w:val="24"/>
          <w:szCs w:val="24"/>
          <w:lang w:val="uk-UA"/>
        </w:rPr>
        <w:t xml:space="preserve">: KFWIDEFF, </w:t>
      </w:r>
      <w:r w:rsidRPr="00F352AB">
        <w:rPr>
          <w:sz w:val="24"/>
          <w:szCs w:val="24"/>
          <w:lang w:val="uk-UA"/>
        </w:rPr>
        <w:t>при цьому KfW зараховує ці платежі на рахунок Отримувача</w:t>
      </w:r>
      <w:r w:rsidR="00892A71" w:rsidRPr="00F352AB">
        <w:rPr>
          <w:rFonts w:cs="Arial"/>
          <w:sz w:val="24"/>
          <w:szCs w:val="24"/>
          <w:lang w:val="uk-UA"/>
        </w:rPr>
        <w:t>.</w:t>
      </w:r>
    </w:p>
    <w:p w14:paraId="18278B85" w14:textId="1B358417" w:rsidR="00EF3078" w:rsidRPr="00F352AB" w:rsidRDefault="00D04F71" w:rsidP="00922D33">
      <w:pPr>
        <w:pStyle w:val="1"/>
        <w:jc w:val="left"/>
        <w:rPr>
          <w:sz w:val="24"/>
          <w:szCs w:val="24"/>
          <w:lang w:val="uk-UA"/>
        </w:rPr>
      </w:pPr>
      <w:bookmarkStart w:id="7" w:name="_Toc7715141"/>
      <w:r w:rsidRPr="00830C65">
        <w:rPr>
          <w:sz w:val="24"/>
          <w:szCs w:val="24"/>
          <w:lang w:val="uk-UA"/>
        </w:rPr>
        <w:lastRenderedPageBreak/>
        <w:t>Стаття</w:t>
      </w:r>
      <w:r w:rsidR="00EF3078" w:rsidRPr="00830C65">
        <w:rPr>
          <w:sz w:val="24"/>
          <w:szCs w:val="24"/>
          <w:lang w:val="uk-UA"/>
        </w:rPr>
        <w:t xml:space="preserve"> </w:t>
      </w:r>
      <w:r w:rsidR="008B0DCF" w:rsidRPr="00830C65">
        <w:rPr>
          <w:sz w:val="24"/>
          <w:szCs w:val="24"/>
          <w:lang w:val="uk-UA"/>
        </w:rPr>
        <w:t>4</w:t>
      </w:r>
      <w:r w:rsidR="00922D33" w:rsidRPr="00830C65">
        <w:rPr>
          <w:sz w:val="24"/>
          <w:szCs w:val="24"/>
          <w:lang w:val="uk-UA"/>
        </w:rPr>
        <w:t xml:space="preserve"> </w:t>
      </w:r>
      <w:r w:rsidR="009233E8" w:rsidRPr="00830C65">
        <w:rPr>
          <w:sz w:val="24"/>
          <w:szCs w:val="24"/>
          <w:lang w:val="uk-UA"/>
        </w:rPr>
        <w:t>–</w:t>
      </w:r>
      <w:r w:rsidR="00922D33" w:rsidRPr="00830C65">
        <w:rPr>
          <w:sz w:val="24"/>
          <w:szCs w:val="24"/>
          <w:lang w:val="uk-UA"/>
        </w:rPr>
        <w:t xml:space="preserve"> </w:t>
      </w:r>
      <w:bookmarkEnd w:id="7"/>
      <w:r w:rsidRPr="00830C65">
        <w:rPr>
          <w:sz w:val="24"/>
          <w:szCs w:val="24"/>
          <w:lang w:val="uk-UA"/>
        </w:rPr>
        <w:t xml:space="preserve">Призупинення </w:t>
      </w:r>
      <w:r w:rsidRPr="00F352AB">
        <w:rPr>
          <w:sz w:val="24"/>
          <w:szCs w:val="24"/>
          <w:lang w:val="uk-UA"/>
        </w:rPr>
        <w:t>виплат та їх відшкодування</w:t>
      </w:r>
    </w:p>
    <w:p w14:paraId="40202E81" w14:textId="67E1B205" w:rsidR="000B2724" w:rsidRPr="00F352AB" w:rsidRDefault="00DF5AD7" w:rsidP="008B0DCF">
      <w:pPr>
        <w:pStyle w:val="Listenabsatz2"/>
        <w:numPr>
          <w:ilvl w:val="1"/>
          <w:numId w:val="39"/>
        </w:numPr>
        <w:ind w:left="567" w:hanging="567"/>
        <w:rPr>
          <w:sz w:val="24"/>
          <w:szCs w:val="24"/>
          <w:lang w:val="uk-UA"/>
        </w:rPr>
      </w:pPr>
      <w:r w:rsidRPr="00F352AB">
        <w:rPr>
          <w:sz w:val="24"/>
          <w:szCs w:val="24"/>
          <w:lang w:val="uk-UA"/>
        </w:rPr>
        <w:t>KfW не може призупиняти виплати, за винятком випадків, коли</w:t>
      </w:r>
    </w:p>
    <w:p w14:paraId="2DA4E5C1" w14:textId="77777777" w:rsidR="00892A71" w:rsidRPr="00F352AB" w:rsidRDefault="00DF5AD7" w:rsidP="00E46AA0">
      <w:pPr>
        <w:pStyle w:val="Listenabsatz2"/>
        <w:numPr>
          <w:ilvl w:val="0"/>
          <w:numId w:val="14"/>
        </w:numPr>
        <w:ind w:left="1134" w:hanging="567"/>
        <w:rPr>
          <w:sz w:val="24"/>
          <w:szCs w:val="24"/>
          <w:lang w:val="uk-UA"/>
        </w:rPr>
      </w:pPr>
      <w:r w:rsidRPr="00F352AB">
        <w:rPr>
          <w:rFonts w:eastAsia="Arial"/>
          <w:sz w:val="24"/>
          <w:szCs w:val="24"/>
          <w:lang w:val="uk-UA"/>
        </w:rPr>
        <w:t>Отримувач не спроможний виконувати свої зобов’язання перед KfW щодо вчасного проведення виплат</w:t>
      </w:r>
      <w:r w:rsidR="00892A71" w:rsidRPr="00F352AB">
        <w:rPr>
          <w:rFonts w:cs="Arial"/>
          <w:sz w:val="24"/>
          <w:szCs w:val="24"/>
          <w:lang w:val="uk-UA"/>
        </w:rPr>
        <w:t>,</w:t>
      </w:r>
    </w:p>
    <w:p w14:paraId="2A0EDD41" w14:textId="77777777" w:rsidR="00892A71" w:rsidRPr="00F352AB" w:rsidRDefault="00DF5AD7" w:rsidP="00E46AA0">
      <w:pPr>
        <w:pStyle w:val="Listenabsatz2"/>
        <w:numPr>
          <w:ilvl w:val="0"/>
          <w:numId w:val="14"/>
        </w:numPr>
        <w:ind w:left="1134" w:hanging="567"/>
        <w:rPr>
          <w:sz w:val="24"/>
          <w:szCs w:val="24"/>
          <w:lang w:val="uk-UA"/>
        </w:rPr>
      </w:pPr>
      <w:r w:rsidRPr="00F352AB">
        <w:rPr>
          <w:sz w:val="24"/>
          <w:szCs w:val="24"/>
          <w:lang w:val="uk-UA"/>
        </w:rPr>
        <w:t>зобов’язання за цією Угодою були порушені</w:t>
      </w:r>
      <w:r w:rsidR="00892A71" w:rsidRPr="00F352AB">
        <w:rPr>
          <w:rFonts w:cs="Arial"/>
          <w:sz w:val="24"/>
          <w:szCs w:val="24"/>
          <w:lang w:val="uk-UA"/>
        </w:rPr>
        <w:t>,</w:t>
      </w:r>
    </w:p>
    <w:p w14:paraId="174ACCAD" w14:textId="753F14B8" w:rsidR="00892A71" w:rsidRPr="00F352AB" w:rsidRDefault="00C3543A" w:rsidP="00E46AA0">
      <w:pPr>
        <w:pStyle w:val="Listenabsatz2"/>
        <w:numPr>
          <w:ilvl w:val="0"/>
          <w:numId w:val="14"/>
        </w:numPr>
        <w:ind w:left="1134" w:hanging="567"/>
        <w:rPr>
          <w:sz w:val="24"/>
          <w:szCs w:val="24"/>
          <w:lang w:val="uk-UA"/>
        </w:rPr>
      </w:pPr>
      <w:r w:rsidRPr="00830C65">
        <w:rPr>
          <w:sz w:val="24"/>
          <w:szCs w:val="24"/>
          <w:lang w:val="uk-UA"/>
        </w:rPr>
        <w:t>Організація-виконавець Про</w:t>
      </w:r>
      <w:r w:rsidR="001D7153" w:rsidRPr="00830C65">
        <w:rPr>
          <w:sz w:val="24"/>
          <w:szCs w:val="24"/>
          <w:lang w:val="uk-UA"/>
        </w:rPr>
        <w:t>є</w:t>
      </w:r>
      <w:r w:rsidRPr="00830C65">
        <w:rPr>
          <w:sz w:val="24"/>
          <w:szCs w:val="24"/>
          <w:lang w:val="uk-UA"/>
        </w:rPr>
        <w:t xml:space="preserve">кту </w:t>
      </w:r>
      <w:r w:rsidR="00397BD3" w:rsidRPr="00830C65">
        <w:rPr>
          <w:sz w:val="24"/>
          <w:szCs w:val="24"/>
          <w:lang w:val="uk-UA"/>
        </w:rPr>
        <w:t xml:space="preserve">не </w:t>
      </w:r>
      <w:r w:rsidR="00397BD3" w:rsidRPr="00F352AB">
        <w:rPr>
          <w:sz w:val="24"/>
          <w:szCs w:val="24"/>
          <w:lang w:val="uk-UA"/>
        </w:rPr>
        <w:t>в змозі</w:t>
      </w:r>
      <w:r w:rsidR="00933BAA" w:rsidRPr="00F352AB">
        <w:rPr>
          <w:sz w:val="24"/>
          <w:szCs w:val="24"/>
          <w:lang w:val="uk-UA"/>
        </w:rPr>
        <w:t xml:space="preserve"> </w:t>
      </w:r>
      <w:r w:rsidR="00397BD3" w:rsidRPr="00F352AB">
        <w:rPr>
          <w:sz w:val="24"/>
          <w:szCs w:val="24"/>
          <w:lang w:val="uk-UA"/>
        </w:rPr>
        <w:t xml:space="preserve">довести, що </w:t>
      </w:r>
      <w:r w:rsidR="00082A08">
        <w:rPr>
          <w:sz w:val="24"/>
          <w:szCs w:val="24"/>
          <w:lang w:val="uk-UA"/>
        </w:rPr>
        <w:t>виплачені суми</w:t>
      </w:r>
      <w:r w:rsidR="00397BD3" w:rsidRPr="00F352AB">
        <w:rPr>
          <w:sz w:val="24"/>
          <w:szCs w:val="24"/>
          <w:lang w:val="uk-UA"/>
        </w:rPr>
        <w:t xml:space="preserve"> </w:t>
      </w:r>
      <w:r w:rsidR="00082A08">
        <w:rPr>
          <w:sz w:val="24"/>
          <w:szCs w:val="24"/>
          <w:lang w:val="uk-UA"/>
        </w:rPr>
        <w:t xml:space="preserve">у повній мірі </w:t>
      </w:r>
      <w:r w:rsidR="00397BD3" w:rsidRPr="00F352AB">
        <w:rPr>
          <w:sz w:val="24"/>
          <w:szCs w:val="24"/>
          <w:lang w:val="uk-UA"/>
        </w:rPr>
        <w:t>використовува</w:t>
      </w:r>
      <w:r w:rsidR="00082A08">
        <w:rPr>
          <w:sz w:val="24"/>
          <w:szCs w:val="24"/>
          <w:lang w:val="uk-UA"/>
        </w:rPr>
        <w:t>ли</w:t>
      </w:r>
      <w:r w:rsidR="00397BD3" w:rsidRPr="00F352AB">
        <w:rPr>
          <w:sz w:val="24"/>
          <w:szCs w:val="24"/>
          <w:lang w:val="uk-UA"/>
        </w:rPr>
        <w:t>ся за цільовим призначенням;</w:t>
      </w:r>
    </w:p>
    <w:p w14:paraId="6E14BDC9" w14:textId="77777777" w:rsidR="0042103C" w:rsidRPr="00F352AB" w:rsidRDefault="00933BAA" w:rsidP="0042103C">
      <w:pPr>
        <w:pStyle w:val="Listenabsatz2"/>
        <w:numPr>
          <w:ilvl w:val="0"/>
          <w:numId w:val="14"/>
        </w:numPr>
        <w:ind w:left="1134" w:hanging="567"/>
        <w:rPr>
          <w:sz w:val="24"/>
          <w:szCs w:val="24"/>
          <w:lang w:val="uk-UA"/>
        </w:rPr>
      </w:pPr>
      <w:r w:rsidRPr="00F352AB">
        <w:rPr>
          <w:rFonts w:eastAsia="Arial"/>
          <w:sz w:val="24"/>
          <w:szCs w:val="24"/>
          <w:lang w:val="uk-UA"/>
        </w:rPr>
        <w:t>виконання зобов'язань KfW за цією Угодою порушує застосовне законодавство</w:t>
      </w:r>
      <w:r w:rsidR="00892A71" w:rsidRPr="00F352AB">
        <w:rPr>
          <w:rFonts w:cs="Arial"/>
          <w:sz w:val="24"/>
          <w:szCs w:val="24"/>
          <w:lang w:val="uk-UA"/>
        </w:rPr>
        <w:t xml:space="preserve">, </w:t>
      </w:r>
    </w:p>
    <w:p w14:paraId="694338D1" w14:textId="23C27700" w:rsidR="00892A71" w:rsidRPr="00F352AB" w:rsidRDefault="00933BAA" w:rsidP="0042103C">
      <w:pPr>
        <w:pStyle w:val="Listenabsatz2"/>
        <w:numPr>
          <w:ilvl w:val="0"/>
          <w:numId w:val="14"/>
        </w:numPr>
        <w:ind w:left="1134" w:hanging="567"/>
        <w:rPr>
          <w:sz w:val="24"/>
          <w:szCs w:val="24"/>
          <w:lang w:val="uk-UA"/>
        </w:rPr>
      </w:pPr>
      <w:r w:rsidRPr="00F352AB">
        <w:rPr>
          <w:sz w:val="24"/>
          <w:szCs w:val="24"/>
          <w:lang w:val="uk-UA"/>
        </w:rPr>
        <w:t xml:space="preserve">виникли надзвичайні обставини, які перешкоджають або </w:t>
      </w:r>
      <w:r w:rsidR="00397BD3" w:rsidRPr="00F352AB">
        <w:rPr>
          <w:sz w:val="24"/>
          <w:szCs w:val="24"/>
          <w:lang w:val="uk-UA"/>
        </w:rPr>
        <w:t>наражають на</w:t>
      </w:r>
      <w:r w:rsidR="009005A0">
        <w:rPr>
          <w:sz w:val="24"/>
          <w:szCs w:val="24"/>
          <w:lang w:val="uk-UA"/>
        </w:rPr>
        <w:t xml:space="preserve"> серйозні ризики імплементацію </w:t>
      </w:r>
      <w:r w:rsidR="00397BD3" w:rsidRPr="00F352AB">
        <w:rPr>
          <w:sz w:val="24"/>
          <w:szCs w:val="24"/>
          <w:lang w:val="uk-UA"/>
        </w:rPr>
        <w:t xml:space="preserve">цілі </w:t>
      </w:r>
      <w:r w:rsidR="009005A0">
        <w:rPr>
          <w:sz w:val="24"/>
          <w:szCs w:val="24"/>
          <w:lang w:val="uk-UA"/>
        </w:rPr>
        <w:t>Експертних послуг</w:t>
      </w:r>
      <w:r w:rsidR="00397BD3" w:rsidRPr="00F352AB">
        <w:rPr>
          <w:sz w:val="24"/>
          <w:szCs w:val="24"/>
          <w:lang w:val="uk-UA"/>
        </w:rPr>
        <w:t xml:space="preserve">; </w:t>
      </w:r>
      <w:r w:rsidR="009005A0">
        <w:rPr>
          <w:sz w:val="24"/>
          <w:szCs w:val="24"/>
          <w:lang w:val="uk-UA"/>
        </w:rPr>
        <w:t xml:space="preserve"> або</w:t>
      </w:r>
    </w:p>
    <w:p w14:paraId="52E78856" w14:textId="77777777" w:rsidR="00892A71" w:rsidRPr="00F352AB" w:rsidRDefault="00933BAA" w:rsidP="00E46AA0">
      <w:pPr>
        <w:pStyle w:val="Listenabsatz2"/>
        <w:numPr>
          <w:ilvl w:val="0"/>
          <w:numId w:val="14"/>
        </w:numPr>
        <w:ind w:left="1134" w:hanging="567"/>
        <w:rPr>
          <w:sz w:val="24"/>
          <w:szCs w:val="24"/>
          <w:lang w:val="uk-UA"/>
        </w:rPr>
      </w:pPr>
      <w:r w:rsidRPr="00F352AB">
        <w:rPr>
          <w:rFonts w:eastAsia="Arial"/>
          <w:sz w:val="24"/>
          <w:szCs w:val="24"/>
          <w:lang w:val="uk-UA"/>
        </w:rPr>
        <w:t>Договір про надання консультаційних послуг</w:t>
      </w:r>
      <w:r w:rsidR="00892A71" w:rsidRPr="00F352AB">
        <w:rPr>
          <w:rFonts w:cs="Arial"/>
          <w:sz w:val="24"/>
          <w:szCs w:val="24"/>
          <w:lang w:val="uk-UA"/>
        </w:rPr>
        <w:t xml:space="preserve"> </w:t>
      </w:r>
      <w:r w:rsidR="00FC1A18" w:rsidRPr="00F352AB">
        <w:rPr>
          <w:rFonts w:eastAsia="Arial"/>
          <w:sz w:val="24"/>
          <w:szCs w:val="24"/>
          <w:lang w:val="uk-UA"/>
        </w:rPr>
        <w:t>було порушено, припинено або скасовано</w:t>
      </w:r>
      <w:r w:rsidR="00892A71" w:rsidRPr="00F352AB">
        <w:rPr>
          <w:rFonts w:cs="Arial"/>
          <w:sz w:val="24"/>
          <w:szCs w:val="24"/>
          <w:lang w:val="uk-UA"/>
        </w:rPr>
        <w:t>.</w:t>
      </w:r>
    </w:p>
    <w:p w14:paraId="17661FFD" w14:textId="7220E528" w:rsidR="009F6D91" w:rsidRPr="00F352AB" w:rsidRDefault="00FC1A18" w:rsidP="003F7961">
      <w:pPr>
        <w:pStyle w:val="Listenabsatz2"/>
        <w:numPr>
          <w:ilvl w:val="1"/>
          <w:numId w:val="39"/>
        </w:numPr>
        <w:ind w:left="567" w:hanging="567"/>
        <w:rPr>
          <w:sz w:val="24"/>
          <w:szCs w:val="24"/>
          <w:lang w:val="uk-UA"/>
        </w:rPr>
      </w:pPr>
      <w:r w:rsidRPr="00F352AB">
        <w:rPr>
          <w:sz w:val="24"/>
          <w:szCs w:val="24"/>
          <w:lang w:val="uk-UA"/>
        </w:rPr>
        <w:t xml:space="preserve">KfW уповноважений вимагати негайного повернення Фінансового внеску за </w:t>
      </w:r>
      <w:r w:rsidRPr="00B44AEF">
        <w:rPr>
          <w:sz w:val="24"/>
          <w:szCs w:val="24"/>
          <w:lang w:val="uk-UA"/>
        </w:rPr>
        <w:t>умови настання будь-якої з обставин, зазначених в пп. b), c) та d) Статті </w:t>
      </w:r>
      <w:r w:rsidR="00C3543A" w:rsidRPr="00B44AEF">
        <w:rPr>
          <w:sz w:val="24"/>
          <w:szCs w:val="24"/>
          <w:lang w:val="uk-UA"/>
        </w:rPr>
        <w:t>4</w:t>
      </w:r>
      <w:r w:rsidRPr="00B44AEF">
        <w:rPr>
          <w:sz w:val="24"/>
          <w:szCs w:val="24"/>
          <w:lang w:val="uk-UA"/>
        </w:rPr>
        <w:t>.1, і які не були усунені в термін, визначений KfW, який має однак становити не менш ніж 30 днів. У випадку застосування п. c</w:t>
      </w:r>
      <w:r w:rsidR="00397BD3" w:rsidRPr="00B44AEF">
        <w:rPr>
          <w:sz w:val="24"/>
          <w:szCs w:val="24"/>
          <w:lang w:val="uk-UA"/>
        </w:rPr>
        <w:t xml:space="preserve">) Статті </w:t>
      </w:r>
      <w:r w:rsidR="00C3543A" w:rsidRPr="00B44AEF">
        <w:rPr>
          <w:sz w:val="24"/>
          <w:szCs w:val="24"/>
          <w:lang w:val="uk-UA"/>
        </w:rPr>
        <w:t>4</w:t>
      </w:r>
      <w:r w:rsidRPr="00B44AEF">
        <w:rPr>
          <w:sz w:val="24"/>
          <w:szCs w:val="24"/>
          <w:lang w:val="uk-UA"/>
        </w:rPr>
        <w:t xml:space="preserve">.1., повернення виплат має обмежуватися лише тими сумами, на які </w:t>
      </w:r>
      <w:r w:rsidR="003F7961" w:rsidRPr="00B44AEF">
        <w:rPr>
          <w:sz w:val="24"/>
          <w:szCs w:val="24"/>
          <w:lang w:val="uk-UA"/>
        </w:rPr>
        <w:t>Організація-виконавець Проєкту</w:t>
      </w:r>
      <w:r w:rsidRPr="00B44AEF">
        <w:rPr>
          <w:sz w:val="24"/>
          <w:szCs w:val="24"/>
          <w:lang w:val="uk-UA"/>
        </w:rPr>
        <w:t xml:space="preserve"> </w:t>
      </w:r>
      <w:r w:rsidRPr="00F352AB">
        <w:rPr>
          <w:sz w:val="24"/>
          <w:szCs w:val="24"/>
          <w:lang w:val="uk-UA"/>
        </w:rPr>
        <w:t>не в змозі надати докази про їхнє використання за обумовленим призначенням</w:t>
      </w:r>
      <w:r w:rsidR="00892A71" w:rsidRPr="00F352AB">
        <w:rPr>
          <w:rFonts w:cs="Arial"/>
          <w:sz w:val="24"/>
          <w:szCs w:val="24"/>
          <w:lang w:val="uk-UA"/>
        </w:rPr>
        <w:t>.</w:t>
      </w:r>
    </w:p>
    <w:p w14:paraId="675F0ACC" w14:textId="24666621" w:rsidR="00AC2BA0" w:rsidRPr="00830C65" w:rsidRDefault="00FC1A18" w:rsidP="00E63097">
      <w:pPr>
        <w:pStyle w:val="1"/>
        <w:jc w:val="left"/>
        <w:rPr>
          <w:sz w:val="24"/>
          <w:szCs w:val="24"/>
          <w:lang w:val="uk-UA"/>
        </w:rPr>
      </w:pPr>
      <w:bookmarkStart w:id="8" w:name="_Toc7715142"/>
      <w:r w:rsidRPr="00830C65">
        <w:rPr>
          <w:sz w:val="24"/>
          <w:szCs w:val="24"/>
          <w:lang w:val="uk-UA"/>
        </w:rPr>
        <w:t>Стаття</w:t>
      </w:r>
      <w:r w:rsidR="00397BD3" w:rsidRPr="00830C65">
        <w:rPr>
          <w:sz w:val="24"/>
          <w:szCs w:val="24"/>
          <w:lang w:val="uk-UA"/>
        </w:rPr>
        <w:t xml:space="preserve"> </w:t>
      </w:r>
      <w:r w:rsidR="00D72EFB" w:rsidRPr="00830C65">
        <w:rPr>
          <w:sz w:val="24"/>
          <w:szCs w:val="24"/>
          <w:lang w:val="uk-UA"/>
        </w:rPr>
        <w:t>5</w:t>
      </w:r>
      <w:r w:rsidR="00E63097" w:rsidRPr="00830C65">
        <w:rPr>
          <w:sz w:val="24"/>
          <w:szCs w:val="24"/>
          <w:lang w:val="uk-UA"/>
        </w:rPr>
        <w:t xml:space="preserve"> </w:t>
      </w:r>
      <w:r w:rsidR="00B476C8" w:rsidRPr="00830C65">
        <w:rPr>
          <w:sz w:val="24"/>
          <w:szCs w:val="24"/>
          <w:lang w:val="uk-UA"/>
        </w:rPr>
        <w:t>–</w:t>
      </w:r>
      <w:r w:rsidR="00E63097" w:rsidRPr="00830C65">
        <w:rPr>
          <w:sz w:val="24"/>
          <w:szCs w:val="24"/>
          <w:lang w:val="uk-UA"/>
        </w:rPr>
        <w:t xml:space="preserve"> </w:t>
      </w:r>
      <w:bookmarkEnd w:id="8"/>
      <w:r w:rsidRPr="00830C65">
        <w:rPr>
          <w:sz w:val="24"/>
          <w:szCs w:val="24"/>
          <w:lang w:val="uk-UA"/>
        </w:rPr>
        <w:t>Витрати та державні збори</w:t>
      </w:r>
    </w:p>
    <w:p w14:paraId="442E0F39" w14:textId="7B90C122" w:rsidR="00963D9C" w:rsidRPr="00F352AB" w:rsidRDefault="00FC1A18" w:rsidP="0042103C">
      <w:pPr>
        <w:pStyle w:val="Listenabsatz2"/>
        <w:ind w:left="567"/>
        <w:rPr>
          <w:rFonts w:cs="Arial"/>
          <w:sz w:val="24"/>
          <w:szCs w:val="24"/>
          <w:lang w:val="uk-UA"/>
        </w:rPr>
      </w:pPr>
      <w:r w:rsidRPr="00830C65">
        <w:rPr>
          <w:rFonts w:eastAsia="Arial"/>
          <w:sz w:val="24"/>
          <w:szCs w:val="24"/>
          <w:lang w:val="uk-UA"/>
        </w:rPr>
        <w:t xml:space="preserve">Отримувач </w:t>
      </w:r>
      <w:r w:rsidR="00D6320C" w:rsidRPr="00830C65">
        <w:rPr>
          <w:rFonts w:eastAsia="Arial"/>
          <w:sz w:val="24"/>
          <w:szCs w:val="24"/>
          <w:lang w:val="uk-UA"/>
        </w:rPr>
        <w:t xml:space="preserve">або Організація-виконавець Проєкту </w:t>
      </w:r>
      <w:r w:rsidRPr="00830C65">
        <w:rPr>
          <w:rFonts w:eastAsia="Arial"/>
          <w:sz w:val="24"/>
          <w:szCs w:val="24"/>
          <w:lang w:val="uk-UA"/>
        </w:rPr>
        <w:t xml:space="preserve">повинен взяти на себе сплату усіх податків та інших державних зборів, що виникають за межами </w:t>
      </w:r>
      <w:r w:rsidRPr="00F352AB">
        <w:rPr>
          <w:rFonts w:eastAsia="Arial"/>
          <w:sz w:val="24"/>
          <w:szCs w:val="24"/>
          <w:lang w:val="uk-UA"/>
        </w:rPr>
        <w:t xml:space="preserve">Федеративної Республіки Німеччина і пов’язані з укладанням та виконанням цієї Угоди, а також усі витрати на переказ та конвертацію коштів, які виникають у зв’язку з виплатою </w:t>
      </w:r>
      <w:r w:rsidR="0044741A">
        <w:rPr>
          <w:rFonts w:eastAsia="Arial"/>
          <w:sz w:val="24"/>
          <w:szCs w:val="24"/>
          <w:lang w:val="uk-UA"/>
        </w:rPr>
        <w:t>Ф</w:t>
      </w:r>
      <w:r w:rsidRPr="00F352AB">
        <w:rPr>
          <w:rFonts w:eastAsia="Arial"/>
          <w:sz w:val="24"/>
          <w:szCs w:val="24"/>
          <w:lang w:val="uk-UA"/>
        </w:rPr>
        <w:t>інансового внеску</w:t>
      </w:r>
      <w:r w:rsidR="00AA0A70" w:rsidRPr="00F352AB">
        <w:rPr>
          <w:rFonts w:cs="Arial"/>
          <w:sz w:val="24"/>
          <w:szCs w:val="24"/>
          <w:lang w:val="uk-UA"/>
        </w:rPr>
        <w:t>.</w:t>
      </w:r>
    </w:p>
    <w:p w14:paraId="5843EFCF" w14:textId="5AF83D04" w:rsidR="00963D9C" w:rsidRPr="000B6055" w:rsidRDefault="00FC1A18" w:rsidP="00E63097">
      <w:pPr>
        <w:pStyle w:val="1"/>
        <w:jc w:val="left"/>
        <w:rPr>
          <w:sz w:val="24"/>
          <w:szCs w:val="24"/>
          <w:lang w:val="uk-UA"/>
        </w:rPr>
      </w:pPr>
      <w:bookmarkStart w:id="9" w:name="_Toc7715143"/>
      <w:r w:rsidRPr="000B6055">
        <w:rPr>
          <w:sz w:val="24"/>
          <w:szCs w:val="24"/>
          <w:lang w:val="uk-UA"/>
        </w:rPr>
        <w:t>Стаття</w:t>
      </w:r>
      <w:r w:rsidR="00963D9C" w:rsidRPr="000B6055">
        <w:rPr>
          <w:sz w:val="24"/>
          <w:szCs w:val="24"/>
          <w:lang w:val="uk-UA"/>
        </w:rPr>
        <w:t xml:space="preserve"> </w:t>
      </w:r>
      <w:r w:rsidR="00D72EFB" w:rsidRPr="000B6055">
        <w:rPr>
          <w:sz w:val="24"/>
          <w:szCs w:val="24"/>
          <w:lang w:val="uk-UA"/>
        </w:rPr>
        <w:t>6</w:t>
      </w:r>
      <w:r w:rsidR="00E63097" w:rsidRPr="000B6055">
        <w:rPr>
          <w:sz w:val="24"/>
          <w:szCs w:val="24"/>
          <w:lang w:val="uk-UA"/>
        </w:rPr>
        <w:t xml:space="preserve"> </w:t>
      </w:r>
      <w:r w:rsidR="00B476C8" w:rsidRPr="000B6055">
        <w:rPr>
          <w:sz w:val="24"/>
          <w:szCs w:val="24"/>
          <w:lang w:val="uk-UA"/>
        </w:rPr>
        <w:t>–</w:t>
      </w:r>
      <w:r w:rsidR="00E63097" w:rsidRPr="000B6055">
        <w:rPr>
          <w:sz w:val="24"/>
          <w:szCs w:val="24"/>
          <w:lang w:val="uk-UA"/>
        </w:rPr>
        <w:t xml:space="preserve"> </w:t>
      </w:r>
      <w:bookmarkEnd w:id="9"/>
      <w:r w:rsidR="00397BD3" w:rsidRPr="000B6055">
        <w:rPr>
          <w:rFonts w:eastAsia="Arial"/>
          <w:sz w:val="24"/>
          <w:szCs w:val="24"/>
          <w:lang w:val="uk-UA"/>
        </w:rPr>
        <w:t>Договірні положення</w:t>
      </w:r>
      <w:r w:rsidRPr="000B6055">
        <w:rPr>
          <w:rFonts w:eastAsia="Arial"/>
          <w:sz w:val="24"/>
          <w:szCs w:val="24"/>
          <w:lang w:val="uk-UA"/>
        </w:rPr>
        <w:t xml:space="preserve"> та повноваження представляти інтереси</w:t>
      </w:r>
    </w:p>
    <w:p w14:paraId="4153ACCB" w14:textId="2F2D34DA" w:rsidR="005F0804" w:rsidRPr="00355FA4" w:rsidRDefault="00FC1A18" w:rsidP="00D72EFB">
      <w:pPr>
        <w:pStyle w:val="Listenabsatz2"/>
        <w:numPr>
          <w:ilvl w:val="1"/>
          <w:numId w:val="40"/>
        </w:numPr>
        <w:ind w:left="567" w:hanging="567"/>
        <w:rPr>
          <w:strike/>
          <w:sz w:val="24"/>
          <w:szCs w:val="24"/>
          <w:lang w:val="uk-UA"/>
        </w:rPr>
      </w:pPr>
      <w:r w:rsidRPr="000B6055">
        <w:rPr>
          <w:sz w:val="24"/>
          <w:szCs w:val="24"/>
          <w:lang w:val="uk-UA"/>
        </w:rPr>
        <w:t xml:space="preserve">Чернівецький міський голова та такі особи, які визначені ним по відношенню до KfW та уповноважені </w:t>
      </w:r>
      <w:r w:rsidR="00397BD3" w:rsidRPr="000B6055">
        <w:rPr>
          <w:sz w:val="24"/>
          <w:szCs w:val="24"/>
          <w:lang w:val="uk-UA"/>
        </w:rPr>
        <w:t>зразками підписів, засвідчених</w:t>
      </w:r>
      <w:r w:rsidRPr="000B6055">
        <w:rPr>
          <w:sz w:val="24"/>
          <w:szCs w:val="24"/>
          <w:lang w:val="uk-UA"/>
        </w:rPr>
        <w:t xml:space="preserve"> ним</w:t>
      </w:r>
      <w:r w:rsidR="00397BD3" w:rsidRPr="000B6055">
        <w:rPr>
          <w:sz w:val="24"/>
          <w:szCs w:val="24"/>
          <w:lang w:val="uk-UA"/>
        </w:rPr>
        <w:t xml:space="preserve">, </w:t>
      </w:r>
      <w:r w:rsidRPr="000B6055">
        <w:rPr>
          <w:sz w:val="24"/>
          <w:szCs w:val="24"/>
          <w:lang w:val="uk-UA"/>
        </w:rPr>
        <w:t>мають представ</w:t>
      </w:r>
      <w:r w:rsidR="00397BD3" w:rsidRPr="000B6055">
        <w:rPr>
          <w:sz w:val="24"/>
          <w:szCs w:val="24"/>
          <w:lang w:val="uk-UA"/>
        </w:rPr>
        <w:t>ляти інтереси Отримувача у ході</w:t>
      </w:r>
      <w:r w:rsidRPr="000B6055">
        <w:rPr>
          <w:sz w:val="24"/>
          <w:szCs w:val="24"/>
          <w:lang w:val="uk-UA"/>
        </w:rPr>
        <w:t xml:space="preserve"> виконання цієї Угоди.</w:t>
      </w:r>
      <w:r w:rsidR="00397BD3" w:rsidRPr="000B6055">
        <w:rPr>
          <w:sz w:val="24"/>
          <w:szCs w:val="24"/>
          <w:lang w:val="uk-UA"/>
        </w:rPr>
        <w:t xml:space="preserve"> </w:t>
      </w:r>
      <w:r w:rsidR="00D72EFB" w:rsidRPr="000B6055">
        <w:rPr>
          <w:sz w:val="24"/>
          <w:szCs w:val="24"/>
          <w:lang w:val="uk-UA"/>
        </w:rPr>
        <w:t xml:space="preserve">Начальник </w:t>
      </w:r>
      <w:r w:rsidR="000B1EB4" w:rsidRPr="000B6055">
        <w:rPr>
          <w:sz w:val="24"/>
          <w:szCs w:val="24"/>
          <w:lang w:val="uk-UA"/>
        </w:rPr>
        <w:t>КП «Чернівціводоканал»</w:t>
      </w:r>
      <w:r w:rsidR="00D72EFB" w:rsidRPr="000B6055">
        <w:rPr>
          <w:sz w:val="24"/>
          <w:szCs w:val="24"/>
          <w:lang w:val="uk-UA"/>
        </w:rPr>
        <w:t xml:space="preserve"> та такі особи, які призначені ним по відношенню до KfW та уповноважені зразками підписів, засвідчених ним, мають представляти інтереси Організації-виконавця Про</w:t>
      </w:r>
      <w:r w:rsidR="001D7153" w:rsidRPr="000B6055">
        <w:rPr>
          <w:sz w:val="24"/>
          <w:szCs w:val="24"/>
          <w:lang w:val="uk-UA"/>
        </w:rPr>
        <w:t>є</w:t>
      </w:r>
      <w:r w:rsidR="00D72EFB" w:rsidRPr="000B6055">
        <w:rPr>
          <w:sz w:val="24"/>
          <w:szCs w:val="24"/>
          <w:lang w:val="uk-UA"/>
        </w:rPr>
        <w:t>кту у ході виконання цієї Угоди. Повноваження</w:t>
      </w:r>
      <w:r w:rsidR="00D51F89" w:rsidRPr="000B6055">
        <w:rPr>
          <w:sz w:val="24"/>
          <w:szCs w:val="24"/>
          <w:lang w:val="uk-UA"/>
        </w:rPr>
        <w:t xml:space="preserve"> з представництва не втрачатимуть чинності доти</w:t>
      </w:r>
      <w:r w:rsidRPr="000B6055">
        <w:rPr>
          <w:sz w:val="24"/>
          <w:szCs w:val="24"/>
          <w:lang w:val="uk-UA"/>
        </w:rPr>
        <w:t>, поки</w:t>
      </w:r>
      <w:r w:rsidR="00D51F89" w:rsidRPr="000B6055">
        <w:rPr>
          <w:sz w:val="24"/>
          <w:szCs w:val="24"/>
          <w:lang w:val="uk-UA"/>
        </w:rPr>
        <w:t xml:space="preserve"> KfW не </w:t>
      </w:r>
      <w:r w:rsidR="00D51F89" w:rsidRPr="00355FA4">
        <w:rPr>
          <w:sz w:val="24"/>
          <w:szCs w:val="24"/>
          <w:lang w:val="uk-UA"/>
        </w:rPr>
        <w:t>отримає чітко висловленого їх відкликання уповноваженим на той час представником</w:t>
      </w:r>
      <w:r w:rsidR="000B6055" w:rsidRPr="00355FA4">
        <w:rPr>
          <w:sz w:val="24"/>
          <w:szCs w:val="24"/>
          <w:lang w:val="uk-UA"/>
        </w:rPr>
        <w:t xml:space="preserve"> Отримувача або Організації-виконавця Проєкту</w:t>
      </w:r>
      <w:r w:rsidR="00D51F89" w:rsidRPr="00355FA4">
        <w:rPr>
          <w:sz w:val="24"/>
          <w:szCs w:val="24"/>
          <w:lang w:val="uk-UA"/>
        </w:rPr>
        <w:t>.</w:t>
      </w:r>
    </w:p>
    <w:p w14:paraId="4218C45C" w14:textId="5FE0CAA5" w:rsidR="0026174F" w:rsidRPr="00F352AB" w:rsidRDefault="00FC1A18" w:rsidP="001E37F0">
      <w:pPr>
        <w:pStyle w:val="Listenabsatz2"/>
        <w:numPr>
          <w:ilvl w:val="1"/>
          <w:numId w:val="40"/>
        </w:numPr>
        <w:ind w:left="567" w:hanging="567"/>
        <w:rPr>
          <w:strike/>
          <w:sz w:val="24"/>
          <w:szCs w:val="24"/>
          <w:lang w:val="uk-UA"/>
        </w:rPr>
      </w:pPr>
      <w:r w:rsidRPr="00F352AB">
        <w:rPr>
          <w:sz w:val="24"/>
          <w:szCs w:val="24"/>
          <w:lang w:val="uk-UA"/>
        </w:rPr>
        <w:lastRenderedPageBreak/>
        <w:t>Зміни та доповнення до цієї Угоди</w:t>
      </w:r>
      <w:r w:rsidRPr="00F352AB">
        <w:rPr>
          <w:rFonts w:eastAsia="Arial"/>
          <w:sz w:val="24"/>
          <w:szCs w:val="24"/>
          <w:lang w:val="uk-UA"/>
        </w:rPr>
        <w:t xml:space="preserve"> </w:t>
      </w:r>
      <w:r w:rsidR="000408FE">
        <w:rPr>
          <w:rFonts w:eastAsia="Arial"/>
          <w:sz w:val="24"/>
          <w:szCs w:val="24"/>
          <w:lang w:val="uk-UA"/>
        </w:rPr>
        <w:t>та</w:t>
      </w:r>
      <w:r w:rsidRPr="00F352AB">
        <w:rPr>
          <w:rFonts w:eastAsia="Arial"/>
          <w:sz w:val="24"/>
          <w:szCs w:val="24"/>
          <w:lang w:val="uk-UA"/>
        </w:rPr>
        <w:t xml:space="preserve"> будь-які повідомлення та заяви, що надаватимуться сторонами за цією Угодою, </w:t>
      </w:r>
      <w:r w:rsidRPr="00F352AB">
        <w:rPr>
          <w:sz w:val="24"/>
          <w:szCs w:val="24"/>
          <w:lang w:val="uk-UA"/>
        </w:rPr>
        <w:t>повинні бути у письмовій формі. Будь-яке таке повідомлення або заява вв</w:t>
      </w:r>
      <w:r w:rsidR="00D51F89" w:rsidRPr="00F352AB">
        <w:rPr>
          <w:sz w:val="24"/>
          <w:szCs w:val="24"/>
          <w:lang w:val="uk-UA"/>
        </w:rPr>
        <w:t>ажатиметься отриманим на момент</w:t>
      </w:r>
      <w:r w:rsidRPr="00F352AB">
        <w:rPr>
          <w:sz w:val="24"/>
          <w:szCs w:val="24"/>
          <w:lang w:val="uk-UA"/>
        </w:rPr>
        <w:t xml:space="preserve"> </w:t>
      </w:r>
      <w:r w:rsidR="00D51F89" w:rsidRPr="00F352AB">
        <w:rPr>
          <w:sz w:val="24"/>
          <w:szCs w:val="24"/>
          <w:lang w:val="uk-UA"/>
        </w:rPr>
        <w:t xml:space="preserve">надходження на наступну адресу відповідної договірної сторони або на таку іншу адресу відповідної договірної строни, яка була повідомлена іншій договірній стороні: </w:t>
      </w:r>
    </w:p>
    <w:p w14:paraId="4B31C461" w14:textId="77777777" w:rsidR="008919CD" w:rsidRPr="00F352AB" w:rsidRDefault="00FC1A18" w:rsidP="00BA1396">
      <w:pPr>
        <w:tabs>
          <w:tab w:val="left" w:pos="2977"/>
        </w:tabs>
        <w:spacing w:after="120"/>
        <w:ind w:left="567"/>
        <w:rPr>
          <w:sz w:val="24"/>
          <w:lang w:val="uk-UA"/>
        </w:rPr>
      </w:pPr>
      <w:r w:rsidRPr="00F352AB">
        <w:rPr>
          <w:rFonts w:eastAsia="Arial"/>
          <w:sz w:val="24"/>
          <w:lang w:val="uk-UA"/>
        </w:rPr>
        <w:t>Для</w:t>
      </w:r>
      <w:r w:rsidR="008919CD" w:rsidRPr="00F352AB">
        <w:rPr>
          <w:sz w:val="24"/>
          <w:lang w:val="uk-UA"/>
        </w:rPr>
        <w:t xml:space="preserve"> KfW:</w:t>
      </w:r>
      <w:r w:rsidR="008919CD" w:rsidRPr="00F352AB">
        <w:rPr>
          <w:sz w:val="24"/>
          <w:lang w:val="uk-UA"/>
        </w:rPr>
        <w:tab/>
        <w:t>KfW</w:t>
      </w:r>
    </w:p>
    <w:p w14:paraId="4F47979A" w14:textId="77777777" w:rsidR="008919CD" w:rsidRPr="00F352AB" w:rsidRDefault="008919CD" w:rsidP="00BA1396">
      <w:pPr>
        <w:tabs>
          <w:tab w:val="left" w:pos="2977"/>
        </w:tabs>
        <w:spacing w:after="120"/>
        <w:ind w:left="2977"/>
        <w:rPr>
          <w:sz w:val="24"/>
          <w:lang w:val="uk-UA"/>
        </w:rPr>
      </w:pPr>
      <w:r w:rsidRPr="00F352AB">
        <w:rPr>
          <w:sz w:val="24"/>
          <w:lang w:val="uk-UA"/>
        </w:rPr>
        <w:t>Postfach 11 11 41</w:t>
      </w:r>
    </w:p>
    <w:p w14:paraId="088FCB09" w14:textId="77777777" w:rsidR="008919CD" w:rsidRPr="00F352AB" w:rsidRDefault="008919CD" w:rsidP="00BA1396">
      <w:pPr>
        <w:tabs>
          <w:tab w:val="left" w:pos="2977"/>
        </w:tabs>
        <w:spacing w:after="120"/>
        <w:ind w:left="2977"/>
        <w:rPr>
          <w:sz w:val="24"/>
          <w:lang w:val="uk-UA"/>
        </w:rPr>
      </w:pPr>
      <w:r w:rsidRPr="00F352AB">
        <w:rPr>
          <w:sz w:val="24"/>
          <w:lang w:val="uk-UA"/>
        </w:rPr>
        <w:t>60046 Frankfurt am Main</w:t>
      </w:r>
    </w:p>
    <w:p w14:paraId="0F6CD4D1" w14:textId="77777777" w:rsidR="008919CD" w:rsidRPr="00F352AB" w:rsidRDefault="00B476C8" w:rsidP="00BA1396">
      <w:pPr>
        <w:tabs>
          <w:tab w:val="left" w:pos="2977"/>
        </w:tabs>
        <w:spacing w:after="120"/>
        <w:ind w:left="2977"/>
        <w:rPr>
          <w:sz w:val="24"/>
          <w:lang w:val="uk-UA"/>
        </w:rPr>
      </w:pPr>
      <w:r w:rsidRPr="00F352AB">
        <w:rPr>
          <w:sz w:val="24"/>
          <w:lang w:val="uk-UA"/>
        </w:rPr>
        <w:t>Federal Republic of Germany</w:t>
      </w:r>
    </w:p>
    <w:p w14:paraId="5D2D0069" w14:textId="77777777" w:rsidR="008919CD" w:rsidRPr="00F352AB" w:rsidRDefault="008919CD" w:rsidP="00BA1396">
      <w:pPr>
        <w:tabs>
          <w:tab w:val="left" w:pos="2977"/>
        </w:tabs>
        <w:spacing w:after="120"/>
        <w:ind w:left="2977"/>
        <w:rPr>
          <w:sz w:val="24"/>
          <w:lang w:val="uk-UA"/>
        </w:rPr>
      </w:pPr>
      <w:r w:rsidRPr="00F352AB">
        <w:rPr>
          <w:sz w:val="24"/>
          <w:lang w:val="uk-UA"/>
        </w:rPr>
        <w:t xml:space="preserve">Fax: </w:t>
      </w:r>
      <w:r w:rsidR="00B476C8" w:rsidRPr="00F352AB">
        <w:rPr>
          <w:sz w:val="24"/>
          <w:lang w:val="uk-UA"/>
        </w:rPr>
        <w:t xml:space="preserve">+49 </w:t>
      </w:r>
      <w:r w:rsidRPr="00F352AB">
        <w:rPr>
          <w:sz w:val="24"/>
          <w:lang w:val="uk-UA"/>
        </w:rPr>
        <w:t>69 7431</w:t>
      </w:r>
      <w:r w:rsidRPr="00F352AB">
        <w:rPr>
          <w:sz w:val="24"/>
          <w:lang w:val="uk-UA"/>
        </w:rPr>
        <w:noBreakHyphen/>
        <w:t>2944</w:t>
      </w:r>
    </w:p>
    <w:p w14:paraId="2275959C" w14:textId="77777777" w:rsidR="008919CD" w:rsidRPr="00F352AB" w:rsidRDefault="000F6F4A" w:rsidP="00D40652">
      <w:pPr>
        <w:tabs>
          <w:tab w:val="left" w:pos="2977"/>
        </w:tabs>
        <w:spacing w:after="120"/>
        <w:ind w:left="567"/>
        <w:rPr>
          <w:sz w:val="24"/>
          <w:lang w:val="uk-UA"/>
        </w:rPr>
      </w:pPr>
      <w:r w:rsidRPr="00F352AB">
        <w:rPr>
          <w:rFonts w:eastAsia="Arial"/>
          <w:sz w:val="24"/>
          <w:lang w:val="uk-UA"/>
        </w:rPr>
        <w:t>Для Отримувача</w:t>
      </w:r>
      <w:r w:rsidR="008919CD" w:rsidRPr="00F352AB">
        <w:rPr>
          <w:sz w:val="24"/>
          <w:lang w:val="uk-UA"/>
        </w:rPr>
        <w:t>:</w:t>
      </w:r>
      <w:r w:rsidR="008919CD" w:rsidRPr="00F352AB">
        <w:rPr>
          <w:sz w:val="24"/>
          <w:lang w:val="uk-UA"/>
        </w:rPr>
        <w:tab/>
      </w:r>
      <w:r w:rsidRPr="00F352AB">
        <w:rPr>
          <w:rFonts w:eastAsia="Arial"/>
          <w:sz w:val="24"/>
          <w:lang w:val="uk-UA"/>
        </w:rPr>
        <w:t>Чернівецька міська рада</w:t>
      </w:r>
    </w:p>
    <w:p w14:paraId="13F956DE" w14:textId="77777777" w:rsidR="00B77DEB" w:rsidRPr="00F352AB" w:rsidRDefault="00B77DEB" w:rsidP="00D40652">
      <w:pPr>
        <w:tabs>
          <w:tab w:val="left" w:pos="2977"/>
        </w:tabs>
        <w:spacing w:after="120"/>
        <w:ind w:left="567"/>
        <w:rPr>
          <w:sz w:val="24"/>
          <w:lang w:val="uk-UA"/>
        </w:rPr>
      </w:pPr>
      <w:r w:rsidRPr="00F352AB">
        <w:rPr>
          <w:sz w:val="24"/>
          <w:lang w:val="uk-UA"/>
        </w:rPr>
        <w:tab/>
      </w:r>
      <w:r w:rsidR="000F6F4A" w:rsidRPr="00F352AB">
        <w:rPr>
          <w:rFonts w:eastAsia="Arial"/>
          <w:sz w:val="24"/>
          <w:lang w:val="uk-UA"/>
        </w:rPr>
        <w:t>Центральна площа, 1</w:t>
      </w:r>
    </w:p>
    <w:p w14:paraId="5F864A47" w14:textId="77777777" w:rsidR="00B77DEB" w:rsidRPr="00F352AB" w:rsidRDefault="00B77DEB" w:rsidP="00D40652">
      <w:pPr>
        <w:tabs>
          <w:tab w:val="left" w:pos="2977"/>
        </w:tabs>
        <w:spacing w:after="120"/>
        <w:ind w:left="567"/>
        <w:rPr>
          <w:sz w:val="24"/>
          <w:lang w:val="uk-UA"/>
        </w:rPr>
      </w:pPr>
      <w:r w:rsidRPr="00F352AB">
        <w:rPr>
          <w:sz w:val="24"/>
          <w:lang w:val="uk-UA"/>
        </w:rPr>
        <w:tab/>
      </w:r>
      <w:r w:rsidR="000F6F4A" w:rsidRPr="00F352AB">
        <w:rPr>
          <w:rFonts w:eastAsia="Arial"/>
          <w:sz w:val="24"/>
          <w:lang w:val="uk-UA"/>
        </w:rPr>
        <w:t>м. Чернівці, 58002,</w:t>
      </w:r>
    </w:p>
    <w:p w14:paraId="3DDC7882" w14:textId="77777777" w:rsidR="000149D0" w:rsidRPr="00F352AB" w:rsidRDefault="000149D0" w:rsidP="00D40652">
      <w:pPr>
        <w:tabs>
          <w:tab w:val="left" w:pos="2977"/>
        </w:tabs>
        <w:spacing w:after="120"/>
        <w:ind w:left="567"/>
        <w:rPr>
          <w:sz w:val="24"/>
          <w:lang w:val="uk-UA"/>
        </w:rPr>
      </w:pPr>
      <w:r w:rsidRPr="00F352AB">
        <w:rPr>
          <w:sz w:val="24"/>
          <w:lang w:val="uk-UA"/>
        </w:rPr>
        <w:tab/>
      </w:r>
      <w:r w:rsidR="000F6F4A" w:rsidRPr="00F352AB">
        <w:rPr>
          <w:rFonts w:eastAsia="Arial"/>
          <w:sz w:val="24"/>
          <w:lang w:val="uk-UA"/>
        </w:rPr>
        <w:t>Україна</w:t>
      </w:r>
    </w:p>
    <w:p w14:paraId="4E07F096" w14:textId="77777777" w:rsidR="000149D0" w:rsidRPr="00F352AB" w:rsidRDefault="000149D0" w:rsidP="00D40652">
      <w:pPr>
        <w:tabs>
          <w:tab w:val="left" w:pos="2977"/>
        </w:tabs>
        <w:spacing w:after="120"/>
        <w:ind w:left="567"/>
        <w:rPr>
          <w:sz w:val="24"/>
          <w:lang w:val="uk-UA"/>
        </w:rPr>
      </w:pPr>
      <w:r w:rsidRPr="00F352AB">
        <w:rPr>
          <w:sz w:val="24"/>
          <w:lang w:val="uk-UA"/>
        </w:rPr>
        <w:tab/>
      </w:r>
      <w:r w:rsidR="000F6F4A" w:rsidRPr="00F352AB">
        <w:rPr>
          <w:rFonts w:eastAsia="Arial"/>
          <w:sz w:val="24"/>
          <w:lang w:val="uk-UA"/>
        </w:rPr>
        <w:t>факс: +(380 372) 553539</w:t>
      </w:r>
    </w:p>
    <w:p w14:paraId="21A590C5" w14:textId="195189A2" w:rsidR="00754094" w:rsidRDefault="00636B73" w:rsidP="00D40652">
      <w:pPr>
        <w:tabs>
          <w:tab w:val="left" w:pos="2977"/>
        </w:tabs>
        <w:spacing w:after="120"/>
        <w:ind w:left="567"/>
        <w:rPr>
          <w:sz w:val="24"/>
          <w:lang w:val="uk-UA"/>
        </w:rPr>
      </w:pPr>
      <w:r w:rsidRPr="00F352AB">
        <w:rPr>
          <w:sz w:val="24"/>
          <w:lang w:val="uk-UA"/>
        </w:rPr>
        <w:tab/>
      </w:r>
    </w:p>
    <w:p w14:paraId="6819C88B" w14:textId="6093CC9C" w:rsidR="001E37F0" w:rsidRPr="00E030BD" w:rsidRDefault="001E37F0" w:rsidP="00D40652">
      <w:pPr>
        <w:tabs>
          <w:tab w:val="left" w:pos="2977"/>
        </w:tabs>
        <w:spacing w:after="120"/>
        <w:ind w:left="567"/>
        <w:rPr>
          <w:sz w:val="24"/>
          <w:lang w:val="uk-UA"/>
        </w:rPr>
      </w:pPr>
      <w:r w:rsidRPr="00E030BD">
        <w:rPr>
          <w:sz w:val="24"/>
          <w:lang w:val="uk-UA"/>
        </w:rPr>
        <w:t>Для Організації-виконавця Про</w:t>
      </w:r>
      <w:r w:rsidR="001D7153" w:rsidRPr="00E030BD">
        <w:rPr>
          <w:sz w:val="24"/>
          <w:lang w:val="uk-UA"/>
        </w:rPr>
        <w:t>є</w:t>
      </w:r>
      <w:r w:rsidRPr="00E030BD">
        <w:rPr>
          <w:sz w:val="24"/>
          <w:lang w:val="uk-UA"/>
        </w:rPr>
        <w:t>кту:</w:t>
      </w:r>
    </w:p>
    <w:p w14:paraId="402F68F0" w14:textId="17E08C98" w:rsidR="001E37F0" w:rsidRPr="00E030BD" w:rsidRDefault="001E37F0" w:rsidP="00D40652">
      <w:pPr>
        <w:tabs>
          <w:tab w:val="left" w:pos="2977"/>
        </w:tabs>
        <w:spacing w:after="120"/>
        <w:ind w:left="567"/>
        <w:rPr>
          <w:sz w:val="24"/>
          <w:lang w:val="uk-UA"/>
        </w:rPr>
      </w:pPr>
      <w:r w:rsidRPr="00E030BD">
        <w:rPr>
          <w:sz w:val="24"/>
          <w:lang w:val="uk-UA"/>
        </w:rPr>
        <w:tab/>
        <w:t>Комунальне підприємство «Чернівціводоканал»</w:t>
      </w:r>
    </w:p>
    <w:p w14:paraId="1C7E5C3E" w14:textId="7838C2C9" w:rsidR="001E37F0" w:rsidRPr="00E030BD" w:rsidRDefault="001E37F0" w:rsidP="00D40652">
      <w:pPr>
        <w:tabs>
          <w:tab w:val="left" w:pos="2977"/>
        </w:tabs>
        <w:spacing w:after="120"/>
        <w:ind w:left="567"/>
        <w:rPr>
          <w:sz w:val="24"/>
          <w:lang w:val="uk-UA"/>
        </w:rPr>
      </w:pPr>
      <w:r w:rsidRPr="00E030BD">
        <w:rPr>
          <w:sz w:val="24"/>
          <w:lang w:val="uk-UA"/>
        </w:rPr>
        <w:tab/>
        <w:t>вул. Комунальників, 5</w:t>
      </w:r>
    </w:p>
    <w:p w14:paraId="7AF731A7" w14:textId="27EE727D" w:rsidR="001E37F0" w:rsidRPr="00E030BD" w:rsidRDefault="001E37F0" w:rsidP="00D40652">
      <w:pPr>
        <w:tabs>
          <w:tab w:val="left" w:pos="2977"/>
        </w:tabs>
        <w:spacing w:after="120"/>
        <w:ind w:left="567"/>
        <w:rPr>
          <w:sz w:val="24"/>
          <w:lang w:val="uk-UA"/>
        </w:rPr>
      </w:pPr>
      <w:r w:rsidRPr="00E030BD">
        <w:rPr>
          <w:sz w:val="24"/>
          <w:lang w:val="uk-UA"/>
        </w:rPr>
        <w:tab/>
        <w:t>Чернівці, 58023,</w:t>
      </w:r>
    </w:p>
    <w:p w14:paraId="668C1AD6" w14:textId="3CED6724" w:rsidR="001E37F0" w:rsidRPr="00E030BD" w:rsidRDefault="001E37F0" w:rsidP="00D40652">
      <w:pPr>
        <w:tabs>
          <w:tab w:val="left" w:pos="2977"/>
        </w:tabs>
        <w:spacing w:after="120"/>
        <w:ind w:left="567"/>
        <w:rPr>
          <w:sz w:val="24"/>
          <w:lang w:val="uk-UA"/>
        </w:rPr>
      </w:pPr>
      <w:r w:rsidRPr="00E030BD">
        <w:rPr>
          <w:sz w:val="24"/>
          <w:lang w:val="uk-UA"/>
        </w:rPr>
        <w:tab/>
        <w:t>Україна</w:t>
      </w:r>
    </w:p>
    <w:p w14:paraId="33910E0D" w14:textId="134586C3" w:rsidR="00C07799" w:rsidRPr="00E030BD" w:rsidRDefault="001E37F0" w:rsidP="001E37F0">
      <w:pPr>
        <w:tabs>
          <w:tab w:val="left" w:pos="2977"/>
        </w:tabs>
        <w:spacing w:after="120"/>
        <w:ind w:left="567"/>
        <w:rPr>
          <w:sz w:val="24"/>
          <w:lang w:val="uk-UA"/>
        </w:rPr>
      </w:pPr>
      <w:r w:rsidRPr="00E030BD">
        <w:rPr>
          <w:sz w:val="24"/>
          <w:lang w:val="uk-UA"/>
        </w:rPr>
        <w:tab/>
        <w:t>факс: + (380 372) 544601</w:t>
      </w:r>
      <w:bookmarkStart w:id="10" w:name="_Toc7715144"/>
    </w:p>
    <w:p w14:paraId="6D4FB477" w14:textId="77777777" w:rsidR="001E37F0" w:rsidRDefault="001E37F0" w:rsidP="001E37F0">
      <w:pPr>
        <w:tabs>
          <w:tab w:val="left" w:pos="2977"/>
        </w:tabs>
        <w:spacing w:after="120"/>
        <w:ind w:left="567"/>
        <w:rPr>
          <w:rFonts w:eastAsiaTheme="majorEastAsia" w:cstheme="majorBidi"/>
          <w:b/>
          <w:bCs/>
          <w:sz w:val="24"/>
          <w:u w:val="single"/>
          <w:lang w:val="uk-UA"/>
        </w:rPr>
      </w:pPr>
    </w:p>
    <w:p w14:paraId="598FDE76" w14:textId="668D3511" w:rsidR="008919CD" w:rsidRPr="00E030BD" w:rsidRDefault="000F6F4A" w:rsidP="00E63097">
      <w:pPr>
        <w:pStyle w:val="1"/>
        <w:jc w:val="left"/>
        <w:rPr>
          <w:sz w:val="24"/>
          <w:szCs w:val="24"/>
          <w:lang w:val="uk-UA"/>
        </w:rPr>
      </w:pPr>
      <w:r w:rsidRPr="00E030BD">
        <w:rPr>
          <w:sz w:val="24"/>
          <w:szCs w:val="24"/>
          <w:lang w:val="uk-UA"/>
        </w:rPr>
        <w:t>Стаття</w:t>
      </w:r>
      <w:r w:rsidR="008919CD" w:rsidRPr="00E030BD">
        <w:rPr>
          <w:sz w:val="24"/>
          <w:szCs w:val="24"/>
          <w:lang w:val="uk-UA"/>
        </w:rPr>
        <w:t xml:space="preserve"> </w:t>
      </w:r>
      <w:r w:rsidR="001E37F0" w:rsidRPr="00E030BD">
        <w:rPr>
          <w:sz w:val="24"/>
          <w:szCs w:val="24"/>
          <w:lang w:val="uk-UA"/>
        </w:rPr>
        <w:t>7</w:t>
      </w:r>
      <w:r w:rsidR="00534DDC" w:rsidRPr="00E030BD">
        <w:rPr>
          <w:sz w:val="24"/>
          <w:szCs w:val="24"/>
          <w:lang w:val="uk-UA"/>
        </w:rPr>
        <w:t xml:space="preserve"> </w:t>
      </w:r>
      <w:r w:rsidR="00B476C8" w:rsidRPr="00E030BD">
        <w:rPr>
          <w:sz w:val="24"/>
          <w:szCs w:val="24"/>
          <w:lang w:val="uk-UA"/>
        </w:rPr>
        <w:t>–</w:t>
      </w:r>
      <w:bookmarkEnd w:id="10"/>
      <w:r w:rsidR="00534DDC" w:rsidRPr="00E030BD">
        <w:rPr>
          <w:sz w:val="24"/>
          <w:szCs w:val="24"/>
          <w:lang w:val="uk-UA"/>
        </w:rPr>
        <w:t xml:space="preserve"> </w:t>
      </w:r>
      <w:r w:rsidR="00F5741A" w:rsidRPr="00E030BD">
        <w:rPr>
          <w:sz w:val="24"/>
          <w:szCs w:val="24"/>
          <w:lang w:val="uk-UA"/>
        </w:rPr>
        <w:t>Експертні послуги</w:t>
      </w:r>
    </w:p>
    <w:p w14:paraId="7F563AEA" w14:textId="02A8966C" w:rsidR="008919CD" w:rsidRPr="00472003" w:rsidRDefault="001E37F0" w:rsidP="001E37F0">
      <w:pPr>
        <w:pStyle w:val="Listenabsatz2"/>
        <w:numPr>
          <w:ilvl w:val="1"/>
          <w:numId w:val="41"/>
        </w:numPr>
        <w:ind w:left="567" w:hanging="567"/>
        <w:rPr>
          <w:sz w:val="24"/>
          <w:szCs w:val="24"/>
          <w:lang w:val="uk-UA"/>
        </w:rPr>
      </w:pPr>
      <w:r w:rsidRPr="00472003">
        <w:rPr>
          <w:sz w:val="24"/>
          <w:szCs w:val="24"/>
          <w:lang w:val="uk-UA"/>
        </w:rPr>
        <w:t>Організація-виконавець Про</w:t>
      </w:r>
      <w:r w:rsidR="001D7153" w:rsidRPr="00472003">
        <w:rPr>
          <w:sz w:val="24"/>
          <w:szCs w:val="24"/>
          <w:lang w:val="uk-UA"/>
        </w:rPr>
        <w:t>є</w:t>
      </w:r>
      <w:r w:rsidRPr="00472003">
        <w:rPr>
          <w:sz w:val="24"/>
          <w:szCs w:val="24"/>
          <w:lang w:val="uk-UA"/>
        </w:rPr>
        <w:t>кту</w:t>
      </w:r>
      <w:r w:rsidR="0023044A" w:rsidRPr="00472003">
        <w:rPr>
          <w:sz w:val="24"/>
          <w:szCs w:val="24"/>
          <w:lang w:val="uk-UA"/>
        </w:rPr>
        <w:t xml:space="preserve"> </w:t>
      </w:r>
      <w:r w:rsidR="000F6F4A" w:rsidRPr="00472003">
        <w:rPr>
          <w:sz w:val="24"/>
          <w:szCs w:val="24"/>
          <w:lang w:val="uk-UA"/>
        </w:rPr>
        <w:t>має</w:t>
      </w:r>
    </w:p>
    <w:p w14:paraId="459A46A8" w14:textId="6B7830DB" w:rsidR="00187258" w:rsidRPr="00472003" w:rsidRDefault="00827656" w:rsidP="002B4AD9">
      <w:pPr>
        <w:pStyle w:val="Listenabsatz2"/>
        <w:numPr>
          <w:ilvl w:val="0"/>
          <w:numId w:val="4"/>
        </w:numPr>
        <w:ind w:left="1134" w:hanging="567"/>
        <w:rPr>
          <w:sz w:val="24"/>
          <w:szCs w:val="24"/>
          <w:lang w:val="uk-UA"/>
        </w:rPr>
      </w:pPr>
      <w:r w:rsidRPr="00472003">
        <w:rPr>
          <w:sz w:val="24"/>
          <w:szCs w:val="24"/>
          <w:lang w:val="uk-UA"/>
        </w:rPr>
        <w:t>доручати надання Експертних послуг</w:t>
      </w:r>
      <w:r w:rsidRPr="00472003">
        <w:rPr>
          <w:rFonts w:eastAsia="Arial"/>
          <w:sz w:val="24"/>
          <w:szCs w:val="24"/>
          <w:lang w:val="uk-UA"/>
        </w:rPr>
        <w:t xml:space="preserve"> незалежним кваліфікованим консультантам («</w:t>
      </w:r>
      <w:r w:rsidRPr="00472003">
        <w:rPr>
          <w:rFonts w:eastAsia="Arial"/>
          <w:b/>
          <w:sz w:val="24"/>
          <w:szCs w:val="24"/>
          <w:lang w:val="uk-UA"/>
        </w:rPr>
        <w:t>Консультант</w:t>
      </w:r>
      <w:r w:rsidRPr="00472003">
        <w:rPr>
          <w:rFonts w:eastAsia="Arial"/>
          <w:sz w:val="24"/>
          <w:szCs w:val="24"/>
          <w:lang w:val="uk-UA"/>
        </w:rPr>
        <w:t>»), які володіють корисними фінансовими та про</w:t>
      </w:r>
      <w:r w:rsidR="004E7679" w:rsidRPr="00472003">
        <w:rPr>
          <w:rFonts w:eastAsia="Arial"/>
          <w:sz w:val="24"/>
          <w:szCs w:val="24"/>
          <w:lang w:val="uk-UA"/>
        </w:rPr>
        <w:t>є</w:t>
      </w:r>
      <w:r w:rsidRPr="00472003">
        <w:rPr>
          <w:rFonts w:eastAsia="Arial"/>
          <w:sz w:val="24"/>
          <w:szCs w:val="24"/>
          <w:lang w:val="uk-UA"/>
        </w:rPr>
        <w:t xml:space="preserve">ктувальними практичними знаннями, при дотриманні екологічних та соціальних стандартів та в значній мірі відповідно до </w:t>
      </w:r>
      <w:r w:rsidRPr="00472003">
        <w:rPr>
          <w:sz w:val="24"/>
          <w:szCs w:val="24"/>
          <w:lang w:val="uk-UA"/>
        </w:rPr>
        <w:t xml:space="preserve">концепції Проєкту, узгодженою між Отримувачем, Організацією-виконавцем Проєкту та </w:t>
      </w:r>
      <w:r w:rsidRPr="00472003">
        <w:rPr>
          <w:sz w:val="24"/>
          <w:szCs w:val="24"/>
          <w:lang w:val="en-US"/>
        </w:rPr>
        <w:t>KfW</w:t>
      </w:r>
      <w:r w:rsidRPr="00472003">
        <w:rPr>
          <w:sz w:val="24"/>
          <w:szCs w:val="24"/>
          <w:lang w:val="uk-UA"/>
        </w:rPr>
        <w:t>,</w:t>
      </w:r>
      <w:r w:rsidRPr="00472003">
        <w:rPr>
          <w:rFonts w:eastAsia="Arial"/>
          <w:sz w:val="24"/>
          <w:szCs w:val="24"/>
          <w:lang w:val="uk-UA"/>
        </w:rPr>
        <w:t xml:space="preserve"> щодо Експертних послуг</w:t>
      </w:r>
      <w:r w:rsidR="00187258" w:rsidRPr="00472003">
        <w:rPr>
          <w:sz w:val="24"/>
          <w:szCs w:val="24"/>
          <w:lang w:val="uk-UA"/>
        </w:rPr>
        <w:t>;</w:t>
      </w:r>
    </w:p>
    <w:p w14:paraId="2A1F3259" w14:textId="6E457F4E" w:rsidR="008919CD" w:rsidRPr="00472003" w:rsidRDefault="0025592B" w:rsidP="002B4AD9">
      <w:pPr>
        <w:pStyle w:val="Listenabsatz2"/>
        <w:numPr>
          <w:ilvl w:val="0"/>
          <w:numId w:val="4"/>
        </w:numPr>
        <w:ind w:left="1134" w:hanging="567"/>
        <w:rPr>
          <w:sz w:val="24"/>
          <w:szCs w:val="24"/>
          <w:lang w:val="uk-UA"/>
        </w:rPr>
      </w:pPr>
      <w:r w:rsidRPr="00472003">
        <w:rPr>
          <w:sz w:val="24"/>
          <w:szCs w:val="24"/>
          <w:lang w:val="uk-UA"/>
        </w:rPr>
        <w:t xml:space="preserve">присуджувати послуги, які надаються в рамках Фінансової угоди для Стадії </w:t>
      </w:r>
      <w:r w:rsidR="008459E0">
        <w:rPr>
          <w:sz w:val="24"/>
          <w:szCs w:val="24"/>
          <w:lang w:val="uk-UA"/>
        </w:rPr>
        <w:t>2</w:t>
      </w:r>
      <w:r w:rsidRPr="00472003">
        <w:rPr>
          <w:sz w:val="24"/>
          <w:szCs w:val="24"/>
          <w:lang w:val="uk-UA"/>
        </w:rPr>
        <w:t xml:space="preserve"> Проекту, </w:t>
      </w:r>
      <w:r w:rsidR="00C00B17" w:rsidRPr="00472003">
        <w:rPr>
          <w:sz w:val="24"/>
          <w:szCs w:val="24"/>
          <w:lang w:val="uk-UA"/>
        </w:rPr>
        <w:t>в тому числ</w:t>
      </w:r>
      <w:r w:rsidRPr="00472003">
        <w:rPr>
          <w:sz w:val="24"/>
          <w:szCs w:val="24"/>
          <w:lang w:val="uk-UA"/>
        </w:rPr>
        <w:t>і для завершення Стадії 1 Проекту</w:t>
      </w:r>
      <w:r w:rsidR="00C00B17" w:rsidRPr="00472003">
        <w:rPr>
          <w:sz w:val="24"/>
          <w:szCs w:val="24"/>
          <w:lang w:val="uk-UA"/>
        </w:rPr>
        <w:t>,</w:t>
      </w:r>
      <w:r w:rsidRPr="00472003">
        <w:rPr>
          <w:sz w:val="24"/>
          <w:szCs w:val="24"/>
          <w:lang w:val="uk-UA"/>
        </w:rPr>
        <w:t xml:space="preserve"> у разі необхідності, відповідно до</w:t>
      </w:r>
      <w:r w:rsidR="004F7852">
        <w:rPr>
          <w:rFonts w:cs="Arial"/>
          <w:sz w:val="24"/>
          <w:szCs w:val="24"/>
          <w:lang w:val="uk-UA"/>
        </w:rPr>
        <w:t xml:space="preserve"> «</w:t>
      </w:r>
      <w:r w:rsidRPr="00472003">
        <w:rPr>
          <w:sz w:val="24"/>
          <w:szCs w:val="24"/>
          <w:lang w:val="uk-UA"/>
        </w:rPr>
        <w:t xml:space="preserve">Керівних принципів на закупівлю </w:t>
      </w:r>
      <w:r w:rsidRPr="00472003">
        <w:rPr>
          <w:sz w:val="24"/>
          <w:szCs w:val="24"/>
          <w:lang w:val="uk-UA"/>
        </w:rPr>
        <w:lastRenderedPageBreak/>
        <w:t>консультаційних послуг, робіт, обладнання, товарів та неконсультаційних послуг у Фінансовому співробітництві з країнами-партнерами</w:t>
      </w:r>
      <w:r w:rsidR="004F7852">
        <w:rPr>
          <w:rFonts w:cs="Arial"/>
          <w:sz w:val="24"/>
          <w:szCs w:val="24"/>
          <w:lang w:val="uk-UA"/>
        </w:rPr>
        <w:t>»</w:t>
      </w:r>
      <w:r w:rsidRPr="00472003">
        <w:rPr>
          <w:rFonts w:cs="Arial"/>
          <w:sz w:val="24"/>
          <w:szCs w:val="24"/>
          <w:lang w:val="uk-UA"/>
        </w:rPr>
        <w:t xml:space="preserve"> (Додаток 2), </w:t>
      </w:r>
      <w:r w:rsidRPr="00472003">
        <w:rPr>
          <w:sz w:val="24"/>
          <w:szCs w:val="24"/>
          <w:lang w:val="uk-UA"/>
        </w:rPr>
        <w:t>які становлять невід’ємну частину цієї Угоди</w:t>
      </w:r>
      <w:r w:rsidR="00476F75" w:rsidRPr="00472003">
        <w:rPr>
          <w:rFonts w:cs="Arial"/>
          <w:sz w:val="24"/>
          <w:szCs w:val="24"/>
          <w:lang w:val="uk-UA"/>
        </w:rPr>
        <w:t>;</w:t>
      </w:r>
    </w:p>
    <w:p w14:paraId="124ACE82" w14:textId="31353018" w:rsidR="008C2006" w:rsidRPr="00472003" w:rsidRDefault="00A82229" w:rsidP="00E46AA0">
      <w:pPr>
        <w:pStyle w:val="Listenabsatz2"/>
        <w:numPr>
          <w:ilvl w:val="0"/>
          <w:numId w:val="4"/>
        </w:numPr>
        <w:ind w:left="1134" w:hanging="567"/>
        <w:rPr>
          <w:sz w:val="24"/>
          <w:szCs w:val="24"/>
          <w:lang w:val="uk-UA"/>
        </w:rPr>
      </w:pPr>
      <w:r w:rsidRPr="00472003">
        <w:rPr>
          <w:rFonts w:eastAsia="Arial"/>
          <w:sz w:val="24"/>
          <w:szCs w:val="24"/>
          <w:lang w:val="uk-UA"/>
        </w:rPr>
        <w:t xml:space="preserve">забезпечити повне фінансування Експертних послуг та, на запит KfW, </w:t>
      </w:r>
      <w:r w:rsidRPr="00472003">
        <w:rPr>
          <w:sz w:val="24"/>
          <w:szCs w:val="24"/>
          <w:lang w:val="uk-UA"/>
        </w:rPr>
        <w:t>надавати</w:t>
      </w:r>
      <w:r w:rsidR="00354D2F" w:rsidRPr="00472003">
        <w:rPr>
          <w:sz w:val="24"/>
          <w:szCs w:val="24"/>
          <w:lang w:val="uk-UA"/>
        </w:rPr>
        <w:t xml:space="preserve"> до</w:t>
      </w:r>
      <w:r w:rsidRPr="00472003">
        <w:rPr>
          <w:sz w:val="24"/>
          <w:szCs w:val="24"/>
          <w:lang w:val="uk-UA"/>
        </w:rPr>
        <w:t xml:space="preserve"> KfW </w:t>
      </w:r>
      <w:r w:rsidR="00354D2F" w:rsidRPr="00472003">
        <w:rPr>
          <w:sz w:val="24"/>
          <w:szCs w:val="24"/>
          <w:lang w:val="uk-UA"/>
        </w:rPr>
        <w:t>підтвердження про</w:t>
      </w:r>
      <w:r w:rsidRPr="00472003">
        <w:rPr>
          <w:sz w:val="24"/>
          <w:szCs w:val="24"/>
          <w:lang w:val="uk-UA"/>
        </w:rPr>
        <w:t xml:space="preserve"> </w:t>
      </w:r>
      <w:r w:rsidR="00354D2F" w:rsidRPr="00472003">
        <w:rPr>
          <w:sz w:val="24"/>
          <w:szCs w:val="24"/>
          <w:lang w:val="uk-UA"/>
        </w:rPr>
        <w:t>покриття витрат, які не о</w:t>
      </w:r>
      <w:r w:rsidRPr="00472003">
        <w:rPr>
          <w:sz w:val="24"/>
          <w:szCs w:val="24"/>
          <w:lang w:val="uk-UA"/>
        </w:rPr>
        <w:t>плачуються кошт</w:t>
      </w:r>
      <w:r w:rsidR="00354D2F" w:rsidRPr="00472003">
        <w:rPr>
          <w:sz w:val="24"/>
          <w:szCs w:val="24"/>
          <w:lang w:val="uk-UA"/>
        </w:rPr>
        <w:t>ами</w:t>
      </w:r>
      <w:r w:rsidRPr="00472003">
        <w:rPr>
          <w:sz w:val="24"/>
          <w:szCs w:val="24"/>
          <w:lang w:val="uk-UA"/>
        </w:rPr>
        <w:t xml:space="preserve"> даного Фінансового внеску</w:t>
      </w:r>
      <w:r w:rsidR="008C2006" w:rsidRPr="00472003">
        <w:rPr>
          <w:rFonts w:cs="Arial"/>
          <w:sz w:val="24"/>
          <w:szCs w:val="24"/>
          <w:lang w:val="uk-UA"/>
        </w:rPr>
        <w:t>;</w:t>
      </w:r>
    </w:p>
    <w:p w14:paraId="5AE10886" w14:textId="14DA907D" w:rsidR="00E532B4" w:rsidRPr="00472003" w:rsidRDefault="00354D2F" w:rsidP="00E46AA0">
      <w:pPr>
        <w:pStyle w:val="Listenabsatz2"/>
        <w:numPr>
          <w:ilvl w:val="0"/>
          <w:numId w:val="4"/>
        </w:numPr>
        <w:ind w:left="1134" w:hanging="567"/>
        <w:rPr>
          <w:sz w:val="24"/>
          <w:szCs w:val="24"/>
          <w:lang w:val="uk-UA"/>
        </w:rPr>
      </w:pPr>
      <w:r w:rsidRPr="00472003">
        <w:rPr>
          <w:sz w:val="24"/>
          <w:szCs w:val="24"/>
          <w:lang w:val="uk-UA"/>
        </w:rPr>
        <w:t>вести</w:t>
      </w:r>
      <w:r w:rsidR="00A82229" w:rsidRPr="00472003">
        <w:rPr>
          <w:sz w:val="24"/>
          <w:szCs w:val="24"/>
          <w:lang w:val="uk-UA"/>
        </w:rPr>
        <w:t xml:space="preserve"> або організувати ведення книг та облікових записів задля чіткої фіксації всіх витрат, які виникають в результаті надання Експертних послуг і чітко визначають ті послуги, які фінансуються коштом Фінансового внеску</w:t>
      </w:r>
      <w:r w:rsidR="008C2006" w:rsidRPr="00472003">
        <w:rPr>
          <w:rFonts w:cs="Arial"/>
          <w:sz w:val="24"/>
          <w:szCs w:val="24"/>
          <w:lang w:val="uk-UA"/>
        </w:rPr>
        <w:t>;</w:t>
      </w:r>
    </w:p>
    <w:p w14:paraId="0610D879" w14:textId="77777777" w:rsidR="00E532B4" w:rsidRPr="00472003" w:rsidRDefault="00A82229" w:rsidP="00E46AA0">
      <w:pPr>
        <w:pStyle w:val="Listenabsatz2"/>
        <w:numPr>
          <w:ilvl w:val="0"/>
          <w:numId w:val="4"/>
        </w:numPr>
        <w:ind w:left="1134" w:hanging="567"/>
        <w:rPr>
          <w:sz w:val="24"/>
          <w:szCs w:val="24"/>
          <w:lang w:val="uk-UA"/>
        </w:rPr>
      </w:pPr>
      <w:r w:rsidRPr="00472003">
        <w:rPr>
          <w:sz w:val="24"/>
          <w:szCs w:val="24"/>
          <w:lang w:val="uk-UA"/>
        </w:rPr>
        <w:t xml:space="preserve">давати можливість представникам KfW </w:t>
      </w:r>
      <w:r w:rsidR="007438D7" w:rsidRPr="00472003">
        <w:rPr>
          <w:sz w:val="24"/>
          <w:szCs w:val="24"/>
          <w:lang w:val="uk-UA"/>
        </w:rPr>
        <w:t>в будь</w:t>
      </w:r>
      <w:r w:rsidRPr="00472003">
        <w:rPr>
          <w:sz w:val="24"/>
          <w:szCs w:val="24"/>
          <w:lang w:val="uk-UA"/>
        </w:rPr>
        <w:t>-який момент здійснювати перевірку вищезазначених книг та облікових записів, а також усієї іншої документації, що відноситься до надання Експертних послуг</w:t>
      </w:r>
      <w:r w:rsidR="008C2006" w:rsidRPr="00472003">
        <w:rPr>
          <w:rFonts w:cs="Arial"/>
          <w:sz w:val="24"/>
          <w:szCs w:val="24"/>
          <w:lang w:val="uk-UA"/>
        </w:rPr>
        <w:t>;</w:t>
      </w:r>
    </w:p>
    <w:p w14:paraId="4F4D3AA0" w14:textId="77777777" w:rsidR="00E532B4" w:rsidRPr="00472003" w:rsidRDefault="00D55C49" w:rsidP="00E46AA0">
      <w:pPr>
        <w:pStyle w:val="Listenabsatz2"/>
        <w:numPr>
          <w:ilvl w:val="0"/>
          <w:numId w:val="4"/>
        </w:numPr>
        <w:ind w:left="1134" w:hanging="567"/>
        <w:rPr>
          <w:sz w:val="24"/>
          <w:szCs w:val="24"/>
          <w:lang w:val="uk-UA"/>
        </w:rPr>
      </w:pPr>
      <w:r w:rsidRPr="00472003">
        <w:rPr>
          <w:sz w:val="24"/>
          <w:szCs w:val="24"/>
          <w:lang w:val="uk-UA"/>
        </w:rPr>
        <w:t>надавати до KfW будь-яку таку інформацію та звіти щодо Експертних послуг та, на можливу вимогу KfW, про їхній подальший хід виконання</w:t>
      </w:r>
      <w:r w:rsidR="008C2006" w:rsidRPr="00472003">
        <w:rPr>
          <w:rFonts w:cs="Arial"/>
          <w:sz w:val="24"/>
          <w:szCs w:val="24"/>
          <w:lang w:val="uk-UA"/>
        </w:rPr>
        <w:t>;</w:t>
      </w:r>
    </w:p>
    <w:p w14:paraId="60CEED75" w14:textId="77777777" w:rsidR="00E532B4" w:rsidRPr="00472003" w:rsidRDefault="00B051B6" w:rsidP="00E46AA0">
      <w:pPr>
        <w:pStyle w:val="Listenabsatz2"/>
        <w:numPr>
          <w:ilvl w:val="0"/>
          <w:numId w:val="4"/>
        </w:numPr>
        <w:ind w:left="1134" w:hanging="567"/>
        <w:rPr>
          <w:sz w:val="24"/>
          <w:szCs w:val="24"/>
          <w:lang w:val="uk-UA"/>
        </w:rPr>
      </w:pPr>
      <w:r w:rsidRPr="00472003">
        <w:rPr>
          <w:sz w:val="24"/>
          <w:szCs w:val="24"/>
          <w:lang w:val="uk-UA"/>
        </w:rPr>
        <w:t>за власної ініціативи, своєчасно інформувати KfW про всі обставини, що перешкоджають або ставлять під серйозну загрозу надання Експертних послуг чи їх мету</w:t>
      </w:r>
      <w:r w:rsidR="008C2006" w:rsidRPr="00472003">
        <w:rPr>
          <w:rFonts w:cs="Arial"/>
          <w:sz w:val="24"/>
          <w:szCs w:val="24"/>
          <w:lang w:val="uk-UA"/>
        </w:rPr>
        <w:t>;</w:t>
      </w:r>
    </w:p>
    <w:p w14:paraId="7D787977" w14:textId="7C299DC2" w:rsidR="00E532B4" w:rsidRPr="00472003" w:rsidRDefault="00B051B6" w:rsidP="00E46AA0">
      <w:pPr>
        <w:pStyle w:val="Listenabsatz2"/>
        <w:numPr>
          <w:ilvl w:val="0"/>
          <w:numId w:val="4"/>
        </w:numPr>
        <w:ind w:left="1134" w:hanging="567"/>
        <w:rPr>
          <w:sz w:val="24"/>
          <w:szCs w:val="24"/>
          <w:lang w:val="uk-UA"/>
        </w:rPr>
      </w:pPr>
      <w:r w:rsidRPr="00472003">
        <w:rPr>
          <w:sz w:val="24"/>
          <w:szCs w:val="24"/>
          <w:lang w:val="uk-UA"/>
        </w:rPr>
        <w:t xml:space="preserve">надавати коментарі щодо звітів Консультанта або підтвердити своє погодження їх змісту шляхом завірення </w:t>
      </w:r>
      <w:r w:rsidR="0087415B" w:rsidRPr="00472003">
        <w:rPr>
          <w:sz w:val="24"/>
          <w:szCs w:val="24"/>
          <w:lang w:val="uk-UA"/>
        </w:rPr>
        <w:t xml:space="preserve">таких </w:t>
      </w:r>
      <w:r w:rsidRPr="00472003">
        <w:rPr>
          <w:sz w:val="24"/>
          <w:szCs w:val="24"/>
          <w:lang w:val="uk-UA"/>
        </w:rPr>
        <w:t>звітів</w:t>
      </w:r>
      <w:r w:rsidR="0087415B" w:rsidRPr="00472003">
        <w:rPr>
          <w:sz w:val="24"/>
          <w:szCs w:val="24"/>
          <w:lang w:val="uk-UA"/>
        </w:rPr>
        <w:t xml:space="preserve"> своїм</w:t>
      </w:r>
      <w:r w:rsidRPr="00472003">
        <w:rPr>
          <w:sz w:val="24"/>
          <w:szCs w:val="24"/>
          <w:lang w:val="uk-UA"/>
        </w:rPr>
        <w:t xml:space="preserve"> підписом, а також</w:t>
      </w:r>
    </w:p>
    <w:p w14:paraId="11D8D3E0" w14:textId="77777777" w:rsidR="008C2006" w:rsidRPr="00472003" w:rsidRDefault="00B051B6" w:rsidP="00E46AA0">
      <w:pPr>
        <w:pStyle w:val="Listenabsatz2"/>
        <w:numPr>
          <w:ilvl w:val="0"/>
          <w:numId w:val="4"/>
        </w:numPr>
        <w:ind w:left="1134" w:hanging="567"/>
        <w:rPr>
          <w:sz w:val="24"/>
          <w:szCs w:val="24"/>
          <w:lang w:val="uk-UA"/>
        </w:rPr>
      </w:pPr>
      <w:r w:rsidRPr="00472003">
        <w:rPr>
          <w:sz w:val="24"/>
          <w:szCs w:val="24"/>
          <w:lang w:val="uk-UA"/>
        </w:rPr>
        <w:t>приймати рішення по всіх кресленнях, звітах, вишукуваннях та заміні членів штату Консультанта у погоджені з KfW</w:t>
      </w:r>
      <w:r w:rsidR="008C2006" w:rsidRPr="00472003">
        <w:rPr>
          <w:rFonts w:cs="Arial"/>
          <w:sz w:val="24"/>
          <w:szCs w:val="24"/>
          <w:lang w:val="uk-UA"/>
        </w:rPr>
        <w:t>.</w:t>
      </w:r>
    </w:p>
    <w:p w14:paraId="464505C7" w14:textId="1D62EADC" w:rsidR="00432D74" w:rsidRPr="00472003" w:rsidRDefault="00E678BE" w:rsidP="004278F6">
      <w:pPr>
        <w:pStyle w:val="Listenabsatz2"/>
        <w:numPr>
          <w:ilvl w:val="1"/>
          <w:numId w:val="41"/>
        </w:numPr>
        <w:ind w:left="567" w:hanging="567"/>
        <w:rPr>
          <w:sz w:val="24"/>
          <w:szCs w:val="24"/>
          <w:lang w:val="uk-UA"/>
        </w:rPr>
      </w:pPr>
      <w:r w:rsidRPr="00472003">
        <w:rPr>
          <w:sz w:val="24"/>
          <w:szCs w:val="24"/>
          <w:lang w:val="uk-UA"/>
        </w:rPr>
        <w:t xml:space="preserve">Відразу після завершення замовлених Експертних послуг, до KfW має бути надіслано таку кількість копій всіх креслень, звітів, </w:t>
      </w:r>
      <w:r w:rsidR="00CB45E8" w:rsidRPr="00472003">
        <w:rPr>
          <w:sz w:val="24"/>
          <w:szCs w:val="24"/>
          <w:lang w:val="uk-UA"/>
        </w:rPr>
        <w:t>вишукувань</w:t>
      </w:r>
      <w:r w:rsidRPr="00472003">
        <w:rPr>
          <w:sz w:val="24"/>
          <w:szCs w:val="24"/>
          <w:lang w:val="uk-UA"/>
        </w:rPr>
        <w:t>, підготовлених Консультантом, яку KfW може запросити. KfW може давати оцінку цим дослідженням</w:t>
      </w:r>
      <w:r w:rsidR="00E6355B" w:rsidRPr="00472003">
        <w:rPr>
          <w:rFonts w:cs="Arial"/>
          <w:sz w:val="24"/>
          <w:szCs w:val="24"/>
          <w:lang w:val="uk-UA"/>
        </w:rPr>
        <w:t>.</w:t>
      </w:r>
    </w:p>
    <w:p w14:paraId="60FB6F1E" w14:textId="5BCC0A4E" w:rsidR="00432D74" w:rsidRPr="00472003" w:rsidRDefault="00E678BE" w:rsidP="004278F6">
      <w:pPr>
        <w:pStyle w:val="Listenabsatz2"/>
        <w:numPr>
          <w:ilvl w:val="1"/>
          <w:numId w:val="41"/>
        </w:numPr>
        <w:ind w:left="567" w:hanging="567"/>
        <w:rPr>
          <w:sz w:val="24"/>
          <w:szCs w:val="24"/>
          <w:lang w:val="uk-UA"/>
        </w:rPr>
      </w:pPr>
      <w:r w:rsidRPr="00472003">
        <w:rPr>
          <w:sz w:val="24"/>
          <w:szCs w:val="24"/>
          <w:lang w:val="uk-UA"/>
        </w:rPr>
        <w:t xml:space="preserve">З фінансування на </w:t>
      </w:r>
      <w:r w:rsidR="00093E8D" w:rsidRPr="00472003">
        <w:rPr>
          <w:sz w:val="24"/>
          <w:szCs w:val="24"/>
          <w:lang w:val="uk-UA"/>
        </w:rPr>
        <w:t>Експертні послуги, Отримувач</w:t>
      </w:r>
      <w:r w:rsidR="0023044A" w:rsidRPr="00472003">
        <w:rPr>
          <w:sz w:val="24"/>
          <w:szCs w:val="24"/>
          <w:lang w:val="uk-UA"/>
        </w:rPr>
        <w:t xml:space="preserve"> </w:t>
      </w:r>
      <w:r w:rsidR="00F307B8" w:rsidRPr="00472003">
        <w:rPr>
          <w:sz w:val="24"/>
          <w:szCs w:val="24"/>
          <w:lang w:val="uk-UA"/>
        </w:rPr>
        <w:t xml:space="preserve">та Організація-виконавець Проєкту </w:t>
      </w:r>
      <w:r w:rsidR="0023044A" w:rsidRPr="00472003">
        <w:rPr>
          <w:sz w:val="24"/>
          <w:szCs w:val="24"/>
          <w:lang w:val="uk-UA"/>
        </w:rPr>
        <w:t>не мож</w:t>
      </w:r>
      <w:r w:rsidR="00093E8D" w:rsidRPr="00472003">
        <w:rPr>
          <w:sz w:val="24"/>
          <w:szCs w:val="24"/>
          <w:lang w:val="uk-UA"/>
        </w:rPr>
        <w:t>е</w:t>
      </w:r>
      <w:r w:rsidRPr="00472003">
        <w:rPr>
          <w:sz w:val="24"/>
          <w:szCs w:val="24"/>
          <w:lang w:val="uk-UA"/>
        </w:rPr>
        <w:t xml:space="preserve"> отримати права на фінансування про</w:t>
      </w:r>
      <w:r w:rsidR="00F307B8" w:rsidRPr="00472003">
        <w:rPr>
          <w:sz w:val="24"/>
          <w:szCs w:val="24"/>
          <w:lang w:val="uk-UA"/>
        </w:rPr>
        <w:t>є</w:t>
      </w:r>
      <w:r w:rsidRPr="00472003">
        <w:rPr>
          <w:sz w:val="24"/>
          <w:szCs w:val="24"/>
          <w:lang w:val="uk-UA"/>
        </w:rPr>
        <w:t xml:space="preserve">кту, підготовленого за Експертні послуги. Однак, Отримувач </w:t>
      </w:r>
      <w:r w:rsidR="007765E0" w:rsidRPr="00472003">
        <w:rPr>
          <w:sz w:val="24"/>
          <w:szCs w:val="24"/>
          <w:lang w:val="uk-UA"/>
        </w:rPr>
        <w:t xml:space="preserve">та Організація-виконавець Проєкту </w:t>
      </w:r>
      <w:r w:rsidRPr="00472003">
        <w:rPr>
          <w:sz w:val="24"/>
          <w:szCs w:val="24"/>
          <w:lang w:val="uk-UA"/>
        </w:rPr>
        <w:t>ма</w:t>
      </w:r>
      <w:r w:rsidR="007765E0" w:rsidRPr="00472003">
        <w:rPr>
          <w:sz w:val="24"/>
          <w:szCs w:val="24"/>
          <w:lang w:val="uk-UA"/>
        </w:rPr>
        <w:t>ють</w:t>
      </w:r>
      <w:r w:rsidRPr="00472003">
        <w:rPr>
          <w:sz w:val="24"/>
          <w:szCs w:val="24"/>
          <w:lang w:val="uk-UA"/>
        </w:rPr>
        <w:t xml:space="preserve"> надати Федеративній Республіці Німеччина опційний варіант фінансування </w:t>
      </w:r>
      <w:r w:rsidR="001D7153" w:rsidRPr="00472003">
        <w:rPr>
          <w:sz w:val="24"/>
          <w:szCs w:val="24"/>
          <w:lang w:val="uk-UA"/>
        </w:rPr>
        <w:t>П</w:t>
      </w:r>
      <w:r w:rsidRPr="00472003">
        <w:rPr>
          <w:sz w:val="24"/>
          <w:szCs w:val="24"/>
          <w:lang w:val="uk-UA"/>
        </w:rPr>
        <w:t>ро</w:t>
      </w:r>
      <w:r w:rsidR="001D7153" w:rsidRPr="00472003">
        <w:rPr>
          <w:sz w:val="24"/>
          <w:szCs w:val="24"/>
          <w:lang w:val="uk-UA"/>
        </w:rPr>
        <w:t>є</w:t>
      </w:r>
      <w:r w:rsidRPr="00472003">
        <w:rPr>
          <w:sz w:val="24"/>
          <w:szCs w:val="24"/>
          <w:lang w:val="uk-UA"/>
        </w:rPr>
        <w:t>кту в рамках Фінансового співробітництва</w:t>
      </w:r>
      <w:r w:rsidR="00E6355B" w:rsidRPr="00472003">
        <w:rPr>
          <w:rFonts w:cs="Arial"/>
          <w:sz w:val="24"/>
          <w:szCs w:val="24"/>
          <w:lang w:val="uk-UA"/>
        </w:rPr>
        <w:t>.</w:t>
      </w:r>
    </w:p>
    <w:p w14:paraId="0AC0D375" w14:textId="3675992B" w:rsidR="00E6355B" w:rsidRPr="00472003" w:rsidRDefault="00E678BE" w:rsidP="00E6355B">
      <w:pPr>
        <w:pStyle w:val="1"/>
        <w:jc w:val="left"/>
        <w:rPr>
          <w:sz w:val="24"/>
          <w:szCs w:val="24"/>
          <w:lang w:val="uk-UA"/>
        </w:rPr>
      </w:pPr>
      <w:bookmarkStart w:id="11" w:name="_Toc7715145"/>
      <w:r w:rsidRPr="00472003">
        <w:rPr>
          <w:sz w:val="24"/>
          <w:szCs w:val="24"/>
          <w:lang w:val="uk-UA"/>
        </w:rPr>
        <w:t>Стаття</w:t>
      </w:r>
      <w:r w:rsidR="0023044A" w:rsidRPr="00472003">
        <w:rPr>
          <w:sz w:val="24"/>
          <w:szCs w:val="24"/>
          <w:lang w:val="uk-UA"/>
        </w:rPr>
        <w:t xml:space="preserve"> </w:t>
      </w:r>
      <w:r w:rsidR="00F307B8" w:rsidRPr="00472003">
        <w:rPr>
          <w:sz w:val="24"/>
          <w:szCs w:val="24"/>
          <w:lang w:val="uk-UA"/>
        </w:rPr>
        <w:t>8</w:t>
      </w:r>
      <w:r w:rsidR="00E6355B" w:rsidRPr="00472003">
        <w:rPr>
          <w:sz w:val="24"/>
          <w:szCs w:val="24"/>
          <w:lang w:val="uk-UA"/>
        </w:rPr>
        <w:t xml:space="preserve"> – </w:t>
      </w:r>
      <w:bookmarkEnd w:id="11"/>
      <w:r w:rsidR="00093E8D" w:rsidRPr="00472003">
        <w:rPr>
          <w:sz w:val="24"/>
          <w:szCs w:val="24"/>
          <w:lang w:val="uk-UA"/>
        </w:rPr>
        <w:t>Послуги</w:t>
      </w:r>
      <w:r w:rsidRPr="00472003">
        <w:rPr>
          <w:sz w:val="24"/>
          <w:szCs w:val="24"/>
          <w:lang w:val="uk-UA"/>
        </w:rPr>
        <w:t xml:space="preserve"> Консультанта</w:t>
      </w:r>
    </w:p>
    <w:p w14:paraId="227CE5FB" w14:textId="7AA80375" w:rsidR="00E6355B" w:rsidRPr="00355FA4" w:rsidRDefault="00E678BE" w:rsidP="00F307B8">
      <w:pPr>
        <w:pStyle w:val="Listenabsatz2"/>
        <w:numPr>
          <w:ilvl w:val="1"/>
          <w:numId w:val="42"/>
        </w:numPr>
        <w:ind w:left="567" w:hanging="567"/>
        <w:rPr>
          <w:rFonts w:cs="Arial"/>
          <w:b/>
          <w:sz w:val="24"/>
          <w:szCs w:val="24"/>
          <w:lang w:val="uk-UA"/>
        </w:rPr>
      </w:pPr>
      <w:r w:rsidRPr="00F352AB">
        <w:rPr>
          <w:sz w:val="24"/>
          <w:szCs w:val="24"/>
          <w:lang w:val="uk-UA"/>
        </w:rPr>
        <w:t xml:space="preserve">До </w:t>
      </w:r>
      <w:r w:rsidR="00093E8D">
        <w:rPr>
          <w:sz w:val="24"/>
          <w:szCs w:val="24"/>
          <w:lang w:val="uk-UA"/>
        </w:rPr>
        <w:t>послуг</w:t>
      </w:r>
      <w:r w:rsidRPr="00F352AB">
        <w:rPr>
          <w:sz w:val="24"/>
          <w:szCs w:val="24"/>
          <w:lang w:val="uk-UA"/>
        </w:rPr>
        <w:t xml:space="preserve"> </w:t>
      </w:r>
      <w:r w:rsidRPr="00355FA4">
        <w:rPr>
          <w:sz w:val="24"/>
          <w:szCs w:val="24"/>
          <w:lang w:val="uk-UA"/>
        </w:rPr>
        <w:t>Консультанта мають входити</w:t>
      </w:r>
      <w:r w:rsidR="00E6355B" w:rsidRPr="00355FA4">
        <w:rPr>
          <w:rFonts w:cs="Arial"/>
          <w:sz w:val="24"/>
          <w:szCs w:val="24"/>
          <w:lang w:val="uk-UA"/>
        </w:rPr>
        <w:t xml:space="preserve"> </w:t>
      </w:r>
    </w:p>
    <w:p w14:paraId="6CEB37A5" w14:textId="758F84D4" w:rsidR="008B564F" w:rsidRPr="00355FA4" w:rsidRDefault="008B564F" w:rsidP="00E678BE">
      <w:pPr>
        <w:pStyle w:val="Listenabsatz2"/>
        <w:numPr>
          <w:ilvl w:val="0"/>
          <w:numId w:val="22"/>
        </w:numPr>
        <w:rPr>
          <w:rFonts w:cs="Arial"/>
          <w:sz w:val="24"/>
          <w:szCs w:val="24"/>
          <w:lang w:val="uk-UA"/>
        </w:rPr>
      </w:pPr>
      <w:r w:rsidRPr="00355FA4">
        <w:rPr>
          <w:rFonts w:cs="Arial"/>
          <w:sz w:val="24"/>
          <w:szCs w:val="24"/>
          <w:lang w:val="uk-UA"/>
        </w:rPr>
        <w:t xml:space="preserve">Будь-які заходи, які пов’язані з обсягом послуг, закладених в рамках Фінансових угод, що фінансуються коштом спеціального фонду </w:t>
      </w:r>
      <w:r w:rsidRPr="00355FA4">
        <w:rPr>
          <w:rFonts w:cs="Arial"/>
          <w:sz w:val="24"/>
          <w:szCs w:val="24"/>
          <w:lang w:val="en-US"/>
        </w:rPr>
        <w:t>SBF</w:t>
      </w:r>
      <w:r w:rsidRPr="00355FA4">
        <w:rPr>
          <w:rFonts w:cs="Arial"/>
          <w:sz w:val="24"/>
          <w:szCs w:val="24"/>
          <w:lang w:val="uk-UA"/>
        </w:rPr>
        <w:t xml:space="preserve"> за </w:t>
      </w:r>
      <w:r w:rsidRPr="00355FA4">
        <w:rPr>
          <w:rFonts w:cs="Arial"/>
          <w:sz w:val="24"/>
          <w:szCs w:val="24"/>
          <w:lang w:val="uk-UA"/>
        </w:rPr>
        <w:lastRenderedPageBreak/>
        <w:t xml:space="preserve">номером 13079, </w:t>
      </w:r>
      <w:r w:rsidR="00B44AEF" w:rsidRPr="00355FA4">
        <w:rPr>
          <w:rFonts w:cs="Arial"/>
          <w:sz w:val="24"/>
          <w:szCs w:val="24"/>
          <w:lang w:val="uk-UA"/>
        </w:rPr>
        <w:t xml:space="preserve">та </w:t>
      </w:r>
      <w:r w:rsidRPr="00355FA4">
        <w:rPr>
          <w:rFonts w:cs="Arial"/>
          <w:sz w:val="24"/>
          <w:szCs w:val="24"/>
          <w:lang w:val="uk-UA"/>
        </w:rPr>
        <w:t>які переви</w:t>
      </w:r>
      <w:r w:rsidR="00B44AEF" w:rsidRPr="00355FA4">
        <w:rPr>
          <w:rFonts w:cs="Arial"/>
          <w:sz w:val="24"/>
          <w:szCs w:val="24"/>
          <w:lang w:val="uk-UA"/>
        </w:rPr>
        <w:t>щують існуючий бюджет та мають о</w:t>
      </w:r>
      <w:r w:rsidRPr="00355FA4">
        <w:rPr>
          <w:rFonts w:cs="Arial"/>
          <w:sz w:val="24"/>
          <w:szCs w:val="24"/>
          <w:lang w:val="uk-UA"/>
        </w:rPr>
        <w:t>плачуватися з цього договору.</w:t>
      </w:r>
    </w:p>
    <w:p w14:paraId="2C8F83AF" w14:textId="4F71B6AA" w:rsidR="00A73225" w:rsidRPr="00F352AB" w:rsidRDefault="00E678BE" w:rsidP="00E678BE">
      <w:pPr>
        <w:pStyle w:val="Listenabsatz2"/>
        <w:numPr>
          <w:ilvl w:val="0"/>
          <w:numId w:val="22"/>
        </w:numPr>
        <w:rPr>
          <w:rFonts w:cs="Arial"/>
          <w:sz w:val="24"/>
          <w:szCs w:val="24"/>
          <w:lang w:val="uk-UA"/>
        </w:rPr>
      </w:pPr>
      <w:r w:rsidRPr="00355FA4">
        <w:rPr>
          <w:rFonts w:cs="Arial"/>
          <w:sz w:val="24"/>
          <w:szCs w:val="24"/>
          <w:lang w:val="uk-UA"/>
        </w:rPr>
        <w:t xml:space="preserve">Детальне планування (ТЕО, Стадія П </w:t>
      </w:r>
      <w:r w:rsidRPr="00F352AB">
        <w:rPr>
          <w:rFonts w:cs="Arial"/>
          <w:sz w:val="24"/>
          <w:szCs w:val="24"/>
          <w:lang w:val="uk-UA"/>
        </w:rPr>
        <w:t xml:space="preserve">і Стадія Р, </w:t>
      </w:r>
      <w:r w:rsidR="00093E8D">
        <w:rPr>
          <w:rFonts w:cs="Arial"/>
          <w:sz w:val="24"/>
          <w:szCs w:val="24"/>
          <w:lang w:val="uk-UA"/>
        </w:rPr>
        <w:t>при необхідності</w:t>
      </w:r>
      <w:r w:rsidRPr="00F352AB">
        <w:rPr>
          <w:rFonts w:cs="Arial"/>
          <w:sz w:val="24"/>
          <w:szCs w:val="24"/>
          <w:lang w:val="uk-UA"/>
        </w:rPr>
        <w:t xml:space="preserve">) і підтримка в процесі </w:t>
      </w:r>
      <w:r w:rsidR="00093E8D">
        <w:rPr>
          <w:rFonts w:cs="Arial"/>
          <w:sz w:val="24"/>
          <w:szCs w:val="24"/>
          <w:lang w:val="uk-UA"/>
        </w:rPr>
        <w:t>схвалення</w:t>
      </w:r>
      <w:r w:rsidR="00F414DD" w:rsidRPr="00F352AB">
        <w:rPr>
          <w:rFonts w:cs="Arial"/>
          <w:sz w:val="24"/>
          <w:szCs w:val="24"/>
          <w:lang w:val="uk-UA"/>
        </w:rPr>
        <w:t xml:space="preserve"> </w:t>
      </w:r>
    </w:p>
    <w:p w14:paraId="18BB9E94" w14:textId="22859CE4" w:rsidR="008C695E" w:rsidRPr="00F352AB" w:rsidRDefault="00E678BE" w:rsidP="00E678BE">
      <w:pPr>
        <w:pStyle w:val="Listenabsatz2"/>
        <w:numPr>
          <w:ilvl w:val="0"/>
          <w:numId w:val="22"/>
        </w:numPr>
        <w:rPr>
          <w:rFonts w:cs="Arial"/>
          <w:sz w:val="24"/>
          <w:szCs w:val="24"/>
          <w:lang w:val="uk-UA"/>
        </w:rPr>
      </w:pPr>
      <w:r w:rsidRPr="00F352AB">
        <w:rPr>
          <w:rFonts w:cs="Arial"/>
          <w:sz w:val="24"/>
          <w:szCs w:val="24"/>
          <w:lang w:val="uk-UA"/>
        </w:rPr>
        <w:t xml:space="preserve">Підготовка тендерної документації та супровід тендерних процедур на </w:t>
      </w:r>
      <w:r w:rsidR="00093E8D">
        <w:rPr>
          <w:rFonts w:cs="Arial"/>
          <w:sz w:val="24"/>
          <w:szCs w:val="24"/>
          <w:lang w:val="uk-UA"/>
        </w:rPr>
        <w:t>закупівлю товарів та послуг</w:t>
      </w:r>
    </w:p>
    <w:p w14:paraId="70BF4A9C" w14:textId="188D45CE" w:rsidR="008C695E" w:rsidRPr="00F352AB" w:rsidRDefault="00E678BE" w:rsidP="00E678BE">
      <w:pPr>
        <w:pStyle w:val="Listenabsatz2"/>
        <w:numPr>
          <w:ilvl w:val="0"/>
          <w:numId w:val="22"/>
        </w:numPr>
        <w:rPr>
          <w:rFonts w:cs="Arial"/>
          <w:sz w:val="24"/>
          <w:szCs w:val="24"/>
          <w:lang w:val="uk-UA"/>
        </w:rPr>
      </w:pPr>
      <w:r w:rsidRPr="00F352AB">
        <w:rPr>
          <w:rFonts w:cs="Arial"/>
          <w:sz w:val="24"/>
          <w:szCs w:val="24"/>
          <w:lang w:val="uk-UA"/>
        </w:rPr>
        <w:t>Підтримка при оцінці пропозицій та підготовці звітів</w:t>
      </w:r>
      <w:r w:rsidR="00093E8D">
        <w:rPr>
          <w:rFonts w:cs="Arial"/>
          <w:sz w:val="24"/>
          <w:szCs w:val="24"/>
          <w:lang w:val="uk-UA"/>
        </w:rPr>
        <w:t xml:space="preserve"> про оцінку</w:t>
      </w:r>
    </w:p>
    <w:p w14:paraId="759E415F" w14:textId="65E764E9" w:rsidR="008C695E" w:rsidRPr="00F352AB" w:rsidRDefault="00E678BE" w:rsidP="00E678BE">
      <w:pPr>
        <w:pStyle w:val="Listenabsatz2"/>
        <w:numPr>
          <w:ilvl w:val="0"/>
          <w:numId w:val="22"/>
        </w:numPr>
        <w:rPr>
          <w:rFonts w:cs="Arial"/>
          <w:sz w:val="24"/>
          <w:szCs w:val="24"/>
          <w:lang w:val="uk-UA"/>
        </w:rPr>
      </w:pPr>
      <w:r w:rsidRPr="00F352AB">
        <w:rPr>
          <w:rFonts w:cs="Arial"/>
          <w:sz w:val="24"/>
          <w:szCs w:val="24"/>
          <w:lang w:val="uk-UA"/>
        </w:rPr>
        <w:t xml:space="preserve">Огляд та підтвердження технічних концепцій підрядників на </w:t>
      </w:r>
      <w:r w:rsidR="002A4BE9">
        <w:rPr>
          <w:rFonts w:cs="Arial"/>
          <w:sz w:val="24"/>
          <w:szCs w:val="24"/>
          <w:lang w:val="uk-UA"/>
        </w:rPr>
        <w:t>постачання товарів</w:t>
      </w:r>
      <w:r w:rsidRPr="00F352AB">
        <w:rPr>
          <w:rFonts w:cs="Arial"/>
          <w:sz w:val="24"/>
          <w:szCs w:val="24"/>
          <w:lang w:val="uk-UA"/>
        </w:rPr>
        <w:t xml:space="preserve"> та</w:t>
      </w:r>
      <w:r w:rsidR="002A4BE9">
        <w:rPr>
          <w:rFonts w:cs="Arial"/>
          <w:sz w:val="24"/>
          <w:szCs w:val="24"/>
          <w:lang w:val="uk-UA"/>
        </w:rPr>
        <w:t xml:space="preserve"> надання</w:t>
      </w:r>
      <w:r w:rsidRPr="00F352AB">
        <w:rPr>
          <w:rFonts w:cs="Arial"/>
          <w:sz w:val="24"/>
          <w:szCs w:val="24"/>
          <w:lang w:val="uk-UA"/>
        </w:rPr>
        <w:t xml:space="preserve"> послуг</w:t>
      </w:r>
    </w:p>
    <w:p w14:paraId="533EDFB5" w14:textId="3746F41B" w:rsidR="008C695E" w:rsidRPr="00F352AB" w:rsidRDefault="00E678BE" w:rsidP="00E678BE">
      <w:pPr>
        <w:pStyle w:val="Listenabsatz2"/>
        <w:numPr>
          <w:ilvl w:val="0"/>
          <w:numId w:val="22"/>
        </w:numPr>
        <w:rPr>
          <w:rFonts w:cs="Arial"/>
          <w:sz w:val="24"/>
          <w:szCs w:val="24"/>
          <w:lang w:val="uk-UA"/>
        </w:rPr>
      </w:pPr>
      <w:r w:rsidRPr="00F352AB">
        <w:rPr>
          <w:rFonts w:cs="Arial"/>
          <w:sz w:val="24"/>
          <w:szCs w:val="24"/>
          <w:lang w:val="uk-UA"/>
        </w:rPr>
        <w:t>Підтримк</w:t>
      </w:r>
      <w:r w:rsidR="003B252A">
        <w:rPr>
          <w:rFonts w:cs="Arial"/>
          <w:sz w:val="24"/>
          <w:szCs w:val="24"/>
          <w:lang w:val="uk-UA"/>
        </w:rPr>
        <w:t xml:space="preserve">а Організації-виконавця </w:t>
      </w:r>
      <w:r w:rsidR="002A4BE9">
        <w:rPr>
          <w:rFonts w:cs="Arial"/>
          <w:sz w:val="24"/>
          <w:szCs w:val="24"/>
          <w:lang w:val="uk-UA"/>
        </w:rPr>
        <w:t>П</w:t>
      </w:r>
      <w:r w:rsidR="003B252A">
        <w:rPr>
          <w:rFonts w:cs="Arial"/>
          <w:sz w:val="24"/>
          <w:szCs w:val="24"/>
          <w:lang w:val="uk-UA"/>
        </w:rPr>
        <w:t>ро</w:t>
      </w:r>
      <w:r w:rsidR="002A4BE9">
        <w:rPr>
          <w:rFonts w:cs="Arial"/>
          <w:sz w:val="24"/>
          <w:szCs w:val="24"/>
          <w:lang w:val="uk-UA"/>
        </w:rPr>
        <w:t>є</w:t>
      </w:r>
      <w:r w:rsidR="003B252A">
        <w:rPr>
          <w:rFonts w:cs="Arial"/>
          <w:sz w:val="24"/>
          <w:szCs w:val="24"/>
          <w:lang w:val="uk-UA"/>
        </w:rPr>
        <w:t>кту</w:t>
      </w:r>
      <w:r w:rsidRPr="00F352AB">
        <w:rPr>
          <w:rFonts w:cs="Arial"/>
          <w:sz w:val="24"/>
          <w:szCs w:val="24"/>
          <w:lang w:val="uk-UA"/>
        </w:rPr>
        <w:t xml:space="preserve"> у моніторингу процесів доставки (з урахуванням дотримання термінів, </w:t>
      </w:r>
      <w:r w:rsidR="003B252A">
        <w:rPr>
          <w:rFonts w:cs="Arial"/>
          <w:sz w:val="24"/>
          <w:szCs w:val="24"/>
          <w:lang w:val="uk-UA"/>
        </w:rPr>
        <w:t>випробувань при прийомі-передачі, перевірок</w:t>
      </w:r>
      <w:r w:rsidRPr="00F352AB">
        <w:rPr>
          <w:rFonts w:cs="Arial"/>
          <w:sz w:val="24"/>
          <w:szCs w:val="24"/>
          <w:lang w:val="uk-UA"/>
        </w:rPr>
        <w:t xml:space="preserve"> якості та витрат на поставки</w:t>
      </w:r>
      <w:r w:rsidR="00335A20" w:rsidRPr="00F352AB">
        <w:rPr>
          <w:rFonts w:cs="Arial"/>
          <w:sz w:val="24"/>
          <w:szCs w:val="24"/>
          <w:lang w:val="uk-UA"/>
        </w:rPr>
        <w:t>, а також н</w:t>
      </w:r>
      <w:r w:rsidRPr="00F352AB">
        <w:rPr>
          <w:rFonts w:cs="Arial"/>
          <w:sz w:val="24"/>
          <w:szCs w:val="24"/>
          <w:lang w:val="uk-UA"/>
        </w:rPr>
        <w:t>а послуги)</w:t>
      </w:r>
    </w:p>
    <w:p w14:paraId="2E1908E2" w14:textId="68FD048E" w:rsidR="00C67473" w:rsidRPr="00F352AB" w:rsidRDefault="00335A20" w:rsidP="00335A20">
      <w:pPr>
        <w:pStyle w:val="Listenabsatz2"/>
        <w:numPr>
          <w:ilvl w:val="0"/>
          <w:numId w:val="22"/>
        </w:numPr>
        <w:rPr>
          <w:rFonts w:cs="Arial"/>
          <w:sz w:val="24"/>
          <w:szCs w:val="24"/>
          <w:lang w:val="uk-UA"/>
        </w:rPr>
      </w:pPr>
      <w:r w:rsidRPr="00F352AB">
        <w:rPr>
          <w:rFonts w:cs="Arial"/>
          <w:sz w:val="24"/>
          <w:szCs w:val="24"/>
          <w:lang w:val="uk-UA"/>
        </w:rPr>
        <w:t xml:space="preserve">Підтримка Організації-виконавця </w:t>
      </w:r>
      <w:r w:rsidR="00087EE7">
        <w:rPr>
          <w:rFonts w:cs="Arial"/>
          <w:sz w:val="24"/>
          <w:szCs w:val="24"/>
          <w:lang w:val="uk-UA"/>
        </w:rPr>
        <w:t>П</w:t>
      </w:r>
      <w:r w:rsidRPr="00F352AB">
        <w:rPr>
          <w:rFonts w:cs="Arial"/>
          <w:sz w:val="24"/>
          <w:szCs w:val="24"/>
          <w:lang w:val="uk-UA"/>
        </w:rPr>
        <w:t>ро</w:t>
      </w:r>
      <w:r w:rsidR="00087EE7">
        <w:rPr>
          <w:rFonts w:cs="Arial"/>
          <w:sz w:val="24"/>
          <w:szCs w:val="24"/>
          <w:lang w:val="uk-UA"/>
        </w:rPr>
        <w:t>єк</w:t>
      </w:r>
      <w:r w:rsidRPr="00F352AB">
        <w:rPr>
          <w:rFonts w:cs="Arial"/>
          <w:sz w:val="24"/>
          <w:szCs w:val="24"/>
          <w:lang w:val="uk-UA"/>
        </w:rPr>
        <w:t xml:space="preserve">ту у </w:t>
      </w:r>
      <w:r w:rsidR="003B252A">
        <w:rPr>
          <w:rFonts w:cs="Arial"/>
          <w:sz w:val="24"/>
          <w:szCs w:val="24"/>
          <w:lang w:val="uk-UA"/>
        </w:rPr>
        <w:t>ході</w:t>
      </w:r>
      <w:r w:rsidRPr="00F352AB">
        <w:rPr>
          <w:rFonts w:cs="Arial"/>
          <w:sz w:val="24"/>
          <w:szCs w:val="24"/>
          <w:lang w:val="uk-UA"/>
        </w:rPr>
        <w:t xml:space="preserve"> нагляду за будівництвом та нагляду за введенням систем в експлуатацію </w:t>
      </w:r>
    </w:p>
    <w:p w14:paraId="11768FAF" w14:textId="350E0DC7" w:rsidR="009356FD" w:rsidRPr="00F352AB" w:rsidRDefault="00335A20" w:rsidP="00335A20">
      <w:pPr>
        <w:pStyle w:val="Listenabsatz2"/>
        <w:numPr>
          <w:ilvl w:val="0"/>
          <w:numId w:val="22"/>
        </w:numPr>
        <w:rPr>
          <w:rFonts w:cs="Arial"/>
          <w:sz w:val="24"/>
          <w:szCs w:val="24"/>
          <w:lang w:val="uk-UA"/>
        </w:rPr>
      </w:pPr>
      <w:r w:rsidRPr="00F352AB">
        <w:rPr>
          <w:rFonts w:cs="Arial"/>
          <w:sz w:val="24"/>
          <w:szCs w:val="24"/>
          <w:lang w:val="uk-UA"/>
        </w:rPr>
        <w:t xml:space="preserve">Перевірка та підтвердження </w:t>
      </w:r>
      <w:r w:rsidR="003B252A">
        <w:rPr>
          <w:rFonts w:cs="Arial"/>
          <w:sz w:val="24"/>
          <w:szCs w:val="24"/>
          <w:lang w:val="uk-UA"/>
        </w:rPr>
        <w:t>запитів</w:t>
      </w:r>
      <w:r w:rsidRPr="00F352AB">
        <w:rPr>
          <w:rFonts w:cs="Arial"/>
          <w:sz w:val="24"/>
          <w:szCs w:val="24"/>
          <w:lang w:val="uk-UA"/>
        </w:rPr>
        <w:t xml:space="preserve"> на </w:t>
      </w:r>
      <w:r w:rsidR="003B252A">
        <w:rPr>
          <w:rFonts w:cs="Arial"/>
          <w:sz w:val="24"/>
          <w:szCs w:val="24"/>
          <w:lang w:val="uk-UA"/>
        </w:rPr>
        <w:t xml:space="preserve">здійснення </w:t>
      </w:r>
      <w:r w:rsidRPr="00F352AB">
        <w:rPr>
          <w:rFonts w:cs="Arial"/>
          <w:sz w:val="24"/>
          <w:szCs w:val="24"/>
          <w:lang w:val="uk-UA"/>
        </w:rPr>
        <w:t>виплат, що надсилаються до KfW</w:t>
      </w:r>
    </w:p>
    <w:p w14:paraId="0C72EE4A" w14:textId="7638595D" w:rsidR="009356FD" w:rsidRPr="00F352AB" w:rsidRDefault="00335A20" w:rsidP="00335A20">
      <w:pPr>
        <w:pStyle w:val="Listenabsatz2"/>
        <w:numPr>
          <w:ilvl w:val="0"/>
          <w:numId w:val="22"/>
        </w:numPr>
        <w:rPr>
          <w:rFonts w:cs="Arial"/>
          <w:sz w:val="24"/>
          <w:szCs w:val="24"/>
          <w:lang w:val="uk-UA"/>
        </w:rPr>
      </w:pPr>
      <w:r w:rsidRPr="00F352AB">
        <w:rPr>
          <w:rFonts w:cs="Arial"/>
          <w:sz w:val="24"/>
          <w:szCs w:val="24"/>
          <w:lang w:val="uk-UA"/>
        </w:rPr>
        <w:t xml:space="preserve">Інші консультаційні та навчальні заходи, необхідні для впровадження L&amp;L </w:t>
      </w:r>
      <w:r w:rsidR="006F7BF4">
        <w:rPr>
          <w:rFonts w:cs="Arial"/>
          <w:sz w:val="24"/>
          <w:szCs w:val="24"/>
          <w:lang w:val="uk-UA"/>
        </w:rPr>
        <w:t xml:space="preserve">принципів </w:t>
      </w:r>
      <w:r w:rsidRPr="00F352AB">
        <w:rPr>
          <w:rFonts w:cs="Arial"/>
          <w:sz w:val="24"/>
          <w:szCs w:val="24"/>
          <w:lang w:val="uk-UA"/>
        </w:rPr>
        <w:t xml:space="preserve">для </w:t>
      </w:r>
      <w:r w:rsidR="00322660" w:rsidRPr="00F352AB">
        <w:rPr>
          <w:rFonts w:cs="Arial"/>
          <w:sz w:val="24"/>
          <w:szCs w:val="24"/>
          <w:lang w:val="uk-UA"/>
        </w:rPr>
        <w:t xml:space="preserve">Організації-виконавця </w:t>
      </w:r>
      <w:r w:rsidR="00087EE7">
        <w:rPr>
          <w:rFonts w:cs="Arial"/>
          <w:sz w:val="24"/>
          <w:szCs w:val="24"/>
          <w:lang w:val="uk-UA"/>
        </w:rPr>
        <w:t>П</w:t>
      </w:r>
      <w:r w:rsidR="00322660" w:rsidRPr="00F352AB">
        <w:rPr>
          <w:rFonts w:cs="Arial"/>
          <w:sz w:val="24"/>
          <w:szCs w:val="24"/>
          <w:lang w:val="uk-UA"/>
        </w:rPr>
        <w:t>ро</w:t>
      </w:r>
      <w:r w:rsidR="00087EE7">
        <w:rPr>
          <w:rFonts w:cs="Arial"/>
          <w:sz w:val="24"/>
          <w:szCs w:val="24"/>
          <w:lang w:val="uk-UA"/>
        </w:rPr>
        <w:t>є</w:t>
      </w:r>
      <w:r w:rsidR="00322660" w:rsidRPr="00F352AB">
        <w:rPr>
          <w:rFonts w:cs="Arial"/>
          <w:sz w:val="24"/>
          <w:szCs w:val="24"/>
          <w:lang w:val="uk-UA"/>
        </w:rPr>
        <w:t>кту</w:t>
      </w:r>
      <w:r w:rsidR="00A57946" w:rsidRPr="00F352AB">
        <w:rPr>
          <w:rFonts w:cs="Arial"/>
          <w:sz w:val="24"/>
          <w:szCs w:val="24"/>
          <w:lang w:val="uk-UA"/>
        </w:rPr>
        <w:t>.</w:t>
      </w:r>
    </w:p>
    <w:p w14:paraId="2E65A74F" w14:textId="32151361" w:rsidR="00E6355B" w:rsidRPr="006413C6" w:rsidRDefault="00335A20" w:rsidP="001D7153">
      <w:pPr>
        <w:pStyle w:val="Listenabsatz2"/>
        <w:numPr>
          <w:ilvl w:val="1"/>
          <w:numId w:val="42"/>
        </w:numPr>
        <w:ind w:left="567" w:hanging="567"/>
        <w:rPr>
          <w:rFonts w:cs="Arial"/>
          <w:sz w:val="24"/>
          <w:szCs w:val="24"/>
          <w:lang w:val="uk-UA"/>
        </w:rPr>
      </w:pPr>
      <w:r w:rsidRPr="00F352AB">
        <w:rPr>
          <w:sz w:val="24"/>
          <w:szCs w:val="24"/>
          <w:lang w:val="uk-UA"/>
        </w:rPr>
        <w:t>KfW повинен мати необмежене право користуватись та використовувати результати Експертних послуг та всіх дотичних документів, профінансованих коштом цього Фінансового внеску</w:t>
      </w:r>
      <w:r w:rsidR="00721CF7">
        <w:rPr>
          <w:sz w:val="24"/>
          <w:szCs w:val="24"/>
          <w:lang w:val="uk-UA"/>
        </w:rPr>
        <w:t>,</w:t>
      </w:r>
      <w:r w:rsidRPr="00F352AB">
        <w:rPr>
          <w:sz w:val="24"/>
          <w:szCs w:val="24"/>
          <w:lang w:val="uk-UA"/>
        </w:rPr>
        <w:t xml:space="preserve"> в будь-який час та в будь-якому місці на </w:t>
      </w:r>
      <w:r w:rsidRPr="006413C6">
        <w:rPr>
          <w:sz w:val="24"/>
          <w:szCs w:val="24"/>
          <w:lang w:val="uk-UA"/>
        </w:rPr>
        <w:t>власний розсуд</w:t>
      </w:r>
      <w:r w:rsidR="00E6355B" w:rsidRPr="006413C6">
        <w:rPr>
          <w:rFonts w:cs="Arial"/>
          <w:sz w:val="24"/>
          <w:szCs w:val="24"/>
          <w:lang w:val="uk-UA"/>
        </w:rPr>
        <w:t>.</w:t>
      </w:r>
    </w:p>
    <w:p w14:paraId="2DC24C6C" w14:textId="16934196" w:rsidR="00432D74" w:rsidRPr="006413C6" w:rsidRDefault="00335A20" w:rsidP="00E63097">
      <w:pPr>
        <w:pStyle w:val="1"/>
        <w:jc w:val="left"/>
        <w:rPr>
          <w:sz w:val="24"/>
          <w:szCs w:val="24"/>
          <w:lang w:val="uk-UA"/>
        </w:rPr>
      </w:pPr>
      <w:bookmarkStart w:id="12" w:name="_Toc7715146"/>
      <w:r w:rsidRPr="006413C6">
        <w:rPr>
          <w:sz w:val="24"/>
          <w:szCs w:val="24"/>
          <w:lang w:val="uk-UA"/>
        </w:rPr>
        <w:t>Стаття</w:t>
      </w:r>
      <w:r w:rsidR="004A1E1D" w:rsidRPr="006413C6">
        <w:rPr>
          <w:sz w:val="24"/>
          <w:szCs w:val="24"/>
          <w:lang w:val="uk-UA"/>
        </w:rPr>
        <w:t xml:space="preserve"> </w:t>
      </w:r>
      <w:r w:rsidR="000E7A0E" w:rsidRPr="006413C6">
        <w:rPr>
          <w:sz w:val="24"/>
          <w:szCs w:val="24"/>
          <w:lang w:val="uk-UA"/>
        </w:rPr>
        <w:t>9</w:t>
      </w:r>
      <w:r w:rsidR="00721CF7" w:rsidRPr="006413C6">
        <w:rPr>
          <w:sz w:val="24"/>
          <w:szCs w:val="24"/>
          <w:lang w:val="uk-UA"/>
        </w:rPr>
        <w:t xml:space="preserve"> </w:t>
      </w:r>
      <w:r w:rsidR="00EE6AE8" w:rsidRPr="006413C6">
        <w:rPr>
          <w:sz w:val="24"/>
          <w:szCs w:val="24"/>
          <w:lang w:val="uk-UA"/>
        </w:rPr>
        <w:t>–</w:t>
      </w:r>
      <w:r w:rsidR="00E63097" w:rsidRPr="006413C6">
        <w:rPr>
          <w:sz w:val="24"/>
          <w:szCs w:val="24"/>
          <w:lang w:val="uk-UA"/>
        </w:rPr>
        <w:t xml:space="preserve"> </w:t>
      </w:r>
      <w:bookmarkEnd w:id="12"/>
      <w:r w:rsidRPr="006413C6">
        <w:rPr>
          <w:rFonts w:eastAsia="Arial"/>
          <w:sz w:val="24"/>
          <w:szCs w:val="24"/>
          <w:lang w:val="uk-UA"/>
        </w:rPr>
        <w:t xml:space="preserve">Публікація та передача інформації, пов’язаної з </w:t>
      </w:r>
      <w:r w:rsidR="004A1E1D" w:rsidRPr="006413C6">
        <w:rPr>
          <w:rFonts w:eastAsia="Arial"/>
          <w:sz w:val="24"/>
          <w:szCs w:val="24"/>
          <w:lang w:val="uk-UA"/>
        </w:rPr>
        <w:t>Про</w:t>
      </w:r>
      <w:r w:rsidR="000E7A0E" w:rsidRPr="006413C6">
        <w:rPr>
          <w:rFonts w:eastAsia="Arial"/>
          <w:sz w:val="24"/>
          <w:szCs w:val="24"/>
          <w:lang w:val="uk-UA"/>
        </w:rPr>
        <w:t>є</w:t>
      </w:r>
      <w:r w:rsidR="004A1E1D" w:rsidRPr="006413C6">
        <w:rPr>
          <w:rFonts w:eastAsia="Arial"/>
          <w:sz w:val="24"/>
          <w:szCs w:val="24"/>
          <w:lang w:val="uk-UA"/>
        </w:rPr>
        <w:t>ктом</w:t>
      </w:r>
    </w:p>
    <w:p w14:paraId="11FA9544" w14:textId="2019F412" w:rsidR="00432D74" w:rsidRPr="006413C6" w:rsidRDefault="000E7A0E" w:rsidP="005444D0">
      <w:pPr>
        <w:pStyle w:val="Listenabsatz2"/>
        <w:ind w:left="567" w:hanging="567"/>
        <w:rPr>
          <w:szCs w:val="22"/>
          <w:lang w:val="uk-UA"/>
        </w:rPr>
      </w:pPr>
      <w:r w:rsidRPr="006413C6">
        <w:rPr>
          <w:sz w:val="24"/>
          <w:szCs w:val="24"/>
          <w:lang w:val="uk-UA"/>
        </w:rPr>
        <w:t>9</w:t>
      </w:r>
      <w:r w:rsidR="005444D0" w:rsidRPr="006413C6">
        <w:rPr>
          <w:sz w:val="24"/>
          <w:szCs w:val="24"/>
          <w:lang w:val="uk-UA"/>
        </w:rPr>
        <w:t xml:space="preserve">.1 </w:t>
      </w:r>
      <w:r w:rsidR="00142C2B" w:rsidRPr="006413C6">
        <w:rPr>
          <w:sz w:val="24"/>
          <w:szCs w:val="24"/>
          <w:lang w:val="uk-UA"/>
        </w:rPr>
        <w:t>Для забезпечення відповідності прийнятим міжнародним принципам максимальної прозорості та ефективності розвитку співпраці, KfW публікує відібрану інформацію (включаючи оціночні звіти) про Експертні послуги та про те, як вони фінансуються під час періоду переддоговірних переговорів, тоді як угода(и) щодо надання Експертних послуг здійснюються і під час після-договірної стадії (далі – «</w:t>
      </w:r>
      <w:r w:rsidR="00142C2B" w:rsidRPr="006413C6">
        <w:rPr>
          <w:b/>
          <w:sz w:val="24"/>
          <w:szCs w:val="24"/>
          <w:lang w:val="uk-UA"/>
        </w:rPr>
        <w:t>Загальний період</w:t>
      </w:r>
      <w:r w:rsidR="00142C2B" w:rsidRPr="006413C6">
        <w:rPr>
          <w:sz w:val="24"/>
          <w:szCs w:val="24"/>
          <w:lang w:val="uk-UA"/>
        </w:rPr>
        <w:t>»)</w:t>
      </w:r>
      <w:r w:rsidR="00476F75" w:rsidRPr="006413C6">
        <w:rPr>
          <w:rFonts w:cs="Arial"/>
          <w:iCs/>
          <w:szCs w:val="22"/>
          <w:lang w:val="uk-UA"/>
        </w:rPr>
        <w:t>.</w:t>
      </w:r>
    </w:p>
    <w:p w14:paraId="553D16DC" w14:textId="77777777" w:rsidR="00432D74" w:rsidRPr="006413C6" w:rsidRDefault="00142C2B" w:rsidP="00432D74">
      <w:pPr>
        <w:pStyle w:val="Listenabsatz2"/>
        <w:ind w:left="567"/>
        <w:rPr>
          <w:szCs w:val="22"/>
          <w:lang w:val="uk-UA"/>
        </w:rPr>
      </w:pPr>
      <w:r w:rsidRPr="006413C6">
        <w:rPr>
          <w:rFonts w:eastAsia="Arial"/>
          <w:sz w:val="24"/>
          <w:szCs w:val="24"/>
          <w:lang w:val="uk-UA"/>
        </w:rPr>
        <w:t>Інформація опубліковується регулярно на веб-сайті KfW щодо сфери діяльності “Банк розвитку KfW”</w:t>
      </w:r>
      <w:r w:rsidR="00EE6AE8" w:rsidRPr="006413C6">
        <w:rPr>
          <w:rFonts w:cs="Arial"/>
          <w:iCs/>
          <w:szCs w:val="22"/>
          <w:lang w:val="uk-UA"/>
        </w:rPr>
        <w:t xml:space="preserve"> </w:t>
      </w:r>
      <w:r w:rsidR="00EE6AE8" w:rsidRPr="006413C6">
        <w:rPr>
          <w:rFonts w:cs="Arial"/>
          <w:szCs w:val="22"/>
          <w:lang w:val="uk-UA"/>
        </w:rPr>
        <w:t>(</w:t>
      </w:r>
      <w:hyperlink r:id="rId8" w:history="1">
        <w:r w:rsidR="00EE6AE8" w:rsidRPr="006413C6">
          <w:rPr>
            <w:rFonts w:cs="Arial"/>
            <w:szCs w:val="22"/>
            <w:u w:val="single"/>
            <w:lang w:val="uk-UA"/>
          </w:rPr>
          <w:t>http://transparenz.kfw-entwicklungsbank.de/</w:t>
        </w:r>
      </w:hyperlink>
      <w:r w:rsidR="00EE6AE8" w:rsidRPr="006413C6">
        <w:rPr>
          <w:rFonts w:cs="Arial"/>
          <w:szCs w:val="22"/>
          <w:lang w:val="uk-UA"/>
        </w:rPr>
        <w:t>).</w:t>
      </w:r>
    </w:p>
    <w:p w14:paraId="23A2E8DD" w14:textId="2B545F6A" w:rsidR="00432D74" w:rsidRPr="006413C6" w:rsidRDefault="00142C2B" w:rsidP="00432D74">
      <w:pPr>
        <w:pStyle w:val="Listenabsatz2"/>
        <w:ind w:left="567"/>
        <w:rPr>
          <w:szCs w:val="22"/>
          <w:lang w:val="uk-UA"/>
        </w:rPr>
      </w:pPr>
      <w:r w:rsidRPr="006413C6">
        <w:rPr>
          <w:rFonts w:eastAsia="Arial"/>
          <w:sz w:val="24"/>
          <w:szCs w:val="24"/>
          <w:lang w:val="uk-UA"/>
        </w:rPr>
        <w:t xml:space="preserve">Опублікування інформації (чи то від KfW чи то від третьої сторони відповідно до статті </w:t>
      </w:r>
      <w:r w:rsidR="005E41B0" w:rsidRPr="006413C6">
        <w:rPr>
          <w:rFonts w:eastAsia="Arial"/>
          <w:sz w:val="24"/>
          <w:szCs w:val="24"/>
          <w:lang w:val="uk-UA"/>
        </w:rPr>
        <w:t>9</w:t>
      </w:r>
      <w:r w:rsidRPr="006413C6">
        <w:rPr>
          <w:rFonts w:eastAsia="Arial"/>
          <w:sz w:val="24"/>
          <w:szCs w:val="24"/>
          <w:lang w:val="uk-UA"/>
        </w:rPr>
        <w:t xml:space="preserve">.3 нижче) про Експертні послуги та про те, як вони фінансуються, не включає жодної договірної документації або жодної важливої фінансової </w:t>
      </w:r>
      <w:r w:rsidRPr="006413C6">
        <w:rPr>
          <w:rFonts w:eastAsia="Arial"/>
          <w:sz w:val="24"/>
          <w:szCs w:val="24"/>
          <w:lang w:val="uk-UA"/>
        </w:rPr>
        <w:lastRenderedPageBreak/>
        <w:t>чи деталізованої інформації, пов’язаної з видом діяльності, про сторони, залучені до Експертних послуг або їх фінансування, такі як</w:t>
      </w:r>
    </w:p>
    <w:p w14:paraId="3BCC3230" w14:textId="77777777" w:rsidR="00CA208D" w:rsidRPr="006413C6" w:rsidRDefault="00CA208D" w:rsidP="00CA208D">
      <w:pPr>
        <w:pStyle w:val="Listenabsatz2"/>
        <w:numPr>
          <w:ilvl w:val="0"/>
          <w:numId w:val="8"/>
        </w:numPr>
        <w:ind w:left="1134" w:hanging="567"/>
        <w:rPr>
          <w:szCs w:val="22"/>
          <w:lang w:val="uk-UA"/>
        </w:rPr>
      </w:pPr>
      <w:r w:rsidRPr="006413C6">
        <w:rPr>
          <w:rFonts w:eastAsia="Arial"/>
          <w:szCs w:val="22"/>
          <w:lang w:val="uk-UA"/>
        </w:rPr>
        <w:t>інформацію про внутрішні фінансові дані</w:t>
      </w:r>
      <w:r w:rsidRPr="006413C6">
        <w:rPr>
          <w:rFonts w:cs="Arial"/>
          <w:szCs w:val="22"/>
          <w:lang w:val="uk-UA"/>
        </w:rPr>
        <w:t>;</w:t>
      </w:r>
    </w:p>
    <w:p w14:paraId="23AE355A" w14:textId="77777777" w:rsidR="00CA208D" w:rsidRPr="006413C6" w:rsidRDefault="00CA208D" w:rsidP="00CA208D">
      <w:pPr>
        <w:pStyle w:val="Listenabsatz2"/>
        <w:numPr>
          <w:ilvl w:val="0"/>
          <w:numId w:val="8"/>
        </w:numPr>
        <w:ind w:left="1134" w:hanging="567"/>
        <w:rPr>
          <w:szCs w:val="22"/>
          <w:lang w:val="uk-UA"/>
        </w:rPr>
      </w:pPr>
      <w:r w:rsidRPr="006413C6">
        <w:rPr>
          <w:rFonts w:eastAsia="Arial"/>
          <w:szCs w:val="22"/>
          <w:lang w:val="uk-UA"/>
        </w:rPr>
        <w:t>бізнес стратегії</w:t>
      </w:r>
      <w:r w:rsidRPr="006413C6">
        <w:rPr>
          <w:rFonts w:cs="Arial"/>
          <w:szCs w:val="22"/>
          <w:lang w:val="uk-UA"/>
        </w:rPr>
        <w:t>;</w:t>
      </w:r>
    </w:p>
    <w:p w14:paraId="6D419655" w14:textId="77777777" w:rsidR="00CA208D" w:rsidRPr="006413C6" w:rsidRDefault="00CA208D" w:rsidP="00CA208D">
      <w:pPr>
        <w:pStyle w:val="Listenabsatz2"/>
        <w:numPr>
          <w:ilvl w:val="0"/>
          <w:numId w:val="8"/>
        </w:numPr>
        <w:ind w:left="1134" w:hanging="567"/>
        <w:rPr>
          <w:szCs w:val="22"/>
          <w:lang w:val="uk-UA"/>
        </w:rPr>
      </w:pPr>
      <w:r w:rsidRPr="006413C6">
        <w:rPr>
          <w:rFonts w:eastAsia="Arial"/>
          <w:szCs w:val="22"/>
          <w:lang w:val="uk-UA"/>
        </w:rPr>
        <w:t>внутрішні корпоративні керівні принципи та звіти</w:t>
      </w:r>
      <w:r w:rsidRPr="006413C6">
        <w:rPr>
          <w:rFonts w:cs="Arial"/>
          <w:szCs w:val="22"/>
          <w:lang w:val="uk-UA"/>
        </w:rPr>
        <w:t>;</w:t>
      </w:r>
    </w:p>
    <w:p w14:paraId="08313684" w14:textId="77777777" w:rsidR="00CA208D" w:rsidRPr="006413C6" w:rsidRDefault="00CA208D" w:rsidP="00CA208D">
      <w:pPr>
        <w:pStyle w:val="Listenabsatz2"/>
        <w:numPr>
          <w:ilvl w:val="0"/>
          <w:numId w:val="8"/>
        </w:numPr>
        <w:ind w:left="1134" w:hanging="567"/>
        <w:rPr>
          <w:szCs w:val="22"/>
          <w:lang w:val="uk-UA"/>
        </w:rPr>
      </w:pPr>
      <w:r w:rsidRPr="006413C6">
        <w:rPr>
          <w:rFonts w:eastAsia="Arial"/>
          <w:szCs w:val="22"/>
          <w:lang w:val="uk-UA"/>
        </w:rPr>
        <w:t>персональні дані фізичних осіб</w:t>
      </w:r>
      <w:r w:rsidRPr="006413C6">
        <w:rPr>
          <w:rFonts w:cs="Arial"/>
          <w:szCs w:val="22"/>
          <w:lang w:val="uk-UA"/>
        </w:rPr>
        <w:t>;</w:t>
      </w:r>
    </w:p>
    <w:p w14:paraId="63050E56" w14:textId="77777777" w:rsidR="00CA208D" w:rsidRPr="006413C6" w:rsidRDefault="00CA208D" w:rsidP="00CA208D">
      <w:pPr>
        <w:pStyle w:val="Listenabsatz2"/>
        <w:numPr>
          <w:ilvl w:val="0"/>
          <w:numId w:val="8"/>
        </w:numPr>
        <w:ind w:left="1134" w:hanging="567"/>
        <w:rPr>
          <w:szCs w:val="22"/>
          <w:lang w:val="uk-UA"/>
        </w:rPr>
      </w:pPr>
      <w:r w:rsidRPr="006413C6">
        <w:rPr>
          <w:rFonts w:eastAsia="Arial"/>
          <w:szCs w:val="22"/>
          <w:lang w:val="uk-UA"/>
        </w:rPr>
        <w:t>внутрішній рейтинг KfW щодо фінансового стану сторін</w:t>
      </w:r>
      <w:r w:rsidRPr="006413C6">
        <w:rPr>
          <w:szCs w:val="22"/>
          <w:lang w:val="uk-UA"/>
        </w:rPr>
        <w:t>.</w:t>
      </w:r>
    </w:p>
    <w:p w14:paraId="5403F5C6" w14:textId="67591D15" w:rsidR="00CA208D" w:rsidRPr="006413C6" w:rsidRDefault="00CA208D" w:rsidP="005E41B0">
      <w:pPr>
        <w:pStyle w:val="Listenabsatz2"/>
        <w:numPr>
          <w:ilvl w:val="1"/>
          <w:numId w:val="43"/>
        </w:numPr>
        <w:ind w:left="567" w:hanging="567"/>
        <w:rPr>
          <w:szCs w:val="22"/>
          <w:lang w:val="uk-UA"/>
        </w:rPr>
      </w:pPr>
      <w:r w:rsidRPr="006413C6">
        <w:rPr>
          <w:rFonts w:eastAsia="Arial"/>
          <w:szCs w:val="22"/>
          <w:lang w:val="uk-UA"/>
        </w:rPr>
        <w:t>KfW поширює відібрану інформацію про Експертні послуги та те, як вони фінансуються протягом Загального періоду серед суб'єктів, зазначених нижче, зокрема для забезпечення прозорості та ефективності</w:t>
      </w:r>
      <w:r w:rsidRPr="006413C6">
        <w:rPr>
          <w:rFonts w:cs="Arial"/>
          <w:iCs/>
          <w:szCs w:val="22"/>
          <w:lang w:val="uk-UA"/>
        </w:rPr>
        <w:t>:</w:t>
      </w:r>
    </w:p>
    <w:p w14:paraId="36F8826C" w14:textId="77777777" w:rsidR="00CA208D" w:rsidRPr="006413C6" w:rsidRDefault="00CA208D" w:rsidP="00CA208D">
      <w:pPr>
        <w:pStyle w:val="Listenabsatz2"/>
        <w:numPr>
          <w:ilvl w:val="0"/>
          <w:numId w:val="9"/>
        </w:numPr>
        <w:ind w:left="1134" w:hanging="567"/>
        <w:rPr>
          <w:szCs w:val="22"/>
          <w:lang w:val="uk-UA"/>
        </w:rPr>
      </w:pPr>
      <w:r w:rsidRPr="006413C6">
        <w:rPr>
          <w:rFonts w:eastAsia="Arial"/>
          <w:sz w:val="24"/>
          <w:szCs w:val="24"/>
          <w:lang w:val="uk-UA"/>
        </w:rPr>
        <w:t>дочірніх компаній KfW</w:t>
      </w:r>
      <w:r w:rsidRPr="006413C6">
        <w:rPr>
          <w:rFonts w:cs="Arial"/>
          <w:iCs/>
          <w:szCs w:val="22"/>
          <w:lang w:val="uk-UA"/>
        </w:rPr>
        <w:t>;</w:t>
      </w:r>
    </w:p>
    <w:p w14:paraId="76B04CBC" w14:textId="77777777" w:rsidR="00CA208D" w:rsidRPr="006413C6" w:rsidRDefault="00CA208D" w:rsidP="00CA208D">
      <w:pPr>
        <w:pStyle w:val="Listenabsatz2"/>
        <w:numPr>
          <w:ilvl w:val="0"/>
          <w:numId w:val="9"/>
        </w:numPr>
        <w:ind w:left="1134" w:hanging="567"/>
        <w:rPr>
          <w:szCs w:val="22"/>
          <w:lang w:val="uk-UA"/>
        </w:rPr>
      </w:pPr>
      <w:r w:rsidRPr="006413C6">
        <w:rPr>
          <w:rFonts w:eastAsia="Arial"/>
          <w:szCs w:val="22"/>
          <w:lang w:val="uk-UA"/>
        </w:rPr>
        <w:t>Федеративною Республікою Німеччина та її компетентних органів, органів влади, установ, агенцій чи організацій</w:t>
      </w:r>
      <w:r w:rsidRPr="006413C6">
        <w:rPr>
          <w:rFonts w:cs="Arial"/>
          <w:iCs/>
          <w:szCs w:val="22"/>
          <w:lang w:val="uk-UA"/>
        </w:rPr>
        <w:t>;</w:t>
      </w:r>
    </w:p>
    <w:p w14:paraId="647CD0E4" w14:textId="77777777" w:rsidR="00CA208D" w:rsidRPr="006413C6" w:rsidRDefault="00CA208D" w:rsidP="00CA208D">
      <w:pPr>
        <w:pStyle w:val="Listenabsatz2"/>
        <w:numPr>
          <w:ilvl w:val="0"/>
          <w:numId w:val="9"/>
        </w:numPr>
        <w:ind w:left="1134" w:hanging="567"/>
        <w:rPr>
          <w:szCs w:val="22"/>
          <w:lang w:val="uk-UA"/>
        </w:rPr>
      </w:pPr>
      <w:r w:rsidRPr="006413C6">
        <w:rPr>
          <w:rFonts w:eastAsia="Arial"/>
          <w:szCs w:val="22"/>
          <w:lang w:val="uk-UA"/>
        </w:rPr>
        <w:t>інших виконавчих організацій, що беруть участь у німецькому двосторонньому співробітництві в галузі розвитку, зокрема Німецьке товариство міжнародного співробітництва (</w:t>
      </w:r>
      <w:r w:rsidRPr="006413C6">
        <w:rPr>
          <w:rFonts w:cs="Arial"/>
          <w:iCs/>
          <w:szCs w:val="22"/>
          <w:lang w:val="uk-UA"/>
        </w:rPr>
        <w:t>Deutsche Gesellschaft für Internationale Zusammenarbeit (GIZ) GmbH);</w:t>
      </w:r>
    </w:p>
    <w:p w14:paraId="236699C4" w14:textId="77777777" w:rsidR="00CA208D" w:rsidRPr="006413C6" w:rsidRDefault="00CA208D" w:rsidP="00CA208D">
      <w:pPr>
        <w:pStyle w:val="Listenabsatz2"/>
        <w:numPr>
          <w:ilvl w:val="0"/>
          <w:numId w:val="9"/>
        </w:numPr>
        <w:ind w:left="1134" w:hanging="567"/>
        <w:rPr>
          <w:szCs w:val="22"/>
          <w:lang w:val="uk-UA"/>
        </w:rPr>
      </w:pPr>
      <w:r w:rsidRPr="006413C6">
        <w:rPr>
          <w:rFonts w:eastAsia="Arial"/>
          <w:szCs w:val="22"/>
          <w:lang w:val="uk-UA"/>
        </w:rPr>
        <w:t>міжнародних організацій, що беруть участь у зборі статистичних даних, та їх членів, зокрема Організація економічного співробітництва та розвитку (Organisation for Economic Cooperation and Development) (OECD) та її членів</w:t>
      </w:r>
      <w:r w:rsidRPr="006413C6">
        <w:rPr>
          <w:szCs w:val="22"/>
          <w:lang w:val="uk-UA"/>
        </w:rPr>
        <w:t>.</w:t>
      </w:r>
    </w:p>
    <w:p w14:paraId="3225AD00" w14:textId="6750C8AA" w:rsidR="00CA208D" w:rsidRPr="006413C6" w:rsidRDefault="00CA208D" w:rsidP="005E41B0">
      <w:pPr>
        <w:pStyle w:val="Listenabsatz2"/>
        <w:numPr>
          <w:ilvl w:val="1"/>
          <w:numId w:val="43"/>
        </w:numPr>
        <w:ind w:left="567" w:hanging="567"/>
        <w:rPr>
          <w:szCs w:val="22"/>
          <w:lang w:val="uk-UA"/>
        </w:rPr>
      </w:pPr>
      <w:r w:rsidRPr="006413C6">
        <w:rPr>
          <w:szCs w:val="22"/>
          <w:lang w:val="uk-UA"/>
        </w:rPr>
        <w:t>Крім того, Федеративна Республіка Німеччина звернулася до KfW з проханням поділитися відібраною інформацією про Експертні послуги та те, яким чином вони фінансуються, протягом Загального періоду з наступними організаціями, які публікують розділи, що стосуються відповідної мети</w:t>
      </w:r>
      <w:r w:rsidRPr="006413C6">
        <w:rPr>
          <w:rFonts w:cs="Arial"/>
          <w:iCs/>
          <w:szCs w:val="22"/>
          <w:lang w:val="uk-UA"/>
        </w:rPr>
        <w:t>:</w:t>
      </w:r>
    </w:p>
    <w:p w14:paraId="6A6AA6B3" w14:textId="127A4392" w:rsidR="00CA208D" w:rsidRPr="006413C6" w:rsidRDefault="00CA208D" w:rsidP="00CA208D">
      <w:pPr>
        <w:pStyle w:val="Listenabsatz2"/>
        <w:numPr>
          <w:ilvl w:val="0"/>
          <w:numId w:val="10"/>
        </w:numPr>
        <w:ind w:left="1134" w:hanging="567"/>
        <w:rPr>
          <w:szCs w:val="22"/>
          <w:lang w:val="uk-UA"/>
        </w:rPr>
      </w:pPr>
      <w:r w:rsidRPr="006413C6">
        <w:rPr>
          <w:rFonts w:eastAsia="Arial"/>
          <w:szCs w:val="22"/>
          <w:lang w:val="uk-UA"/>
        </w:rPr>
        <w:t>Федеративна Республіка Німеччина з метою прозорості ініціативи міжнародної допомоги</w:t>
      </w:r>
      <w:r w:rsidRPr="006413C6">
        <w:rPr>
          <w:rFonts w:cs="Arial"/>
          <w:szCs w:val="22"/>
          <w:lang w:val="uk-UA"/>
        </w:rPr>
        <w:tab/>
      </w:r>
      <w:r w:rsidR="00CE1398" w:rsidRPr="006413C6">
        <w:rPr>
          <w:rFonts w:cs="Arial"/>
          <w:szCs w:val="22"/>
          <w:lang w:val="uk-UA"/>
        </w:rPr>
        <w:t xml:space="preserve"> </w:t>
      </w:r>
      <w:r w:rsidRPr="006413C6">
        <w:rPr>
          <w:rFonts w:cs="Arial"/>
          <w:szCs w:val="22"/>
          <w:lang w:val="uk-UA"/>
        </w:rPr>
        <w:t>(</w:t>
      </w:r>
      <w:hyperlink r:id="rId9" w:history="1">
        <w:r w:rsidRPr="006413C6">
          <w:rPr>
            <w:rFonts w:cs="Arial"/>
            <w:szCs w:val="22"/>
            <w:lang w:val="uk-UA"/>
          </w:rPr>
          <w:t>http://www.bmz.de/de/was_wir_machen/wege/transparenz-fuer-mehr-Wirksamkeit/index.html</w:t>
        </w:r>
      </w:hyperlink>
      <w:r w:rsidRPr="006413C6">
        <w:rPr>
          <w:rFonts w:cs="Arial"/>
          <w:szCs w:val="22"/>
          <w:lang w:val="uk-UA"/>
        </w:rPr>
        <w:t>);</w:t>
      </w:r>
    </w:p>
    <w:p w14:paraId="188A08BB" w14:textId="77777777" w:rsidR="00CA208D" w:rsidRPr="006413C6" w:rsidRDefault="00CA208D" w:rsidP="00CA208D">
      <w:pPr>
        <w:pStyle w:val="Listenabsatz2"/>
        <w:numPr>
          <w:ilvl w:val="0"/>
          <w:numId w:val="10"/>
        </w:numPr>
        <w:ind w:left="1134" w:hanging="567"/>
        <w:rPr>
          <w:szCs w:val="22"/>
          <w:lang w:val="uk-UA"/>
        </w:rPr>
      </w:pPr>
      <w:r w:rsidRPr="006413C6">
        <w:rPr>
          <w:rFonts w:eastAsia="Arial"/>
          <w:szCs w:val="22"/>
          <w:lang w:val="uk-UA"/>
        </w:rPr>
        <w:t>Торгівля &amp; Інвестиції Німеччини (GTAI) з метою маркетингової інформації</w:t>
      </w:r>
      <w:r w:rsidRPr="006413C6">
        <w:rPr>
          <w:rFonts w:cs="Arial"/>
          <w:szCs w:val="22"/>
          <w:lang w:val="uk-UA"/>
        </w:rPr>
        <w:t xml:space="preserve"> (</w:t>
      </w:r>
      <w:hyperlink r:id="rId10" w:history="1">
        <w:r w:rsidRPr="006413C6">
          <w:rPr>
            <w:rFonts w:cs="Arial"/>
            <w:szCs w:val="22"/>
            <w:lang w:val="uk-UA"/>
          </w:rPr>
          <w:t>http://www.gtai.de/GTAI/Navigation/DE/trade.FOO</w:t>
        </w:r>
      </w:hyperlink>
      <w:r w:rsidRPr="006413C6">
        <w:rPr>
          <w:rFonts w:cs="Arial"/>
          <w:szCs w:val="22"/>
          <w:lang w:val="uk-UA"/>
        </w:rPr>
        <w:t>);</w:t>
      </w:r>
    </w:p>
    <w:p w14:paraId="027DB066" w14:textId="77777777" w:rsidR="00CA208D" w:rsidRPr="006413C6" w:rsidRDefault="00CA208D" w:rsidP="00CA208D">
      <w:pPr>
        <w:pStyle w:val="Listenabsatz2"/>
        <w:numPr>
          <w:ilvl w:val="0"/>
          <w:numId w:val="10"/>
        </w:numPr>
        <w:ind w:left="1134" w:hanging="567"/>
        <w:rPr>
          <w:szCs w:val="22"/>
          <w:lang w:val="uk-UA"/>
        </w:rPr>
      </w:pPr>
      <w:r w:rsidRPr="006413C6">
        <w:rPr>
          <w:rFonts w:eastAsia="Arial"/>
          <w:szCs w:val="22"/>
          <w:lang w:val="uk-UA"/>
        </w:rPr>
        <w:t>ОЕСР з метою звітування фінансових потоків в рамках співпраці заради розвитку</w:t>
      </w:r>
      <w:r w:rsidRPr="006413C6">
        <w:rPr>
          <w:rFonts w:eastAsia="Arial"/>
          <w:sz w:val="24"/>
          <w:szCs w:val="24"/>
          <w:lang w:val="uk-UA"/>
        </w:rPr>
        <w:t xml:space="preserve"> </w:t>
      </w:r>
      <w:r w:rsidRPr="006413C6">
        <w:rPr>
          <w:rFonts w:cs="Arial"/>
          <w:szCs w:val="22"/>
          <w:lang w:val="uk-UA"/>
        </w:rPr>
        <w:t>(</w:t>
      </w:r>
      <w:hyperlink r:id="rId11" w:history="1">
        <w:r w:rsidRPr="006413C6">
          <w:rPr>
            <w:rFonts w:cs="Arial"/>
            <w:szCs w:val="22"/>
            <w:lang w:val="uk-UA"/>
          </w:rPr>
          <w:t>http://stats.oecd.org/</w:t>
        </w:r>
      </w:hyperlink>
      <w:r w:rsidRPr="006413C6">
        <w:rPr>
          <w:rFonts w:cs="Arial"/>
          <w:szCs w:val="22"/>
          <w:lang w:val="uk-UA"/>
        </w:rPr>
        <w:t>);</w:t>
      </w:r>
    </w:p>
    <w:p w14:paraId="2AE4F0F4" w14:textId="77777777" w:rsidR="00CA208D" w:rsidRPr="006413C6" w:rsidRDefault="00CA208D" w:rsidP="00CA208D">
      <w:pPr>
        <w:pStyle w:val="Listenabsatz2"/>
        <w:numPr>
          <w:ilvl w:val="0"/>
          <w:numId w:val="10"/>
        </w:numPr>
        <w:ind w:left="1134" w:hanging="567"/>
        <w:rPr>
          <w:szCs w:val="22"/>
          <w:lang w:val="uk-UA"/>
        </w:rPr>
      </w:pPr>
      <w:r w:rsidRPr="006413C6">
        <w:rPr>
          <w:rFonts w:eastAsia="Arial"/>
          <w:szCs w:val="22"/>
          <w:lang w:val="uk-UA"/>
        </w:rPr>
        <w:t>Німецький інститут оцінювання розвитку (DEval) з метою оцінки загального Німецького співробітництва заради розвитку для забезпечення прозорості та ефективності</w:t>
      </w:r>
      <w:r w:rsidRPr="006413C6">
        <w:rPr>
          <w:rFonts w:eastAsia="Arial"/>
          <w:sz w:val="24"/>
          <w:szCs w:val="24"/>
          <w:lang w:val="uk-UA"/>
        </w:rPr>
        <w:t xml:space="preserve"> </w:t>
      </w:r>
      <w:r w:rsidRPr="006413C6">
        <w:rPr>
          <w:rFonts w:cs="Arial"/>
          <w:szCs w:val="22"/>
          <w:lang w:val="uk-UA"/>
        </w:rPr>
        <w:t>(</w:t>
      </w:r>
      <w:hyperlink r:id="rId12" w:history="1">
        <w:r w:rsidRPr="006413C6">
          <w:rPr>
            <w:rFonts w:cs="Arial"/>
            <w:szCs w:val="22"/>
            <w:lang w:val="uk-UA"/>
          </w:rPr>
          <w:t>http://www.deval.org/de/</w:t>
        </w:r>
      </w:hyperlink>
      <w:r w:rsidRPr="006413C6">
        <w:rPr>
          <w:rFonts w:cs="Arial"/>
          <w:szCs w:val="22"/>
          <w:lang w:val="uk-UA"/>
        </w:rPr>
        <w:t>).</w:t>
      </w:r>
    </w:p>
    <w:p w14:paraId="2BFC8774" w14:textId="36A88FBD" w:rsidR="00CA208D" w:rsidRPr="006413C6" w:rsidRDefault="00CA208D" w:rsidP="005E41B0">
      <w:pPr>
        <w:pStyle w:val="Listenabsatz2"/>
        <w:numPr>
          <w:ilvl w:val="1"/>
          <w:numId w:val="43"/>
        </w:numPr>
        <w:ind w:left="567" w:hanging="567"/>
        <w:rPr>
          <w:szCs w:val="22"/>
          <w:lang w:val="uk-UA"/>
        </w:rPr>
      </w:pPr>
      <w:r w:rsidRPr="006413C6">
        <w:rPr>
          <w:rFonts w:eastAsia="Arial"/>
          <w:szCs w:val="22"/>
          <w:lang w:val="uk-UA"/>
        </w:rPr>
        <w:lastRenderedPageBreak/>
        <w:t xml:space="preserve">KfW також залишає за собою право передавати (в тому числі з метою опублікування) інформацію про Експертні послуги та про те, як вони фінансуються протягом Загального </w:t>
      </w:r>
      <w:r w:rsidR="005444D0" w:rsidRPr="006413C6">
        <w:rPr>
          <w:rFonts w:eastAsia="Arial"/>
          <w:szCs w:val="22"/>
          <w:lang w:val="uk-UA"/>
        </w:rPr>
        <w:t xml:space="preserve">періоду, іншим третім сторонам </w:t>
      </w:r>
      <w:r w:rsidRPr="006413C6">
        <w:rPr>
          <w:rFonts w:eastAsia="Arial"/>
          <w:szCs w:val="22"/>
          <w:lang w:val="uk-UA"/>
        </w:rPr>
        <w:t>таким чином, щоб забезпечити захист законних інтересів</w:t>
      </w:r>
      <w:r w:rsidRPr="006413C6">
        <w:rPr>
          <w:rFonts w:cs="Arial"/>
          <w:iCs/>
          <w:szCs w:val="22"/>
          <w:lang w:val="uk-UA"/>
        </w:rPr>
        <w:t>.</w:t>
      </w:r>
    </w:p>
    <w:p w14:paraId="11E52A36" w14:textId="0C426040" w:rsidR="00CA208D" w:rsidRPr="006413C6" w:rsidRDefault="00CA208D" w:rsidP="00CA208D">
      <w:pPr>
        <w:pStyle w:val="Listenabsatz2"/>
        <w:ind w:left="567"/>
        <w:rPr>
          <w:szCs w:val="22"/>
          <w:lang w:val="uk-UA"/>
        </w:rPr>
      </w:pPr>
      <w:r w:rsidRPr="006413C6">
        <w:rPr>
          <w:rFonts w:eastAsia="Arial"/>
          <w:szCs w:val="22"/>
          <w:lang w:val="uk-UA"/>
        </w:rPr>
        <w:t>KfW не передає інформацію іншим третім особам, якщо законні інтереси Отримувача</w:t>
      </w:r>
      <w:r w:rsidR="00913EF2" w:rsidRPr="006413C6">
        <w:rPr>
          <w:rFonts w:eastAsia="Arial"/>
          <w:szCs w:val="22"/>
          <w:lang w:val="uk-UA"/>
        </w:rPr>
        <w:t xml:space="preserve"> та Організації-виконавця Проєкту</w:t>
      </w:r>
      <w:r w:rsidRPr="006413C6">
        <w:rPr>
          <w:rFonts w:eastAsia="Arial"/>
          <w:szCs w:val="22"/>
          <w:lang w:val="uk-UA"/>
        </w:rPr>
        <w:t xml:space="preserve"> </w:t>
      </w:r>
      <w:r w:rsidR="00D04947" w:rsidRPr="006413C6">
        <w:rPr>
          <w:rFonts w:eastAsia="Arial"/>
          <w:szCs w:val="22"/>
          <w:lang w:val="uk-UA"/>
        </w:rPr>
        <w:t>при не</w:t>
      </w:r>
      <w:r w:rsidR="00F261F0" w:rsidRPr="006413C6">
        <w:rPr>
          <w:rFonts w:eastAsia="Arial"/>
          <w:szCs w:val="22"/>
          <w:lang w:val="uk-UA"/>
        </w:rPr>
        <w:t>передачі інформації</w:t>
      </w:r>
      <w:r w:rsidRPr="006413C6">
        <w:rPr>
          <w:rFonts w:eastAsia="Arial"/>
          <w:szCs w:val="22"/>
          <w:lang w:val="uk-UA"/>
        </w:rPr>
        <w:t xml:space="preserve"> не переважають інтереси KfW </w:t>
      </w:r>
      <w:r w:rsidR="00F261F0" w:rsidRPr="006413C6">
        <w:rPr>
          <w:rFonts w:eastAsia="Arial"/>
          <w:szCs w:val="22"/>
          <w:lang w:val="uk-UA"/>
        </w:rPr>
        <w:t>при її передачі</w:t>
      </w:r>
      <w:r w:rsidRPr="006413C6">
        <w:rPr>
          <w:rFonts w:eastAsia="Arial"/>
          <w:szCs w:val="22"/>
          <w:lang w:val="uk-UA"/>
        </w:rPr>
        <w:t xml:space="preserve">. Законні інтереси Отримувача </w:t>
      </w:r>
      <w:r w:rsidR="00D04947" w:rsidRPr="006413C6">
        <w:rPr>
          <w:rFonts w:eastAsia="Arial"/>
          <w:szCs w:val="22"/>
          <w:lang w:val="uk-UA"/>
        </w:rPr>
        <w:t xml:space="preserve">та Організації-виконавця Проєкту </w:t>
      </w:r>
      <w:r w:rsidRPr="006413C6">
        <w:rPr>
          <w:rFonts w:eastAsia="Arial"/>
          <w:szCs w:val="22"/>
          <w:lang w:val="uk-UA"/>
        </w:rPr>
        <w:t xml:space="preserve">включають, зокрема, конфіденційність важливої інформації, згаданої в статті </w:t>
      </w:r>
      <w:r w:rsidR="00D04947" w:rsidRPr="006413C6">
        <w:rPr>
          <w:rFonts w:eastAsia="Arial"/>
          <w:szCs w:val="22"/>
          <w:lang w:val="uk-UA"/>
        </w:rPr>
        <w:t>9</w:t>
      </w:r>
      <w:r w:rsidRPr="006413C6">
        <w:rPr>
          <w:rFonts w:eastAsia="Arial"/>
          <w:szCs w:val="22"/>
          <w:lang w:val="uk-UA"/>
        </w:rPr>
        <w:t>.1, яка виключена з публікації</w:t>
      </w:r>
      <w:r w:rsidRPr="006413C6">
        <w:rPr>
          <w:rFonts w:cs="Arial"/>
          <w:iCs/>
          <w:szCs w:val="22"/>
          <w:lang w:val="uk-UA"/>
        </w:rPr>
        <w:t>.</w:t>
      </w:r>
    </w:p>
    <w:p w14:paraId="1F910E85" w14:textId="01A19172" w:rsidR="00CA208D" w:rsidRPr="006413C6" w:rsidRDefault="00CA208D" w:rsidP="00CA208D">
      <w:pPr>
        <w:pStyle w:val="Listenabsatz2"/>
        <w:ind w:left="567"/>
        <w:rPr>
          <w:szCs w:val="22"/>
          <w:lang w:val="uk-UA"/>
        </w:rPr>
      </w:pPr>
      <w:r w:rsidRPr="006413C6">
        <w:rPr>
          <w:rFonts w:eastAsia="Arial"/>
          <w:szCs w:val="22"/>
          <w:lang w:val="uk-UA"/>
        </w:rPr>
        <w:t>Крім того, KfW має право передавати інформацію третім особам, якщо це необхідно законодавчи</w:t>
      </w:r>
      <w:r w:rsidR="00F261F0" w:rsidRPr="006413C6">
        <w:rPr>
          <w:rFonts w:eastAsia="Arial"/>
          <w:szCs w:val="22"/>
          <w:lang w:val="uk-UA"/>
        </w:rPr>
        <w:t>ми</w:t>
      </w:r>
      <w:r w:rsidRPr="006413C6">
        <w:rPr>
          <w:rFonts w:eastAsia="Arial"/>
          <w:szCs w:val="22"/>
          <w:lang w:val="uk-UA"/>
        </w:rPr>
        <w:t xml:space="preserve"> </w:t>
      </w:r>
      <w:r w:rsidR="00F261F0" w:rsidRPr="006413C6">
        <w:rPr>
          <w:rFonts w:eastAsia="Arial"/>
          <w:szCs w:val="22"/>
          <w:lang w:val="uk-UA"/>
        </w:rPr>
        <w:t>або</w:t>
      </w:r>
      <w:r w:rsidRPr="006413C6">
        <w:rPr>
          <w:rFonts w:eastAsia="Arial"/>
          <w:szCs w:val="22"/>
          <w:lang w:val="uk-UA"/>
        </w:rPr>
        <w:t xml:space="preserve"> нормативни</w:t>
      </w:r>
      <w:r w:rsidR="00F261F0" w:rsidRPr="006413C6">
        <w:rPr>
          <w:rFonts w:eastAsia="Arial"/>
          <w:szCs w:val="22"/>
          <w:lang w:val="uk-UA"/>
        </w:rPr>
        <w:t>ми</w:t>
      </w:r>
      <w:r w:rsidRPr="006413C6">
        <w:rPr>
          <w:rFonts w:eastAsia="Arial"/>
          <w:szCs w:val="22"/>
          <w:lang w:val="uk-UA"/>
        </w:rPr>
        <w:t xml:space="preserve"> вимог</w:t>
      </w:r>
      <w:r w:rsidR="00F261F0" w:rsidRPr="006413C6">
        <w:rPr>
          <w:rFonts w:eastAsia="Arial"/>
          <w:szCs w:val="22"/>
          <w:lang w:val="uk-UA"/>
        </w:rPr>
        <w:t>ами</w:t>
      </w:r>
      <w:r w:rsidRPr="006413C6">
        <w:rPr>
          <w:rFonts w:eastAsia="Arial"/>
          <w:szCs w:val="22"/>
          <w:lang w:val="uk-UA"/>
        </w:rPr>
        <w:t>, а також для представлення або оскарження вимог або інших законних прав у судовому або адміністративному процесах</w:t>
      </w:r>
      <w:r w:rsidRPr="006413C6">
        <w:rPr>
          <w:rFonts w:cs="Arial"/>
          <w:iCs/>
          <w:szCs w:val="22"/>
          <w:lang w:val="uk-UA"/>
        </w:rPr>
        <w:t>.</w:t>
      </w:r>
    </w:p>
    <w:p w14:paraId="218468A4" w14:textId="23D7CBE3" w:rsidR="00CA208D" w:rsidRPr="006413C6" w:rsidRDefault="00CA208D" w:rsidP="00CA208D">
      <w:pPr>
        <w:pStyle w:val="1"/>
        <w:jc w:val="left"/>
        <w:rPr>
          <w:szCs w:val="22"/>
          <w:lang w:val="uk-UA"/>
        </w:rPr>
      </w:pPr>
      <w:bookmarkStart w:id="13" w:name="_Toc7715147"/>
      <w:r w:rsidRPr="006413C6">
        <w:rPr>
          <w:szCs w:val="22"/>
          <w:lang w:val="uk-UA"/>
        </w:rPr>
        <w:t>Стаття</w:t>
      </w:r>
      <w:r w:rsidR="00F261F0" w:rsidRPr="006413C6">
        <w:rPr>
          <w:szCs w:val="22"/>
          <w:lang w:val="uk-UA"/>
        </w:rPr>
        <w:t xml:space="preserve"> </w:t>
      </w:r>
      <w:r w:rsidR="00D04947" w:rsidRPr="006413C6">
        <w:rPr>
          <w:szCs w:val="22"/>
          <w:lang w:val="uk-UA"/>
        </w:rPr>
        <w:t>10</w:t>
      </w:r>
      <w:r w:rsidRPr="006413C6">
        <w:rPr>
          <w:szCs w:val="22"/>
          <w:lang w:val="uk-UA"/>
        </w:rPr>
        <w:t xml:space="preserve"> – Інші умови</w:t>
      </w:r>
      <w:bookmarkEnd w:id="13"/>
    </w:p>
    <w:p w14:paraId="6FAF30EB" w14:textId="15CCEC19" w:rsidR="00CA208D" w:rsidRPr="006413C6" w:rsidRDefault="00CA208D" w:rsidP="0088532E">
      <w:pPr>
        <w:pStyle w:val="Listenabsatz2"/>
        <w:numPr>
          <w:ilvl w:val="1"/>
          <w:numId w:val="44"/>
        </w:numPr>
        <w:ind w:left="567" w:hanging="567"/>
        <w:rPr>
          <w:szCs w:val="22"/>
          <w:lang w:val="uk-UA"/>
        </w:rPr>
      </w:pPr>
      <w:r w:rsidRPr="006413C6">
        <w:rPr>
          <w:szCs w:val="22"/>
          <w:lang w:val="uk-UA"/>
        </w:rPr>
        <w:t>Отримувач зобов'язаний завжди виконувати зобов'язання, викладені у Додатку</w:t>
      </w:r>
      <w:r w:rsidR="00F261F0" w:rsidRPr="006413C6">
        <w:rPr>
          <w:szCs w:val="22"/>
          <w:lang w:val="uk-UA"/>
        </w:rPr>
        <w:t xml:space="preserve"> </w:t>
      </w:r>
      <w:r w:rsidR="001D7153" w:rsidRPr="006413C6">
        <w:rPr>
          <w:szCs w:val="22"/>
          <w:lang w:val="uk-UA"/>
        </w:rPr>
        <w:t>1</w:t>
      </w:r>
      <w:r w:rsidR="001D7153" w:rsidRPr="006413C6">
        <w:rPr>
          <w:szCs w:val="22"/>
          <w:lang w:val="en-US"/>
        </w:rPr>
        <w:t>a</w:t>
      </w:r>
      <w:r w:rsidRPr="006413C6">
        <w:rPr>
          <w:szCs w:val="22"/>
          <w:lang w:val="uk-UA"/>
        </w:rPr>
        <w:t xml:space="preserve"> (Особливі вимоги</w:t>
      </w:r>
      <w:r w:rsidR="00D04947" w:rsidRPr="006413C6">
        <w:rPr>
          <w:szCs w:val="22"/>
          <w:lang w:val="uk-UA"/>
        </w:rPr>
        <w:t xml:space="preserve"> до Отримувача</w:t>
      </w:r>
      <w:r w:rsidRPr="006413C6">
        <w:rPr>
          <w:szCs w:val="22"/>
          <w:lang w:val="uk-UA"/>
        </w:rPr>
        <w:t xml:space="preserve"> щодо відповідності)</w:t>
      </w:r>
      <w:r w:rsidRPr="006413C6">
        <w:rPr>
          <w:rFonts w:cs="Arial"/>
          <w:szCs w:val="22"/>
          <w:lang w:val="uk-UA"/>
        </w:rPr>
        <w:t>.</w:t>
      </w:r>
      <w:r w:rsidR="00D04947" w:rsidRPr="006413C6">
        <w:rPr>
          <w:rFonts w:cs="Arial"/>
          <w:szCs w:val="22"/>
          <w:lang w:val="uk-UA"/>
        </w:rPr>
        <w:t xml:space="preserve"> </w:t>
      </w:r>
      <w:r w:rsidR="00D04947" w:rsidRPr="006413C6">
        <w:rPr>
          <w:szCs w:val="22"/>
          <w:lang w:val="uk-UA"/>
        </w:rPr>
        <w:t xml:space="preserve">Організація-виконавець Проєкту зобов'язана завжди виконувати зобов'язання, викладені у Додатку </w:t>
      </w:r>
      <w:r w:rsidR="001D7153" w:rsidRPr="006413C6">
        <w:rPr>
          <w:szCs w:val="22"/>
          <w:lang w:val="uk-UA"/>
        </w:rPr>
        <w:t>1</w:t>
      </w:r>
      <w:r w:rsidR="001D7153" w:rsidRPr="006413C6">
        <w:rPr>
          <w:szCs w:val="22"/>
          <w:lang w:val="en-US"/>
        </w:rPr>
        <w:t>b</w:t>
      </w:r>
      <w:r w:rsidR="00D04947" w:rsidRPr="006413C6">
        <w:rPr>
          <w:szCs w:val="22"/>
          <w:lang w:val="uk-UA"/>
        </w:rPr>
        <w:t xml:space="preserve"> (Особливі вимоги до Організації-виконавця Проєкту щодо відповідності)</w:t>
      </w:r>
      <w:r w:rsidR="00D04947" w:rsidRPr="006413C6">
        <w:rPr>
          <w:rFonts w:cs="Arial"/>
          <w:szCs w:val="22"/>
          <w:lang w:val="uk-UA"/>
        </w:rPr>
        <w:t>.</w:t>
      </w:r>
    </w:p>
    <w:p w14:paraId="2EF4A34E" w14:textId="74A8FE85" w:rsidR="00CA208D" w:rsidRPr="006413C6" w:rsidRDefault="00CA208D" w:rsidP="0088532E">
      <w:pPr>
        <w:pStyle w:val="Listenabsatz2"/>
        <w:numPr>
          <w:ilvl w:val="1"/>
          <w:numId w:val="44"/>
        </w:numPr>
        <w:ind w:left="567" w:hanging="567"/>
        <w:rPr>
          <w:szCs w:val="22"/>
          <w:lang w:val="uk-UA"/>
        </w:rPr>
      </w:pPr>
      <w:r w:rsidRPr="006413C6">
        <w:rPr>
          <w:szCs w:val="22"/>
          <w:lang w:val="uk-UA"/>
        </w:rPr>
        <w:t>Якщо будь-яке з положень цієї Угоди стає недійсним, всі інші положення не зазнаватимуть впливу від цього. Будь-яка прогалина, що виникне внаслідок цього, повинна бути замінена положенням, яка відповідає призначенню цієї Угоди</w:t>
      </w:r>
      <w:r w:rsidRPr="006413C6">
        <w:rPr>
          <w:rFonts w:cs="Arial"/>
          <w:szCs w:val="22"/>
          <w:lang w:val="uk-UA"/>
        </w:rPr>
        <w:t>.</w:t>
      </w:r>
    </w:p>
    <w:p w14:paraId="7A29AB98" w14:textId="5BE7EE67" w:rsidR="00CA208D" w:rsidRPr="006413C6" w:rsidRDefault="00CA208D" w:rsidP="0088532E">
      <w:pPr>
        <w:pStyle w:val="Listenabsatz2"/>
        <w:numPr>
          <w:ilvl w:val="1"/>
          <w:numId w:val="44"/>
        </w:numPr>
        <w:ind w:left="567" w:hanging="567"/>
        <w:rPr>
          <w:szCs w:val="22"/>
          <w:lang w:val="uk-UA"/>
        </w:rPr>
      </w:pPr>
      <w:r w:rsidRPr="006413C6">
        <w:rPr>
          <w:szCs w:val="22"/>
          <w:lang w:val="uk-UA"/>
        </w:rPr>
        <w:t xml:space="preserve">Отримувач </w:t>
      </w:r>
      <w:r w:rsidR="00AA540F" w:rsidRPr="006413C6">
        <w:rPr>
          <w:szCs w:val="22"/>
          <w:lang w:val="uk-UA"/>
        </w:rPr>
        <w:t xml:space="preserve">та Організація-виконавець Проєкту </w:t>
      </w:r>
      <w:r w:rsidRPr="006413C6">
        <w:rPr>
          <w:szCs w:val="22"/>
          <w:lang w:val="uk-UA"/>
        </w:rPr>
        <w:t>не мож</w:t>
      </w:r>
      <w:r w:rsidR="00AA540F" w:rsidRPr="006413C6">
        <w:rPr>
          <w:szCs w:val="22"/>
          <w:lang w:val="uk-UA"/>
        </w:rPr>
        <w:t>уть</w:t>
      </w:r>
      <w:r w:rsidRPr="006413C6">
        <w:rPr>
          <w:szCs w:val="22"/>
          <w:lang w:val="uk-UA"/>
        </w:rPr>
        <w:t xml:space="preserve"> переуступати або передавати, обтяжувати чи закладати жодні права по цій Угоді</w:t>
      </w:r>
      <w:r w:rsidRPr="006413C6">
        <w:rPr>
          <w:rFonts w:cs="Arial"/>
          <w:szCs w:val="22"/>
          <w:lang w:val="uk-UA"/>
        </w:rPr>
        <w:t>.</w:t>
      </w:r>
    </w:p>
    <w:p w14:paraId="2BA8D244" w14:textId="77777777" w:rsidR="00CA208D" w:rsidRPr="006413C6" w:rsidRDefault="00CA208D" w:rsidP="0088532E">
      <w:pPr>
        <w:pStyle w:val="Listenabsatz2"/>
        <w:numPr>
          <w:ilvl w:val="1"/>
          <w:numId w:val="44"/>
        </w:numPr>
        <w:ind w:left="567" w:hanging="567"/>
        <w:rPr>
          <w:szCs w:val="22"/>
          <w:lang w:val="uk-UA"/>
        </w:rPr>
      </w:pPr>
      <w:r w:rsidRPr="006413C6">
        <w:rPr>
          <w:szCs w:val="22"/>
          <w:lang w:val="uk-UA"/>
        </w:rPr>
        <w:t>Ця Угода має регулюватися законодавством Федеративної Республіки Німеччини. Місцем виконання має бути Франкфурт-на-Майні.</w:t>
      </w:r>
      <w:r w:rsidRPr="006413C6">
        <w:rPr>
          <w:rFonts w:eastAsia="Arial"/>
          <w:szCs w:val="22"/>
          <w:lang w:val="uk-UA"/>
        </w:rPr>
        <w:t xml:space="preserve"> У разі виникнення сумнівів щодо тлумачення цієї Угоди, текст </w:t>
      </w:r>
      <w:r w:rsidRPr="006413C6">
        <w:rPr>
          <w:szCs w:val="22"/>
          <w:lang w:val="uk-UA"/>
        </w:rPr>
        <w:t>англійською мовою має переважну силу</w:t>
      </w:r>
      <w:r w:rsidRPr="006413C6">
        <w:rPr>
          <w:rFonts w:cs="Arial"/>
          <w:szCs w:val="22"/>
          <w:lang w:val="uk-UA"/>
        </w:rPr>
        <w:t>.</w:t>
      </w:r>
    </w:p>
    <w:p w14:paraId="069751D9" w14:textId="0A8EB733" w:rsidR="00CA208D" w:rsidRPr="006413C6" w:rsidRDefault="00CA208D" w:rsidP="0088532E">
      <w:pPr>
        <w:pStyle w:val="Listenabsatz2"/>
        <w:numPr>
          <w:ilvl w:val="1"/>
          <w:numId w:val="44"/>
        </w:numPr>
        <w:ind w:left="567" w:hanging="567"/>
        <w:rPr>
          <w:szCs w:val="22"/>
          <w:lang w:val="uk-UA"/>
        </w:rPr>
      </w:pPr>
      <w:r w:rsidRPr="006413C6">
        <w:rPr>
          <w:szCs w:val="22"/>
          <w:lang w:val="uk-UA"/>
        </w:rPr>
        <w:t>Правові відносини, які вст</w:t>
      </w:r>
      <w:r w:rsidR="00290D31" w:rsidRPr="006413C6">
        <w:rPr>
          <w:szCs w:val="22"/>
          <w:lang w:val="uk-UA"/>
        </w:rPr>
        <w:t xml:space="preserve">ановлюються цією Угодою між KfW, </w:t>
      </w:r>
      <w:r w:rsidRPr="006413C6">
        <w:rPr>
          <w:szCs w:val="22"/>
          <w:lang w:val="uk-UA"/>
        </w:rPr>
        <w:t>Отримувачем</w:t>
      </w:r>
      <w:r w:rsidR="00290D31" w:rsidRPr="006413C6">
        <w:rPr>
          <w:szCs w:val="22"/>
          <w:lang w:val="uk-UA"/>
        </w:rPr>
        <w:t xml:space="preserve"> та Організацією-виконавцем Проєкту</w:t>
      </w:r>
      <w:r w:rsidRPr="006413C6">
        <w:rPr>
          <w:szCs w:val="22"/>
          <w:lang w:val="uk-UA"/>
        </w:rPr>
        <w:t>, повинні втратити свою силу через 6 років після здійснення останньої виплати</w:t>
      </w:r>
      <w:r w:rsidRPr="006413C6">
        <w:rPr>
          <w:rFonts w:cs="Arial"/>
          <w:szCs w:val="22"/>
          <w:lang w:val="uk-UA"/>
        </w:rPr>
        <w:t>.</w:t>
      </w:r>
    </w:p>
    <w:p w14:paraId="762BAED2" w14:textId="77777777" w:rsidR="00CA208D" w:rsidRPr="006413C6" w:rsidRDefault="00CA208D" w:rsidP="00CA208D">
      <w:pPr>
        <w:pStyle w:val="Listenabsatz2"/>
        <w:rPr>
          <w:rFonts w:cs="Arial"/>
          <w:szCs w:val="22"/>
          <w:lang w:val="uk-UA"/>
        </w:rPr>
      </w:pPr>
    </w:p>
    <w:p w14:paraId="04DEA8F3" w14:textId="77777777" w:rsidR="00CA208D" w:rsidRPr="006413C6" w:rsidRDefault="00CA208D" w:rsidP="00CA208D">
      <w:pPr>
        <w:spacing w:before="0" w:after="0" w:line="240" w:lineRule="auto"/>
        <w:jc w:val="left"/>
        <w:rPr>
          <w:szCs w:val="22"/>
          <w:lang w:val="uk-UA"/>
        </w:rPr>
      </w:pPr>
      <w:r w:rsidRPr="006413C6">
        <w:rPr>
          <w:szCs w:val="22"/>
          <w:lang w:val="uk-UA"/>
        </w:rPr>
        <w:br w:type="page"/>
      </w:r>
    </w:p>
    <w:p w14:paraId="6D043317" w14:textId="148BE1B7" w:rsidR="00CA208D" w:rsidRPr="006413C6" w:rsidRDefault="00CA208D" w:rsidP="00CA208D">
      <w:pPr>
        <w:tabs>
          <w:tab w:val="left" w:pos="570"/>
          <w:tab w:val="left" w:pos="1150"/>
          <w:tab w:val="left" w:pos="4890"/>
          <w:tab w:val="left" w:pos="6330"/>
        </w:tabs>
        <w:spacing w:after="120"/>
        <w:ind w:right="-6"/>
        <w:rPr>
          <w:rFonts w:cs="Arial"/>
          <w:szCs w:val="22"/>
          <w:lang w:val="uk-UA"/>
        </w:rPr>
      </w:pPr>
      <w:r w:rsidRPr="006413C6">
        <w:rPr>
          <w:szCs w:val="22"/>
          <w:lang w:val="uk-UA"/>
        </w:rPr>
        <w:lastRenderedPageBreak/>
        <w:t xml:space="preserve">Цю Угоду складено в </w:t>
      </w:r>
      <w:r w:rsidR="00AA540F" w:rsidRPr="006413C6">
        <w:rPr>
          <w:szCs w:val="22"/>
          <w:lang w:val="uk-UA"/>
        </w:rPr>
        <w:t>шести</w:t>
      </w:r>
      <w:r w:rsidRPr="006413C6">
        <w:rPr>
          <w:szCs w:val="22"/>
          <w:lang w:val="uk-UA"/>
        </w:rPr>
        <w:t xml:space="preserve"> оригінальних примірниках, </w:t>
      </w:r>
      <w:r w:rsidR="00AA540F" w:rsidRPr="006413C6">
        <w:rPr>
          <w:szCs w:val="22"/>
          <w:lang w:val="uk-UA"/>
        </w:rPr>
        <w:t>три</w:t>
      </w:r>
      <w:r w:rsidRPr="006413C6">
        <w:rPr>
          <w:szCs w:val="22"/>
          <w:lang w:val="uk-UA"/>
        </w:rPr>
        <w:t xml:space="preserve"> англійською та </w:t>
      </w:r>
      <w:r w:rsidR="00AA540F" w:rsidRPr="006413C6">
        <w:rPr>
          <w:szCs w:val="22"/>
          <w:lang w:val="uk-UA"/>
        </w:rPr>
        <w:t>три</w:t>
      </w:r>
      <w:r w:rsidRPr="006413C6">
        <w:rPr>
          <w:szCs w:val="22"/>
          <w:lang w:val="uk-UA"/>
        </w:rPr>
        <w:t xml:space="preserve"> українською мовою</w:t>
      </w:r>
      <w:r w:rsidRPr="006413C6">
        <w:rPr>
          <w:rFonts w:cs="Arial"/>
          <w:szCs w:val="22"/>
          <w:lang w:val="uk-UA"/>
        </w:rPr>
        <w:t>.</w:t>
      </w:r>
    </w:p>
    <w:p w14:paraId="5528D7C4" w14:textId="77777777" w:rsidR="00CA208D" w:rsidRPr="006413C6" w:rsidRDefault="00CA208D" w:rsidP="00CA208D">
      <w:pPr>
        <w:rPr>
          <w:szCs w:val="22"/>
          <w:lang w:val="uk-UA"/>
        </w:rPr>
      </w:pPr>
    </w:p>
    <w:p w14:paraId="1AEA4EF3" w14:textId="77777777" w:rsidR="00CA208D" w:rsidRPr="006413C6" w:rsidRDefault="00CA208D" w:rsidP="00CA208D">
      <w:pPr>
        <w:tabs>
          <w:tab w:val="left" w:pos="570"/>
          <w:tab w:val="left" w:pos="1150"/>
          <w:tab w:val="left" w:pos="4890"/>
          <w:tab w:val="left" w:pos="6760"/>
        </w:tabs>
        <w:spacing w:after="120"/>
        <w:ind w:left="4890" w:right="-6" w:hanging="4890"/>
        <w:rPr>
          <w:rFonts w:cs="Arial"/>
          <w:szCs w:val="22"/>
          <w:lang w:val="uk-UA"/>
        </w:rPr>
      </w:pPr>
      <w:r w:rsidRPr="006413C6">
        <w:rPr>
          <w:rFonts w:eastAsia="Arial"/>
          <w:szCs w:val="22"/>
          <w:lang w:val="uk-UA"/>
        </w:rPr>
        <w:t>Франкфурт-на-Майні</w:t>
      </w:r>
      <w:r w:rsidRPr="006413C6">
        <w:rPr>
          <w:rFonts w:cs="Arial"/>
          <w:szCs w:val="22"/>
          <w:lang w:val="uk-UA"/>
        </w:rPr>
        <w:t xml:space="preserve">, </w:t>
      </w:r>
      <w:r w:rsidRPr="006413C6">
        <w:rPr>
          <w:rFonts w:cs="Arial"/>
          <w:szCs w:val="22"/>
          <w:lang w:val="uk-UA"/>
        </w:rPr>
        <w:tab/>
      </w:r>
      <w:r w:rsidRPr="006413C6">
        <w:rPr>
          <w:rFonts w:eastAsia="Arial"/>
          <w:szCs w:val="22"/>
          <w:lang w:val="uk-UA"/>
        </w:rPr>
        <w:t>Чернівці</w:t>
      </w:r>
    </w:p>
    <w:p w14:paraId="29E38477" w14:textId="145B623D" w:rsidR="00CA208D" w:rsidRPr="006413C6" w:rsidRDefault="00CA208D" w:rsidP="00CA208D">
      <w:pPr>
        <w:tabs>
          <w:tab w:val="left" w:pos="570"/>
          <w:tab w:val="left" w:pos="1150"/>
          <w:tab w:val="left" w:pos="4890"/>
          <w:tab w:val="left" w:pos="6760"/>
        </w:tabs>
        <w:spacing w:after="120"/>
        <w:ind w:left="4890" w:right="-6" w:hanging="4890"/>
        <w:rPr>
          <w:rFonts w:cs="Arial"/>
          <w:szCs w:val="22"/>
          <w:lang w:val="uk-UA"/>
        </w:rPr>
      </w:pPr>
      <w:r w:rsidRPr="006413C6">
        <w:rPr>
          <w:rFonts w:cs="Arial"/>
          <w:szCs w:val="22"/>
          <w:lang w:val="uk-UA"/>
        </w:rPr>
        <w:t>__   _________, 20</w:t>
      </w:r>
      <w:r w:rsidR="00290D31" w:rsidRPr="006413C6">
        <w:rPr>
          <w:rFonts w:cs="Arial"/>
          <w:szCs w:val="22"/>
          <w:lang w:val="ru-RU"/>
        </w:rPr>
        <w:t>20</w:t>
      </w:r>
      <w:r w:rsidRPr="006413C6">
        <w:rPr>
          <w:rFonts w:cs="Arial"/>
          <w:szCs w:val="22"/>
          <w:lang w:val="uk-UA"/>
        </w:rPr>
        <w:t xml:space="preserve"> р.</w:t>
      </w:r>
      <w:r w:rsidRPr="006413C6">
        <w:rPr>
          <w:rFonts w:cs="Arial"/>
          <w:b/>
          <w:szCs w:val="22"/>
          <w:lang w:val="uk-UA"/>
        </w:rPr>
        <w:tab/>
      </w:r>
      <w:r w:rsidRPr="006413C6">
        <w:rPr>
          <w:rFonts w:cs="Arial"/>
          <w:szCs w:val="22"/>
          <w:lang w:val="uk-UA"/>
        </w:rPr>
        <w:t xml:space="preserve">__   _________, </w:t>
      </w:r>
      <w:r w:rsidR="00290D31" w:rsidRPr="006413C6">
        <w:rPr>
          <w:rFonts w:cs="Arial"/>
          <w:szCs w:val="22"/>
          <w:lang w:val="ru-RU"/>
        </w:rPr>
        <w:t>2020</w:t>
      </w:r>
      <w:r w:rsidRPr="006413C6">
        <w:rPr>
          <w:rFonts w:cs="Arial"/>
          <w:szCs w:val="22"/>
          <w:lang w:val="uk-UA"/>
        </w:rPr>
        <w:t xml:space="preserve"> р.</w:t>
      </w:r>
    </w:p>
    <w:p w14:paraId="185D87F3" w14:textId="77777777" w:rsidR="00CA208D" w:rsidRPr="006413C6" w:rsidRDefault="00CA208D" w:rsidP="00CA208D">
      <w:pPr>
        <w:tabs>
          <w:tab w:val="left" w:pos="570"/>
          <w:tab w:val="left" w:pos="1150"/>
          <w:tab w:val="left" w:pos="4890"/>
          <w:tab w:val="left" w:pos="6760"/>
        </w:tabs>
        <w:spacing w:after="120"/>
        <w:ind w:right="-6"/>
        <w:rPr>
          <w:rFonts w:cs="Arial"/>
          <w:szCs w:val="22"/>
          <w:lang w:val="uk-UA"/>
        </w:rPr>
      </w:pPr>
    </w:p>
    <w:p w14:paraId="57352A07" w14:textId="494626F0" w:rsidR="00CA208D" w:rsidRPr="006413C6" w:rsidRDefault="00CA208D" w:rsidP="00CA208D">
      <w:pPr>
        <w:tabs>
          <w:tab w:val="left" w:pos="570"/>
          <w:tab w:val="left" w:pos="1150"/>
          <w:tab w:val="left" w:pos="4890"/>
          <w:tab w:val="left" w:pos="6760"/>
        </w:tabs>
        <w:spacing w:after="120"/>
        <w:ind w:left="4890" w:right="-6" w:hanging="4890"/>
        <w:rPr>
          <w:rFonts w:cs="Arial"/>
          <w:b/>
          <w:szCs w:val="22"/>
          <w:u w:val="double"/>
          <w:lang w:val="uk-UA"/>
        </w:rPr>
      </w:pPr>
      <w:r w:rsidRPr="006413C6">
        <w:rPr>
          <w:rFonts w:cs="Arial"/>
          <w:szCs w:val="22"/>
          <w:lang w:val="uk-UA"/>
        </w:rPr>
        <w:t>від імені KfW</w:t>
      </w:r>
      <w:r w:rsidRPr="006413C6">
        <w:rPr>
          <w:rFonts w:cs="Arial"/>
          <w:szCs w:val="22"/>
          <w:lang w:val="uk-UA"/>
        </w:rPr>
        <w:tab/>
      </w:r>
      <w:r w:rsidR="00F261F0" w:rsidRPr="006413C6">
        <w:rPr>
          <w:rFonts w:cs="Arial"/>
          <w:szCs w:val="22"/>
          <w:lang w:val="uk-UA"/>
        </w:rPr>
        <w:t xml:space="preserve">від імені </w:t>
      </w:r>
      <w:r w:rsidRPr="006413C6">
        <w:rPr>
          <w:rFonts w:eastAsia="Arial"/>
          <w:szCs w:val="22"/>
          <w:lang w:val="uk-UA"/>
        </w:rPr>
        <w:t>Чернівецьк</w:t>
      </w:r>
      <w:r w:rsidR="00F261F0" w:rsidRPr="006413C6">
        <w:rPr>
          <w:rFonts w:eastAsia="Arial"/>
          <w:szCs w:val="22"/>
          <w:lang w:val="uk-UA"/>
        </w:rPr>
        <w:t>ої</w:t>
      </w:r>
      <w:r w:rsidRPr="006413C6">
        <w:rPr>
          <w:rFonts w:eastAsia="Arial"/>
          <w:szCs w:val="22"/>
          <w:lang w:val="uk-UA"/>
        </w:rPr>
        <w:t xml:space="preserve"> міськ</w:t>
      </w:r>
      <w:r w:rsidR="00F261F0" w:rsidRPr="006413C6">
        <w:rPr>
          <w:rFonts w:eastAsia="Arial"/>
          <w:szCs w:val="22"/>
          <w:lang w:val="uk-UA"/>
        </w:rPr>
        <w:t>ої</w:t>
      </w:r>
      <w:r w:rsidRPr="006413C6">
        <w:rPr>
          <w:rFonts w:eastAsia="Arial"/>
          <w:szCs w:val="22"/>
          <w:lang w:val="uk-UA"/>
        </w:rPr>
        <w:t xml:space="preserve"> рад</w:t>
      </w:r>
      <w:r w:rsidR="00F261F0" w:rsidRPr="006413C6">
        <w:rPr>
          <w:rFonts w:eastAsia="Arial"/>
          <w:szCs w:val="22"/>
          <w:lang w:val="uk-UA"/>
        </w:rPr>
        <w:t>и</w:t>
      </w:r>
      <w:r w:rsidRPr="006413C6">
        <w:rPr>
          <w:rFonts w:eastAsia="Arial"/>
          <w:szCs w:val="22"/>
          <w:lang w:val="uk-UA"/>
        </w:rPr>
        <w:t xml:space="preserve">, в особі </w:t>
      </w:r>
      <w:r w:rsidR="008459E0">
        <w:rPr>
          <w:rFonts w:eastAsia="Arial"/>
          <w:szCs w:val="22"/>
          <w:lang w:val="uk-UA"/>
        </w:rPr>
        <w:t>секретаря Чернівецької міської ради</w:t>
      </w:r>
    </w:p>
    <w:p w14:paraId="0D54118E" w14:textId="77777777" w:rsidR="00CA208D" w:rsidRPr="006413C6" w:rsidRDefault="00CA208D" w:rsidP="00CA208D">
      <w:pPr>
        <w:tabs>
          <w:tab w:val="left" w:pos="570"/>
          <w:tab w:val="left" w:pos="1150"/>
          <w:tab w:val="left" w:pos="4890"/>
          <w:tab w:val="left" w:pos="6760"/>
        </w:tabs>
        <w:spacing w:after="120"/>
        <w:ind w:left="4890" w:right="-6" w:hanging="4890"/>
        <w:rPr>
          <w:rFonts w:cs="Arial"/>
          <w:b/>
          <w:szCs w:val="22"/>
          <w:u w:val="double"/>
          <w:lang w:val="uk-UA"/>
        </w:rPr>
      </w:pPr>
    </w:p>
    <w:p w14:paraId="6D3222D0" w14:textId="77777777" w:rsidR="00CA208D" w:rsidRPr="006413C6" w:rsidRDefault="00CA208D" w:rsidP="00CA208D">
      <w:pPr>
        <w:tabs>
          <w:tab w:val="left" w:pos="570"/>
          <w:tab w:val="left" w:pos="1150"/>
          <w:tab w:val="left" w:pos="4890"/>
          <w:tab w:val="left" w:pos="6760"/>
        </w:tabs>
        <w:spacing w:after="120"/>
        <w:ind w:left="4890" w:right="-6" w:hanging="4890"/>
        <w:rPr>
          <w:rFonts w:cs="Arial"/>
          <w:b/>
          <w:szCs w:val="22"/>
          <w:u w:val="double"/>
          <w:lang w:val="uk-UA"/>
        </w:rPr>
      </w:pPr>
    </w:p>
    <w:p w14:paraId="376E888A" w14:textId="77777777" w:rsidR="00CA208D" w:rsidRPr="006413C6" w:rsidRDefault="00CA208D" w:rsidP="00CA208D">
      <w:pPr>
        <w:tabs>
          <w:tab w:val="left" w:pos="570"/>
          <w:tab w:val="left" w:pos="2268"/>
          <w:tab w:val="left" w:pos="4890"/>
          <w:tab w:val="left" w:pos="6760"/>
        </w:tabs>
        <w:spacing w:after="120"/>
        <w:ind w:left="4890" w:right="-6" w:hanging="4890"/>
        <w:rPr>
          <w:szCs w:val="22"/>
          <w:lang w:val="uk-UA"/>
        </w:rPr>
      </w:pPr>
      <w:r w:rsidRPr="006413C6">
        <w:rPr>
          <w:szCs w:val="22"/>
          <w:lang w:val="uk-UA"/>
        </w:rPr>
        <w:t>______________</w:t>
      </w:r>
      <w:r w:rsidRPr="006413C6">
        <w:rPr>
          <w:szCs w:val="22"/>
          <w:lang w:val="uk-UA"/>
        </w:rPr>
        <w:tab/>
        <w:t>______________</w:t>
      </w:r>
      <w:r w:rsidRPr="006413C6">
        <w:rPr>
          <w:szCs w:val="22"/>
          <w:lang w:val="uk-UA"/>
        </w:rPr>
        <w:tab/>
        <w:t>________________________</w:t>
      </w:r>
    </w:p>
    <w:p w14:paraId="2678DD17" w14:textId="77777777" w:rsidR="00CA208D" w:rsidRPr="006413C6" w:rsidRDefault="00CA208D" w:rsidP="00CA208D">
      <w:pPr>
        <w:tabs>
          <w:tab w:val="left" w:pos="2268"/>
          <w:tab w:val="left" w:pos="4962"/>
        </w:tabs>
        <w:rPr>
          <w:szCs w:val="22"/>
          <w:lang w:val="uk-UA"/>
        </w:rPr>
      </w:pPr>
      <w:r w:rsidRPr="006413C6">
        <w:rPr>
          <w:szCs w:val="22"/>
          <w:lang w:val="uk-UA"/>
        </w:rPr>
        <w:t>Ім’я:</w:t>
      </w:r>
      <w:r w:rsidRPr="006413C6">
        <w:rPr>
          <w:szCs w:val="22"/>
          <w:lang w:val="uk-UA"/>
        </w:rPr>
        <w:tab/>
        <w:t>Ім’я:</w:t>
      </w:r>
      <w:r w:rsidRPr="006413C6">
        <w:rPr>
          <w:szCs w:val="22"/>
          <w:lang w:val="uk-UA"/>
        </w:rPr>
        <w:tab/>
        <w:t>Ім’я:</w:t>
      </w:r>
    </w:p>
    <w:p w14:paraId="05C695B9" w14:textId="77777777" w:rsidR="00CA208D" w:rsidRPr="006413C6" w:rsidRDefault="00CA208D" w:rsidP="00CA208D">
      <w:pPr>
        <w:tabs>
          <w:tab w:val="left" w:pos="2268"/>
          <w:tab w:val="left" w:pos="4962"/>
        </w:tabs>
        <w:rPr>
          <w:szCs w:val="22"/>
          <w:lang w:val="uk-UA"/>
        </w:rPr>
      </w:pPr>
      <w:r w:rsidRPr="006413C6">
        <w:rPr>
          <w:szCs w:val="22"/>
          <w:lang w:val="uk-UA"/>
        </w:rPr>
        <w:t>Посада:</w:t>
      </w:r>
      <w:r w:rsidRPr="006413C6">
        <w:rPr>
          <w:szCs w:val="22"/>
          <w:lang w:val="uk-UA"/>
        </w:rPr>
        <w:tab/>
        <w:t xml:space="preserve">Посада: </w:t>
      </w:r>
      <w:r w:rsidRPr="006413C6">
        <w:rPr>
          <w:szCs w:val="22"/>
          <w:lang w:val="uk-UA"/>
        </w:rPr>
        <w:tab/>
        <w:t>Посада:</w:t>
      </w:r>
    </w:p>
    <w:p w14:paraId="2E6A8FEF" w14:textId="77777777" w:rsidR="00CA208D" w:rsidRPr="006413C6" w:rsidRDefault="00CA208D" w:rsidP="00CA208D">
      <w:pPr>
        <w:rPr>
          <w:szCs w:val="22"/>
          <w:lang w:val="uk-UA"/>
        </w:rPr>
      </w:pPr>
    </w:p>
    <w:p w14:paraId="07718116" w14:textId="4D355D70" w:rsidR="00F261F0" w:rsidRPr="006413C6" w:rsidRDefault="00AA540F" w:rsidP="00CA208D">
      <w:pPr>
        <w:spacing w:after="120" w:line="240" w:lineRule="auto"/>
        <w:rPr>
          <w:szCs w:val="22"/>
          <w:u w:val="single"/>
          <w:lang w:val="uk-UA"/>
        </w:rPr>
      </w:pPr>
      <w:r w:rsidRPr="006413C6">
        <w:rPr>
          <w:rFonts w:eastAsia="Arial"/>
          <w:szCs w:val="22"/>
          <w:lang w:val="uk-UA"/>
        </w:rPr>
        <w:t>Чернівці</w:t>
      </w:r>
    </w:p>
    <w:p w14:paraId="2871CE02" w14:textId="4A4B69A3" w:rsidR="00F261F0" w:rsidRPr="006413C6" w:rsidRDefault="00AA540F" w:rsidP="00CA208D">
      <w:pPr>
        <w:spacing w:after="120" w:line="240" w:lineRule="auto"/>
        <w:rPr>
          <w:szCs w:val="22"/>
          <w:u w:val="single"/>
          <w:lang w:val="uk-UA"/>
        </w:rPr>
      </w:pPr>
      <w:r w:rsidRPr="006413C6">
        <w:rPr>
          <w:rFonts w:cs="Arial"/>
          <w:szCs w:val="22"/>
          <w:lang w:val="uk-UA"/>
        </w:rPr>
        <w:t>__   _________, 20</w:t>
      </w:r>
      <w:r w:rsidR="00290D31" w:rsidRPr="006413C6">
        <w:rPr>
          <w:rFonts w:cs="Arial"/>
          <w:szCs w:val="22"/>
          <w:lang w:val="uk-UA"/>
        </w:rPr>
        <w:t>20</w:t>
      </w:r>
      <w:r w:rsidRPr="006413C6">
        <w:rPr>
          <w:rFonts w:cs="Arial"/>
          <w:szCs w:val="22"/>
          <w:lang w:val="uk-UA"/>
        </w:rPr>
        <w:t xml:space="preserve"> р.</w:t>
      </w:r>
    </w:p>
    <w:p w14:paraId="30F8F23A" w14:textId="77777777" w:rsidR="00F261F0" w:rsidRPr="006413C6" w:rsidRDefault="00F261F0" w:rsidP="00CA208D">
      <w:pPr>
        <w:spacing w:after="120" w:line="240" w:lineRule="auto"/>
        <w:rPr>
          <w:szCs w:val="22"/>
          <w:u w:val="single"/>
          <w:lang w:val="uk-UA"/>
        </w:rPr>
      </w:pPr>
    </w:p>
    <w:p w14:paraId="3DA1236B" w14:textId="140D1F5B" w:rsidR="00AA540F" w:rsidRPr="006413C6" w:rsidRDefault="00AA540F" w:rsidP="00CA208D">
      <w:pPr>
        <w:spacing w:after="120" w:line="240" w:lineRule="auto"/>
        <w:rPr>
          <w:szCs w:val="22"/>
          <w:lang w:val="uk-UA"/>
        </w:rPr>
      </w:pPr>
      <w:r w:rsidRPr="006413C6">
        <w:rPr>
          <w:szCs w:val="22"/>
          <w:lang w:val="uk-UA"/>
        </w:rPr>
        <w:t>від імені Комунального підприприємтсва</w:t>
      </w:r>
    </w:p>
    <w:p w14:paraId="59716A32" w14:textId="561A131F" w:rsidR="00F261F0" w:rsidRPr="006413C6" w:rsidRDefault="00AA540F" w:rsidP="00CA208D">
      <w:pPr>
        <w:spacing w:after="120" w:line="240" w:lineRule="auto"/>
        <w:rPr>
          <w:szCs w:val="22"/>
          <w:lang w:val="uk-UA"/>
        </w:rPr>
      </w:pPr>
      <w:r w:rsidRPr="006413C6">
        <w:rPr>
          <w:szCs w:val="22"/>
          <w:lang w:val="uk-UA"/>
        </w:rPr>
        <w:t>«Чернівціводоканал» в особі</w:t>
      </w:r>
    </w:p>
    <w:p w14:paraId="5678B15C" w14:textId="6F390550" w:rsidR="00AA540F" w:rsidRPr="006413C6" w:rsidRDefault="00AA540F" w:rsidP="00CA208D">
      <w:pPr>
        <w:spacing w:after="120" w:line="240" w:lineRule="auto"/>
        <w:rPr>
          <w:szCs w:val="22"/>
          <w:lang w:val="uk-UA"/>
        </w:rPr>
      </w:pPr>
      <w:r w:rsidRPr="006413C6">
        <w:rPr>
          <w:szCs w:val="22"/>
          <w:lang w:val="uk-UA"/>
        </w:rPr>
        <w:t>Начальника</w:t>
      </w:r>
    </w:p>
    <w:p w14:paraId="4F31E3D4" w14:textId="77777777" w:rsidR="00AA540F" w:rsidRPr="006413C6" w:rsidRDefault="00AA540F" w:rsidP="00CA208D">
      <w:pPr>
        <w:spacing w:after="120" w:line="240" w:lineRule="auto"/>
        <w:rPr>
          <w:szCs w:val="22"/>
          <w:u w:val="single"/>
          <w:lang w:val="uk-UA"/>
        </w:rPr>
      </w:pPr>
    </w:p>
    <w:p w14:paraId="47FE2DD5" w14:textId="77777777" w:rsidR="00AA540F" w:rsidRPr="006413C6" w:rsidRDefault="00AA540F" w:rsidP="00CA208D">
      <w:pPr>
        <w:spacing w:after="120" w:line="240" w:lineRule="auto"/>
        <w:rPr>
          <w:szCs w:val="22"/>
          <w:u w:val="single"/>
          <w:lang w:val="uk-UA"/>
        </w:rPr>
      </w:pPr>
    </w:p>
    <w:p w14:paraId="7D311AD8" w14:textId="1B7F5971" w:rsidR="00AA540F" w:rsidRPr="006413C6" w:rsidRDefault="00AA540F" w:rsidP="00CA208D">
      <w:pPr>
        <w:spacing w:after="120" w:line="240" w:lineRule="auto"/>
        <w:rPr>
          <w:szCs w:val="22"/>
          <w:lang w:val="uk-UA"/>
        </w:rPr>
      </w:pPr>
      <w:r w:rsidRPr="006413C6">
        <w:rPr>
          <w:szCs w:val="22"/>
          <w:lang w:val="uk-UA"/>
        </w:rPr>
        <w:t>________________________</w:t>
      </w:r>
    </w:p>
    <w:p w14:paraId="053F8C23" w14:textId="64E0119F" w:rsidR="00AA540F" w:rsidRPr="006413C6" w:rsidRDefault="00AA540F" w:rsidP="00CA208D">
      <w:pPr>
        <w:spacing w:after="120" w:line="240" w:lineRule="auto"/>
        <w:rPr>
          <w:szCs w:val="22"/>
          <w:lang w:val="uk-UA"/>
        </w:rPr>
      </w:pPr>
      <w:r w:rsidRPr="006413C6">
        <w:rPr>
          <w:szCs w:val="22"/>
          <w:lang w:val="uk-UA"/>
        </w:rPr>
        <w:t>Ім’я:</w:t>
      </w:r>
    </w:p>
    <w:p w14:paraId="70FF4499" w14:textId="0BF7A7B5" w:rsidR="00AA540F" w:rsidRPr="006413C6" w:rsidRDefault="00AA540F" w:rsidP="00CA208D">
      <w:pPr>
        <w:spacing w:after="120" w:line="240" w:lineRule="auto"/>
        <w:rPr>
          <w:szCs w:val="22"/>
          <w:lang w:val="uk-UA"/>
        </w:rPr>
      </w:pPr>
      <w:r w:rsidRPr="006413C6">
        <w:rPr>
          <w:szCs w:val="22"/>
          <w:lang w:val="uk-UA"/>
        </w:rPr>
        <w:t>Посада:</w:t>
      </w:r>
    </w:p>
    <w:p w14:paraId="36E9837A" w14:textId="77777777" w:rsidR="00AA540F" w:rsidRPr="006413C6" w:rsidRDefault="00AA540F" w:rsidP="00CA208D">
      <w:pPr>
        <w:spacing w:after="120" w:line="240" w:lineRule="auto"/>
        <w:rPr>
          <w:szCs w:val="22"/>
          <w:u w:val="single"/>
          <w:lang w:val="uk-UA"/>
        </w:rPr>
      </w:pPr>
    </w:p>
    <w:p w14:paraId="208CA0CA" w14:textId="77777777" w:rsidR="00CA208D" w:rsidRPr="006413C6" w:rsidRDefault="00CA208D" w:rsidP="00CA208D">
      <w:pPr>
        <w:spacing w:after="120" w:line="240" w:lineRule="auto"/>
        <w:rPr>
          <w:szCs w:val="22"/>
          <w:u w:val="single"/>
          <w:lang w:val="uk-UA"/>
        </w:rPr>
      </w:pPr>
      <w:r w:rsidRPr="006413C6">
        <w:rPr>
          <w:szCs w:val="22"/>
          <w:u w:val="single"/>
          <w:lang w:val="uk-UA"/>
        </w:rPr>
        <w:t>Додатки</w:t>
      </w:r>
    </w:p>
    <w:p w14:paraId="3765A60E" w14:textId="5BAE33B4" w:rsidR="00AA540F" w:rsidRPr="006413C6" w:rsidRDefault="00AA540F" w:rsidP="00CA208D">
      <w:pPr>
        <w:spacing w:after="120" w:line="240" w:lineRule="auto"/>
        <w:rPr>
          <w:lang w:val="uk-UA"/>
        </w:rPr>
      </w:pPr>
      <w:r w:rsidRPr="006413C6">
        <w:rPr>
          <w:szCs w:val="22"/>
          <w:lang w:val="uk-UA"/>
        </w:rPr>
        <w:t xml:space="preserve">Додаток </w:t>
      </w:r>
      <w:r w:rsidR="001D7153" w:rsidRPr="006413C6">
        <w:rPr>
          <w:szCs w:val="22"/>
          <w:lang w:val="uk-UA"/>
        </w:rPr>
        <w:t>1а</w:t>
      </w:r>
      <w:r w:rsidRPr="006413C6">
        <w:rPr>
          <w:szCs w:val="22"/>
          <w:lang w:val="uk-UA"/>
        </w:rPr>
        <w:t>: Особливі вимоги до Отримувача щодо відповідності</w:t>
      </w:r>
    </w:p>
    <w:p w14:paraId="3F497114" w14:textId="130EFFDB" w:rsidR="00AA540F" w:rsidRPr="006413C6" w:rsidRDefault="00AA540F" w:rsidP="00CA208D">
      <w:pPr>
        <w:spacing w:after="120" w:line="240" w:lineRule="auto"/>
        <w:rPr>
          <w:szCs w:val="22"/>
          <w:lang w:val="uk-UA"/>
        </w:rPr>
      </w:pPr>
      <w:r w:rsidRPr="006413C6">
        <w:rPr>
          <w:szCs w:val="22"/>
          <w:lang w:val="uk-UA"/>
        </w:rPr>
        <w:t xml:space="preserve">Додаток </w:t>
      </w:r>
      <w:r w:rsidR="001D7153" w:rsidRPr="006413C6">
        <w:rPr>
          <w:szCs w:val="22"/>
          <w:lang w:val="uk-UA"/>
        </w:rPr>
        <w:t>1</w:t>
      </w:r>
      <w:r w:rsidR="001D7153" w:rsidRPr="006413C6">
        <w:rPr>
          <w:szCs w:val="22"/>
          <w:lang w:val="en-US"/>
        </w:rPr>
        <w:t>b</w:t>
      </w:r>
      <w:r w:rsidRPr="006413C6">
        <w:rPr>
          <w:szCs w:val="22"/>
          <w:lang w:val="uk-UA"/>
        </w:rPr>
        <w:t>: Особливі вимоги до Організації-виконавця Проєкту щодо відповідності</w:t>
      </w:r>
    </w:p>
    <w:p w14:paraId="6402D503" w14:textId="77777777" w:rsidR="00400585" w:rsidRDefault="00CA208D" w:rsidP="00CA208D">
      <w:pPr>
        <w:spacing w:after="120" w:line="240" w:lineRule="auto"/>
        <w:rPr>
          <w:lang w:val="uk-UA"/>
        </w:rPr>
      </w:pPr>
      <w:r w:rsidRPr="006413C6">
        <w:rPr>
          <w:szCs w:val="22"/>
          <w:lang w:val="uk-UA"/>
        </w:rPr>
        <w:t>Додаток</w:t>
      </w:r>
      <w:r w:rsidR="004A1E1D" w:rsidRPr="006413C6">
        <w:rPr>
          <w:szCs w:val="22"/>
          <w:lang w:val="uk-UA"/>
        </w:rPr>
        <w:t xml:space="preserve"> </w:t>
      </w:r>
      <w:r w:rsidR="001D7153" w:rsidRPr="006413C6">
        <w:rPr>
          <w:szCs w:val="22"/>
          <w:lang w:val="uk-UA"/>
        </w:rPr>
        <w:t>2</w:t>
      </w:r>
      <w:r w:rsidRPr="006413C6">
        <w:rPr>
          <w:szCs w:val="22"/>
          <w:lang w:val="uk-UA"/>
        </w:rPr>
        <w:t>: «</w:t>
      </w:r>
      <w:r w:rsidRPr="006413C6">
        <w:rPr>
          <w:lang w:val="uk-UA"/>
        </w:rPr>
        <w:t>Керівні принципи на закупівлю консультаційних послуг, робіт, обладнання, товарів та неконсультаційних послуг у Фінансовому співробітництві з країнами-партнерами»</w:t>
      </w:r>
    </w:p>
    <w:p w14:paraId="74E9258A" w14:textId="77777777" w:rsidR="00400585" w:rsidRPr="00400585" w:rsidRDefault="00400585" w:rsidP="00CA208D">
      <w:pPr>
        <w:spacing w:after="120" w:line="240" w:lineRule="auto"/>
        <w:rPr>
          <w:b/>
          <w:lang w:val="uk-UA"/>
        </w:rPr>
      </w:pPr>
    </w:p>
    <w:p w14:paraId="153ECF0C" w14:textId="77777777" w:rsidR="00400585" w:rsidRPr="00400585" w:rsidRDefault="00400585" w:rsidP="00CA208D">
      <w:pPr>
        <w:spacing w:after="120" w:line="240" w:lineRule="auto"/>
        <w:rPr>
          <w:b/>
          <w:lang w:val="uk-UA"/>
        </w:rPr>
      </w:pPr>
    </w:p>
    <w:p w14:paraId="5478FF68" w14:textId="49CC4243" w:rsidR="00400585" w:rsidRPr="00400585" w:rsidRDefault="00400585" w:rsidP="00CA208D">
      <w:pPr>
        <w:spacing w:after="120" w:line="240" w:lineRule="auto"/>
        <w:rPr>
          <w:b/>
          <w:sz w:val="24"/>
          <w:lang w:val="uk-UA"/>
        </w:rPr>
      </w:pPr>
      <w:r w:rsidRPr="00400585">
        <w:rPr>
          <w:b/>
          <w:sz w:val="24"/>
          <w:lang w:val="uk-UA"/>
        </w:rPr>
        <w:t xml:space="preserve">Секретар Чернівецької міської ради                                                        </w:t>
      </w:r>
      <w:r>
        <w:rPr>
          <w:b/>
          <w:sz w:val="24"/>
          <w:lang w:val="uk-UA"/>
        </w:rPr>
        <w:t xml:space="preserve"> </w:t>
      </w:r>
      <w:r w:rsidRPr="00400585">
        <w:rPr>
          <w:b/>
          <w:sz w:val="24"/>
          <w:lang w:val="uk-UA"/>
        </w:rPr>
        <w:t>В. Продан</w:t>
      </w:r>
    </w:p>
    <w:p w14:paraId="203F66C1" w14:textId="40EB12D8" w:rsidR="00CA208D" w:rsidRPr="006413C6" w:rsidRDefault="00CA208D" w:rsidP="00CA208D">
      <w:pPr>
        <w:spacing w:after="120" w:line="240" w:lineRule="auto"/>
        <w:rPr>
          <w:rFonts w:cs="Arial"/>
          <w:szCs w:val="22"/>
          <w:lang w:val="uk-UA"/>
        </w:rPr>
      </w:pPr>
      <w:r w:rsidRPr="006413C6">
        <w:rPr>
          <w:rFonts w:cs="Arial"/>
          <w:szCs w:val="22"/>
          <w:lang w:val="uk-UA"/>
        </w:rPr>
        <w:br w:type="page"/>
      </w:r>
    </w:p>
    <w:p w14:paraId="61952427" w14:textId="3A967724" w:rsidR="00CA208D" w:rsidRPr="00C21D8D" w:rsidRDefault="008445DF" w:rsidP="008445DF">
      <w:pPr>
        <w:spacing w:before="0" w:after="0" w:line="360" w:lineRule="auto"/>
        <w:jc w:val="right"/>
        <w:rPr>
          <w:rFonts w:cs="Arial"/>
          <w:szCs w:val="22"/>
          <w:u w:val="double"/>
          <w:lang w:val="ru-RU"/>
        </w:rPr>
      </w:pPr>
      <w:r w:rsidRPr="00C21D8D">
        <w:rPr>
          <w:rFonts w:cs="Arial"/>
          <w:szCs w:val="22"/>
          <w:u w:val="single"/>
          <w:lang w:val="uk-UA"/>
        </w:rPr>
        <w:lastRenderedPageBreak/>
        <w:t xml:space="preserve">Додаток </w:t>
      </w:r>
      <w:r w:rsidR="001D7153" w:rsidRPr="00C21D8D">
        <w:rPr>
          <w:rFonts w:cs="Arial"/>
          <w:szCs w:val="22"/>
          <w:u w:val="single"/>
          <w:lang w:val="ru-RU"/>
        </w:rPr>
        <w:t>1</w:t>
      </w:r>
      <w:r w:rsidR="001D7153" w:rsidRPr="00C21D8D">
        <w:rPr>
          <w:rFonts w:cs="Arial"/>
          <w:szCs w:val="22"/>
          <w:u w:val="single"/>
          <w:lang w:val="en-US"/>
        </w:rPr>
        <w:t>a</w:t>
      </w:r>
    </w:p>
    <w:p w14:paraId="3198E734" w14:textId="1C171889" w:rsidR="00CA208D" w:rsidRPr="00F352AB" w:rsidRDefault="00CA208D" w:rsidP="00CA208D">
      <w:pPr>
        <w:pStyle w:val="1"/>
        <w:rPr>
          <w:rFonts w:eastAsia="Times New Roman"/>
          <w:lang w:val="uk-UA"/>
        </w:rPr>
      </w:pPr>
      <w:r w:rsidRPr="00F352AB">
        <w:rPr>
          <w:rFonts w:cs="Arial"/>
          <w:sz w:val="24"/>
          <w:lang w:val="uk-UA"/>
        </w:rPr>
        <w:t>Особливі вимоги</w:t>
      </w:r>
      <w:r w:rsidR="00AA540F">
        <w:rPr>
          <w:rFonts w:cs="Arial"/>
          <w:sz w:val="24"/>
          <w:lang w:val="uk-UA"/>
        </w:rPr>
        <w:t xml:space="preserve"> до Отримувача</w:t>
      </w:r>
      <w:r w:rsidRPr="00F352AB">
        <w:rPr>
          <w:rFonts w:cs="Arial"/>
          <w:sz w:val="24"/>
          <w:lang w:val="uk-UA"/>
        </w:rPr>
        <w:t xml:space="preserve"> щодо відповідності</w:t>
      </w:r>
    </w:p>
    <w:p w14:paraId="51EA731B" w14:textId="77777777" w:rsidR="00CA208D" w:rsidRPr="00F352AB" w:rsidRDefault="00CA208D" w:rsidP="00CA208D">
      <w:pPr>
        <w:pStyle w:val="ad"/>
        <w:numPr>
          <w:ilvl w:val="0"/>
          <w:numId w:val="20"/>
        </w:numPr>
        <w:ind w:left="567" w:hanging="567"/>
        <w:rPr>
          <w:b/>
          <w:szCs w:val="22"/>
          <w:u w:val="single"/>
          <w:lang w:val="uk-UA"/>
        </w:rPr>
      </w:pPr>
      <w:r w:rsidRPr="00F352AB">
        <w:rPr>
          <w:b/>
          <w:szCs w:val="22"/>
          <w:u w:val="single"/>
          <w:lang w:val="uk-UA"/>
        </w:rPr>
        <w:t>ВИЗНАЧЕННЯ</w:t>
      </w:r>
    </w:p>
    <w:p w14:paraId="2A4EBC02" w14:textId="77777777" w:rsidR="00CA208D" w:rsidRPr="00F352AB" w:rsidRDefault="00CA208D" w:rsidP="00CA208D">
      <w:pPr>
        <w:rPr>
          <w:szCs w:val="22"/>
          <w:lang w:val="uk-UA"/>
        </w:rPr>
      </w:pPr>
      <w:r w:rsidRPr="00F352AB">
        <w:rPr>
          <w:b/>
          <w:szCs w:val="22"/>
          <w:lang w:val="uk-UA"/>
        </w:rPr>
        <w:t>Практика силових методів</w:t>
      </w:r>
      <w:r w:rsidRPr="00F352AB">
        <w:rPr>
          <w:szCs w:val="22"/>
          <w:lang w:val="uk-UA"/>
        </w:rPr>
        <w:t>: порушення або завдання шкоди, або загроза порушенню чи завданню шкоди, прямо чи опосередковано, будь-якій особі або майну цієї особи з метою здійснення неналежним чином впливу на дії особи.</w:t>
      </w:r>
    </w:p>
    <w:p w14:paraId="298F7377" w14:textId="77777777" w:rsidR="00CA208D" w:rsidRPr="00F352AB" w:rsidRDefault="00CA208D" w:rsidP="00CA208D">
      <w:pPr>
        <w:rPr>
          <w:szCs w:val="22"/>
          <w:lang w:val="uk-UA"/>
        </w:rPr>
      </w:pPr>
      <w:r w:rsidRPr="00F352AB">
        <w:rPr>
          <w:b/>
          <w:szCs w:val="22"/>
          <w:lang w:val="uk-UA"/>
        </w:rPr>
        <w:t>Практика таємних домовленостей</w:t>
      </w:r>
      <w:r w:rsidRPr="00F352AB">
        <w:rPr>
          <w:szCs w:val="22"/>
          <w:lang w:val="uk-UA"/>
        </w:rPr>
        <w:t>: домовленість між двома або більше особами, що направлена на досягнення неналежної цілі, в т.ч. на здійснення неналежним чином впливу на дії іншої особи.</w:t>
      </w:r>
    </w:p>
    <w:p w14:paraId="7F4D74CB" w14:textId="77777777" w:rsidR="00CA208D" w:rsidRPr="00F352AB" w:rsidRDefault="00CA208D" w:rsidP="00CA208D">
      <w:pPr>
        <w:rPr>
          <w:szCs w:val="22"/>
          <w:lang w:val="uk-UA"/>
        </w:rPr>
      </w:pPr>
      <w:r w:rsidRPr="00F352AB">
        <w:rPr>
          <w:b/>
          <w:szCs w:val="22"/>
          <w:lang w:val="uk-UA"/>
        </w:rPr>
        <w:t>Корупційна практика</w:t>
      </w:r>
      <w:r w:rsidRPr="00F352AB">
        <w:rPr>
          <w:szCs w:val="22"/>
          <w:lang w:val="uk-UA"/>
        </w:rPr>
        <w:t>: обіцянка, пропонування, надання, здійснення, наполягання на, отримання, прийняття чи підбурювання у здійсненні, прямо чи опосередковано, будь-якої незаконної виплати або неправомірної переваги будь-якого характеру будь-якій особі чи будь-якою особою з метою здійснення впливу на дії будь-якої особи чи приведення до утримання будь-якою особою від якоїсь дії.</w:t>
      </w:r>
    </w:p>
    <w:p w14:paraId="59868469" w14:textId="77777777" w:rsidR="00CA208D" w:rsidRPr="00F352AB" w:rsidRDefault="00CA208D" w:rsidP="00CA208D">
      <w:pPr>
        <w:rPr>
          <w:szCs w:val="22"/>
          <w:lang w:val="uk-UA"/>
        </w:rPr>
      </w:pPr>
      <w:r w:rsidRPr="00F352AB">
        <w:rPr>
          <w:b/>
          <w:szCs w:val="22"/>
          <w:lang w:val="uk-UA"/>
        </w:rPr>
        <w:t>Визначені категорії порушень</w:t>
      </w:r>
      <w:r w:rsidRPr="00F352AB">
        <w:rPr>
          <w:szCs w:val="22"/>
          <w:lang w:val="uk-UA"/>
        </w:rPr>
        <w:t>: категорії порушень, як визначено за Рекомендаціями ФАТФ та відповідною пояснювальною запискою наступні: участь у організованому злочинному угрупуванні та рекетирській діяльності; тероризмі; в т.ч. фінансуванні тероризму; торгівлі людьми та незаконній міграції; сексуальній експлуатації, в т.ч. сексуальній експлуатації дітей; незаконній торгівлі наркотичними засобами та психотропними речовинами; незаконній торгівлі зброєю; незаконній торгівлі краденими та іншими товарами; корупції та хабарництві; шахрайстві; підробці грошей; підробці та пірацтві товарів; екологічних злочинах; вбивстві, завданні важких тілесних ушкоджень; викраденні, незаконному утриманні людей та захопленні заручників; грабунку чи крадіжці; незаконному переміщенні (включаючи те, що стосується митних зборів та акцизних зборів, також податків); податкових злочинах (пов'язаних з прямими та непрямими податками); вимаганні; фальсифікації; порушенні авторських прав; операціях з використанням конфіденційної інформації та впливу на ринкову ситуацію неправомірними засобами.</w:t>
      </w:r>
    </w:p>
    <w:p w14:paraId="189282F1" w14:textId="77777777" w:rsidR="00CA208D" w:rsidRPr="00F352AB" w:rsidRDefault="00CA208D" w:rsidP="00CA208D">
      <w:pPr>
        <w:rPr>
          <w:szCs w:val="22"/>
          <w:lang w:val="uk-UA"/>
        </w:rPr>
      </w:pPr>
      <w:r w:rsidRPr="00F352AB">
        <w:rPr>
          <w:b/>
          <w:szCs w:val="22"/>
          <w:lang w:val="uk-UA"/>
        </w:rPr>
        <w:t>Рекомендації ФАТФ</w:t>
      </w:r>
      <w:r w:rsidRPr="00F352AB">
        <w:rPr>
          <w:szCs w:val="22"/>
          <w:lang w:val="uk-UA"/>
        </w:rPr>
        <w:t>: такі рекомендації, які визначаються залежно від випадку Групою по розробці фінансових засобів боротьби з відмиванням грошей (ФАТФ). ФАТФ – це міжурядовий орган, метою якого є розробка та підтримка національних та міжнародних політик з боротьбою проти відмивання грошей та фінансового тероризму.</w:t>
      </w:r>
    </w:p>
    <w:p w14:paraId="47B62660" w14:textId="77777777" w:rsidR="00CA208D" w:rsidRPr="00F352AB" w:rsidRDefault="00CA208D" w:rsidP="00CA208D">
      <w:pPr>
        <w:rPr>
          <w:szCs w:val="22"/>
          <w:lang w:val="uk-UA"/>
        </w:rPr>
      </w:pPr>
      <w:r w:rsidRPr="00F352AB">
        <w:rPr>
          <w:b/>
          <w:szCs w:val="22"/>
          <w:lang w:val="uk-UA"/>
        </w:rPr>
        <w:t>Шахрайська практика</w:t>
      </w:r>
      <w:r w:rsidRPr="00F352AB">
        <w:rPr>
          <w:szCs w:val="22"/>
          <w:lang w:val="uk-UA"/>
        </w:rPr>
        <w:t>: будь-яка дія чи бездіяльність, в т.ч. неправильне представлення, що навмисно або з необережності вводить в оману, або спроба ввести в оману особу з метою отримання фінансової переваги або уникнення зобов’язання.</w:t>
      </w:r>
    </w:p>
    <w:p w14:paraId="31EB0E03" w14:textId="77777777" w:rsidR="00CA208D" w:rsidRPr="00F352AB" w:rsidRDefault="00CA208D" w:rsidP="00CA208D">
      <w:pPr>
        <w:rPr>
          <w:szCs w:val="22"/>
          <w:lang w:val="uk-UA"/>
        </w:rPr>
      </w:pPr>
      <w:r w:rsidRPr="00F352AB">
        <w:rPr>
          <w:b/>
          <w:szCs w:val="22"/>
          <w:lang w:val="uk-UA"/>
        </w:rPr>
        <w:t>Неправомірне джерело</w:t>
      </w:r>
      <w:r w:rsidRPr="00F352AB">
        <w:rPr>
          <w:szCs w:val="22"/>
          <w:lang w:val="uk-UA"/>
        </w:rPr>
        <w:t xml:space="preserve">: джерело коштів, одержаних шляхом </w:t>
      </w:r>
    </w:p>
    <w:p w14:paraId="21855A77" w14:textId="77777777" w:rsidR="00CA208D" w:rsidRPr="00F352AB" w:rsidRDefault="00CA208D" w:rsidP="00CA208D">
      <w:pPr>
        <w:ind w:left="567" w:hanging="567"/>
        <w:rPr>
          <w:szCs w:val="22"/>
          <w:lang w:val="uk-UA"/>
        </w:rPr>
      </w:pPr>
      <w:r w:rsidRPr="00F352AB">
        <w:rPr>
          <w:szCs w:val="22"/>
          <w:lang w:val="uk-UA"/>
        </w:rPr>
        <w:t>a)</w:t>
      </w:r>
      <w:r w:rsidRPr="00F352AB">
        <w:rPr>
          <w:szCs w:val="22"/>
          <w:lang w:val="uk-UA"/>
        </w:rPr>
        <w:tab/>
        <w:t>будь-якого порушення, переліченого у Визначених категоріях порушень;</w:t>
      </w:r>
    </w:p>
    <w:p w14:paraId="13EC44C0" w14:textId="77777777" w:rsidR="00CA208D" w:rsidRPr="00F352AB" w:rsidRDefault="00CA208D" w:rsidP="00CA208D">
      <w:pPr>
        <w:ind w:left="567" w:hanging="567"/>
        <w:rPr>
          <w:szCs w:val="22"/>
          <w:lang w:val="uk-UA"/>
        </w:rPr>
      </w:pPr>
      <w:r w:rsidRPr="00F352AB">
        <w:rPr>
          <w:szCs w:val="22"/>
          <w:lang w:val="uk-UA"/>
        </w:rPr>
        <w:t>b)</w:t>
      </w:r>
      <w:r w:rsidRPr="00F352AB">
        <w:rPr>
          <w:szCs w:val="22"/>
          <w:lang w:val="uk-UA"/>
        </w:rPr>
        <w:tab/>
        <w:t xml:space="preserve">будь-якої корупційної практики; </w:t>
      </w:r>
    </w:p>
    <w:p w14:paraId="6A163218" w14:textId="77777777" w:rsidR="00CA208D" w:rsidRPr="00F352AB" w:rsidRDefault="00CA208D" w:rsidP="00CA208D">
      <w:pPr>
        <w:ind w:left="567" w:hanging="567"/>
        <w:rPr>
          <w:szCs w:val="22"/>
          <w:lang w:val="uk-UA"/>
        </w:rPr>
      </w:pPr>
      <w:r w:rsidRPr="00F352AB">
        <w:rPr>
          <w:szCs w:val="22"/>
          <w:lang w:val="uk-UA"/>
        </w:rPr>
        <w:lastRenderedPageBreak/>
        <w:t>c)</w:t>
      </w:r>
      <w:r w:rsidRPr="00F352AB">
        <w:rPr>
          <w:szCs w:val="22"/>
          <w:lang w:val="uk-UA"/>
        </w:rPr>
        <w:tab/>
        <w:t>будь-якої шахрайської практики; або</w:t>
      </w:r>
    </w:p>
    <w:p w14:paraId="708CB355" w14:textId="77777777" w:rsidR="00CA208D" w:rsidRPr="00F352AB" w:rsidRDefault="00CA208D" w:rsidP="00CA208D">
      <w:pPr>
        <w:ind w:left="567" w:hanging="567"/>
        <w:rPr>
          <w:szCs w:val="22"/>
          <w:lang w:val="uk-UA"/>
        </w:rPr>
      </w:pPr>
      <w:r w:rsidRPr="00F352AB">
        <w:rPr>
          <w:szCs w:val="22"/>
          <w:lang w:val="uk-UA"/>
        </w:rPr>
        <w:t>d)</w:t>
      </w:r>
      <w:r w:rsidRPr="00F352AB">
        <w:rPr>
          <w:szCs w:val="22"/>
          <w:lang w:val="uk-UA"/>
        </w:rPr>
        <w:tab/>
        <w:t>відмивання грошей.</w:t>
      </w:r>
    </w:p>
    <w:p w14:paraId="60C8C44E" w14:textId="77777777" w:rsidR="00CA208D" w:rsidRPr="00F352AB" w:rsidRDefault="00CA208D" w:rsidP="00CA208D">
      <w:pPr>
        <w:rPr>
          <w:szCs w:val="22"/>
          <w:lang w:val="uk-UA"/>
        </w:rPr>
      </w:pPr>
      <w:r w:rsidRPr="00F352AB">
        <w:rPr>
          <w:b/>
          <w:szCs w:val="22"/>
          <w:lang w:val="uk-UA"/>
        </w:rPr>
        <w:t>Обструкціоністська практика</w:t>
      </w:r>
      <w:r w:rsidRPr="00F352AB">
        <w:rPr>
          <w:szCs w:val="22"/>
          <w:lang w:val="uk-UA"/>
        </w:rPr>
        <w:t>: (i) обдумане знищення, фальсифікація, заміна або приховування доказового матеріалу перед слідством або надання неправдивих заяв слідчим з метою суттєвого перешкоджання офіційному розслідуванню звинувачень у корупційній чи шахрайській практиці, практиках силових методів або таємних домовленостей, або погрожування, переслідування чи залякування будь-якої особи з метою перешкоджання їй у розкритті того, що їй відомо з питань, які стосуються слідства, або у проведенні розслідування, або (ii) будь-яка дія, що має намір суттєво перешкоджати здійсненню доступу KfW до інформації, що вимагається на договірній основі, у зв’язку з офіційним розслідуванням звинувачень у корупційній чи шахрайській практиці, практиках силових методів або таємних домовленостей.</w:t>
      </w:r>
    </w:p>
    <w:p w14:paraId="111FCB11" w14:textId="77777777" w:rsidR="00CA208D" w:rsidRPr="00F352AB" w:rsidRDefault="00CA208D" w:rsidP="00CA208D">
      <w:pPr>
        <w:rPr>
          <w:szCs w:val="22"/>
          <w:lang w:val="uk-UA"/>
        </w:rPr>
      </w:pPr>
      <w:r w:rsidRPr="00F352AB">
        <w:rPr>
          <w:b/>
          <w:szCs w:val="22"/>
          <w:lang w:val="uk-UA"/>
        </w:rPr>
        <w:t>Особа</w:t>
      </w:r>
      <w:r w:rsidRPr="00F352AB">
        <w:rPr>
          <w:szCs w:val="22"/>
          <w:lang w:val="uk-UA"/>
        </w:rPr>
        <w:t>: будь-яка фізична особа, юридична особа, партнерство або некорпоративна асоціація.</w:t>
      </w:r>
    </w:p>
    <w:p w14:paraId="0BBDFFC7" w14:textId="77777777" w:rsidR="00CA208D" w:rsidRPr="00F352AB" w:rsidRDefault="00CA208D" w:rsidP="00CA208D">
      <w:pPr>
        <w:rPr>
          <w:szCs w:val="22"/>
          <w:lang w:val="uk-UA"/>
        </w:rPr>
      </w:pPr>
      <w:r w:rsidRPr="00F352AB">
        <w:rPr>
          <w:b/>
          <w:szCs w:val="22"/>
          <w:lang w:val="uk-UA"/>
        </w:rPr>
        <w:t>Санкційна діяльність</w:t>
      </w:r>
      <w:r w:rsidRPr="00F352AB">
        <w:rPr>
          <w:szCs w:val="22"/>
          <w:lang w:val="uk-UA"/>
        </w:rPr>
        <w:t>: будь-яка практика силових методів, таємних домовленостей, корупційна, шахрайська або обструкціоністська практика (як визначено такі терміни у цьому додатку), яка (i) є незаконною в рамках законодавства Німеччини чи іншого прийнятного законодавства; та (ii) яка має, або потенційно може мати, суттєвий правовий вплив чи вплив на репутацію цієї Угоди між Отримувачем та KfW або на її впровадження.</w:t>
      </w:r>
    </w:p>
    <w:p w14:paraId="130A3C67" w14:textId="77777777" w:rsidR="00CA208D" w:rsidRPr="00F352AB" w:rsidRDefault="00CA208D" w:rsidP="00CA208D">
      <w:pPr>
        <w:rPr>
          <w:szCs w:val="22"/>
          <w:lang w:val="uk-UA"/>
        </w:rPr>
      </w:pPr>
      <w:r w:rsidRPr="00F352AB">
        <w:rPr>
          <w:b/>
          <w:szCs w:val="22"/>
          <w:lang w:val="uk-UA"/>
        </w:rPr>
        <w:t>Санкційний орган</w:t>
      </w:r>
      <w:r w:rsidRPr="00F352AB">
        <w:rPr>
          <w:szCs w:val="22"/>
          <w:lang w:val="uk-UA"/>
        </w:rPr>
        <w:t>: будь-який з Ради безпеки Організації Об’єднаних Націй, Європейського Союзу та Федеративної республіки Німеччина.</w:t>
      </w:r>
    </w:p>
    <w:p w14:paraId="0ABBFD5C" w14:textId="77777777" w:rsidR="00CA208D" w:rsidRPr="00F352AB" w:rsidRDefault="00CA208D" w:rsidP="00CA208D">
      <w:pPr>
        <w:rPr>
          <w:szCs w:val="22"/>
          <w:lang w:val="uk-UA"/>
        </w:rPr>
      </w:pPr>
      <w:r w:rsidRPr="00F352AB">
        <w:rPr>
          <w:b/>
          <w:szCs w:val="22"/>
          <w:lang w:val="uk-UA"/>
        </w:rPr>
        <w:t>Санкції</w:t>
      </w:r>
      <w:r w:rsidRPr="00F352AB">
        <w:rPr>
          <w:szCs w:val="22"/>
          <w:lang w:val="uk-UA"/>
        </w:rPr>
        <w:t>: економічні, фінансові або торгівельні закони, нормативи, ембарго або обмежувальні заходи, якими керує, вводить та слідкує за їхнім виконанням Санкційний орган.</w:t>
      </w:r>
    </w:p>
    <w:p w14:paraId="68F35FE7" w14:textId="77777777" w:rsidR="00CA208D" w:rsidRPr="00F352AB" w:rsidRDefault="00CA208D" w:rsidP="00CA208D">
      <w:pPr>
        <w:rPr>
          <w:rFonts w:cs="Arial"/>
          <w:szCs w:val="22"/>
          <w:lang w:val="uk-UA"/>
        </w:rPr>
      </w:pPr>
      <w:r w:rsidRPr="00F352AB">
        <w:rPr>
          <w:b/>
          <w:szCs w:val="22"/>
          <w:lang w:val="uk-UA"/>
        </w:rPr>
        <w:t>Список санкцій</w:t>
      </w:r>
      <w:r w:rsidRPr="00F352AB">
        <w:rPr>
          <w:szCs w:val="22"/>
          <w:lang w:val="uk-UA"/>
        </w:rPr>
        <w:t>: будь-який перелік спеціально визначених осіб, груп або суб’єктів, які підлягають під Санкції, які видані будь-яким Санкційним органом</w:t>
      </w:r>
      <w:r w:rsidRPr="00F352AB">
        <w:rPr>
          <w:rFonts w:cs="Arial"/>
          <w:szCs w:val="22"/>
          <w:lang w:val="uk-UA"/>
        </w:rPr>
        <w:t xml:space="preserve">. </w:t>
      </w:r>
    </w:p>
    <w:p w14:paraId="5BB30492" w14:textId="77777777" w:rsidR="00CA208D" w:rsidRPr="00F352AB" w:rsidRDefault="00CA208D" w:rsidP="00CA208D">
      <w:pPr>
        <w:pStyle w:val="ad"/>
        <w:numPr>
          <w:ilvl w:val="0"/>
          <w:numId w:val="20"/>
        </w:numPr>
        <w:ind w:left="567" w:hanging="567"/>
        <w:rPr>
          <w:b/>
          <w:szCs w:val="22"/>
          <w:u w:val="single"/>
          <w:lang w:val="uk-UA"/>
        </w:rPr>
      </w:pPr>
      <w:r w:rsidRPr="00F352AB">
        <w:rPr>
          <w:b/>
          <w:szCs w:val="22"/>
          <w:u w:val="single"/>
          <w:lang w:val="uk-UA"/>
        </w:rPr>
        <w:t>ЗОБОВ’ЯЗАННЯ ПО ІНФОРМУВАННЮ</w:t>
      </w:r>
    </w:p>
    <w:p w14:paraId="7DC34534" w14:textId="77777777" w:rsidR="00CA208D" w:rsidRPr="00F352AB" w:rsidRDefault="00CA208D" w:rsidP="00CA208D">
      <w:pPr>
        <w:rPr>
          <w:szCs w:val="22"/>
          <w:lang w:val="uk-UA"/>
        </w:rPr>
      </w:pPr>
      <w:r w:rsidRPr="00F352AB">
        <w:rPr>
          <w:szCs w:val="22"/>
          <w:lang w:val="uk-UA"/>
        </w:rPr>
        <w:t>Отримувач має</w:t>
      </w:r>
    </w:p>
    <w:p w14:paraId="4742D8DF" w14:textId="3D8CB678" w:rsidR="00CA208D" w:rsidRPr="00F352AB" w:rsidRDefault="00CA208D" w:rsidP="00CA208D">
      <w:pPr>
        <w:ind w:left="567" w:hanging="567"/>
        <w:rPr>
          <w:szCs w:val="22"/>
          <w:lang w:val="uk-UA"/>
        </w:rPr>
      </w:pPr>
      <w:r w:rsidRPr="00F352AB">
        <w:rPr>
          <w:szCs w:val="22"/>
          <w:lang w:val="uk-UA"/>
        </w:rPr>
        <w:t>a)</w:t>
      </w:r>
      <w:r w:rsidRPr="00F352AB">
        <w:rPr>
          <w:szCs w:val="22"/>
          <w:lang w:val="uk-UA"/>
        </w:rPr>
        <w:tab/>
        <w:t>належним чином робити доступною для KfW усю відповідну інформацію, що стосується принципу "знай свого клієнта", або аналогіч</w:t>
      </w:r>
      <w:r w:rsidR="004F7852">
        <w:rPr>
          <w:szCs w:val="22"/>
          <w:lang w:val="uk-UA"/>
        </w:rPr>
        <w:t>ну інформацію про Отримувача [</w:t>
      </w:r>
      <w:r w:rsidR="005E7299">
        <w:rPr>
          <w:szCs w:val="22"/>
          <w:lang w:val="uk-UA"/>
        </w:rPr>
        <w:t xml:space="preserve">, </w:t>
      </w:r>
      <w:r w:rsidRPr="00F352AB">
        <w:rPr>
          <w:szCs w:val="22"/>
          <w:lang w:val="uk-UA"/>
        </w:rPr>
        <w:t>будь-кого з його дочірніх компаній] [, групи] у випадку можливого запиту від KfW;</w:t>
      </w:r>
    </w:p>
    <w:p w14:paraId="6A86BBF3" w14:textId="77777777" w:rsidR="00CA208D" w:rsidRPr="00F352AB" w:rsidRDefault="00CA208D" w:rsidP="00CA208D">
      <w:pPr>
        <w:ind w:left="567" w:hanging="567"/>
        <w:rPr>
          <w:szCs w:val="22"/>
          <w:lang w:val="uk-UA"/>
        </w:rPr>
      </w:pPr>
      <w:r w:rsidRPr="00F352AB">
        <w:rPr>
          <w:szCs w:val="22"/>
          <w:lang w:val="uk-UA"/>
        </w:rPr>
        <w:t>b)</w:t>
      </w:r>
      <w:r w:rsidRPr="00F352AB">
        <w:rPr>
          <w:szCs w:val="22"/>
          <w:lang w:val="uk-UA"/>
        </w:rPr>
        <w:tab/>
        <w:t xml:space="preserve">належним чином представляти на вимогу KfW усю інформацію та документи Отримувача та його (суб) підрядних та інших відповідних сторін про Експертні послуги, які KfW вимагає для виконання своїх обов’язків з метою попередження будь-якої Санкційної діяльності, відмивання грошей або фінансування тероризму, а </w:t>
      </w:r>
      <w:r w:rsidRPr="00F352AB">
        <w:rPr>
          <w:szCs w:val="22"/>
          <w:lang w:val="uk-UA"/>
        </w:rPr>
        <w:lastRenderedPageBreak/>
        <w:t xml:space="preserve">також для неперервного моніторингу ділових зв’язків з Отримувачем, який необхідний для цього; </w:t>
      </w:r>
    </w:p>
    <w:p w14:paraId="4DE54A6B" w14:textId="540CE7B6" w:rsidR="00CA208D" w:rsidRPr="00F352AB" w:rsidRDefault="00CA208D" w:rsidP="00CA208D">
      <w:pPr>
        <w:ind w:left="567" w:hanging="567"/>
        <w:rPr>
          <w:szCs w:val="22"/>
          <w:lang w:val="uk-UA"/>
        </w:rPr>
      </w:pPr>
      <w:r w:rsidRPr="00F352AB">
        <w:rPr>
          <w:szCs w:val="22"/>
          <w:lang w:val="uk-UA"/>
        </w:rPr>
        <w:t>c)</w:t>
      </w:r>
      <w:r w:rsidRPr="00F352AB">
        <w:rPr>
          <w:szCs w:val="22"/>
          <w:lang w:val="uk-UA"/>
        </w:rPr>
        <w:tab/>
        <w:t>належним чином та самостійно інформувати KfW, як тільки йому стає відомо про або він підозрює виникнення будь-якої Санкційної діяльності, дії по відмива</w:t>
      </w:r>
      <w:r w:rsidR="004F7852">
        <w:rPr>
          <w:szCs w:val="22"/>
          <w:lang w:val="uk-UA"/>
        </w:rPr>
        <w:t>нню грошей або/</w:t>
      </w:r>
      <w:r w:rsidRPr="00F352AB">
        <w:rPr>
          <w:szCs w:val="22"/>
          <w:lang w:val="uk-UA"/>
        </w:rPr>
        <w:t>та фінансуванні тероризму Отримувачем, будь-яким членом його керівних органів або будь-ким з його зацікавлених сторін;</w:t>
      </w:r>
    </w:p>
    <w:p w14:paraId="7064CF59" w14:textId="77777777" w:rsidR="00CA208D" w:rsidRPr="00F352AB" w:rsidRDefault="00CA208D" w:rsidP="00CA208D">
      <w:pPr>
        <w:ind w:left="567" w:hanging="567"/>
        <w:rPr>
          <w:szCs w:val="22"/>
          <w:lang w:val="uk-UA"/>
        </w:rPr>
      </w:pPr>
      <w:r w:rsidRPr="00F352AB">
        <w:rPr>
          <w:szCs w:val="22"/>
          <w:lang w:val="uk-UA"/>
        </w:rPr>
        <w:t>d)</w:t>
      </w:r>
      <w:r w:rsidRPr="00F352AB">
        <w:rPr>
          <w:szCs w:val="22"/>
          <w:lang w:val="uk-UA"/>
        </w:rPr>
        <w:tab/>
        <w:t>надавати KfW будь-яку та усю таку інформацію та звіти по Експертних послугах та їхній подальший хід виконання у випадку можливого запиту від KfW для цілей цього Додатку;</w:t>
      </w:r>
    </w:p>
    <w:p w14:paraId="6673796C" w14:textId="77777777" w:rsidR="00CA208D" w:rsidRPr="00F352AB" w:rsidRDefault="00CA208D" w:rsidP="00CA208D">
      <w:pPr>
        <w:ind w:left="567" w:hanging="567"/>
        <w:rPr>
          <w:szCs w:val="22"/>
          <w:lang w:val="uk-UA"/>
        </w:rPr>
      </w:pPr>
      <w:r w:rsidRPr="00F352AB">
        <w:rPr>
          <w:szCs w:val="22"/>
          <w:lang w:val="uk-UA"/>
        </w:rPr>
        <w:t>e)</w:t>
      </w:r>
      <w:r w:rsidRPr="00F352AB">
        <w:rPr>
          <w:szCs w:val="22"/>
          <w:lang w:val="uk-UA"/>
        </w:rPr>
        <w:tab/>
        <w:t>надавати можливість KfW та його довіреним особам проводити перевірку усієї іншої документації Отримувача та його (суб) підрядних та інших відповідних сторін, що стосується виконання Експертних послуг, для цілей цього Додатку;</w:t>
      </w:r>
    </w:p>
    <w:p w14:paraId="77061A3E" w14:textId="77777777" w:rsidR="00CA208D" w:rsidRPr="00F352AB" w:rsidRDefault="00CA208D" w:rsidP="00CA208D">
      <w:pPr>
        <w:ind w:left="567" w:hanging="567"/>
        <w:rPr>
          <w:szCs w:val="22"/>
          <w:lang w:val="uk-UA"/>
        </w:rPr>
      </w:pPr>
      <w:r w:rsidRPr="00F352AB">
        <w:rPr>
          <w:szCs w:val="22"/>
          <w:lang w:val="uk-UA"/>
        </w:rPr>
        <w:t>f)</w:t>
      </w:r>
      <w:r w:rsidRPr="00F352AB">
        <w:rPr>
          <w:szCs w:val="22"/>
          <w:lang w:val="uk-UA"/>
        </w:rPr>
        <w:tab/>
        <w:t>належним чином та самостійно інформувати KfW про будь-який випадок, який призводить до того, що будь-хто від Отримувача, будь-який член його керівних органів або інші управлінські органи чи будь-хто з його зацікавлених сторін є або стане особою, занесеною до списку особливих категорій або заборонених осіб, чи суб’єктом, вказаним в будь-якому Списку санкцій.</w:t>
      </w:r>
    </w:p>
    <w:p w14:paraId="4029BFF3" w14:textId="77777777" w:rsidR="00CA208D" w:rsidRPr="00F352AB" w:rsidRDefault="00CA208D" w:rsidP="00CA208D">
      <w:pPr>
        <w:pStyle w:val="ad"/>
        <w:numPr>
          <w:ilvl w:val="0"/>
          <w:numId w:val="20"/>
        </w:numPr>
        <w:ind w:left="567" w:hanging="567"/>
        <w:rPr>
          <w:b/>
          <w:szCs w:val="22"/>
          <w:u w:val="single"/>
          <w:lang w:val="uk-UA"/>
        </w:rPr>
      </w:pPr>
      <w:r w:rsidRPr="00F352AB">
        <w:rPr>
          <w:b/>
          <w:szCs w:val="22"/>
          <w:u w:val="single"/>
          <w:lang w:val="uk-UA"/>
        </w:rPr>
        <w:t>ГАРАНТІЇ ТА ПОРУЧИТЕЛЬСТВО</w:t>
      </w:r>
    </w:p>
    <w:p w14:paraId="1CB597D5" w14:textId="77777777" w:rsidR="00CA208D" w:rsidRPr="00F352AB" w:rsidRDefault="00CA208D" w:rsidP="00CA208D">
      <w:pPr>
        <w:ind w:left="567" w:hanging="567"/>
        <w:rPr>
          <w:szCs w:val="22"/>
          <w:lang w:val="uk-UA"/>
        </w:rPr>
      </w:pPr>
      <w:r w:rsidRPr="00F352AB">
        <w:rPr>
          <w:szCs w:val="22"/>
          <w:lang w:val="uk-UA"/>
        </w:rPr>
        <w:t>3.1</w:t>
      </w:r>
      <w:r w:rsidRPr="00F352AB">
        <w:rPr>
          <w:szCs w:val="22"/>
          <w:lang w:val="uk-UA"/>
        </w:rPr>
        <w:tab/>
        <w:t>Відповідно до законодавства Німеччини або законодавства країни реєстрації Отримувача, Отримувач гарантує та ручається за те, що наступне є правдивим та вірним:</w:t>
      </w:r>
      <w:r w:rsidRPr="00F352AB" w:rsidDel="00587B69">
        <w:rPr>
          <w:szCs w:val="22"/>
          <w:lang w:val="uk-UA"/>
        </w:rPr>
        <w:t xml:space="preserve"> </w:t>
      </w:r>
    </w:p>
    <w:p w14:paraId="7D8E95F3" w14:textId="77777777" w:rsidR="00CA208D" w:rsidRPr="00F352AB" w:rsidRDefault="00CA208D" w:rsidP="00CA208D">
      <w:pPr>
        <w:ind w:left="1134" w:hanging="567"/>
        <w:rPr>
          <w:szCs w:val="22"/>
          <w:lang w:val="uk-UA"/>
        </w:rPr>
      </w:pPr>
      <w:r w:rsidRPr="00F352AB">
        <w:rPr>
          <w:szCs w:val="22"/>
          <w:lang w:val="uk-UA"/>
        </w:rPr>
        <w:t>a)</w:t>
      </w:r>
      <w:r w:rsidRPr="00F352AB">
        <w:rPr>
          <w:szCs w:val="22"/>
          <w:lang w:val="uk-UA"/>
        </w:rPr>
        <w:tab/>
        <w:t>Під час вступу в силу та впровадження цієї Угоди Отримувач діє від свого імені та на свій страх та ризик.</w:t>
      </w:r>
    </w:p>
    <w:p w14:paraId="621B87BB" w14:textId="77777777" w:rsidR="00CA208D" w:rsidRPr="00F352AB" w:rsidRDefault="00CA208D" w:rsidP="00CA208D">
      <w:pPr>
        <w:ind w:left="1134" w:hanging="567"/>
        <w:rPr>
          <w:szCs w:val="22"/>
          <w:lang w:val="uk-UA"/>
        </w:rPr>
      </w:pPr>
      <w:r w:rsidRPr="00F352AB">
        <w:rPr>
          <w:szCs w:val="22"/>
          <w:lang w:val="uk-UA"/>
        </w:rPr>
        <w:t>b)</w:t>
      </w:r>
      <w:r w:rsidRPr="00F352AB">
        <w:rPr>
          <w:szCs w:val="22"/>
          <w:lang w:val="uk-UA"/>
        </w:rPr>
        <w:tab/>
        <w:t xml:space="preserve">По мірі того, наскільки йому відомо та тільки по відношенню до зацікавлених сторін, які відомі Отримувачу згідно прийнятних норм біржових ринків, ні майно Отримувача, ні кошти, які інвестовані в Експертні послуги, не становлять собою Неправомірне джерело. </w:t>
      </w:r>
    </w:p>
    <w:p w14:paraId="553305E5" w14:textId="77777777" w:rsidR="00CA208D" w:rsidRPr="00F352AB" w:rsidRDefault="00CA208D" w:rsidP="00CA208D">
      <w:pPr>
        <w:ind w:left="1134" w:hanging="567"/>
        <w:rPr>
          <w:szCs w:val="22"/>
          <w:lang w:val="uk-UA"/>
        </w:rPr>
      </w:pPr>
      <w:r w:rsidRPr="00F352AB">
        <w:rPr>
          <w:szCs w:val="22"/>
          <w:lang w:val="uk-UA"/>
        </w:rPr>
        <w:t>c)</w:t>
      </w:r>
      <w:r w:rsidRPr="00F352AB">
        <w:rPr>
          <w:szCs w:val="22"/>
          <w:lang w:val="uk-UA"/>
        </w:rPr>
        <w:tab/>
        <w:t>Жоден з Отримувачів, його афілійованих осіб, дочірніх компаній або жодна інша Особа, яка діє від свого або їхнього імені, не здійснювала або не втягнута у жодну Санкційну діяльність, відмивання грошей або фінансування тероризму.</w:t>
      </w:r>
    </w:p>
    <w:p w14:paraId="217610CA" w14:textId="77777777" w:rsidR="00CA208D" w:rsidRPr="00F352AB" w:rsidRDefault="00CA208D" w:rsidP="00CA208D">
      <w:pPr>
        <w:ind w:left="1134" w:hanging="567"/>
        <w:rPr>
          <w:szCs w:val="22"/>
          <w:lang w:val="uk-UA"/>
        </w:rPr>
      </w:pPr>
      <w:r w:rsidRPr="00F352AB">
        <w:rPr>
          <w:szCs w:val="22"/>
          <w:lang w:val="uk-UA"/>
        </w:rPr>
        <w:t>d)</w:t>
      </w:r>
      <w:r w:rsidRPr="00F352AB">
        <w:rPr>
          <w:szCs w:val="22"/>
          <w:lang w:val="uk-UA"/>
        </w:rPr>
        <w:tab/>
        <w:t>Отримувач не (i) вступив у жодні ділові зв’язки з особами, занесеними до списку особливих категорій або заборонених осіб, чи суб’єктами, вказаними в будь-якому Списку санкцій; або (ii) втягнутий у жодну іншу діяльність, яка становитиме порушення Санкцій.</w:t>
      </w:r>
    </w:p>
    <w:p w14:paraId="496ECCC1" w14:textId="77777777" w:rsidR="00CA208D" w:rsidRPr="00F352AB" w:rsidRDefault="00CA208D" w:rsidP="00CA208D">
      <w:pPr>
        <w:ind w:left="567" w:hanging="567"/>
        <w:rPr>
          <w:szCs w:val="22"/>
          <w:lang w:val="uk-UA"/>
        </w:rPr>
      </w:pPr>
      <w:r w:rsidRPr="00F352AB">
        <w:rPr>
          <w:szCs w:val="22"/>
          <w:lang w:val="uk-UA"/>
        </w:rPr>
        <w:t>3.2</w:t>
      </w:r>
      <w:r w:rsidRPr="00F352AB">
        <w:rPr>
          <w:szCs w:val="22"/>
          <w:lang w:val="uk-UA"/>
        </w:rPr>
        <w:tab/>
        <w:t xml:space="preserve">Гарантії та поручительство, викладені в цій Статті, здійснюються вперше шляхом виконання цієї Угоди. Вони вважатимуться повторними після кожної видачі </w:t>
      </w:r>
      <w:r w:rsidRPr="00F352AB">
        <w:rPr>
          <w:szCs w:val="22"/>
          <w:lang w:val="uk-UA"/>
        </w:rPr>
        <w:lastRenderedPageBreak/>
        <w:t>Фінансового Внеску, посилаючись на обставини, які мають вищу юридичну силу на цю дату.</w:t>
      </w:r>
    </w:p>
    <w:p w14:paraId="3AB1EADF" w14:textId="77777777" w:rsidR="00CA208D" w:rsidRPr="00F352AB" w:rsidRDefault="00CA208D" w:rsidP="00CA208D">
      <w:pPr>
        <w:pStyle w:val="ad"/>
        <w:numPr>
          <w:ilvl w:val="0"/>
          <w:numId w:val="20"/>
        </w:numPr>
        <w:ind w:left="567" w:hanging="567"/>
        <w:rPr>
          <w:b/>
          <w:szCs w:val="22"/>
          <w:u w:val="single"/>
          <w:lang w:val="uk-UA"/>
        </w:rPr>
      </w:pPr>
      <w:r w:rsidRPr="00F352AB">
        <w:rPr>
          <w:b/>
          <w:szCs w:val="22"/>
          <w:u w:val="single"/>
          <w:lang w:val="uk-UA"/>
        </w:rPr>
        <w:t>ЗОБОВ’ЯЗАННЯ ПО ВИКОНАННЮ ДІЯЛЬНОСТІ</w:t>
      </w:r>
    </w:p>
    <w:p w14:paraId="568C2FEC" w14:textId="77777777" w:rsidR="00CA208D" w:rsidRPr="00F352AB" w:rsidRDefault="00CA208D" w:rsidP="00CA208D">
      <w:pPr>
        <w:rPr>
          <w:szCs w:val="22"/>
          <w:lang w:val="uk-UA"/>
        </w:rPr>
      </w:pPr>
      <w:r w:rsidRPr="00F352AB">
        <w:rPr>
          <w:szCs w:val="22"/>
          <w:lang w:val="uk-UA"/>
        </w:rPr>
        <w:t>Отримувач зобов’язується</w:t>
      </w:r>
    </w:p>
    <w:p w14:paraId="5B175271" w14:textId="77777777" w:rsidR="00CA208D" w:rsidRPr="00F352AB" w:rsidRDefault="00CA208D" w:rsidP="00CA208D">
      <w:pPr>
        <w:ind w:left="567" w:hanging="567"/>
        <w:rPr>
          <w:szCs w:val="22"/>
          <w:lang w:val="uk-UA"/>
        </w:rPr>
      </w:pPr>
      <w:r w:rsidRPr="00F352AB">
        <w:rPr>
          <w:szCs w:val="22"/>
          <w:lang w:val="uk-UA"/>
        </w:rPr>
        <w:t>a)</w:t>
      </w:r>
      <w:r w:rsidRPr="00F352AB">
        <w:rPr>
          <w:szCs w:val="22"/>
          <w:lang w:val="uk-UA"/>
        </w:rPr>
        <w:tab/>
        <w:t xml:space="preserve">у повній мірі дотримуватися стандартів по протидії відмиванню грошей та фінансуванню тероризму у відповідності з Рекомендаціями ФАТФ та впроваджувати, підтримувати та, якщо необхідно, покращувати свої внутрішні стандарти та керівництва (в т.ч., але не обмежуючись тими, які стосуються комплексної клієнтської перевірки), які прийнятні для уникнення будь-якої Санкційної діяльності, акту з відмивання грошей або фінансуванню тероризму; та </w:t>
      </w:r>
    </w:p>
    <w:p w14:paraId="28C28D7F" w14:textId="0552E814" w:rsidR="00CA208D" w:rsidRPr="00F352AB" w:rsidRDefault="00CA208D" w:rsidP="00CA208D">
      <w:pPr>
        <w:ind w:left="567" w:hanging="567"/>
        <w:rPr>
          <w:szCs w:val="22"/>
          <w:lang w:val="uk-UA"/>
        </w:rPr>
      </w:pPr>
      <w:r w:rsidRPr="00F352AB">
        <w:rPr>
          <w:szCs w:val="22"/>
          <w:lang w:val="uk-UA"/>
        </w:rPr>
        <w:t>b)</w:t>
      </w:r>
      <w:r w:rsidRPr="00F352AB">
        <w:rPr>
          <w:szCs w:val="22"/>
          <w:lang w:val="uk-UA"/>
        </w:rPr>
        <w:tab/>
        <w:t>як тільки Отримувачу або KfW стає відомо про</w:t>
      </w:r>
      <w:r w:rsidR="00C07799">
        <w:rPr>
          <w:szCs w:val="22"/>
          <w:lang w:val="uk-UA"/>
        </w:rPr>
        <w:t>,</w:t>
      </w:r>
      <w:r w:rsidRPr="00F352AB">
        <w:rPr>
          <w:szCs w:val="22"/>
          <w:lang w:val="uk-UA"/>
        </w:rPr>
        <w:t xml:space="preserve"> або Отримувач чи KfW підозрює виникнення будь-якої Санкційної діяльності, акту відмивання грошей чи фінансуванню тероризму, у повній мірі співпрацювати з KfW та його довіреними особами при визначенні того, чи виникав такий інцидент по встановленню відповідності. Зокрема, Отримувач має відповісти належним чином та з розумним степенем деталізації на будь-яке повідомлення від KfW та має надати документальне підтвердження такої відповіді за запитом KfW.</w:t>
      </w:r>
    </w:p>
    <w:p w14:paraId="4ABB0FD0" w14:textId="77777777" w:rsidR="00CA208D" w:rsidRPr="00F352AB" w:rsidRDefault="00CA208D" w:rsidP="00CA208D">
      <w:pPr>
        <w:pStyle w:val="ad"/>
        <w:numPr>
          <w:ilvl w:val="0"/>
          <w:numId w:val="20"/>
        </w:numPr>
        <w:ind w:left="567" w:hanging="567"/>
        <w:rPr>
          <w:b/>
          <w:szCs w:val="22"/>
          <w:u w:val="single"/>
          <w:lang w:val="uk-UA"/>
        </w:rPr>
      </w:pPr>
      <w:r w:rsidRPr="00F352AB">
        <w:rPr>
          <w:b/>
          <w:szCs w:val="22"/>
          <w:u w:val="single"/>
          <w:lang w:val="uk-UA"/>
        </w:rPr>
        <w:t>ЗОБОВ’ЯЗАННЯ ПО УТРИМАННЮ ВІД ВИКОНАННЯ ДІЯЛЬНОСТІ</w:t>
      </w:r>
    </w:p>
    <w:p w14:paraId="055A6DC4" w14:textId="77777777" w:rsidR="00CA208D" w:rsidRPr="00F352AB" w:rsidRDefault="00CA208D" w:rsidP="00CA208D">
      <w:pPr>
        <w:rPr>
          <w:szCs w:val="22"/>
          <w:lang w:val="uk-UA"/>
        </w:rPr>
      </w:pPr>
      <w:r w:rsidRPr="00F352AB">
        <w:rPr>
          <w:szCs w:val="22"/>
          <w:lang w:val="uk-UA"/>
        </w:rPr>
        <w:t>Отримувач зобов’язується</w:t>
      </w:r>
    </w:p>
    <w:p w14:paraId="7931AB73" w14:textId="77777777" w:rsidR="00CA208D" w:rsidRPr="00F352AB" w:rsidRDefault="00CA208D" w:rsidP="00CA208D">
      <w:pPr>
        <w:ind w:left="567" w:hanging="567"/>
        <w:rPr>
          <w:szCs w:val="22"/>
          <w:lang w:val="uk-UA"/>
        </w:rPr>
      </w:pPr>
      <w:r w:rsidRPr="00F352AB">
        <w:rPr>
          <w:szCs w:val="22"/>
          <w:lang w:val="uk-UA"/>
        </w:rPr>
        <w:t>a)</w:t>
      </w:r>
      <w:r w:rsidRPr="00F352AB">
        <w:rPr>
          <w:szCs w:val="22"/>
          <w:lang w:val="uk-UA"/>
        </w:rPr>
        <w:tab/>
        <w:t xml:space="preserve">забезпечувати те, щоб його майно та інші кошти, які він інвестуватиме, не становили Неправомірне джерело; </w:t>
      </w:r>
    </w:p>
    <w:p w14:paraId="018B6446" w14:textId="77777777" w:rsidR="00CA208D" w:rsidRPr="00F352AB" w:rsidRDefault="00CA208D" w:rsidP="00CA208D">
      <w:pPr>
        <w:ind w:left="567" w:hanging="567"/>
        <w:rPr>
          <w:szCs w:val="22"/>
          <w:lang w:val="uk-UA"/>
        </w:rPr>
      </w:pPr>
      <w:r w:rsidRPr="00F352AB">
        <w:rPr>
          <w:szCs w:val="22"/>
          <w:lang w:val="uk-UA"/>
        </w:rPr>
        <w:t>b)</w:t>
      </w:r>
      <w:r w:rsidRPr="00F352AB">
        <w:rPr>
          <w:szCs w:val="22"/>
          <w:lang w:val="uk-UA"/>
        </w:rPr>
        <w:tab/>
        <w:t>забезпечувати те, щоб його діяльність не ініціювала будь-яку Санкційну діяльність, відмивання грошей або фінансування тероризму; та</w:t>
      </w:r>
    </w:p>
    <w:p w14:paraId="5B9290E5" w14:textId="77777777" w:rsidR="00CA208D" w:rsidRPr="00F352AB" w:rsidRDefault="00CA208D" w:rsidP="00CA208D">
      <w:pPr>
        <w:ind w:left="567" w:hanging="567"/>
        <w:rPr>
          <w:szCs w:val="22"/>
          <w:lang w:val="uk-UA"/>
        </w:rPr>
      </w:pPr>
      <w:r w:rsidRPr="00F352AB">
        <w:rPr>
          <w:szCs w:val="22"/>
          <w:lang w:val="uk-UA"/>
        </w:rPr>
        <w:t>c)</w:t>
      </w:r>
      <w:r w:rsidRPr="00F352AB">
        <w:rPr>
          <w:szCs w:val="22"/>
          <w:lang w:val="uk-UA"/>
        </w:rPr>
        <w:tab/>
        <w:t>не укладати або продовжувати будь-які ділові зв’язки з особами, занесеними до списку особливих категорій або заборонених осіб, чи суб’єктами, вказаними в будь-якому Списку санкцій, та не брати участь в жодній іншій діяльності, яка становитиме порушення Санкцій.</w:t>
      </w:r>
    </w:p>
    <w:p w14:paraId="20CD7544" w14:textId="77777777" w:rsidR="00CA208D" w:rsidRPr="00F352AB" w:rsidRDefault="00CA208D" w:rsidP="00CA208D">
      <w:pPr>
        <w:spacing w:before="0" w:after="0" w:line="240" w:lineRule="auto"/>
        <w:jc w:val="left"/>
        <w:rPr>
          <w:szCs w:val="22"/>
          <w:lang w:val="uk-UA"/>
        </w:rPr>
      </w:pPr>
      <w:r w:rsidRPr="00F352AB">
        <w:rPr>
          <w:szCs w:val="22"/>
          <w:lang w:val="uk-UA"/>
        </w:rPr>
        <w:br w:type="page"/>
      </w:r>
    </w:p>
    <w:p w14:paraId="57F45DFA" w14:textId="7E9D4694" w:rsidR="00AA540F" w:rsidRPr="00C21D8D" w:rsidRDefault="00AA540F" w:rsidP="00AA540F">
      <w:pPr>
        <w:spacing w:before="0" w:after="0" w:line="360" w:lineRule="auto"/>
        <w:jc w:val="right"/>
        <w:rPr>
          <w:rFonts w:cs="Arial"/>
          <w:szCs w:val="22"/>
          <w:u w:val="double"/>
          <w:lang w:val="uk-UA"/>
        </w:rPr>
      </w:pPr>
      <w:r w:rsidRPr="00C21D8D">
        <w:rPr>
          <w:rFonts w:cs="Arial"/>
          <w:szCs w:val="22"/>
          <w:u w:val="single"/>
          <w:lang w:val="uk-UA"/>
        </w:rPr>
        <w:lastRenderedPageBreak/>
        <w:t xml:space="preserve">Додаток </w:t>
      </w:r>
      <w:r w:rsidR="001D7153" w:rsidRPr="00C21D8D">
        <w:rPr>
          <w:rFonts w:cs="Arial"/>
          <w:szCs w:val="22"/>
          <w:u w:val="single"/>
          <w:lang w:val="uk-UA"/>
        </w:rPr>
        <w:t>1</w:t>
      </w:r>
      <w:r w:rsidR="001D7153" w:rsidRPr="00C21D8D">
        <w:rPr>
          <w:rFonts w:cs="Arial"/>
          <w:szCs w:val="22"/>
          <w:u w:val="single"/>
          <w:lang w:val="en-US"/>
        </w:rPr>
        <w:t>b</w:t>
      </w:r>
    </w:p>
    <w:p w14:paraId="54C630D0" w14:textId="2B5D36AD" w:rsidR="00AA540F" w:rsidRPr="00C21D8D" w:rsidRDefault="00AA540F" w:rsidP="00AA540F">
      <w:pPr>
        <w:pStyle w:val="1"/>
        <w:rPr>
          <w:rFonts w:eastAsia="Times New Roman"/>
          <w:lang w:val="uk-UA"/>
        </w:rPr>
      </w:pPr>
      <w:r w:rsidRPr="00C21D8D">
        <w:rPr>
          <w:rFonts w:cs="Arial"/>
          <w:sz w:val="24"/>
          <w:lang w:val="uk-UA"/>
        </w:rPr>
        <w:t>Особливі вимоги до Організації-виконавця Проєкту щодо відповідності</w:t>
      </w:r>
    </w:p>
    <w:p w14:paraId="524B721B" w14:textId="3BBF1534" w:rsidR="00AA540F" w:rsidRPr="007C56A7" w:rsidRDefault="00AA540F" w:rsidP="007C56A7">
      <w:pPr>
        <w:pStyle w:val="ad"/>
        <w:numPr>
          <w:ilvl w:val="0"/>
          <w:numId w:val="45"/>
        </w:numPr>
        <w:ind w:left="0" w:firstLine="0"/>
        <w:rPr>
          <w:b/>
          <w:szCs w:val="22"/>
          <w:u w:val="single"/>
          <w:lang w:val="uk-UA"/>
        </w:rPr>
      </w:pPr>
      <w:r w:rsidRPr="007C56A7">
        <w:rPr>
          <w:b/>
          <w:szCs w:val="22"/>
          <w:u w:val="single"/>
          <w:lang w:val="uk-UA"/>
        </w:rPr>
        <w:t>ВИЗНАЧЕННЯ</w:t>
      </w:r>
    </w:p>
    <w:p w14:paraId="336547C8" w14:textId="77777777" w:rsidR="00AA540F" w:rsidRPr="00F352AB" w:rsidRDefault="00AA540F" w:rsidP="00AA540F">
      <w:pPr>
        <w:rPr>
          <w:szCs w:val="22"/>
          <w:lang w:val="uk-UA"/>
        </w:rPr>
      </w:pPr>
      <w:r w:rsidRPr="00F352AB">
        <w:rPr>
          <w:b/>
          <w:szCs w:val="22"/>
          <w:lang w:val="uk-UA"/>
        </w:rPr>
        <w:t>Практика силових методів</w:t>
      </w:r>
      <w:r w:rsidRPr="00F352AB">
        <w:rPr>
          <w:szCs w:val="22"/>
          <w:lang w:val="uk-UA"/>
        </w:rPr>
        <w:t>: порушення або завдання шкоди, або загроза порушенню чи завданню шкоди, прямо чи опосередковано, будь-якій особі або майну цієї особи з метою здійснення неналежним чином впливу на дії особи.</w:t>
      </w:r>
    </w:p>
    <w:p w14:paraId="4F7F928E" w14:textId="77777777" w:rsidR="00AA540F" w:rsidRPr="00F352AB" w:rsidRDefault="00AA540F" w:rsidP="00AA540F">
      <w:pPr>
        <w:rPr>
          <w:szCs w:val="22"/>
          <w:lang w:val="uk-UA"/>
        </w:rPr>
      </w:pPr>
      <w:r w:rsidRPr="00F352AB">
        <w:rPr>
          <w:b/>
          <w:szCs w:val="22"/>
          <w:lang w:val="uk-UA"/>
        </w:rPr>
        <w:t>Практика таємних домовленостей</w:t>
      </w:r>
      <w:r w:rsidRPr="00F352AB">
        <w:rPr>
          <w:szCs w:val="22"/>
          <w:lang w:val="uk-UA"/>
        </w:rPr>
        <w:t>: домовленість між двома або більше особами, що направлена на досягнення неналежної цілі, в т.ч. на здійснення неналежним чином впливу на дії іншої особи.</w:t>
      </w:r>
    </w:p>
    <w:p w14:paraId="6C2635B0" w14:textId="77777777" w:rsidR="00AA540F" w:rsidRPr="00F352AB" w:rsidRDefault="00AA540F" w:rsidP="00AA540F">
      <w:pPr>
        <w:rPr>
          <w:szCs w:val="22"/>
          <w:lang w:val="uk-UA"/>
        </w:rPr>
      </w:pPr>
      <w:r w:rsidRPr="00F352AB">
        <w:rPr>
          <w:b/>
          <w:szCs w:val="22"/>
          <w:lang w:val="uk-UA"/>
        </w:rPr>
        <w:t>Корупційна практика</w:t>
      </w:r>
      <w:r w:rsidRPr="00F352AB">
        <w:rPr>
          <w:szCs w:val="22"/>
          <w:lang w:val="uk-UA"/>
        </w:rPr>
        <w:t>: обіцянка, пропонування, надання, здійснення, наполягання на, отримання, прийняття чи підбурювання у здійсненні, прямо чи опосередковано, будь-якої незаконної виплати або неправомірної переваги будь-якого характеру будь-якій особі чи будь-якою особою з метою здійснення впливу на дії будь-якої особи чи приведення до утримання будь-якою особою від якоїсь дії.</w:t>
      </w:r>
    </w:p>
    <w:p w14:paraId="10E6948E" w14:textId="77777777" w:rsidR="00AA540F" w:rsidRPr="00F352AB" w:rsidRDefault="00AA540F" w:rsidP="00AA540F">
      <w:pPr>
        <w:rPr>
          <w:szCs w:val="22"/>
          <w:lang w:val="uk-UA"/>
        </w:rPr>
      </w:pPr>
      <w:r w:rsidRPr="00F352AB">
        <w:rPr>
          <w:b/>
          <w:szCs w:val="22"/>
          <w:lang w:val="uk-UA"/>
        </w:rPr>
        <w:t>Визначені категорії порушень</w:t>
      </w:r>
      <w:r w:rsidRPr="00F352AB">
        <w:rPr>
          <w:szCs w:val="22"/>
          <w:lang w:val="uk-UA"/>
        </w:rPr>
        <w:t>: категорії порушень, як визначено за Рекомендаціями ФАТФ та відповідною пояснювальною запискою наступні: участь у організованому злочинному угрупуванні та рекетирській діяльності; тероризмі; в т.ч. фінансуванні тероризму; торгівлі людьми та незаконній міграції; сексуальній експлуатації, в т.ч. сексуальній експлуатації дітей; незаконній торгівлі наркотичними засобами та психотропними речовинами; незаконній торгівлі зброєю; незаконній торгівлі краденими та іншими товарами; корупції та хабарництві; шахрайстві; підробці грошей; підробці та пірацтві товарів; екологічних злочинах; вбивстві, завданні важких тілесних ушкоджень; викраденні, незаконному утриманні людей та захопленні заручників; грабунку чи крадіжці; незаконному переміщенні (включаючи те, що стосується митних зборів та акцизних зборів, також податків); податкових злочинах (пов'язаних з прямими та непрямими податками); вимаганні; фальсифікації; порушенні авторських прав; операціях з використанням конфіденційної інформації та впливу на ринкову ситуацію неправомірними засобами.</w:t>
      </w:r>
    </w:p>
    <w:p w14:paraId="78DDC98C" w14:textId="77777777" w:rsidR="00AA540F" w:rsidRPr="00F352AB" w:rsidRDefault="00AA540F" w:rsidP="00AA540F">
      <w:pPr>
        <w:rPr>
          <w:szCs w:val="22"/>
          <w:lang w:val="uk-UA"/>
        </w:rPr>
      </w:pPr>
      <w:r w:rsidRPr="00F352AB">
        <w:rPr>
          <w:b/>
          <w:szCs w:val="22"/>
          <w:lang w:val="uk-UA"/>
        </w:rPr>
        <w:t>Рекомендації ФАТФ</w:t>
      </w:r>
      <w:r w:rsidRPr="00F352AB">
        <w:rPr>
          <w:szCs w:val="22"/>
          <w:lang w:val="uk-UA"/>
        </w:rPr>
        <w:t>: такі рекомендації, які визначаються залежно від випадку Групою по розробці фінансових засобів боротьби з відмиванням грошей (ФАТФ). ФАТФ – це міжурядовий орган, метою якого є розробка та підтримка національних та міжнародних політик з боротьбою проти відмивання грошей та фінансового тероризму.</w:t>
      </w:r>
    </w:p>
    <w:p w14:paraId="6F8A0860" w14:textId="77777777" w:rsidR="00AA540F" w:rsidRPr="00F352AB" w:rsidRDefault="00AA540F" w:rsidP="00AA540F">
      <w:pPr>
        <w:rPr>
          <w:szCs w:val="22"/>
          <w:lang w:val="uk-UA"/>
        </w:rPr>
      </w:pPr>
      <w:r w:rsidRPr="00F352AB">
        <w:rPr>
          <w:b/>
          <w:szCs w:val="22"/>
          <w:lang w:val="uk-UA"/>
        </w:rPr>
        <w:t>Шахрайська практика</w:t>
      </w:r>
      <w:r w:rsidRPr="00F352AB">
        <w:rPr>
          <w:szCs w:val="22"/>
          <w:lang w:val="uk-UA"/>
        </w:rPr>
        <w:t>: будь-яка дія чи бездіяльність, в т.ч. неправильне представлення, що навмисно або з необережності вводить в оману, або спроба ввести в оману особу з метою отримання фінансової переваги або уникнення зобов’язання.</w:t>
      </w:r>
    </w:p>
    <w:p w14:paraId="1D704922" w14:textId="77777777" w:rsidR="00AA540F" w:rsidRPr="00F352AB" w:rsidRDefault="00AA540F" w:rsidP="00AA540F">
      <w:pPr>
        <w:rPr>
          <w:szCs w:val="22"/>
          <w:lang w:val="uk-UA"/>
        </w:rPr>
      </w:pPr>
      <w:r w:rsidRPr="00F352AB">
        <w:rPr>
          <w:b/>
          <w:szCs w:val="22"/>
          <w:lang w:val="uk-UA"/>
        </w:rPr>
        <w:t>Неправомірне джерело</w:t>
      </w:r>
      <w:r w:rsidRPr="00F352AB">
        <w:rPr>
          <w:szCs w:val="22"/>
          <w:lang w:val="uk-UA"/>
        </w:rPr>
        <w:t xml:space="preserve">: джерело коштів, одержаних шляхом </w:t>
      </w:r>
    </w:p>
    <w:p w14:paraId="77B2535F" w14:textId="77777777" w:rsidR="00AA540F" w:rsidRPr="00F352AB" w:rsidRDefault="00AA540F" w:rsidP="00AA540F">
      <w:pPr>
        <w:ind w:left="567" w:hanging="567"/>
        <w:rPr>
          <w:szCs w:val="22"/>
          <w:lang w:val="uk-UA"/>
        </w:rPr>
      </w:pPr>
      <w:r w:rsidRPr="00F352AB">
        <w:rPr>
          <w:szCs w:val="22"/>
          <w:lang w:val="uk-UA"/>
        </w:rPr>
        <w:t>a)</w:t>
      </w:r>
      <w:r w:rsidRPr="00F352AB">
        <w:rPr>
          <w:szCs w:val="22"/>
          <w:lang w:val="uk-UA"/>
        </w:rPr>
        <w:tab/>
        <w:t>будь-якого порушення, переліченого у Визначених категоріях порушень;</w:t>
      </w:r>
    </w:p>
    <w:p w14:paraId="0F35624B" w14:textId="77777777" w:rsidR="00AA540F" w:rsidRPr="00F352AB" w:rsidRDefault="00AA540F" w:rsidP="00AA540F">
      <w:pPr>
        <w:ind w:left="567" w:hanging="567"/>
        <w:rPr>
          <w:szCs w:val="22"/>
          <w:lang w:val="uk-UA"/>
        </w:rPr>
      </w:pPr>
      <w:r w:rsidRPr="00F352AB">
        <w:rPr>
          <w:szCs w:val="22"/>
          <w:lang w:val="uk-UA"/>
        </w:rPr>
        <w:t>b)</w:t>
      </w:r>
      <w:r w:rsidRPr="00F352AB">
        <w:rPr>
          <w:szCs w:val="22"/>
          <w:lang w:val="uk-UA"/>
        </w:rPr>
        <w:tab/>
        <w:t xml:space="preserve">будь-якої корупційної практики; </w:t>
      </w:r>
    </w:p>
    <w:p w14:paraId="0E08979D" w14:textId="77777777" w:rsidR="00AA540F" w:rsidRPr="00F352AB" w:rsidRDefault="00AA540F" w:rsidP="00AA540F">
      <w:pPr>
        <w:ind w:left="567" w:hanging="567"/>
        <w:rPr>
          <w:szCs w:val="22"/>
          <w:lang w:val="uk-UA"/>
        </w:rPr>
      </w:pPr>
      <w:r w:rsidRPr="00F352AB">
        <w:rPr>
          <w:szCs w:val="22"/>
          <w:lang w:val="uk-UA"/>
        </w:rPr>
        <w:lastRenderedPageBreak/>
        <w:t>c)</w:t>
      </w:r>
      <w:r w:rsidRPr="00F352AB">
        <w:rPr>
          <w:szCs w:val="22"/>
          <w:lang w:val="uk-UA"/>
        </w:rPr>
        <w:tab/>
        <w:t>будь-якої шахрайської практики; або</w:t>
      </w:r>
    </w:p>
    <w:p w14:paraId="7AAD16A2" w14:textId="77777777" w:rsidR="00AA540F" w:rsidRPr="00F352AB" w:rsidRDefault="00AA540F" w:rsidP="00AA540F">
      <w:pPr>
        <w:ind w:left="567" w:hanging="567"/>
        <w:rPr>
          <w:szCs w:val="22"/>
          <w:lang w:val="uk-UA"/>
        </w:rPr>
      </w:pPr>
      <w:r w:rsidRPr="00F352AB">
        <w:rPr>
          <w:szCs w:val="22"/>
          <w:lang w:val="uk-UA"/>
        </w:rPr>
        <w:t>d)</w:t>
      </w:r>
      <w:r w:rsidRPr="00F352AB">
        <w:rPr>
          <w:szCs w:val="22"/>
          <w:lang w:val="uk-UA"/>
        </w:rPr>
        <w:tab/>
        <w:t>відмивання грошей.</w:t>
      </w:r>
    </w:p>
    <w:p w14:paraId="5D4A3252" w14:textId="77777777" w:rsidR="00AA540F" w:rsidRPr="00F352AB" w:rsidRDefault="00AA540F" w:rsidP="00AA540F">
      <w:pPr>
        <w:rPr>
          <w:szCs w:val="22"/>
          <w:lang w:val="uk-UA"/>
        </w:rPr>
      </w:pPr>
      <w:r w:rsidRPr="00F352AB">
        <w:rPr>
          <w:b/>
          <w:szCs w:val="22"/>
          <w:lang w:val="uk-UA"/>
        </w:rPr>
        <w:t>Обструкціоністська практика</w:t>
      </w:r>
      <w:r w:rsidRPr="00F352AB">
        <w:rPr>
          <w:szCs w:val="22"/>
          <w:lang w:val="uk-UA"/>
        </w:rPr>
        <w:t>: (i) обдумане знищення, фальсифікація, заміна або приховування доказового матеріалу перед слідством або надання неправдивих заяв слідчим з метою суттєвого перешкоджання офіційному розслідуванню звинувачень у корупційній чи шахрайській практиці, практиках силових методів або таємних домовленостей, або погрожування, переслідування чи залякування будь-якої особи з метою перешкоджання їй у розкритті того, що їй відомо з питань, які стосуються слідства, або у проведенні розслідування, або (ii) будь-яка дія, що має намір суттєво перешкоджати здійсненню доступу KfW до інформації, що вимагається на договірній основі, у зв’язку з офіційним розслідуванням звинувачень у корупційній чи шахрайській практиці, практиках силових методів або таємних домовленостей.</w:t>
      </w:r>
    </w:p>
    <w:p w14:paraId="02795C2B" w14:textId="77777777" w:rsidR="00AA540F" w:rsidRPr="00F352AB" w:rsidRDefault="00AA540F" w:rsidP="00AA540F">
      <w:pPr>
        <w:rPr>
          <w:szCs w:val="22"/>
          <w:lang w:val="uk-UA"/>
        </w:rPr>
      </w:pPr>
      <w:r w:rsidRPr="00F352AB">
        <w:rPr>
          <w:b/>
          <w:szCs w:val="22"/>
          <w:lang w:val="uk-UA"/>
        </w:rPr>
        <w:t>Особа</w:t>
      </w:r>
      <w:r w:rsidRPr="00F352AB">
        <w:rPr>
          <w:szCs w:val="22"/>
          <w:lang w:val="uk-UA"/>
        </w:rPr>
        <w:t>: будь-яка фізична особа, юридична особа, партнерство або некорпоративна асоціація.</w:t>
      </w:r>
    </w:p>
    <w:p w14:paraId="04D19213" w14:textId="77777777" w:rsidR="00AA540F" w:rsidRPr="00F352AB" w:rsidRDefault="00AA540F" w:rsidP="00AA540F">
      <w:pPr>
        <w:rPr>
          <w:szCs w:val="22"/>
          <w:lang w:val="uk-UA"/>
        </w:rPr>
      </w:pPr>
      <w:r w:rsidRPr="00F352AB">
        <w:rPr>
          <w:b/>
          <w:szCs w:val="22"/>
          <w:lang w:val="uk-UA"/>
        </w:rPr>
        <w:t>Санкційна діяльність</w:t>
      </w:r>
      <w:r w:rsidRPr="00F352AB">
        <w:rPr>
          <w:szCs w:val="22"/>
          <w:lang w:val="uk-UA"/>
        </w:rPr>
        <w:t>: будь-яка практика силових методів, таємних домовленостей, корупційна, шахрайська або обструкціоністська практика (як визначено такі терміни у цьому додатку), яка (i) є незаконною в рамках законодавства Німеччини чи іншого прийнятного законодавства; та (ii) яка має, або потенційно може мати, суттєвий правовий вплив чи вплив на репутацію цієї Угоди між Отримувачем та KfW або на її впровадження.</w:t>
      </w:r>
    </w:p>
    <w:p w14:paraId="76DD9C12" w14:textId="77777777" w:rsidR="00AA540F" w:rsidRPr="00F352AB" w:rsidRDefault="00AA540F" w:rsidP="00AA540F">
      <w:pPr>
        <w:rPr>
          <w:szCs w:val="22"/>
          <w:lang w:val="uk-UA"/>
        </w:rPr>
      </w:pPr>
      <w:r w:rsidRPr="00F352AB">
        <w:rPr>
          <w:b/>
          <w:szCs w:val="22"/>
          <w:lang w:val="uk-UA"/>
        </w:rPr>
        <w:t>Санкційний орган</w:t>
      </w:r>
      <w:r w:rsidRPr="00F352AB">
        <w:rPr>
          <w:szCs w:val="22"/>
          <w:lang w:val="uk-UA"/>
        </w:rPr>
        <w:t>: будь-який з Ради безпеки Організації Об’єднаних Націй, Європейського Союзу та Федеративної республіки Німеччина.</w:t>
      </w:r>
    </w:p>
    <w:p w14:paraId="2EB96615" w14:textId="77777777" w:rsidR="00AA540F" w:rsidRPr="00F352AB" w:rsidRDefault="00AA540F" w:rsidP="00AA540F">
      <w:pPr>
        <w:rPr>
          <w:szCs w:val="22"/>
          <w:lang w:val="uk-UA"/>
        </w:rPr>
      </w:pPr>
      <w:r w:rsidRPr="00F352AB">
        <w:rPr>
          <w:b/>
          <w:szCs w:val="22"/>
          <w:lang w:val="uk-UA"/>
        </w:rPr>
        <w:t>Санкції</w:t>
      </w:r>
      <w:r w:rsidRPr="00F352AB">
        <w:rPr>
          <w:szCs w:val="22"/>
          <w:lang w:val="uk-UA"/>
        </w:rPr>
        <w:t>: економічні, фінансові або торгівельні закони, нормативи, ембарго або обмежувальні заходи, якими керує, вводить та слідкує за їхнім виконанням Санкційний орган.</w:t>
      </w:r>
    </w:p>
    <w:p w14:paraId="198DF618" w14:textId="77777777" w:rsidR="00AA540F" w:rsidRPr="00F352AB" w:rsidRDefault="00AA540F" w:rsidP="00AA540F">
      <w:pPr>
        <w:rPr>
          <w:rFonts w:cs="Arial"/>
          <w:szCs w:val="22"/>
          <w:lang w:val="uk-UA"/>
        </w:rPr>
      </w:pPr>
      <w:r w:rsidRPr="00F352AB">
        <w:rPr>
          <w:b/>
          <w:szCs w:val="22"/>
          <w:lang w:val="uk-UA"/>
        </w:rPr>
        <w:t>Список санкцій</w:t>
      </w:r>
      <w:r w:rsidRPr="00F352AB">
        <w:rPr>
          <w:szCs w:val="22"/>
          <w:lang w:val="uk-UA"/>
        </w:rPr>
        <w:t>: будь-який перелік спеціально визначених осіб, груп або суб’єктів, які підлягають під Санкції, які видані будь-яким Санкційним органом</w:t>
      </w:r>
      <w:r w:rsidRPr="00F352AB">
        <w:rPr>
          <w:rFonts w:cs="Arial"/>
          <w:szCs w:val="22"/>
          <w:lang w:val="uk-UA"/>
        </w:rPr>
        <w:t xml:space="preserve">. </w:t>
      </w:r>
    </w:p>
    <w:p w14:paraId="7626AE9D" w14:textId="77777777" w:rsidR="00AA540F" w:rsidRPr="00F352AB" w:rsidRDefault="00AA540F" w:rsidP="007C56A7">
      <w:pPr>
        <w:pStyle w:val="ad"/>
        <w:numPr>
          <w:ilvl w:val="0"/>
          <w:numId w:val="45"/>
        </w:numPr>
        <w:ind w:left="567" w:hanging="567"/>
        <w:rPr>
          <w:b/>
          <w:szCs w:val="22"/>
          <w:u w:val="single"/>
          <w:lang w:val="uk-UA"/>
        </w:rPr>
      </w:pPr>
      <w:r w:rsidRPr="00F352AB">
        <w:rPr>
          <w:b/>
          <w:szCs w:val="22"/>
          <w:u w:val="single"/>
          <w:lang w:val="uk-UA"/>
        </w:rPr>
        <w:t>ЗОБОВ’ЯЗАННЯ ПО ІНФОРМУВАННЮ</w:t>
      </w:r>
    </w:p>
    <w:p w14:paraId="4505AA35" w14:textId="6E3BDB20" w:rsidR="00AA540F" w:rsidRPr="00C21D8D" w:rsidRDefault="001225EF" w:rsidP="00AA540F">
      <w:pPr>
        <w:rPr>
          <w:szCs w:val="22"/>
          <w:lang w:val="uk-UA"/>
        </w:rPr>
      </w:pPr>
      <w:r w:rsidRPr="00C21D8D">
        <w:rPr>
          <w:szCs w:val="22"/>
          <w:lang w:val="uk-UA"/>
        </w:rPr>
        <w:t>Організація-виконавець Проєкту</w:t>
      </w:r>
      <w:r w:rsidR="00AA540F" w:rsidRPr="00C21D8D">
        <w:rPr>
          <w:szCs w:val="22"/>
          <w:lang w:val="uk-UA"/>
        </w:rPr>
        <w:t xml:space="preserve"> має</w:t>
      </w:r>
    </w:p>
    <w:p w14:paraId="055F7FC2" w14:textId="228403A6" w:rsidR="00AA540F" w:rsidRPr="00C21D8D" w:rsidRDefault="00AA540F" w:rsidP="00AA540F">
      <w:pPr>
        <w:ind w:left="567" w:hanging="567"/>
        <w:rPr>
          <w:szCs w:val="22"/>
          <w:lang w:val="uk-UA"/>
        </w:rPr>
      </w:pPr>
      <w:r w:rsidRPr="00C21D8D">
        <w:rPr>
          <w:szCs w:val="22"/>
          <w:lang w:val="uk-UA"/>
        </w:rPr>
        <w:t>a)</w:t>
      </w:r>
      <w:r w:rsidRPr="00C21D8D">
        <w:rPr>
          <w:szCs w:val="22"/>
          <w:lang w:val="uk-UA"/>
        </w:rPr>
        <w:tab/>
        <w:t xml:space="preserve">належним чином робити доступною для KfW усю відповідну інформацію, що стосується принципу "знай свого клієнта", або аналогічну інформацію про </w:t>
      </w:r>
      <w:r w:rsidR="001225EF" w:rsidRPr="00C21D8D">
        <w:rPr>
          <w:szCs w:val="22"/>
          <w:lang w:val="uk-UA"/>
        </w:rPr>
        <w:t>Організації-виконавця Проєкту</w:t>
      </w:r>
      <w:r w:rsidR="004F7852">
        <w:rPr>
          <w:szCs w:val="22"/>
          <w:lang w:val="uk-UA"/>
        </w:rPr>
        <w:t xml:space="preserve"> [, </w:t>
      </w:r>
      <w:r w:rsidRPr="00C21D8D">
        <w:rPr>
          <w:szCs w:val="22"/>
          <w:lang w:val="uk-UA"/>
        </w:rPr>
        <w:t>будь-ко</w:t>
      </w:r>
      <w:r w:rsidR="004F7852">
        <w:rPr>
          <w:szCs w:val="22"/>
          <w:lang w:val="uk-UA"/>
        </w:rPr>
        <w:t>го з його дочірніх компаній] [</w:t>
      </w:r>
      <w:r w:rsidR="005E7299">
        <w:rPr>
          <w:szCs w:val="22"/>
          <w:lang w:val="uk-UA"/>
        </w:rPr>
        <w:t xml:space="preserve">, </w:t>
      </w:r>
      <w:r w:rsidRPr="00C21D8D">
        <w:rPr>
          <w:szCs w:val="22"/>
          <w:lang w:val="uk-UA"/>
        </w:rPr>
        <w:t>групи] у випадку можливого запиту від KfW;</w:t>
      </w:r>
    </w:p>
    <w:p w14:paraId="3BB4FA69" w14:textId="4102F56C" w:rsidR="00AA540F" w:rsidRPr="00C21D8D" w:rsidRDefault="00AA540F" w:rsidP="00AA540F">
      <w:pPr>
        <w:ind w:left="567" w:hanging="567"/>
        <w:rPr>
          <w:szCs w:val="22"/>
          <w:lang w:val="uk-UA"/>
        </w:rPr>
      </w:pPr>
      <w:r w:rsidRPr="00C21D8D">
        <w:rPr>
          <w:szCs w:val="22"/>
          <w:lang w:val="uk-UA"/>
        </w:rPr>
        <w:t>b)</w:t>
      </w:r>
      <w:r w:rsidRPr="00C21D8D">
        <w:rPr>
          <w:szCs w:val="22"/>
          <w:lang w:val="uk-UA"/>
        </w:rPr>
        <w:tab/>
        <w:t xml:space="preserve">належним чином представляти на вимогу KfW усю інформацію та документи </w:t>
      </w:r>
      <w:r w:rsidR="001225EF" w:rsidRPr="00C21D8D">
        <w:rPr>
          <w:szCs w:val="22"/>
          <w:lang w:val="uk-UA"/>
        </w:rPr>
        <w:t xml:space="preserve">Організації-виконавця Проєкту </w:t>
      </w:r>
      <w:r w:rsidRPr="00C21D8D">
        <w:rPr>
          <w:szCs w:val="22"/>
          <w:lang w:val="uk-UA"/>
        </w:rPr>
        <w:t xml:space="preserve">та його (суб) підрядних та інших відповідних сторін про Експертні послуги, які KfW вимагає для виконання своїх обов’язків з метою попередження будь-якої Санкційної діяльності, відмивання грошей або фінансування </w:t>
      </w:r>
      <w:r w:rsidRPr="00C21D8D">
        <w:rPr>
          <w:szCs w:val="22"/>
          <w:lang w:val="uk-UA"/>
        </w:rPr>
        <w:lastRenderedPageBreak/>
        <w:t xml:space="preserve">тероризму, а також для неперервного моніторингу ділових зв’язків з </w:t>
      </w:r>
      <w:r w:rsidR="001225EF" w:rsidRPr="00C21D8D">
        <w:rPr>
          <w:szCs w:val="22"/>
          <w:lang w:val="uk-UA"/>
        </w:rPr>
        <w:t>Організацією-виконавцем Проєкту</w:t>
      </w:r>
      <w:r w:rsidRPr="00C21D8D">
        <w:rPr>
          <w:szCs w:val="22"/>
          <w:lang w:val="uk-UA"/>
        </w:rPr>
        <w:t xml:space="preserve">, який необхідний для цього; </w:t>
      </w:r>
    </w:p>
    <w:p w14:paraId="28F76C2E" w14:textId="71C7179E" w:rsidR="00AA540F" w:rsidRPr="00C21D8D" w:rsidRDefault="00AA540F" w:rsidP="00AA540F">
      <w:pPr>
        <w:ind w:left="567" w:hanging="567"/>
        <w:rPr>
          <w:szCs w:val="22"/>
          <w:lang w:val="uk-UA"/>
        </w:rPr>
      </w:pPr>
      <w:r w:rsidRPr="00C21D8D">
        <w:rPr>
          <w:szCs w:val="22"/>
          <w:lang w:val="uk-UA"/>
        </w:rPr>
        <w:t>c)</w:t>
      </w:r>
      <w:r w:rsidRPr="00C21D8D">
        <w:rPr>
          <w:szCs w:val="22"/>
          <w:lang w:val="uk-UA"/>
        </w:rPr>
        <w:tab/>
        <w:t>належним чином та самостійно інформувати KfW, як тільки йому стає відомо про або він підозрює виникнення будь-якої Санкційної діяльност</w:t>
      </w:r>
      <w:r w:rsidR="008459E0">
        <w:rPr>
          <w:szCs w:val="22"/>
          <w:lang w:val="uk-UA"/>
        </w:rPr>
        <w:t>і, дії по відмиванню грошей або/</w:t>
      </w:r>
      <w:r w:rsidRPr="00C21D8D">
        <w:rPr>
          <w:szCs w:val="22"/>
          <w:lang w:val="uk-UA"/>
        </w:rPr>
        <w:t xml:space="preserve">та фінансуванні тероризму </w:t>
      </w:r>
      <w:r w:rsidR="001225EF" w:rsidRPr="00C21D8D">
        <w:rPr>
          <w:szCs w:val="22"/>
          <w:lang w:val="uk-UA"/>
        </w:rPr>
        <w:t>Організацією-виконавцем Проєкту</w:t>
      </w:r>
      <w:r w:rsidRPr="00C21D8D">
        <w:rPr>
          <w:szCs w:val="22"/>
          <w:lang w:val="uk-UA"/>
        </w:rPr>
        <w:t>, будь-яким членом його керівних органів або будь-ким з його зацікавлених сторін;</w:t>
      </w:r>
    </w:p>
    <w:p w14:paraId="36FDF8FA" w14:textId="77777777" w:rsidR="00AA540F" w:rsidRPr="00C21D8D" w:rsidRDefault="00AA540F" w:rsidP="00AA540F">
      <w:pPr>
        <w:ind w:left="567" w:hanging="567"/>
        <w:rPr>
          <w:szCs w:val="22"/>
          <w:lang w:val="uk-UA"/>
        </w:rPr>
      </w:pPr>
      <w:r w:rsidRPr="00C21D8D">
        <w:rPr>
          <w:szCs w:val="22"/>
          <w:lang w:val="uk-UA"/>
        </w:rPr>
        <w:t>d)</w:t>
      </w:r>
      <w:r w:rsidRPr="00C21D8D">
        <w:rPr>
          <w:szCs w:val="22"/>
          <w:lang w:val="uk-UA"/>
        </w:rPr>
        <w:tab/>
        <w:t>надавати KfW будь-яку та усю таку інформацію та звіти по Експертних послугах та їхній подальший хід виконання у випадку можливого запиту від KfW для цілей цього Додатку;</w:t>
      </w:r>
    </w:p>
    <w:p w14:paraId="4845679C" w14:textId="65DB92A9" w:rsidR="00AA540F" w:rsidRPr="00C21D8D" w:rsidRDefault="00AA540F" w:rsidP="00AA540F">
      <w:pPr>
        <w:ind w:left="567" w:hanging="567"/>
        <w:rPr>
          <w:szCs w:val="22"/>
          <w:lang w:val="uk-UA"/>
        </w:rPr>
      </w:pPr>
      <w:r w:rsidRPr="00C21D8D">
        <w:rPr>
          <w:szCs w:val="22"/>
          <w:lang w:val="uk-UA"/>
        </w:rPr>
        <w:t>e)</w:t>
      </w:r>
      <w:r w:rsidRPr="00C21D8D">
        <w:rPr>
          <w:szCs w:val="22"/>
          <w:lang w:val="uk-UA"/>
        </w:rPr>
        <w:tab/>
        <w:t xml:space="preserve">надавати можливість KfW та його довіреним особам проводити перевірку усієї іншої документації </w:t>
      </w:r>
      <w:r w:rsidR="001225EF" w:rsidRPr="00C21D8D">
        <w:rPr>
          <w:szCs w:val="22"/>
          <w:lang w:val="uk-UA"/>
        </w:rPr>
        <w:t xml:space="preserve">Організації-виконавця Проєкту </w:t>
      </w:r>
      <w:r w:rsidRPr="00C21D8D">
        <w:rPr>
          <w:szCs w:val="22"/>
          <w:lang w:val="uk-UA"/>
        </w:rPr>
        <w:t>та його (суб) підрядних та інших відповідних сторін, що стосується виконання Експертних послуг, для цілей цього Додатку;</w:t>
      </w:r>
    </w:p>
    <w:p w14:paraId="29A4AEE1" w14:textId="29FEEEDA" w:rsidR="00AA540F" w:rsidRPr="00F352AB" w:rsidRDefault="00AA540F" w:rsidP="00AA540F">
      <w:pPr>
        <w:ind w:left="567" w:hanging="567"/>
        <w:rPr>
          <w:szCs w:val="22"/>
          <w:lang w:val="uk-UA"/>
        </w:rPr>
      </w:pPr>
      <w:r w:rsidRPr="00C21D8D">
        <w:rPr>
          <w:szCs w:val="22"/>
          <w:lang w:val="uk-UA"/>
        </w:rPr>
        <w:t>f)</w:t>
      </w:r>
      <w:r w:rsidRPr="00C21D8D">
        <w:rPr>
          <w:szCs w:val="22"/>
          <w:lang w:val="uk-UA"/>
        </w:rPr>
        <w:tab/>
        <w:t xml:space="preserve">належним чином та самостійно інформувати KfW про будь-який випадок, який призводить до того, що будь-хто від </w:t>
      </w:r>
      <w:r w:rsidR="001225EF" w:rsidRPr="00C21D8D">
        <w:rPr>
          <w:szCs w:val="22"/>
          <w:lang w:val="uk-UA"/>
        </w:rPr>
        <w:t>Організації-виконавця Проєкту</w:t>
      </w:r>
      <w:r w:rsidRPr="00C21D8D">
        <w:rPr>
          <w:szCs w:val="22"/>
          <w:lang w:val="uk-UA"/>
        </w:rPr>
        <w:t xml:space="preserve">, будь-який член його керівних органів або інші управлінські органи чи будь-хто з його зацікавлених сторін є або стане особою, занесеною до списку особливих категорій або </w:t>
      </w:r>
      <w:r w:rsidRPr="00F352AB">
        <w:rPr>
          <w:szCs w:val="22"/>
          <w:lang w:val="uk-UA"/>
        </w:rPr>
        <w:t>заборонених осіб, чи суб’єктом, вказаним в будь-якому Списку санкцій.</w:t>
      </w:r>
    </w:p>
    <w:p w14:paraId="2DD5B419" w14:textId="77777777" w:rsidR="00AA540F" w:rsidRPr="00F352AB" w:rsidRDefault="00AA540F" w:rsidP="007C56A7">
      <w:pPr>
        <w:pStyle w:val="ad"/>
        <w:numPr>
          <w:ilvl w:val="0"/>
          <w:numId w:val="45"/>
        </w:numPr>
        <w:ind w:left="567" w:hanging="567"/>
        <w:rPr>
          <w:b/>
          <w:szCs w:val="22"/>
          <w:u w:val="single"/>
          <w:lang w:val="uk-UA"/>
        </w:rPr>
      </w:pPr>
      <w:r w:rsidRPr="00F352AB">
        <w:rPr>
          <w:b/>
          <w:szCs w:val="22"/>
          <w:u w:val="single"/>
          <w:lang w:val="uk-UA"/>
        </w:rPr>
        <w:t>ГАРАНТІЇ ТА ПОРУЧИТЕЛЬСТВО</w:t>
      </w:r>
    </w:p>
    <w:p w14:paraId="7A6AEC0F" w14:textId="4B1C6B32" w:rsidR="00AA540F" w:rsidRPr="00C21D8D" w:rsidRDefault="007C56A7" w:rsidP="00AA540F">
      <w:pPr>
        <w:ind w:left="567" w:hanging="567"/>
        <w:rPr>
          <w:szCs w:val="22"/>
          <w:lang w:val="uk-UA"/>
        </w:rPr>
      </w:pPr>
      <w:r>
        <w:rPr>
          <w:szCs w:val="22"/>
          <w:lang w:val="uk-UA"/>
        </w:rPr>
        <w:t>3</w:t>
      </w:r>
      <w:r w:rsidR="00AA540F" w:rsidRPr="00C21D8D">
        <w:rPr>
          <w:szCs w:val="22"/>
          <w:lang w:val="uk-UA"/>
        </w:rPr>
        <w:t>.1</w:t>
      </w:r>
      <w:r w:rsidR="00AA540F" w:rsidRPr="00C21D8D">
        <w:rPr>
          <w:szCs w:val="22"/>
          <w:lang w:val="uk-UA"/>
        </w:rPr>
        <w:tab/>
        <w:t xml:space="preserve">Відповідно до законодавства Німеччини або законодавства країни реєстрації </w:t>
      </w:r>
      <w:r w:rsidR="001225EF" w:rsidRPr="00C21D8D">
        <w:rPr>
          <w:szCs w:val="22"/>
          <w:lang w:val="uk-UA"/>
        </w:rPr>
        <w:t>Організації-виконавця Проєкту</w:t>
      </w:r>
      <w:r w:rsidR="00AA540F" w:rsidRPr="00C21D8D">
        <w:rPr>
          <w:szCs w:val="22"/>
          <w:lang w:val="uk-UA"/>
        </w:rPr>
        <w:t xml:space="preserve">, </w:t>
      </w:r>
      <w:r w:rsidR="001225EF" w:rsidRPr="00C21D8D">
        <w:rPr>
          <w:szCs w:val="22"/>
          <w:lang w:val="uk-UA"/>
        </w:rPr>
        <w:t xml:space="preserve">Організація-виконавець Проєкту </w:t>
      </w:r>
      <w:r w:rsidR="00AA540F" w:rsidRPr="00C21D8D">
        <w:rPr>
          <w:szCs w:val="22"/>
          <w:lang w:val="uk-UA"/>
        </w:rPr>
        <w:t>гарантує та ручається за те, що наступне є правдивим та вірним:</w:t>
      </w:r>
      <w:r w:rsidR="00AA540F" w:rsidRPr="00C21D8D" w:rsidDel="00587B69">
        <w:rPr>
          <w:szCs w:val="22"/>
          <w:lang w:val="uk-UA"/>
        </w:rPr>
        <w:t xml:space="preserve"> </w:t>
      </w:r>
    </w:p>
    <w:p w14:paraId="72EEF880" w14:textId="499B4719" w:rsidR="00AA540F" w:rsidRPr="00C21D8D" w:rsidRDefault="00AA540F" w:rsidP="00AA540F">
      <w:pPr>
        <w:ind w:left="1134" w:hanging="567"/>
        <w:rPr>
          <w:szCs w:val="22"/>
          <w:lang w:val="uk-UA"/>
        </w:rPr>
      </w:pPr>
      <w:r w:rsidRPr="00C21D8D">
        <w:rPr>
          <w:szCs w:val="22"/>
          <w:lang w:val="uk-UA"/>
        </w:rPr>
        <w:t>a)</w:t>
      </w:r>
      <w:r w:rsidRPr="00C21D8D">
        <w:rPr>
          <w:szCs w:val="22"/>
          <w:lang w:val="uk-UA"/>
        </w:rPr>
        <w:tab/>
        <w:t xml:space="preserve">Під час вступу в силу та впровадження цієї Угоди </w:t>
      </w:r>
      <w:r w:rsidR="001225EF" w:rsidRPr="00C21D8D">
        <w:rPr>
          <w:szCs w:val="22"/>
          <w:lang w:val="uk-UA"/>
        </w:rPr>
        <w:t xml:space="preserve">Організація-виконавець Проєкту </w:t>
      </w:r>
      <w:r w:rsidRPr="00C21D8D">
        <w:rPr>
          <w:szCs w:val="22"/>
          <w:lang w:val="uk-UA"/>
        </w:rPr>
        <w:t>діє від свого імені та на свій страх та ризик.</w:t>
      </w:r>
    </w:p>
    <w:p w14:paraId="54C04CD8" w14:textId="54164DA4" w:rsidR="00AA540F" w:rsidRPr="00C21D8D" w:rsidRDefault="00AA540F" w:rsidP="00AA540F">
      <w:pPr>
        <w:ind w:left="1134" w:hanging="567"/>
        <w:rPr>
          <w:szCs w:val="22"/>
          <w:lang w:val="uk-UA"/>
        </w:rPr>
      </w:pPr>
      <w:r w:rsidRPr="00C21D8D">
        <w:rPr>
          <w:szCs w:val="22"/>
          <w:lang w:val="uk-UA"/>
        </w:rPr>
        <w:t>b)</w:t>
      </w:r>
      <w:r w:rsidRPr="00C21D8D">
        <w:rPr>
          <w:szCs w:val="22"/>
          <w:lang w:val="uk-UA"/>
        </w:rPr>
        <w:tab/>
        <w:t xml:space="preserve">По мірі того, наскільки йому відомо та тільки по відношенню до зацікавлених сторін, які відомі </w:t>
      </w:r>
      <w:r w:rsidR="001225EF" w:rsidRPr="00C21D8D">
        <w:rPr>
          <w:szCs w:val="22"/>
          <w:lang w:val="uk-UA"/>
        </w:rPr>
        <w:t xml:space="preserve">Організації-виконавця Проєкту </w:t>
      </w:r>
      <w:r w:rsidRPr="00C21D8D">
        <w:rPr>
          <w:szCs w:val="22"/>
          <w:lang w:val="uk-UA"/>
        </w:rPr>
        <w:t xml:space="preserve">згідно прийнятних норм біржових ринків, ні майно </w:t>
      </w:r>
      <w:r w:rsidR="001225EF" w:rsidRPr="00C21D8D">
        <w:rPr>
          <w:szCs w:val="22"/>
          <w:lang w:val="uk-UA"/>
        </w:rPr>
        <w:t>Організації-виконавця Проєкту</w:t>
      </w:r>
      <w:r w:rsidRPr="00C21D8D">
        <w:rPr>
          <w:szCs w:val="22"/>
          <w:lang w:val="uk-UA"/>
        </w:rPr>
        <w:t xml:space="preserve">, ні кошти, які інвестовані в Експертні послуги, не становлять собою Неправомірне джерело. </w:t>
      </w:r>
    </w:p>
    <w:p w14:paraId="7050EE88" w14:textId="78C57FEE" w:rsidR="00AA540F" w:rsidRPr="00C21D8D" w:rsidRDefault="00AA540F" w:rsidP="00AA540F">
      <w:pPr>
        <w:ind w:left="1134" w:hanging="567"/>
        <w:rPr>
          <w:szCs w:val="22"/>
          <w:lang w:val="uk-UA"/>
        </w:rPr>
      </w:pPr>
      <w:r w:rsidRPr="00C21D8D">
        <w:rPr>
          <w:szCs w:val="22"/>
          <w:lang w:val="uk-UA"/>
        </w:rPr>
        <w:t>c)</w:t>
      </w:r>
      <w:r w:rsidRPr="00C21D8D">
        <w:rPr>
          <w:szCs w:val="22"/>
          <w:lang w:val="uk-UA"/>
        </w:rPr>
        <w:tab/>
        <w:t xml:space="preserve">Жоден з </w:t>
      </w:r>
      <w:r w:rsidR="001225EF" w:rsidRPr="00C21D8D">
        <w:rPr>
          <w:szCs w:val="22"/>
          <w:lang w:val="uk-UA"/>
        </w:rPr>
        <w:t>Організації-виконавця Проєкту</w:t>
      </w:r>
      <w:r w:rsidRPr="00C21D8D">
        <w:rPr>
          <w:szCs w:val="22"/>
          <w:lang w:val="uk-UA"/>
        </w:rPr>
        <w:t>, його афілійованих осіб, дочірніх компаній або жодна інша Особа, яка діє від свого або їхнього імені, не здійснювала або не втягнута у жодну Санкційну діяльність, відмивання грошей або фінансування тероризму.</w:t>
      </w:r>
    </w:p>
    <w:p w14:paraId="6BDBBF1B" w14:textId="196BBC90" w:rsidR="00AA540F" w:rsidRPr="00C21D8D" w:rsidRDefault="00AA540F" w:rsidP="00AA540F">
      <w:pPr>
        <w:ind w:left="1134" w:hanging="567"/>
        <w:rPr>
          <w:szCs w:val="22"/>
          <w:lang w:val="uk-UA"/>
        </w:rPr>
      </w:pPr>
      <w:r w:rsidRPr="00C21D8D">
        <w:rPr>
          <w:szCs w:val="22"/>
          <w:lang w:val="uk-UA"/>
        </w:rPr>
        <w:t>d)</w:t>
      </w:r>
      <w:r w:rsidRPr="00C21D8D">
        <w:rPr>
          <w:szCs w:val="22"/>
          <w:lang w:val="uk-UA"/>
        </w:rPr>
        <w:tab/>
      </w:r>
      <w:r w:rsidR="001225EF" w:rsidRPr="00C21D8D">
        <w:rPr>
          <w:szCs w:val="22"/>
          <w:lang w:val="uk-UA"/>
        </w:rPr>
        <w:t xml:space="preserve">Організація-виконавець Проєкту </w:t>
      </w:r>
      <w:r w:rsidRPr="00C21D8D">
        <w:rPr>
          <w:szCs w:val="22"/>
          <w:lang w:val="uk-UA"/>
        </w:rPr>
        <w:t>не (i) вступив у жодні ділові зв’язки з особами, занесеними до списку особливих категорій або заборонених осіб, чи суб’єктами, вказаними в будь-якому Списку санкцій; або (ii) втягнутий у жодну іншу діяльність, яка становитиме порушення Санкцій.</w:t>
      </w:r>
    </w:p>
    <w:p w14:paraId="683F57A2" w14:textId="40CFC787" w:rsidR="00AA540F" w:rsidRPr="00C21D8D" w:rsidRDefault="007C56A7" w:rsidP="00AA540F">
      <w:pPr>
        <w:ind w:left="567" w:hanging="567"/>
        <w:rPr>
          <w:szCs w:val="22"/>
          <w:lang w:val="uk-UA"/>
        </w:rPr>
      </w:pPr>
      <w:r>
        <w:rPr>
          <w:szCs w:val="22"/>
          <w:lang w:val="uk-UA"/>
        </w:rPr>
        <w:lastRenderedPageBreak/>
        <w:t>3</w:t>
      </w:r>
      <w:r w:rsidR="00AA540F" w:rsidRPr="00C21D8D">
        <w:rPr>
          <w:szCs w:val="22"/>
          <w:lang w:val="uk-UA"/>
        </w:rPr>
        <w:t>.2</w:t>
      </w:r>
      <w:r w:rsidR="00AA540F" w:rsidRPr="00C21D8D">
        <w:rPr>
          <w:szCs w:val="22"/>
          <w:lang w:val="uk-UA"/>
        </w:rPr>
        <w:tab/>
        <w:t>Гарантії та поручительство, викладені в цій Статті, здійснюються вперше шляхом виконання цієї Угоди. Вони вважатимуться повторними після кожної видачі Фінансового Внеску, посилаючись на обставини, які мають вищу юридичну силу на цю дату.</w:t>
      </w:r>
    </w:p>
    <w:p w14:paraId="6111C02F" w14:textId="77777777" w:rsidR="00AA540F" w:rsidRPr="00F352AB" w:rsidRDefault="00AA540F" w:rsidP="007C56A7">
      <w:pPr>
        <w:pStyle w:val="ad"/>
        <w:numPr>
          <w:ilvl w:val="0"/>
          <w:numId w:val="45"/>
        </w:numPr>
        <w:ind w:left="567" w:hanging="567"/>
        <w:rPr>
          <w:b/>
          <w:szCs w:val="22"/>
          <w:u w:val="single"/>
          <w:lang w:val="uk-UA"/>
        </w:rPr>
      </w:pPr>
      <w:r w:rsidRPr="00F352AB">
        <w:rPr>
          <w:b/>
          <w:szCs w:val="22"/>
          <w:u w:val="single"/>
          <w:lang w:val="uk-UA"/>
        </w:rPr>
        <w:t>ЗОБОВ’ЯЗАННЯ ПО ВИКОНАННЮ ДІЯЛЬНОСТІ</w:t>
      </w:r>
    </w:p>
    <w:p w14:paraId="0106BF38" w14:textId="44FA0AED" w:rsidR="00AA540F" w:rsidRPr="007C56A7" w:rsidRDefault="001225EF" w:rsidP="00AA540F">
      <w:pPr>
        <w:rPr>
          <w:szCs w:val="22"/>
          <w:lang w:val="uk-UA"/>
        </w:rPr>
      </w:pPr>
      <w:r w:rsidRPr="007C56A7">
        <w:rPr>
          <w:szCs w:val="22"/>
          <w:lang w:val="uk-UA"/>
        </w:rPr>
        <w:t xml:space="preserve">Організація-виконавець Проєкту </w:t>
      </w:r>
      <w:r w:rsidR="00AA540F" w:rsidRPr="007C56A7">
        <w:rPr>
          <w:szCs w:val="22"/>
          <w:lang w:val="uk-UA"/>
        </w:rPr>
        <w:t>зобов’язується</w:t>
      </w:r>
    </w:p>
    <w:p w14:paraId="7AE26948" w14:textId="77777777" w:rsidR="00AA540F" w:rsidRPr="007C56A7" w:rsidRDefault="00AA540F" w:rsidP="00AA540F">
      <w:pPr>
        <w:ind w:left="567" w:hanging="567"/>
        <w:rPr>
          <w:szCs w:val="22"/>
          <w:lang w:val="uk-UA"/>
        </w:rPr>
      </w:pPr>
      <w:r w:rsidRPr="007C56A7">
        <w:rPr>
          <w:szCs w:val="22"/>
          <w:lang w:val="uk-UA"/>
        </w:rPr>
        <w:t>a)</w:t>
      </w:r>
      <w:r w:rsidRPr="007C56A7">
        <w:rPr>
          <w:szCs w:val="22"/>
          <w:lang w:val="uk-UA"/>
        </w:rPr>
        <w:tab/>
        <w:t xml:space="preserve">у повній мірі дотримуватися стандартів по протидії відмиванню грошей та фінансуванню тероризму у відповідності з Рекомендаціями ФАТФ та впроваджувати, підтримувати та, якщо необхідно, покращувати свої внутрішні стандарти та керівництва (в т.ч., але не обмежуючись тими, які стосуються комплексної клієнтської перевірки), які прийнятні для уникнення будь-якої Санкційної діяльності, акту з відмивання грошей або фінансуванню тероризму; та </w:t>
      </w:r>
    </w:p>
    <w:p w14:paraId="5AEDFA39" w14:textId="3D547EC7" w:rsidR="00AA540F" w:rsidRPr="007C56A7" w:rsidRDefault="00AA540F" w:rsidP="00AA540F">
      <w:pPr>
        <w:ind w:left="567" w:hanging="567"/>
        <w:rPr>
          <w:szCs w:val="22"/>
          <w:lang w:val="uk-UA"/>
        </w:rPr>
      </w:pPr>
      <w:r w:rsidRPr="007C56A7">
        <w:rPr>
          <w:szCs w:val="22"/>
          <w:lang w:val="uk-UA"/>
        </w:rPr>
        <w:t>b)</w:t>
      </w:r>
      <w:r w:rsidRPr="007C56A7">
        <w:rPr>
          <w:szCs w:val="22"/>
          <w:lang w:val="uk-UA"/>
        </w:rPr>
        <w:tab/>
        <w:t xml:space="preserve">як тільки </w:t>
      </w:r>
      <w:r w:rsidR="003D749D">
        <w:rPr>
          <w:szCs w:val="22"/>
          <w:lang w:val="uk-UA"/>
        </w:rPr>
        <w:t>Організації-виконавцю</w:t>
      </w:r>
      <w:r w:rsidR="001225EF" w:rsidRPr="007C56A7">
        <w:rPr>
          <w:szCs w:val="22"/>
          <w:lang w:val="uk-UA"/>
        </w:rPr>
        <w:t xml:space="preserve"> Проєкту </w:t>
      </w:r>
      <w:r w:rsidRPr="007C56A7">
        <w:rPr>
          <w:szCs w:val="22"/>
          <w:lang w:val="uk-UA"/>
        </w:rPr>
        <w:t>або KfW стає відомо про, а</w:t>
      </w:r>
      <w:r w:rsidR="003D749D">
        <w:rPr>
          <w:szCs w:val="22"/>
          <w:lang w:val="uk-UA"/>
        </w:rPr>
        <w:t>бо Організація-виконавець Проєкту</w:t>
      </w:r>
      <w:r w:rsidRPr="007C56A7">
        <w:rPr>
          <w:szCs w:val="22"/>
          <w:lang w:val="uk-UA"/>
        </w:rPr>
        <w:t xml:space="preserve"> чи KfW підозрює виникнення будь-якої Санкційної діяльності, акту відмивання грошей чи фінансуванню тероризму, у повній мірі співпрацювати з KfW та його довіреними особами при визначенні того, чи виникав такий інцидент по встановленню відповідності. Зокрема, </w:t>
      </w:r>
      <w:r w:rsidR="001225EF" w:rsidRPr="007C56A7">
        <w:rPr>
          <w:szCs w:val="22"/>
          <w:lang w:val="uk-UA"/>
        </w:rPr>
        <w:t xml:space="preserve">Організація-виконавець Проєкту </w:t>
      </w:r>
      <w:r w:rsidRPr="007C56A7">
        <w:rPr>
          <w:szCs w:val="22"/>
          <w:lang w:val="uk-UA"/>
        </w:rPr>
        <w:t>має відповісти належним чином та з розумним степенем деталізації на будь-яке повідомлення від KfW та має надати документальне підтвердження такої відповіді за запитом KfW.</w:t>
      </w:r>
    </w:p>
    <w:p w14:paraId="76A546E1" w14:textId="77777777" w:rsidR="00AA540F" w:rsidRPr="007C56A7" w:rsidRDefault="00AA540F" w:rsidP="007C56A7">
      <w:pPr>
        <w:pStyle w:val="ad"/>
        <w:numPr>
          <w:ilvl w:val="0"/>
          <w:numId w:val="45"/>
        </w:numPr>
        <w:ind w:left="567" w:hanging="567"/>
        <w:rPr>
          <w:b/>
          <w:szCs w:val="22"/>
          <w:u w:val="single"/>
          <w:lang w:val="uk-UA"/>
        </w:rPr>
      </w:pPr>
      <w:r w:rsidRPr="007C56A7">
        <w:rPr>
          <w:b/>
          <w:szCs w:val="22"/>
          <w:u w:val="single"/>
          <w:lang w:val="uk-UA"/>
        </w:rPr>
        <w:t>ЗОБОВ’ЯЗАННЯ ПО УТРИМАННЮ ВІД ВИКОНАННЯ ДІЯЛЬНОСТІ</w:t>
      </w:r>
    </w:p>
    <w:p w14:paraId="3D9D0E57" w14:textId="1ACCAC0E" w:rsidR="00AA540F" w:rsidRPr="007C56A7" w:rsidRDefault="001225EF" w:rsidP="00AA540F">
      <w:pPr>
        <w:rPr>
          <w:szCs w:val="22"/>
          <w:lang w:val="uk-UA"/>
        </w:rPr>
      </w:pPr>
      <w:r w:rsidRPr="007C56A7">
        <w:rPr>
          <w:szCs w:val="22"/>
          <w:lang w:val="uk-UA"/>
        </w:rPr>
        <w:t xml:space="preserve">Організація-виконавець Проєкту </w:t>
      </w:r>
      <w:r w:rsidR="00AA540F" w:rsidRPr="007C56A7">
        <w:rPr>
          <w:szCs w:val="22"/>
          <w:lang w:val="uk-UA"/>
        </w:rPr>
        <w:t>зобов’язується</w:t>
      </w:r>
    </w:p>
    <w:p w14:paraId="4D3BE8F6" w14:textId="77777777" w:rsidR="00AA540F" w:rsidRPr="00F352AB" w:rsidRDefault="00AA540F" w:rsidP="00AA540F">
      <w:pPr>
        <w:ind w:left="567" w:hanging="567"/>
        <w:rPr>
          <w:szCs w:val="22"/>
          <w:lang w:val="uk-UA"/>
        </w:rPr>
      </w:pPr>
      <w:r w:rsidRPr="00F352AB">
        <w:rPr>
          <w:szCs w:val="22"/>
          <w:lang w:val="uk-UA"/>
        </w:rPr>
        <w:t>a)</w:t>
      </w:r>
      <w:r w:rsidRPr="00F352AB">
        <w:rPr>
          <w:szCs w:val="22"/>
          <w:lang w:val="uk-UA"/>
        </w:rPr>
        <w:tab/>
        <w:t xml:space="preserve">забезпечувати те, щоб його майно та інші кошти, які він інвестуватиме, не становили Неправомірне джерело; </w:t>
      </w:r>
    </w:p>
    <w:p w14:paraId="0E64F88A" w14:textId="77777777" w:rsidR="00AA540F" w:rsidRPr="00F352AB" w:rsidRDefault="00AA540F" w:rsidP="00AA540F">
      <w:pPr>
        <w:ind w:left="567" w:hanging="567"/>
        <w:rPr>
          <w:szCs w:val="22"/>
          <w:lang w:val="uk-UA"/>
        </w:rPr>
      </w:pPr>
      <w:r w:rsidRPr="00F352AB">
        <w:rPr>
          <w:szCs w:val="22"/>
          <w:lang w:val="uk-UA"/>
        </w:rPr>
        <w:t>b)</w:t>
      </w:r>
      <w:r w:rsidRPr="00F352AB">
        <w:rPr>
          <w:szCs w:val="22"/>
          <w:lang w:val="uk-UA"/>
        </w:rPr>
        <w:tab/>
        <w:t>забезпечувати те, щоб його діяльність не ініціювала будь-яку Санкційну діяльність, відмивання грошей або фінансування тероризму; та</w:t>
      </w:r>
    </w:p>
    <w:p w14:paraId="73EB25EE" w14:textId="529F916F" w:rsidR="00AA540F" w:rsidRDefault="00AA540F" w:rsidP="00CB5378">
      <w:pPr>
        <w:spacing w:before="0" w:after="0" w:line="360" w:lineRule="auto"/>
        <w:ind w:left="567" w:hanging="567"/>
        <w:rPr>
          <w:rFonts w:cs="Arial"/>
          <w:szCs w:val="22"/>
          <w:u w:val="single"/>
          <w:lang w:val="uk-UA"/>
        </w:rPr>
      </w:pPr>
      <w:r w:rsidRPr="00F352AB">
        <w:rPr>
          <w:szCs w:val="22"/>
          <w:lang w:val="uk-UA"/>
        </w:rPr>
        <w:t>c)</w:t>
      </w:r>
      <w:r w:rsidRPr="00F352AB">
        <w:rPr>
          <w:szCs w:val="22"/>
          <w:lang w:val="uk-UA"/>
        </w:rPr>
        <w:tab/>
        <w:t>не укладати або продовжувати будь-які ділові зв’язки з особами, занесеними до списку особливих категорій або заборонених осіб, чи суб’єктами, вказаними в будь-якому Списку санкцій, та не брати участь в жодній іншій діяльності, яка становитиме порушення Санкцій.</w:t>
      </w:r>
    </w:p>
    <w:p w14:paraId="1F1B184B" w14:textId="6D7FC03F" w:rsidR="00AA540F" w:rsidRDefault="00AA540F">
      <w:pPr>
        <w:spacing w:before="0" w:after="0" w:line="240" w:lineRule="auto"/>
        <w:jc w:val="left"/>
        <w:rPr>
          <w:rFonts w:cs="Arial"/>
          <w:szCs w:val="22"/>
          <w:u w:val="single"/>
          <w:lang w:val="uk-UA"/>
        </w:rPr>
      </w:pPr>
      <w:r>
        <w:rPr>
          <w:rFonts w:cs="Arial"/>
          <w:szCs w:val="22"/>
          <w:u w:val="single"/>
          <w:lang w:val="uk-UA"/>
        </w:rPr>
        <w:br w:type="page"/>
      </w:r>
    </w:p>
    <w:p w14:paraId="148100CA" w14:textId="71C57456" w:rsidR="00CA208D" w:rsidRPr="007C56A7" w:rsidRDefault="008445DF" w:rsidP="008445DF">
      <w:pPr>
        <w:spacing w:before="0" w:after="0" w:line="360" w:lineRule="auto"/>
        <w:jc w:val="right"/>
        <w:rPr>
          <w:rFonts w:cs="Arial"/>
          <w:szCs w:val="22"/>
          <w:u w:val="double"/>
          <w:lang w:val="ru-RU"/>
        </w:rPr>
      </w:pPr>
      <w:r w:rsidRPr="007C56A7">
        <w:rPr>
          <w:rFonts w:cs="Arial"/>
          <w:szCs w:val="22"/>
          <w:u w:val="single"/>
          <w:lang w:val="uk-UA"/>
        </w:rPr>
        <w:lastRenderedPageBreak/>
        <w:t xml:space="preserve">Додаток </w:t>
      </w:r>
      <w:r w:rsidR="001D7153" w:rsidRPr="007C56A7">
        <w:rPr>
          <w:rFonts w:cs="Arial"/>
          <w:szCs w:val="22"/>
          <w:u w:val="single"/>
          <w:lang w:val="ru-RU"/>
        </w:rPr>
        <w:t>2</w:t>
      </w:r>
    </w:p>
    <w:p w14:paraId="34080C6A" w14:textId="370A82CF" w:rsidR="00CA208D" w:rsidRPr="00F352AB" w:rsidRDefault="00CA208D" w:rsidP="00CA208D">
      <w:pPr>
        <w:pStyle w:val="1"/>
        <w:rPr>
          <w:lang w:val="uk-UA"/>
        </w:rPr>
      </w:pPr>
      <w:r w:rsidRPr="00F352AB">
        <w:rPr>
          <w:lang w:val="uk-UA"/>
        </w:rPr>
        <w:t>«Керівні принципи на закупівлю консультаційних послуг, робіт, обладнання, товарів та неконсультаційних послуг у Фінансовому співробітництві з країнами-партнерами»</w:t>
      </w:r>
    </w:p>
    <w:p w14:paraId="33D11FD7" w14:textId="77777777" w:rsidR="00CA208D" w:rsidRPr="00F352AB" w:rsidRDefault="00CA208D" w:rsidP="00CA208D">
      <w:pPr>
        <w:jc w:val="center"/>
        <w:rPr>
          <w:lang w:val="uk-UA"/>
        </w:rPr>
      </w:pPr>
    </w:p>
    <w:p w14:paraId="78BF5311" w14:textId="77777777" w:rsidR="00085A4E" w:rsidRPr="00F352AB" w:rsidRDefault="00085A4E" w:rsidP="00114D13">
      <w:pPr>
        <w:pStyle w:val="Listenabsatz2"/>
        <w:rPr>
          <w:lang w:val="uk-UA"/>
        </w:rPr>
      </w:pPr>
    </w:p>
    <w:sectPr w:rsidR="00085A4E" w:rsidRPr="00F352AB" w:rsidSect="00FF5D46">
      <w:headerReference w:type="even" r:id="rId13"/>
      <w:headerReference w:type="default" r:id="rId14"/>
      <w:headerReference w:type="first" r:id="rId15"/>
      <w:footerReference w:type="first" r:id="rId16"/>
      <w:pgSz w:w="11906" w:h="16838"/>
      <w:pgMar w:top="1134" w:right="113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8B659" w14:textId="77777777" w:rsidR="00A004A2" w:rsidRDefault="00A004A2" w:rsidP="00432D74">
      <w:pPr>
        <w:spacing w:before="0" w:after="0" w:line="240" w:lineRule="auto"/>
      </w:pPr>
      <w:r>
        <w:separator/>
      </w:r>
    </w:p>
  </w:endnote>
  <w:endnote w:type="continuationSeparator" w:id="0">
    <w:p w14:paraId="48B9B32F" w14:textId="77777777" w:rsidR="00A004A2" w:rsidRDefault="00A004A2" w:rsidP="00432D7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Fett">
    <w:altName w:val="Arial"/>
    <w:panose1 w:val="00000000000000000000"/>
    <w:charset w:val="00"/>
    <w:family w:val="roman"/>
    <w:notTrueType/>
    <w:pitch w:val="default"/>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E0B42" w14:textId="77777777" w:rsidR="004A1E1D" w:rsidRDefault="004A1E1D" w:rsidP="00D37E52">
    <w:pPr>
      <w:tabs>
        <w:tab w:val="left" w:pos="993"/>
        <w:tab w:val="left" w:pos="2410"/>
        <w:tab w:val="left" w:pos="4395"/>
        <w:tab w:val="left" w:pos="5812"/>
        <w:tab w:val="left" w:pos="7230"/>
        <w:tab w:val="right" w:pos="9498"/>
      </w:tabs>
      <w:spacing w:before="0" w:after="0" w:line="240" w:lineRule="auto"/>
      <w:ind w:right="-1848"/>
      <w:rPr>
        <w:rFonts w:cs="Arial"/>
        <w:b/>
        <w:vanish/>
        <w:sz w:val="16"/>
        <w:szCs w:val="16"/>
      </w:rPr>
    </w:pPr>
  </w:p>
  <w:p w14:paraId="6052B685" w14:textId="77777777" w:rsidR="004A1E1D" w:rsidRPr="00070996" w:rsidRDefault="004A1E1D" w:rsidP="00D37E52">
    <w:pPr>
      <w:tabs>
        <w:tab w:val="left" w:pos="993"/>
        <w:tab w:val="left" w:pos="2410"/>
        <w:tab w:val="left" w:pos="4395"/>
        <w:tab w:val="left" w:pos="5812"/>
        <w:tab w:val="left" w:pos="7230"/>
        <w:tab w:val="right" w:pos="9498"/>
      </w:tabs>
      <w:spacing w:before="0" w:after="0" w:line="240" w:lineRule="auto"/>
      <w:ind w:right="-1848"/>
      <w:rPr>
        <w:rFonts w:cs="Arial"/>
        <w:vanish/>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CA43A" w14:textId="77777777" w:rsidR="00A004A2" w:rsidRDefault="00A004A2" w:rsidP="00432D74">
      <w:pPr>
        <w:spacing w:before="0" w:after="0" w:line="240" w:lineRule="auto"/>
      </w:pPr>
      <w:r>
        <w:separator/>
      </w:r>
    </w:p>
  </w:footnote>
  <w:footnote w:type="continuationSeparator" w:id="0">
    <w:p w14:paraId="3C3B5C0A" w14:textId="77777777" w:rsidR="00A004A2" w:rsidRDefault="00A004A2" w:rsidP="00432D7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0097F" w14:textId="77777777" w:rsidR="004A1E1D" w:rsidRDefault="00A004A2">
    <w:pPr>
      <w:pStyle w:val="af1"/>
    </w:pPr>
    <w:r>
      <w:rPr>
        <w:noProof/>
      </w:rPr>
      <w:pict w14:anchorId="3286E2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048935" o:spid="_x0000_s2050" type="#_x0000_t136" style="position:absolute;left:0;text-align:left;margin-left:0;margin-top:0;width:471pt;height:188.4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15AD5" w14:textId="31BDD7B2" w:rsidR="004A1E1D" w:rsidRDefault="00A004A2">
    <w:pPr>
      <w:pStyle w:val="af1"/>
      <w:jc w:val="center"/>
    </w:pPr>
    <w:r>
      <w:rPr>
        <w:noProof/>
      </w:rPr>
      <w:pict w14:anchorId="7BB1E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048936" o:spid="_x0000_s2051" type="#_x0000_t136" style="position:absolute;left:0;text-align:left;margin-left:0;margin-top:0;width:471pt;height:188.4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sdt>
      <w:sdtPr>
        <w:id w:val="-1122922416"/>
        <w:docPartObj>
          <w:docPartGallery w:val="Page Numbers (Top of Page)"/>
          <w:docPartUnique/>
        </w:docPartObj>
      </w:sdtPr>
      <w:sdtEndPr/>
      <w:sdtContent>
        <w:r w:rsidR="004A1E1D">
          <w:fldChar w:fldCharType="begin"/>
        </w:r>
        <w:r w:rsidR="004A1E1D">
          <w:instrText>PAGE   \* MERGEFORMAT</w:instrText>
        </w:r>
        <w:r w:rsidR="004A1E1D">
          <w:fldChar w:fldCharType="separate"/>
        </w:r>
        <w:r w:rsidR="008D6102">
          <w:rPr>
            <w:noProof/>
          </w:rPr>
          <w:t>2</w:t>
        </w:r>
        <w:r w:rsidR="004A1E1D">
          <w:fldChar w:fldCharType="end"/>
        </w:r>
      </w:sdtContent>
    </w:sdt>
  </w:p>
  <w:p w14:paraId="2F167DE3" w14:textId="77777777" w:rsidR="004A1E1D" w:rsidRDefault="004A1E1D">
    <w:pPr>
      <w:pStyle w:val="a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F501D" w14:textId="77777777" w:rsidR="004A1E1D" w:rsidRDefault="00A004A2">
    <w:pPr>
      <w:pStyle w:val="af1"/>
    </w:pPr>
    <w:r>
      <w:rPr>
        <w:noProof/>
      </w:rPr>
      <w:pict w14:anchorId="721E4A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048934" o:spid="_x0000_s2049" type="#_x0000_t136" style="position:absolute;left:0;text-align:left;margin-left:0;margin-top:0;width:471pt;height:188.4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5CB3"/>
    <w:multiLevelType w:val="hybridMultilevel"/>
    <w:tmpl w:val="6A280B34"/>
    <w:lvl w:ilvl="0" w:tplc="70AC133C">
      <w:start w:val="1"/>
      <w:numFmt w:val="lowerLetter"/>
      <w:lvlText w:val="%1)"/>
      <w:lvlJc w:val="left"/>
      <w:pPr>
        <w:ind w:left="927" w:hanging="360"/>
      </w:pPr>
      <w:rPr>
        <w:rFonts w:cs="Arial"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9E075A5"/>
    <w:multiLevelType w:val="hybridMultilevel"/>
    <w:tmpl w:val="A8682EF8"/>
    <w:lvl w:ilvl="0" w:tplc="3466A0D4">
      <w:start w:val="1"/>
      <w:numFmt w:val="lowerLetter"/>
      <w:lvlText w:val="%1)"/>
      <w:lvlJc w:val="left"/>
      <w:pPr>
        <w:ind w:left="720" w:hanging="360"/>
      </w:pPr>
      <w:rPr>
        <w:rFonts w:cs="Arial"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6406EC"/>
    <w:multiLevelType w:val="multilevel"/>
    <w:tmpl w:val="85824548"/>
    <w:lvl w:ilvl="0">
      <w:start w:val="1"/>
      <w:numFmt w:val="decimal"/>
      <w:lvlText w:val="%1"/>
      <w:lvlJc w:val="left"/>
      <w:pPr>
        <w:ind w:left="567" w:hanging="567"/>
      </w:pPr>
      <w:rPr>
        <w:rFonts w:hint="default"/>
      </w:rPr>
    </w:lvl>
    <w:lvl w:ilvl="1">
      <w:start w:val="1"/>
      <w:numFmt w:val="decimal"/>
      <w:isLgl/>
      <w:lvlText w:val="7.%2"/>
      <w:lvlJc w:val="left"/>
      <w:pPr>
        <w:ind w:left="567" w:hanging="567"/>
      </w:pPr>
      <w:rPr>
        <w:rFonts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4C7414D"/>
    <w:multiLevelType w:val="multilevel"/>
    <w:tmpl w:val="CDD621A8"/>
    <w:lvl w:ilvl="0">
      <w:start w:val="8"/>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4" w15:restartNumberingAfterBreak="0">
    <w:nsid w:val="1A990ECD"/>
    <w:multiLevelType w:val="multilevel"/>
    <w:tmpl w:val="B680C9C4"/>
    <w:lvl w:ilvl="0">
      <w:start w:val="8"/>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5" w15:restartNumberingAfterBreak="0">
    <w:nsid w:val="1D423149"/>
    <w:multiLevelType w:val="hybridMultilevel"/>
    <w:tmpl w:val="6A8A9F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2B6485"/>
    <w:multiLevelType w:val="multilevel"/>
    <w:tmpl w:val="93F6A90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BB1B3A"/>
    <w:multiLevelType w:val="hybridMultilevel"/>
    <w:tmpl w:val="4D8EB7B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8" w15:restartNumberingAfterBreak="0">
    <w:nsid w:val="244239D4"/>
    <w:multiLevelType w:val="multilevel"/>
    <w:tmpl w:val="CD9EDDE6"/>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strike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26E42727"/>
    <w:multiLevelType w:val="multilevel"/>
    <w:tmpl w:val="6A082690"/>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2A5A7AC8"/>
    <w:multiLevelType w:val="multilevel"/>
    <w:tmpl w:val="3E6E7DFC"/>
    <w:lvl w:ilvl="0">
      <w:start w:val="1"/>
      <w:numFmt w:val="decimal"/>
      <w:lvlText w:val="%1"/>
      <w:lvlJc w:val="left"/>
      <w:pPr>
        <w:ind w:left="567" w:hanging="567"/>
      </w:pPr>
      <w:rPr>
        <w:rFonts w:hint="default"/>
      </w:rPr>
    </w:lvl>
    <w:lvl w:ilvl="1">
      <w:start w:val="2"/>
      <w:numFmt w:val="decimal"/>
      <w:isLgl/>
      <w:lvlText w:val="2.%2"/>
      <w:lvlJc w:val="left"/>
      <w:pPr>
        <w:tabs>
          <w:tab w:val="num" w:pos="567"/>
        </w:tabs>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1" w15:restartNumberingAfterBreak="0">
    <w:nsid w:val="2C9C2A37"/>
    <w:multiLevelType w:val="hybridMultilevel"/>
    <w:tmpl w:val="A5CCEC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15A0E94"/>
    <w:multiLevelType w:val="hybridMultilevel"/>
    <w:tmpl w:val="01764284"/>
    <w:lvl w:ilvl="0" w:tplc="5628B9B0">
      <w:start w:val="1"/>
      <w:numFmt w:val="lowerLetter"/>
      <w:lvlText w:val="%1)"/>
      <w:lvlJc w:val="left"/>
      <w:pPr>
        <w:ind w:left="720" w:hanging="360"/>
      </w:pPr>
      <w:rPr>
        <w:rFonts w:cs="Arial"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28F6236"/>
    <w:multiLevelType w:val="multilevel"/>
    <w:tmpl w:val="5F3ABF8E"/>
    <w:lvl w:ilvl="0">
      <w:start w:val="1"/>
      <w:numFmt w:val="decimal"/>
      <w:lvlText w:val="%1"/>
      <w:lvlJc w:val="left"/>
      <w:pPr>
        <w:ind w:left="567" w:hanging="567"/>
      </w:pPr>
      <w:rPr>
        <w:rFonts w:hint="default"/>
      </w:rPr>
    </w:lvl>
    <w:lvl w:ilvl="1">
      <w:start w:val="1"/>
      <w:numFmt w:val="decimal"/>
      <w:isLgl/>
      <w:lvlText w:val="2.%2"/>
      <w:lvlJc w:val="left"/>
      <w:pPr>
        <w:tabs>
          <w:tab w:val="num" w:pos="567"/>
        </w:tabs>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4" w15:restartNumberingAfterBreak="0">
    <w:nsid w:val="35F5467B"/>
    <w:multiLevelType w:val="multilevel"/>
    <w:tmpl w:val="0A6886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strike w:val="0"/>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37184749"/>
    <w:multiLevelType w:val="multilevel"/>
    <w:tmpl w:val="F0AA3B06"/>
    <w:lvl w:ilvl="0">
      <w:start w:val="1"/>
      <w:numFmt w:val="decimal"/>
      <w:lvlText w:val="%1"/>
      <w:lvlJc w:val="left"/>
      <w:pPr>
        <w:ind w:left="567" w:hanging="567"/>
      </w:pPr>
      <w:rPr>
        <w:rFonts w:hint="default"/>
      </w:rPr>
    </w:lvl>
    <w:lvl w:ilvl="1">
      <w:start w:val="1"/>
      <w:numFmt w:val="decimal"/>
      <w:isLgl/>
      <w:lvlText w:val="9.%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6" w15:restartNumberingAfterBreak="0">
    <w:nsid w:val="3DE00C99"/>
    <w:multiLevelType w:val="multilevel"/>
    <w:tmpl w:val="00B8D50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187E68"/>
    <w:multiLevelType w:val="multilevel"/>
    <w:tmpl w:val="6B784BD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41CE3B42"/>
    <w:multiLevelType w:val="multilevel"/>
    <w:tmpl w:val="166A35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736721"/>
    <w:multiLevelType w:val="hybridMultilevel"/>
    <w:tmpl w:val="A8682EF8"/>
    <w:lvl w:ilvl="0" w:tplc="3466A0D4">
      <w:start w:val="1"/>
      <w:numFmt w:val="lowerLetter"/>
      <w:lvlText w:val="%1)"/>
      <w:lvlJc w:val="left"/>
      <w:pPr>
        <w:ind w:left="720" w:hanging="360"/>
      </w:pPr>
      <w:rPr>
        <w:rFonts w:cs="Arial"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3746BB0"/>
    <w:multiLevelType w:val="multilevel"/>
    <w:tmpl w:val="002E572A"/>
    <w:lvl w:ilvl="0">
      <w:start w:val="8"/>
      <w:numFmt w:val="decimal"/>
      <w:lvlText w:val="%1"/>
      <w:lvlJc w:val="left"/>
      <w:pPr>
        <w:ind w:left="360" w:hanging="360"/>
      </w:pPr>
      <w:rPr>
        <w:rFonts w:eastAsia="Arial" w:hint="default"/>
      </w:rPr>
    </w:lvl>
    <w:lvl w:ilvl="1">
      <w:start w:val="2"/>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1" w15:restartNumberingAfterBreak="0">
    <w:nsid w:val="45DD6C7B"/>
    <w:multiLevelType w:val="multilevel"/>
    <w:tmpl w:val="16D076EC"/>
    <w:lvl w:ilvl="0">
      <w:start w:val="3"/>
      <w:numFmt w:val="decimal"/>
      <w:lvlText w:val="%1"/>
      <w:lvlJc w:val="left"/>
      <w:pPr>
        <w:ind w:left="360" w:hanging="360"/>
      </w:pPr>
      <w:rPr>
        <w:rFonts w:hint="default"/>
        <w:color w:val="FF0000"/>
      </w:rPr>
    </w:lvl>
    <w:lvl w:ilvl="1">
      <w:start w:val="1"/>
      <w:numFmt w:val="decimal"/>
      <w:lvlText w:val="%1.%2"/>
      <w:lvlJc w:val="left"/>
      <w:pPr>
        <w:ind w:left="502"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abstractNum w:abstractNumId="22" w15:restartNumberingAfterBreak="0">
    <w:nsid w:val="49FC1952"/>
    <w:multiLevelType w:val="multilevel"/>
    <w:tmpl w:val="07DE25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6B6F94"/>
    <w:multiLevelType w:val="multilevel"/>
    <w:tmpl w:val="C43CD5C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BA0E18"/>
    <w:multiLevelType w:val="multilevel"/>
    <w:tmpl w:val="5600B79E"/>
    <w:lvl w:ilvl="0">
      <w:start w:val="1"/>
      <w:numFmt w:val="decimal"/>
      <w:lvlText w:val="%1"/>
      <w:lvlJc w:val="left"/>
      <w:pPr>
        <w:ind w:left="567" w:hanging="567"/>
      </w:pPr>
      <w:rPr>
        <w:rFonts w:hint="default"/>
      </w:rPr>
    </w:lvl>
    <w:lvl w:ilvl="1">
      <w:start w:val="1"/>
      <w:numFmt w:val="decimal"/>
      <w:isLgl/>
      <w:lvlText w:val="8.%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5" w15:restartNumberingAfterBreak="0">
    <w:nsid w:val="4DC96BC5"/>
    <w:multiLevelType w:val="multilevel"/>
    <w:tmpl w:val="F01889A8"/>
    <w:lvl w:ilvl="0">
      <w:start w:val="1"/>
      <w:numFmt w:val="decimal"/>
      <w:lvlText w:val="%1"/>
      <w:lvlJc w:val="left"/>
      <w:pPr>
        <w:ind w:left="567" w:hanging="567"/>
      </w:pPr>
      <w:rPr>
        <w:rFonts w:hint="default"/>
      </w:rPr>
    </w:lvl>
    <w:lvl w:ilvl="1">
      <w:start w:val="1"/>
      <w:numFmt w:val="decimal"/>
      <w:isLgl/>
      <w:lvlText w:val="10.%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6" w15:restartNumberingAfterBreak="0">
    <w:nsid w:val="51D81B82"/>
    <w:multiLevelType w:val="multilevel"/>
    <w:tmpl w:val="847AAB7C"/>
    <w:lvl w:ilvl="0">
      <w:start w:val="1"/>
      <w:numFmt w:val="decimal"/>
      <w:lvlText w:val="%1"/>
      <w:lvlJc w:val="left"/>
      <w:pPr>
        <w:ind w:left="705" w:hanging="70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965B5E"/>
    <w:multiLevelType w:val="multilevel"/>
    <w:tmpl w:val="FE0A5594"/>
    <w:lvl w:ilvl="0">
      <w:start w:val="1"/>
      <w:numFmt w:val="decimal"/>
      <w:lvlText w:val="%1"/>
      <w:lvlJc w:val="left"/>
      <w:pPr>
        <w:ind w:left="567" w:hanging="567"/>
      </w:pPr>
      <w:rPr>
        <w:rFonts w:hint="default"/>
      </w:rPr>
    </w:lvl>
    <w:lvl w:ilvl="1">
      <w:start w:val="1"/>
      <w:numFmt w:val="decimal"/>
      <w:isLgl/>
      <w:lvlText w:val="4.%2"/>
      <w:lvlJc w:val="left"/>
      <w:pPr>
        <w:tabs>
          <w:tab w:val="num" w:pos="567"/>
        </w:tabs>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587674D4"/>
    <w:multiLevelType w:val="multilevel"/>
    <w:tmpl w:val="6FCC4B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D416A9"/>
    <w:multiLevelType w:val="multilevel"/>
    <w:tmpl w:val="207820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347064"/>
    <w:multiLevelType w:val="multilevel"/>
    <w:tmpl w:val="75189512"/>
    <w:lvl w:ilvl="0">
      <w:start w:val="1"/>
      <w:numFmt w:val="decimal"/>
      <w:lvlText w:val="%1"/>
      <w:lvlJc w:val="left"/>
      <w:pPr>
        <w:ind w:left="567" w:hanging="567"/>
      </w:pPr>
      <w:rPr>
        <w:rFonts w:hint="default"/>
      </w:rPr>
    </w:lvl>
    <w:lvl w:ilvl="1">
      <w:start w:val="1"/>
      <w:numFmt w:val="decimal"/>
      <w:isLgl/>
      <w:lvlText w:val="5.%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5D6A7191"/>
    <w:multiLevelType w:val="multilevel"/>
    <w:tmpl w:val="14ECF3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794930"/>
    <w:multiLevelType w:val="multilevel"/>
    <w:tmpl w:val="124EBB56"/>
    <w:lvl w:ilvl="0">
      <w:start w:val="9"/>
      <w:numFmt w:val="decimal"/>
      <w:lvlText w:val="%1"/>
      <w:lvlJc w:val="left"/>
      <w:pPr>
        <w:ind w:left="360" w:hanging="360"/>
      </w:pPr>
      <w:rPr>
        <w:rFonts w:eastAsia="Arial" w:hint="default"/>
      </w:rPr>
    </w:lvl>
    <w:lvl w:ilvl="1">
      <w:start w:val="2"/>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33" w15:restartNumberingAfterBreak="0">
    <w:nsid w:val="60BC65C8"/>
    <w:multiLevelType w:val="multilevel"/>
    <w:tmpl w:val="8970F804"/>
    <w:lvl w:ilvl="0">
      <w:start w:val="9"/>
      <w:numFmt w:val="decimal"/>
      <w:lvlText w:val="%1"/>
      <w:lvlJc w:val="left"/>
      <w:pPr>
        <w:ind w:left="360" w:hanging="360"/>
      </w:pPr>
      <w:rPr>
        <w:rFonts w:eastAsia="Arial" w:hint="default"/>
      </w:rPr>
    </w:lvl>
    <w:lvl w:ilvl="1">
      <w:start w:val="2"/>
      <w:numFmt w:val="decimal"/>
      <w:lvlText w:val="%1.%2"/>
      <w:lvlJc w:val="left"/>
      <w:pPr>
        <w:ind w:left="360" w:hanging="360"/>
      </w:pPr>
      <w:rPr>
        <w:rFonts w:eastAsia="Arial" w:hint="default"/>
        <w:color w:val="auto"/>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34" w15:restartNumberingAfterBreak="0">
    <w:nsid w:val="62412AA8"/>
    <w:multiLevelType w:val="hybridMultilevel"/>
    <w:tmpl w:val="A8682EF8"/>
    <w:lvl w:ilvl="0" w:tplc="3466A0D4">
      <w:start w:val="1"/>
      <w:numFmt w:val="lowerLetter"/>
      <w:lvlText w:val="%1)"/>
      <w:lvlJc w:val="left"/>
      <w:pPr>
        <w:ind w:left="720" w:hanging="360"/>
      </w:pPr>
      <w:rPr>
        <w:rFonts w:cs="Arial"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4AD0AF8"/>
    <w:multiLevelType w:val="multilevel"/>
    <w:tmpl w:val="0972A2BC"/>
    <w:lvl w:ilvl="0">
      <w:start w:val="1"/>
      <w:numFmt w:val="decimal"/>
      <w:lvlText w:val="%1"/>
      <w:lvlJc w:val="left"/>
      <w:pPr>
        <w:ind w:left="567" w:hanging="567"/>
      </w:pPr>
      <w:rPr>
        <w:rFonts w:hint="default"/>
      </w:rPr>
    </w:lvl>
    <w:lvl w:ilvl="1">
      <w:start w:val="1"/>
      <w:numFmt w:val="decimal"/>
      <w:isLgl/>
      <w:lvlText w:val="6.%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6" w15:restartNumberingAfterBreak="0">
    <w:nsid w:val="66E51DDD"/>
    <w:multiLevelType w:val="multilevel"/>
    <w:tmpl w:val="E1FE82E4"/>
    <w:lvl w:ilvl="0">
      <w:start w:val="7"/>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37" w15:restartNumberingAfterBreak="0">
    <w:nsid w:val="67B263BF"/>
    <w:multiLevelType w:val="multilevel"/>
    <w:tmpl w:val="D80E41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A355D2"/>
    <w:multiLevelType w:val="hybridMultilevel"/>
    <w:tmpl w:val="D0CE098C"/>
    <w:lvl w:ilvl="0" w:tplc="F34EA66A">
      <w:start w:val="1"/>
      <w:numFmt w:val="lowerLetter"/>
      <w:lvlText w:val="%1)"/>
      <w:lvlJc w:val="left"/>
      <w:pPr>
        <w:ind w:left="927" w:hanging="360"/>
      </w:pPr>
      <w:rPr>
        <w:rFonts w:cs="Arial"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9" w15:restartNumberingAfterBreak="0">
    <w:nsid w:val="6EAC7B8A"/>
    <w:multiLevelType w:val="multilevel"/>
    <w:tmpl w:val="5DF014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93320C"/>
    <w:multiLevelType w:val="hybridMultilevel"/>
    <w:tmpl w:val="13DC4122"/>
    <w:lvl w:ilvl="0" w:tplc="A1D2A104">
      <w:start w:val="1"/>
      <w:numFmt w:val="ordinal"/>
      <w:pStyle w:val="Einrck1"/>
      <w:lvlText w:val="%11"/>
      <w:lvlJc w:val="left"/>
      <w:pPr>
        <w:ind w:left="360" w:hanging="360"/>
      </w:pPr>
      <w:rPr>
        <w:rFonts w:ascii="Arial" w:hAnsi="Arial"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1540201"/>
    <w:multiLevelType w:val="multilevel"/>
    <w:tmpl w:val="23D4C8B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16B57A0"/>
    <w:multiLevelType w:val="multilevel"/>
    <w:tmpl w:val="A9E2D544"/>
    <w:styleLink w:val="Formatvorlage1"/>
    <w:lvl w:ilvl="0">
      <w:start w:val="1"/>
      <w:numFmt w:val="ordinal"/>
      <w:lvlText w:val="%1"/>
      <w:lvlJc w:val="left"/>
      <w:pPr>
        <w:tabs>
          <w:tab w:val="num" w:pos="567"/>
        </w:tabs>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33F01B8"/>
    <w:multiLevelType w:val="hybridMultilevel"/>
    <w:tmpl w:val="5CA805DA"/>
    <w:lvl w:ilvl="0" w:tplc="E9029EFC">
      <w:start w:val="1"/>
      <w:numFmt w:val="lowerLetter"/>
      <w:lvlText w:val="%1)"/>
      <w:lvlJc w:val="left"/>
      <w:pPr>
        <w:ind w:left="1287" w:hanging="360"/>
      </w:pPr>
      <w:rPr>
        <w:rFonts w:cs="Arial" w:hint="default"/>
        <w:b w:val="0"/>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4" w15:restartNumberingAfterBreak="0">
    <w:nsid w:val="76DB6EE8"/>
    <w:multiLevelType w:val="multilevel"/>
    <w:tmpl w:val="720E077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40"/>
  </w:num>
  <w:num w:numId="2">
    <w:abstractNumId w:val="42"/>
  </w:num>
  <w:num w:numId="3">
    <w:abstractNumId w:val="26"/>
  </w:num>
  <w:num w:numId="4">
    <w:abstractNumId w:val="12"/>
  </w:num>
  <w:num w:numId="5">
    <w:abstractNumId w:val="30"/>
  </w:num>
  <w:num w:numId="6">
    <w:abstractNumId w:val="35"/>
  </w:num>
  <w:num w:numId="7">
    <w:abstractNumId w:val="24"/>
  </w:num>
  <w:num w:numId="8">
    <w:abstractNumId w:val="34"/>
  </w:num>
  <w:num w:numId="9">
    <w:abstractNumId w:val="19"/>
  </w:num>
  <w:num w:numId="10">
    <w:abstractNumId w:val="1"/>
  </w:num>
  <w:num w:numId="11">
    <w:abstractNumId w:val="15"/>
  </w:num>
  <w:num w:numId="12">
    <w:abstractNumId w:val="13"/>
  </w:num>
  <w:num w:numId="13">
    <w:abstractNumId w:val="27"/>
    <w:lvlOverride w:ilvl="0">
      <w:lvl w:ilvl="0">
        <w:start w:val="1"/>
        <w:numFmt w:val="decimal"/>
        <w:lvlText w:val="%1"/>
        <w:lvlJc w:val="left"/>
        <w:pPr>
          <w:ind w:left="567" w:hanging="567"/>
        </w:pPr>
        <w:rPr>
          <w:rFonts w:hint="default"/>
        </w:rPr>
      </w:lvl>
    </w:lvlOverride>
    <w:lvlOverride w:ilvl="1">
      <w:lvl w:ilvl="1">
        <w:start w:val="1"/>
        <w:numFmt w:val="decimal"/>
        <w:isLgl/>
        <w:lvlText w:val="3.%2"/>
        <w:lvlJc w:val="left"/>
        <w:pPr>
          <w:tabs>
            <w:tab w:val="num" w:pos="567"/>
          </w:tabs>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decimal"/>
        <w:lvlText w:val="%1.%2.%3.%4"/>
        <w:lvlJc w:val="left"/>
        <w:pPr>
          <w:ind w:left="567" w:hanging="567"/>
        </w:pPr>
        <w:rPr>
          <w:rFonts w:hint="default"/>
        </w:rPr>
      </w:lvl>
    </w:lvlOverride>
    <w:lvlOverride w:ilvl="4">
      <w:lvl w:ilvl="4">
        <w:start w:val="1"/>
        <w:numFmt w:val="decimal"/>
        <w:lvlText w:val="%1.%2.%3.%4.%5"/>
        <w:lvlJc w:val="left"/>
        <w:pPr>
          <w:ind w:left="567" w:hanging="567"/>
        </w:pPr>
        <w:rPr>
          <w:rFonts w:hint="default"/>
        </w:rPr>
      </w:lvl>
    </w:lvlOverride>
    <w:lvlOverride w:ilvl="5">
      <w:lvl w:ilvl="5">
        <w:start w:val="1"/>
        <w:numFmt w:val="decimal"/>
        <w:lvlText w:val="%1.%2.%3.%4.%5.%6"/>
        <w:lvlJc w:val="left"/>
        <w:pPr>
          <w:ind w:left="567" w:hanging="567"/>
        </w:pPr>
        <w:rPr>
          <w:rFonts w:hint="default"/>
        </w:rPr>
      </w:lvl>
    </w:lvlOverride>
    <w:lvlOverride w:ilvl="6">
      <w:lvl w:ilvl="6">
        <w:start w:val="1"/>
        <w:numFmt w:val="decimal"/>
        <w:lvlText w:val="%1.%2.%3.%4.%5.%6.%7"/>
        <w:lvlJc w:val="left"/>
        <w:pPr>
          <w:ind w:left="567" w:hanging="567"/>
        </w:pPr>
        <w:rPr>
          <w:rFonts w:hint="default"/>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14">
    <w:abstractNumId w:val="0"/>
  </w:num>
  <w:num w:numId="15">
    <w:abstractNumId w:val="2"/>
  </w:num>
  <w:num w:numId="16">
    <w:abstractNumId w:val="25"/>
  </w:num>
  <w:num w:numId="17">
    <w:abstractNumId w:val="38"/>
  </w:num>
  <w:num w:numId="18">
    <w:abstractNumId w:val="7"/>
  </w:num>
  <w:num w:numId="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43"/>
  </w:num>
  <w:num w:numId="22">
    <w:abstractNumId w:val="5"/>
  </w:num>
  <w:num w:numId="23">
    <w:abstractNumId w:val="10"/>
  </w:num>
  <w:num w:numId="24">
    <w:abstractNumId w:val="21"/>
  </w:num>
  <w:num w:numId="25">
    <w:abstractNumId w:val="39"/>
  </w:num>
  <w:num w:numId="26">
    <w:abstractNumId w:val="6"/>
  </w:num>
  <w:num w:numId="27">
    <w:abstractNumId w:val="29"/>
  </w:num>
  <w:num w:numId="28">
    <w:abstractNumId w:val="3"/>
  </w:num>
  <w:num w:numId="29">
    <w:abstractNumId w:val="32"/>
  </w:num>
  <w:num w:numId="30">
    <w:abstractNumId w:val="16"/>
  </w:num>
  <w:num w:numId="31">
    <w:abstractNumId w:val="9"/>
  </w:num>
  <w:num w:numId="32">
    <w:abstractNumId w:val="18"/>
  </w:num>
  <w:num w:numId="33">
    <w:abstractNumId w:val="8"/>
  </w:num>
  <w:num w:numId="34">
    <w:abstractNumId w:val="31"/>
  </w:num>
  <w:num w:numId="35">
    <w:abstractNumId w:val="36"/>
  </w:num>
  <w:num w:numId="36">
    <w:abstractNumId w:val="20"/>
  </w:num>
  <w:num w:numId="37">
    <w:abstractNumId w:val="22"/>
  </w:num>
  <w:num w:numId="38">
    <w:abstractNumId w:val="17"/>
  </w:num>
  <w:num w:numId="39">
    <w:abstractNumId w:val="28"/>
  </w:num>
  <w:num w:numId="40">
    <w:abstractNumId w:val="14"/>
  </w:num>
  <w:num w:numId="41">
    <w:abstractNumId w:val="37"/>
  </w:num>
  <w:num w:numId="42">
    <w:abstractNumId w:val="4"/>
  </w:num>
  <w:num w:numId="43">
    <w:abstractNumId w:val="33"/>
  </w:num>
  <w:num w:numId="44">
    <w:abstractNumId w:val="23"/>
  </w:num>
  <w:num w:numId="4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BA1"/>
    <w:rsid w:val="000000CF"/>
    <w:rsid w:val="00001410"/>
    <w:rsid w:val="000014DC"/>
    <w:rsid w:val="00001FC2"/>
    <w:rsid w:val="000028C4"/>
    <w:rsid w:val="00002FBD"/>
    <w:rsid w:val="0000357B"/>
    <w:rsid w:val="00005189"/>
    <w:rsid w:val="00007B00"/>
    <w:rsid w:val="00010454"/>
    <w:rsid w:val="00010AE7"/>
    <w:rsid w:val="000125B7"/>
    <w:rsid w:val="00013685"/>
    <w:rsid w:val="000149D0"/>
    <w:rsid w:val="00015006"/>
    <w:rsid w:val="0001712E"/>
    <w:rsid w:val="00020973"/>
    <w:rsid w:val="0002112B"/>
    <w:rsid w:val="0002123F"/>
    <w:rsid w:val="0002131A"/>
    <w:rsid w:val="00021933"/>
    <w:rsid w:val="000224C7"/>
    <w:rsid w:val="0002410A"/>
    <w:rsid w:val="00024311"/>
    <w:rsid w:val="0002490C"/>
    <w:rsid w:val="00025BEE"/>
    <w:rsid w:val="00027578"/>
    <w:rsid w:val="00030262"/>
    <w:rsid w:val="00030863"/>
    <w:rsid w:val="000313A5"/>
    <w:rsid w:val="000314F8"/>
    <w:rsid w:val="00031921"/>
    <w:rsid w:val="00031ABB"/>
    <w:rsid w:val="0003218D"/>
    <w:rsid w:val="0003474C"/>
    <w:rsid w:val="00035555"/>
    <w:rsid w:val="0003559D"/>
    <w:rsid w:val="0003777A"/>
    <w:rsid w:val="00037BAF"/>
    <w:rsid w:val="00040184"/>
    <w:rsid w:val="000408FE"/>
    <w:rsid w:val="00041CEE"/>
    <w:rsid w:val="000433C6"/>
    <w:rsid w:val="00044EE1"/>
    <w:rsid w:val="0004567D"/>
    <w:rsid w:val="00045C63"/>
    <w:rsid w:val="00046AF2"/>
    <w:rsid w:val="000478B4"/>
    <w:rsid w:val="000505A7"/>
    <w:rsid w:val="00050805"/>
    <w:rsid w:val="000517E5"/>
    <w:rsid w:val="00053FB4"/>
    <w:rsid w:val="000540A7"/>
    <w:rsid w:val="00054420"/>
    <w:rsid w:val="00057451"/>
    <w:rsid w:val="0006086D"/>
    <w:rsid w:val="000619EE"/>
    <w:rsid w:val="00063287"/>
    <w:rsid w:val="00063332"/>
    <w:rsid w:val="00063768"/>
    <w:rsid w:val="00065B5F"/>
    <w:rsid w:val="00067B17"/>
    <w:rsid w:val="00067BB3"/>
    <w:rsid w:val="00071721"/>
    <w:rsid w:val="00071FBF"/>
    <w:rsid w:val="00074093"/>
    <w:rsid w:val="00074B4D"/>
    <w:rsid w:val="00077858"/>
    <w:rsid w:val="00080999"/>
    <w:rsid w:val="00082034"/>
    <w:rsid w:val="00082A08"/>
    <w:rsid w:val="0008359B"/>
    <w:rsid w:val="00083648"/>
    <w:rsid w:val="0008383E"/>
    <w:rsid w:val="000848C6"/>
    <w:rsid w:val="00085A4E"/>
    <w:rsid w:val="00085EBC"/>
    <w:rsid w:val="00086304"/>
    <w:rsid w:val="00086653"/>
    <w:rsid w:val="00087360"/>
    <w:rsid w:val="00087EE7"/>
    <w:rsid w:val="000905AA"/>
    <w:rsid w:val="00090F78"/>
    <w:rsid w:val="000915AD"/>
    <w:rsid w:val="00091C68"/>
    <w:rsid w:val="000935FB"/>
    <w:rsid w:val="00093E8D"/>
    <w:rsid w:val="00096FAD"/>
    <w:rsid w:val="0009721A"/>
    <w:rsid w:val="000974D7"/>
    <w:rsid w:val="00097602"/>
    <w:rsid w:val="0009768A"/>
    <w:rsid w:val="000A2047"/>
    <w:rsid w:val="000A2C09"/>
    <w:rsid w:val="000A2E25"/>
    <w:rsid w:val="000A3A63"/>
    <w:rsid w:val="000A41B8"/>
    <w:rsid w:val="000A5169"/>
    <w:rsid w:val="000A5874"/>
    <w:rsid w:val="000A628E"/>
    <w:rsid w:val="000A65E8"/>
    <w:rsid w:val="000A6FAB"/>
    <w:rsid w:val="000B1EB4"/>
    <w:rsid w:val="000B1F9E"/>
    <w:rsid w:val="000B2724"/>
    <w:rsid w:val="000B2ADA"/>
    <w:rsid w:val="000B4374"/>
    <w:rsid w:val="000B47C8"/>
    <w:rsid w:val="000B6055"/>
    <w:rsid w:val="000B70D6"/>
    <w:rsid w:val="000B77F1"/>
    <w:rsid w:val="000B7D16"/>
    <w:rsid w:val="000C03F9"/>
    <w:rsid w:val="000C1380"/>
    <w:rsid w:val="000C244D"/>
    <w:rsid w:val="000C2B24"/>
    <w:rsid w:val="000C30D0"/>
    <w:rsid w:val="000C3AE8"/>
    <w:rsid w:val="000C409D"/>
    <w:rsid w:val="000C4B57"/>
    <w:rsid w:val="000C6FB3"/>
    <w:rsid w:val="000D0279"/>
    <w:rsid w:val="000D0DFC"/>
    <w:rsid w:val="000D12D1"/>
    <w:rsid w:val="000D25B0"/>
    <w:rsid w:val="000D2B34"/>
    <w:rsid w:val="000D494E"/>
    <w:rsid w:val="000D505A"/>
    <w:rsid w:val="000D5588"/>
    <w:rsid w:val="000D6074"/>
    <w:rsid w:val="000D61FA"/>
    <w:rsid w:val="000D6AEA"/>
    <w:rsid w:val="000E0102"/>
    <w:rsid w:val="000E10DD"/>
    <w:rsid w:val="000E233A"/>
    <w:rsid w:val="000E23BA"/>
    <w:rsid w:val="000E3A4F"/>
    <w:rsid w:val="000E4B69"/>
    <w:rsid w:val="000E7170"/>
    <w:rsid w:val="000E7A0E"/>
    <w:rsid w:val="000F03F3"/>
    <w:rsid w:val="000F3441"/>
    <w:rsid w:val="000F3DCA"/>
    <w:rsid w:val="000F4C1A"/>
    <w:rsid w:val="000F4F8E"/>
    <w:rsid w:val="000F5B81"/>
    <w:rsid w:val="000F5F0E"/>
    <w:rsid w:val="000F6B08"/>
    <w:rsid w:val="000F6F4A"/>
    <w:rsid w:val="000F7C9E"/>
    <w:rsid w:val="0010137D"/>
    <w:rsid w:val="0010495B"/>
    <w:rsid w:val="00104A2F"/>
    <w:rsid w:val="00104B05"/>
    <w:rsid w:val="00104D19"/>
    <w:rsid w:val="00105163"/>
    <w:rsid w:val="00105D81"/>
    <w:rsid w:val="00105FFC"/>
    <w:rsid w:val="00106162"/>
    <w:rsid w:val="001063EA"/>
    <w:rsid w:val="001068E4"/>
    <w:rsid w:val="00106BDE"/>
    <w:rsid w:val="00106EA5"/>
    <w:rsid w:val="00106F68"/>
    <w:rsid w:val="00107D9C"/>
    <w:rsid w:val="001114F4"/>
    <w:rsid w:val="00111EC8"/>
    <w:rsid w:val="00112C5A"/>
    <w:rsid w:val="00112F2B"/>
    <w:rsid w:val="00112F33"/>
    <w:rsid w:val="00114D13"/>
    <w:rsid w:val="00116F0E"/>
    <w:rsid w:val="00116F1D"/>
    <w:rsid w:val="00117FB9"/>
    <w:rsid w:val="0012195A"/>
    <w:rsid w:val="001223BE"/>
    <w:rsid w:val="001225EF"/>
    <w:rsid w:val="00122799"/>
    <w:rsid w:val="0012399D"/>
    <w:rsid w:val="00124E1A"/>
    <w:rsid w:val="0012592E"/>
    <w:rsid w:val="0012601D"/>
    <w:rsid w:val="00126A6D"/>
    <w:rsid w:val="001275A7"/>
    <w:rsid w:val="00131CA8"/>
    <w:rsid w:val="00132EE0"/>
    <w:rsid w:val="00135386"/>
    <w:rsid w:val="00135860"/>
    <w:rsid w:val="00135D42"/>
    <w:rsid w:val="00137EE1"/>
    <w:rsid w:val="00140368"/>
    <w:rsid w:val="00140967"/>
    <w:rsid w:val="0014185A"/>
    <w:rsid w:val="00142C2B"/>
    <w:rsid w:val="00143630"/>
    <w:rsid w:val="00143D05"/>
    <w:rsid w:val="001460DF"/>
    <w:rsid w:val="001471DA"/>
    <w:rsid w:val="00147A7E"/>
    <w:rsid w:val="00150E3A"/>
    <w:rsid w:val="001513C2"/>
    <w:rsid w:val="00152292"/>
    <w:rsid w:val="00153737"/>
    <w:rsid w:val="00154E5B"/>
    <w:rsid w:val="001559E7"/>
    <w:rsid w:val="00155EBA"/>
    <w:rsid w:val="001567E0"/>
    <w:rsid w:val="00156F12"/>
    <w:rsid w:val="00160B15"/>
    <w:rsid w:val="00160F39"/>
    <w:rsid w:val="00161201"/>
    <w:rsid w:val="0016193E"/>
    <w:rsid w:val="00161A4A"/>
    <w:rsid w:val="00163DCE"/>
    <w:rsid w:val="00163EB5"/>
    <w:rsid w:val="00164288"/>
    <w:rsid w:val="00164809"/>
    <w:rsid w:val="00164C54"/>
    <w:rsid w:val="001658EE"/>
    <w:rsid w:val="0016594F"/>
    <w:rsid w:val="00165C8A"/>
    <w:rsid w:val="00165F19"/>
    <w:rsid w:val="001666F2"/>
    <w:rsid w:val="00167B81"/>
    <w:rsid w:val="001721A4"/>
    <w:rsid w:val="001729F4"/>
    <w:rsid w:val="00172A53"/>
    <w:rsid w:val="00173734"/>
    <w:rsid w:val="0017413E"/>
    <w:rsid w:val="00174B74"/>
    <w:rsid w:val="00174BFA"/>
    <w:rsid w:val="0017544C"/>
    <w:rsid w:val="00176ADF"/>
    <w:rsid w:val="00177777"/>
    <w:rsid w:val="00180177"/>
    <w:rsid w:val="0018034B"/>
    <w:rsid w:val="00180E77"/>
    <w:rsid w:val="00180FF2"/>
    <w:rsid w:val="00182A2C"/>
    <w:rsid w:val="00183D8C"/>
    <w:rsid w:val="0018486F"/>
    <w:rsid w:val="00184C91"/>
    <w:rsid w:val="001852EA"/>
    <w:rsid w:val="001868AF"/>
    <w:rsid w:val="001870B6"/>
    <w:rsid w:val="00187258"/>
    <w:rsid w:val="00187F60"/>
    <w:rsid w:val="001902B6"/>
    <w:rsid w:val="00190317"/>
    <w:rsid w:val="0019068F"/>
    <w:rsid w:val="00191B35"/>
    <w:rsid w:val="00191CB5"/>
    <w:rsid w:val="00193CC5"/>
    <w:rsid w:val="00197212"/>
    <w:rsid w:val="001A014C"/>
    <w:rsid w:val="001A1363"/>
    <w:rsid w:val="001A16AF"/>
    <w:rsid w:val="001A16BD"/>
    <w:rsid w:val="001A2E66"/>
    <w:rsid w:val="001A57DF"/>
    <w:rsid w:val="001A7336"/>
    <w:rsid w:val="001A7FF1"/>
    <w:rsid w:val="001B0479"/>
    <w:rsid w:val="001B11A9"/>
    <w:rsid w:val="001B1C5A"/>
    <w:rsid w:val="001B3759"/>
    <w:rsid w:val="001B4725"/>
    <w:rsid w:val="001B4858"/>
    <w:rsid w:val="001B6730"/>
    <w:rsid w:val="001B67CB"/>
    <w:rsid w:val="001B67D9"/>
    <w:rsid w:val="001B6D8E"/>
    <w:rsid w:val="001B6F2D"/>
    <w:rsid w:val="001B795D"/>
    <w:rsid w:val="001C08BC"/>
    <w:rsid w:val="001C196E"/>
    <w:rsid w:val="001C4B4D"/>
    <w:rsid w:val="001C4F3F"/>
    <w:rsid w:val="001C5A8A"/>
    <w:rsid w:val="001C6624"/>
    <w:rsid w:val="001D0159"/>
    <w:rsid w:val="001D1397"/>
    <w:rsid w:val="001D1E26"/>
    <w:rsid w:val="001D2770"/>
    <w:rsid w:val="001D3704"/>
    <w:rsid w:val="001D385F"/>
    <w:rsid w:val="001D3AF0"/>
    <w:rsid w:val="001D7153"/>
    <w:rsid w:val="001D7210"/>
    <w:rsid w:val="001D7F64"/>
    <w:rsid w:val="001E0236"/>
    <w:rsid w:val="001E109E"/>
    <w:rsid w:val="001E1A2F"/>
    <w:rsid w:val="001E1CAC"/>
    <w:rsid w:val="001E21BC"/>
    <w:rsid w:val="001E25B3"/>
    <w:rsid w:val="001E32AD"/>
    <w:rsid w:val="001E363C"/>
    <w:rsid w:val="001E37F0"/>
    <w:rsid w:val="001E3C47"/>
    <w:rsid w:val="001E5424"/>
    <w:rsid w:val="001E5879"/>
    <w:rsid w:val="001E6093"/>
    <w:rsid w:val="001E73AC"/>
    <w:rsid w:val="001F0410"/>
    <w:rsid w:val="001F0C37"/>
    <w:rsid w:val="001F29A7"/>
    <w:rsid w:val="001F31B2"/>
    <w:rsid w:val="001F4835"/>
    <w:rsid w:val="001F5CB4"/>
    <w:rsid w:val="001F6E7A"/>
    <w:rsid w:val="00200C76"/>
    <w:rsid w:val="00200CA4"/>
    <w:rsid w:val="002031B7"/>
    <w:rsid w:val="002033AC"/>
    <w:rsid w:val="00203E6A"/>
    <w:rsid w:val="00204A2C"/>
    <w:rsid w:val="002058E0"/>
    <w:rsid w:val="00205EDF"/>
    <w:rsid w:val="0020784D"/>
    <w:rsid w:val="00210C33"/>
    <w:rsid w:val="00210C84"/>
    <w:rsid w:val="0021153B"/>
    <w:rsid w:val="002151AB"/>
    <w:rsid w:val="0021594F"/>
    <w:rsid w:val="002159E3"/>
    <w:rsid w:val="00215BCD"/>
    <w:rsid w:val="0021624D"/>
    <w:rsid w:val="00220B2B"/>
    <w:rsid w:val="002210DA"/>
    <w:rsid w:val="00221700"/>
    <w:rsid w:val="002217D3"/>
    <w:rsid w:val="0022193A"/>
    <w:rsid w:val="00222C1C"/>
    <w:rsid w:val="00222F67"/>
    <w:rsid w:val="0022716B"/>
    <w:rsid w:val="00227DAA"/>
    <w:rsid w:val="0023044A"/>
    <w:rsid w:val="0023150D"/>
    <w:rsid w:val="00231A05"/>
    <w:rsid w:val="00231DF4"/>
    <w:rsid w:val="00233566"/>
    <w:rsid w:val="00233751"/>
    <w:rsid w:val="00234930"/>
    <w:rsid w:val="0023597A"/>
    <w:rsid w:val="002371EA"/>
    <w:rsid w:val="002372F8"/>
    <w:rsid w:val="002400DF"/>
    <w:rsid w:val="002408EF"/>
    <w:rsid w:val="00240CF4"/>
    <w:rsid w:val="00243396"/>
    <w:rsid w:val="0024592B"/>
    <w:rsid w:val="00246134"/>
    <w:rsid w:val="00246148"/>
    <w:rsid w:val="00246BA2"/>
    <w:rsid w:val="002537A6"/>
    <w:rsid w:val="00254A6E"/>
    <w:rsid w:val="0025571A"/>
    <w:rsid w:val="0025592B"/>
    <w:rsid w:val="00256616"/>
    <w:rsid w:val="00256D72"/>
    <w:rsid w:val="002572B6"/>
    <w:rsid w:val="002575D8"/>
    <w:rsid w:val="0026005A"/>
    <w:rsid w:val="002603FC"/>
    <w:rsid w:val="002614F2"/>
    <w:rsid w:val="0026174F"/>
    <w:rsid w:val="00262432"/>
    <w:rsid w:val="0026255F"/>
    <w:rsid w:val="0026336C"/>
    <w:rsid w:val="00263B8A"/>
    <w:rsid w:val="00263D30"/>
    <w:rsid w:val="0026527B"/>
    <w:rsid w:val="0026532B"/>
    <w:rsid w:val="00265660"/>
    <w:rsid w:val="0026570C"/>
    <w:rsid w:val="002657DD"/>
    <w:rsid w:val="0026681A"/>
    <w:rsid w:val="0026718D"/>
    <w:rsid w:val="00270B02"/>
    <w:rsid w:val="0027169F"/>
    <w:rsid w:val="002720EB"/>
    <w:rsid w:val="002734C1"/>
    <w:rsid w:val="002735EB"/>
    <w:rsid w:val="00274315"/>
    <w:rsid w:val="00275B10"/>
    <w:rsid w:val="00275FF5"/>
    <w:rsid w:val="002775FF"/>
    <w:rsid w:val="00277A28"/>
    <w:rsid w:val="00277BA8"/>
    <w:rsid w:val="00280412"/>
    <w:rsid w:val="00280CD2"/>
    <w:rsid w:val="00281FD9"/>
    <w:rsid w:val="00284972"/>
    <w:rsid w:val="00285128"/>
    <w:rsid w:val="00285249"/>
    <w:rsid w:val="002854FC"/>
    <w:rsid w:val="00285D46"/>
    <w:rsid w:val="00286C1A"/>
    <w:rsid w:val="002903E1"/>
    <w:rsid w:val="00290D31"/>
    <w:rsid w:val="002920D3"/>
    <w:rsid w:val="0029272F"/>
    <w:rsid w:val="00293868"/>
    <w:rsid w:val="00293E67"/>
    <w:rsid w:val="002945AF"/>
    <w:rsid w:val="00294772"/>
    <w:rsid w:val="00295167"/>
    <w:rsid w:val="002953CF"/>
    <w:rsid w:val="00296850"/>
    <w:rsid w:val="00297843"/>
    <w:rsid w:val="002A0335"/>
    <w:rsid w:val="002A059A"/>
    <w:rsid w:val="002A122B"/>
    <w:rsid w:val="002A1BC0"/>
    <w:rsid w:val="002A2455"/>
    <w:rsid w:val="002A3417"/>
    <w:rsid w:val="002A3A44"/>
    <w:rsid w:val="002A3D4C"/>
    <w:rsid w:val="002A4844"/>
    <w:rsid w:val="002A4BE9"/>
    <w:rsid w:val="002A5899"/>
    <w:rsid w:val="002A6CFD"/>
    <w:rsid w:val="002A6E9D"/>
    <w:rsid w:val="002A7B5D"/>
    <w:rsid w:val="002A7F5B"/>
    <w:rsid w:val="002B0329"/>
    <w:rsid w:val="002B09A7"/>
    <w:rsid w:val="002B1442"/>
    <w:rsid w:val="002B38EE"/>
    <w:rsid w:val="002B4938"/>
    <w:rsid w:val="002B4AD9"/>
    <w:rsid w:val="002B525B"/>
    <w:rsid w:val="002B5AEF"/>
    <w:rsid w:val="002C168C"/>
    <w:rsid w:val="002C1FB8"/>
    <w:rsid w:val="002C2692"/>
    <w:rsid w:val="002C42E1"/>
    <w:rsid w:val="002C4E68"/>
    <w:rsid w:val="002C5134"/>
    <w:rsid w:val="002C549B"/>
    <w:rsid w:val="002C648C"/>
    <w:rsid w:val="002C68D2"/>
    <w:rsid w:val="002C6EC3"/>
    <w:rsid w:val="002D1387"/>
    <w:rsid w:val="002D186F"/>
    <w:rsid w:val="002D1B27"/>
    <w:rsid w:val="002D2587"/>
    <w:rsid w:val="002D3025"/>
    <w:rsid w:val="002D54A5"/>
    <w:rsid w:val="002E0C6F"/>
    <w:rsid w:val="002E14D5"/>
    <w:rsid w:val="002E1DB5"/>
    <w:rsid w:val="002E2C12"/>
    <w:rsid w:val="002E3136"/>
    <w:rsid w:val="002E3424"/>
    <w:rsid w:val="002E50A3"/>
    <w:rsid w:val="002E590D"/>
    <w:rsid w:val="002E5A72"/>
    <w:rsid w:val="002E65B2"/>
    <w:rsid w:val="002E7289"/>
    <w:rsid w:val="002E73F9"/>
    <w:rsid w:val="002F0D23"/>
    <w:rsid w:val="002F1A7F"/>
    <w:rsid w:val="002F1E31"/>
    <w:rsid w:val="002F2CB6"/>
    <w:rsid w:val="002F3B32"/>
    <w:rsid w:val="002F4FEB"/>
    <w:rsid w:val="002F50E5"/>
    <w:rsid w:val="002F794B"/>
    <w:rsid w:val="002F7B32"/>
    <w:rsid w:val="00300A24"/>
    <w:rsid w:val="00301258"/>
    <w:rsid w:val="003031A3"/>
    <w:rsid w:val="00304922"/>
    <w:rsid w:val="00304FA2"/>
    <w:rsid w:val="00305B1D"/>
    <w:rsid w:val="00307504"/>
    <w:rsid w:val="00310044"/>
    <w:rsid w:val="003101A3"/>
    <w:rsid w:val="00311174"/>
    <w:rsid w:val="0031149F"/>
    <w:rsid w:val="00311B13"/>
    <w:rsid w:val="00311BE1"/>
    <w:rsid w:val="003150A2"/>
    <w:rsid w:val="00315FDB"/>
    <w:rsid w:val="00320109"/>
    <w:rsid w:val="0032124E"/>
    <w:rsid w:val="00321C0D"/>
    <w:rsid w:val="00322660"/>
    <w:rsid w:val="003227C1"/>
    <w:rsid w:val="00322E34"/>
    <w:rsid w:val="003239A4"/>
    <w:rsid w:val="00323AB4"/>
    <w:rsid w:val="00323F22"/>
    <w:rsid w:val="0032453C"/>
    <w:rsid w:val="00324CE3"/>
    <w:rsid w:val="00325305"/>
    <w:rsid w:val="00327C78"/>
    <w:rsid w:val="003301DE"/>
    <w:rsid w:val="003325AD"/>
    <w:rsid w:val="00335A20"/>
    <w:rsid w:val="00337309"/>
    <w:rsid w:val="00337B9A"/>
    <w:rsid w:val="00340E34"/>
    <w:rsid w:val="003422CA"/>
    <w:rsid w:val="00342CDD"/>
    <w:rsid w:val="003435AF"/>
    <w:rsid w:val="00345B48"/>
    <w:rsid w:val="00345E7B"/>
    <w:rsid w:val="00346815"/>
    <w:rsid w:val="00350E4E"/>
    <w:rsid w:val="00350F23"/>
    <w:rsid w:val="003523C3"/>
    <w:rsid w:val="00354D2F"/>
    <w:rsid w:val="00355EF2"/>
    <w:rsid w:val="00355FA4"/>
    <w:rsid w:val="003565F7"/>
    <w:rsid w:val="00356EF5"/>
    <w:rsid w:val="003572AB"/>
    <w:rsid w:val="0035736C"/>
    <w:rsid w:val="0036093F"/>
    <w:rsid w:val="00360B39"/>
    <w:rsid w:val="003617CE"/>
    <w:rsid w:val="003625E3"/>
    <w:rsid w:val="003640DB"/>
    <w:rsid w:val="00364424"/>
    <w:rsid w:val="003655A0"/>
    <w:rsid w:val="00366577"/>
    <w:rsid w:val="00367527"/>
    <w:rsid w:val="003677C6"/>
    <w:rsid w:val="00370C29"/>
    <w:rsid w:val="003712F7"/>
    <w:rsid w:val="00371763"/>
    <w:rsid w:val="00372A9A"/>
    <w:rsid w:val="00372C20"/>
    <w:rsid w:val="00375302"/>
    <w:rsid w:val="00377233"/>
    <w:rsid w:val="00377A7C"/>
    <w:rsid w:val="00381D34"/>
    <w:rsid w:val="00382624"/>
    <w:rsid w:val="0038399D"/>
    <w:rsid w:val="003843D2"/>
    <w:rsid w:val="00386710"/>
    <w:rsid w:val="003912A7"/>
    <w:rsid w:val="0039158B"/>
    <w:rsid w:val="00391C94"/>
    <w:rsid w:val="00392710"/>
    <w:rsid w:val="00392711"/>
    <w:rsid w:val="00392745"/>
    <w:rsid w:val="00392EB3"/>
    <w:rsid w:val="003939DB"/>
    <w:rsid w:val="00393A45"/>
    <w:rsid w:val="00393C53"/>
    <w:rsid w:val="00397BD3"/>
    <w:rsid w:val="003A267B"/>
    <w:rsid w:val="003A3053"/>
    <w:rsid w:val="003A3056"/>
    <w:rsid w:val="003A371B"/>
    <w:rsid w:val="003A44A3"/>
    <w:rsid w:val="003A44E9"/>
    <w:rsid w:val="003A5718"/>
    <w:rsid w:val="003A6518"/>
    <w:rsid w:val="003A6E60"/>
    <w:rsid w:val="003B0AA9"/>
    <w:rsid w:val="003B1EE1"/>
    <w:rsid w:val="003B2007"/>
    <w:rsid w:val="003B252A"/>
    <w:rsid w:val="003B2E51"/>
    <w:rsid w:val="003B4A55"/>
    <w:rsid w:val="003B7515"/>
    <w:rsid w:val="003B7930"/>
    <w:rsid w:val="003C03E5"/>
    <w:rsid w:val="003C0A8D"/>
    <w:rsid w:val="003C1149"/>
    <w:rsid w:val="003C2A00"/>
    <w:rsid w:val="003C2A5E"/>
    <w:rsid w:val="003C4255"/>
    <w:rsid w:val="003C494B"/>
    <w:rsid w:val="003C5063"/>
    <w:rsid w:val="003C70A4"/>
    <w:rsid w:val="003D0F3A"/>
    <w:rsid w:val="003D18D1"/>
    <w:rsid w:val="003D2383"/>
    <w:rsid w:val="003D29C8"/>
    <w:rsid w:val="003D3340"/>
    <w:rsid w:val="003D3585"/>
    <w:rsid w:val="003D3B2C"/>
    <w:rsid w:val="003D5256"/>
    <w:rsid w:val="003D5D4C"/>
    <w:rsid w:val="003D6CD2"/>
    <w:rsid w:val="003D6FB0"/>
    <w:rsid w:val="003D749D"/>
    <w:rsid w:val="003E063F"/>
    <w:rsid w:val="003E113A"/>
    <w:rsid w:val="003E2345"/>
    <w:rsid w:val="003E4812"/>
    <w:rsid w:val="003E6876"/>
    <w:rsid w:val="003E6CB8"/>
    <w:rsid w:val="003E7188"/>
    <w:rsid w:val="003F23DB"/>
    <w:rsid w:val="003F263F"/>
    <w:rsid w:val="003F2E86"/>
    <w:rsid w:val="003F447C"/>
    <w:rsid w:val="003F7961"/>
    <w:rsid w:val="003F7FF0"/>
    <w:rsid w:val="00400585"/>
    <w:rsid w:val="00403388"/>
    <w:rsid w:val="0040381D"/>
    <w:rsid w:val="00405229"/>
    <w:rsid w:val="0040617F"/>
    <w:rsid w:val="00407488"/>
    <w:rsid w:val="00407712"/>
    <w:rsid w:val="00410C02"/>
    <w:rsid w:val="004115BA"/>
    <w:rsid w:val="004118A9"/>
    <w:rsid w:val="004118B1"/>
    <w:rsid w:val="00411E25"/>
    <w:rsid w:val="00413103"/>
    <w:rsid w:val="00414466"/>
    <w:rsid w:val="00414628"/>
    <w:rsid w:val="00415134"/>
    <w:rsid w:val="004152A3"/>
    <w:rsid w:val="00415DC6"/>
    <w:rsid w:val="00416AB0"/>
    <w:rsid w:val="00416AD9"/>
    <w:rsid w:val="00416F44"/>
    <w:rsid w:val="0041716F"/>
    <w:rsid w:val="004202B1"/>
    <w:rsid w:val="004204D6"/>
    <w:rsid w:val="0042103C"/>
    <w:rsid w:val="004210BD"/>
    <w:rsid w:val="00421509"/>
    <w:rsid w:val="004239CC"/>
    <w:rsid w:val="00424329"/>
    <w:rsid w:val="0042486C"/>
    <w:rsid w:val="004260D6"/>
    <w:rsid w:val="0042662A"/>
    <w:rsid w:val="004270DE"/>
    <w:rsid w:val="004271C0"/>
    <w:rsid w:val="004278F6"/>
    <w:rsid w:val="00427931"/>
    <w:rsid w:val="004279DC"/>
    <w:rsid w:val="00430A2A"/>
    <w:rsid w:val="00431132"/>
    <w:rsid w:val="00432979"/>
    <w:rsid w:val="00432D74"/>
    <w:rsid w:val="0043580F"/>
    <w:rsid w:val="00435D5E"/>
    <w:rsid w:val="004367A6"/>
    <w:rsid w:val="00436924"/>
    <w:rsid w:val="00437DB5"/>
    <w:rsid w:val="00437E12"/>
    <w:rsid w:val="004403A1"/>
    <w:rsid w:val="00441443"/>
    <w:rsid w:val="00441A0C"/>
    <w:rsid w:val="0044442E"/>
    <w:rsid w:val="0044741A"/>
    <w:rsid w:val="00450172"/>
    <w:rsid w:val="004514F7"/>
    <w:rsid w:val="00453903"/>
    <w:rsid w:val="0045540E"/>
    <w:rsid w:val="004565DD"/>
    <w:rsid w:val="00456BF8"/>
    <w:rsid w:val="00461756"/>
    <w:rsid w:val="00463DA4"/>
    <w:rsid w:val="00463F0E"/>
    <w:rsid w:val="00464DE3"/>
    <w:rsid w:val="00467849"/>
    <w:rsid w:val="00467EAB"/>
    <w:rsid w:val="0047052E"/>
    <w:rsid w:val="00471563"/>
    <w:rsid w:val="00472003"/>
    <w:rsid w:val="004726C8"/>
    <w:rsid w:val="00474228"/>
    <w:rsid w:val="00474625"/>
    <w:rsid w:val="004747D4"/>
    <w:rsid w:val="0047518E"/>
    <w:rsid w:val="0047554E"/>
    <w:rsid w:val="004765CD"/>
    <w:rsid w:val="00476635"/>
    <w:rsid w:val="00476F75"/>
    <w:rsid w:val="004803A0"/>
    <w:rsid w:val="00485554"/>
    <w:rsid w:val="004865F9"/>
    <w:rsid w:val="004907C7"/>
    <w:rsid w:val="0049580D"/>
    <w:rsid w:val="00495D98"/>
    <w:rsid w:val="00496E03"/>
    <w:rsid w:val="004A1E1D"/>
    <w:rsid w:val="004A3717"/>
    <w:rsid w:val="004A3ED7"/>
    <w:rsid w:val="004A465C"/>
    <w:rsid w:val="004B09D8"/>
    <w:rsid w:val="004B0CB3"/>
    <w:rsid w:val="004B1288"/>
    <w:rsid w:val="004B1591"/>
    <w:rsid w:val="004B178A"/>
    <w:rsid w:val="004B2634"/>
    <w:rsid w:val="004B277B"/>
    <w:rsid w:val="004B3751"/>
    <w:rsid w:val="004B3F7D"/>
    <w:rsid w:val="004B4760"/>
    <w:rsid w:val="004B6659"/>
    <w:rsid w:val="004B6EB0"/>
    <w:rsid w:val="004B6FD1"/>
    <w:rsid w:val="004B751C"/>
    <w:rsid w:val="004B790D"/>
    <w:rsid w:val="004C12A2"/>
    <w:rsid w:val="004C13A8"/>
    <w:rsid w:val="004C261F"/>
    <w:rsid w:val="004C2F14"/>
    <w:rsid w:val="004C4DB6"/>
    <w:rsid w:val="004D081B"/>
    <w:rsid w:val="004D2AA7"/>
    <w:rsid w:val="004D40C7"/>
    <w:rsid w:val="004D40F1"/>
    <w:rsid w:val="004D425C"/>
    <w:rsid w:val="004D6A52"/>
    <w:rsid w:val="004D7502"/>
    <w:rsid w:val="004D7865"/>
    <w:rsid w:val="004D7C9F"/>
    <w:rsid w:val="004E0042"/>
    <w:rsid w:val="004E0FDB"/>
    <w:rsid w:val="004E2071"/>
    <w:rsid w:val="004E2CBA"/>
    <w:rsid w:val="004E2D1A"/>
    <w:rsid w:val="004E3BAC"/>
    <w:rsid w:val="004E4CB1"/>
    <w:rsid w:val="004E4DDC"/>
    <w:rsid w:val="004E50F5"/>
    <w:rsid w:val="004E5EF3"/>
    <w:rsid w:val="004E6178"/>
    <w:rsid w:val="004E7679"/>
    <w:rsid w:val="004E7E9F"/>
    <w:rsid w:val="004F04A0"/>
    <w:rsid w:val="004F0CD7"/>
    <w:rsid w:val="004F0E27"/>
    <w:rsid w:val="004F11AA"/>
    <w:rsid w:val="004F145A"/>
    <w:rsid w:val="004F2BDD"/>
    <w:rsid w:val="004F38E3"/>
    <w:rsid w:val="004F4D89"/>
    <w:rsid w:val="004F682D"/>
    <w:rsid w:val="004F7852"/>
    <w:rsid w:val="005019B5"/>
    <w:rsid w:val="00501CE7"/>
    <w:rsid w:val="00502491"/>
    <w:rsid w:val="0050255E"/>
    <w:rsid w:val="005034BB"/>
    <w:rsid w:val="0050386A"/>
    <w:rsid w:val="0050599B"/>
    <w:rsid w:val="00505CE6"/>
    <w:rsid w:val="00505E9F"/>
    <w:rsid w:val="00507760"/>
    <w:rsid w:val="00510DFA"/>
    <w:rsid w:val="00512414"/>
    <w:rsid w:val="00513064"/>
    <w:rsid w:val="005137A0"/>
    <w:rsid w:val="00516883"/>
    <w:rsid w:val="005174DF"/>
    <w:rsid w:val="0051779F"/>
    <w:rsid w:val="0052104E"/>
    <w:rsid w:val="00521B9E"/>
    <w:rsid w:val="00521C83"/>
    <w:rsid w:val="00522652"/>
    <w:rsid w:val="0052277C"/>
    <w:rsid w:val="005235D7"/>
    <w:rsid w:val="00523C26"/>
    <w:rsid w:val="00525563"/>
    <w:rsid w:val="00525A21"/>
    <w:rsid w:val="005261F5"/>
    <w:rsid w:val="00530D86"/>
    <w:rsid w:val="00531D0E"/>
    <w:rsid w:val="005328F7"/>
    <w:rsid w:val="00532AA1"/>
    <w:rsid w:val="00533236"/>
    <w:rsid w:val="00534D4B"/>
    <w:rsid w:val="00534DDC"/>
    <w:rsid w:val="0053645D"/>
    <w:rsid w:val="0053706A"/>
    <w:rsid w:val="00537C67"/>
    <w:rsid w:val="00540281"/>
    <w:rsid w:val="005415AE"/>
    <w:rsid w:val="005444D0"/>
    <w:rsid w:val="00544535"/>
    <w:rsid w:val="005447A3"/>
    <w:rsid w:val="00544B2D"/>
    <w:rsid w:val="005459F3"/>
    <w:rsid w:val="00545F78"/>
    <w:rsid w:val="00547844"/>
    <w:rsid w:val="00550C7C"/>
    <w:rsid w:val="005514AA"/>
    <w:rsid w:val="0055223C"/>
    <w:rsid w:val="0055446C"/>
    <w:rsid w:val="0055528A"/>
    <w:rsid w:val="00556609"/>
    <w:rsid w:val="005570BF"/>
    <w:rsid w:val="0055721A"/>
    <w:rsid w:val="00557260"/>
    <w:rsid w:val="00557903"/>
    <w:rsid w:val="005610D1"/>
    <w:rsid w:val="005619D6"/>
    <w:rsid w:val="00561E6C"/>
    <w:rsid w:val="00562346"/>
    <w:rsid w:val="00562F6B"/>
    <w:rsid w:val="00563A35"/>
    <w:rsid w:val="00563E53"/>
    <w:rsid w:val="0056450C"/>
    <w:rsid w:val="00564691"/>
    <w:rsid w:val="00566166"/>
    <w:rsid w:val="00567FE5"/>
    <w:rsid w:val="00570A1E"/>
    <w:rsid w:val="0057186C"/>
    <w:rsid w:val="00571932"/>
    <w:rsid w:val="00572391"/>
    <w:rsid w:val="00572A7B"/>
    <w:rsid w:val="00572D0B"/>
    <w:rsid w:val="00572F48"/>
    <w:rsid w:val="0057335A"/>
    <w:rsid w:val="00573D4A"/>
    <w:rsid w:val="00574673"/>
    <w:rsid w:val="005754A8"/>
    <w:rsid w:val="005754D7"/>
    <w:rsid w:val="00577137"/>
    <w:rsid w:val="005771AE"/>
    <w:rsid w:val="00577A6D"/>
    <w:rsid w:val="0058278E"/>
    <w:rsid w:val="00583AA0"/>
    <w:rsid w:val="00583FFC"/>
    <w:rsid w:val="00584061"/>
    <w:rsid w:val="00584F0E"/>
    <w:rsid w:val="00585585"/>
    <w:rsid w:val="005875ED"/>
    <w:rsid w:val="00587B4D"/>
    <w:rsid w:val="00592EF7"/>
    <w:rsid w:val="005934AD"/>
    <w:rsid w:val="00593DD8"/>
    <w:rsid w:val="00595442"/>
    <w:rsid w:val="00595673"/>
    <w:rsid w:val="00595D9E"/>
    <w:rsid w:val="005962FC"/>
    <w:rsid w:val="005A07A9"/>
    <w:rsid w:val="005A1152"/>
    <w:rsid w:val="005A196F"/>
    <w:rsid w:val="005A2270"/>
    <w:rsid w:val="005A2481"/>
    <w:rsid w:val="005A355C"/>
    <w:rsid w:val="005A393C"/>
    <w:rsid w:val="005A3B91"/>
    <w:rsid w:val="005A3E8A"/>
    <w:rsid w:val="005A4F68"/>
    <w:rsid w:val="005A5AC2"/>
    <w:rsid w:val="005A6850"/>
    <w:rsid w:val="005A7245"/>
    <w:rsid w:val="005B0EBD"/>
    <w:rsid w:val="005B2CC2"/>
    <w:rsid w:val="005B4595"/>
    <w:rsid w:val="005B4E26"/>
    <w:rsid w:val="005B5445"/>
    <w:rsid w:val="005B57D1"/>
    <w:rsid w:val="005B5E97"/>
    <w:rsid w:val="005B7395"/>
    <w:rsid w:val="005C15B8"/>
    <w:rsid w:val="005C1604"/>
    <w:rsid w:val="005C1F7C"/>
    <w:rsid w:val="005C202F"/>
    <w:rsid w:val="005C21A6"/>
    <w:rsid w:val="005C349F"/>
    <w:rsid w:val="005C48E2"/>
    <w:rsid w:val="005C48FC"/>
    <w:rsid w:val="005C5516"/>
    <w:rsid w:val="005D09A0"/>
    <w:rsid w:val="005D4E67"/>
    <w:rsid w:val="005D53FF"/>
    <w:rsid w:val="005D6D5A"/>
    <w:rsid w:val="005D70B8"/>
    <w:rsid w:val="005D715D"/>
    <w:rsid w:val="005D7318"/>
    <w:rsid w:val="005E03D0"/>
    <w:rsid w:val="005E1072"/>
    <w:rsid w:val="005E16B1"/>
    <w:rsid w:val="005E16D0"/>
    <w:rsid w:val="005E1FD2"/>
    <w:rsid w:val="005E251A"/>
    <w:rsid w:val="005E3C64"/>
    <w:rsid w:val="005E41B0"/>
    <w:rsid w:val="005E67C7"/>
    <w:rsid w:val="005E7299"/>
    <w:rsid w:val="005F0804"/>
    <w:rsid w:val="005F13FB"/>
    <w:rsid w:val="005F1579"/>
    <w:rsid w:val="005F1835"/>
    <w:rsid w:val="005F21A2"/>
    <w:rsid w:val="005F37F7"/>
    <w:rsid w:val="005F51D6"/>
    <w:rsid w:val="005F559E"/>
    <w:rsid w:val="005F57FA"/>
    <w:rsid w:val="005F7F16"/>
    <w:rsid w:val="006006D3"/>
    <w:rsid w:val="0060170E"/>
    <w:rsid w:val="00602FB2"/>
    <w:rsid w:val="00603418"/>
    <w:rsid w:val="0060395A"/>
    <w:rsid w:val="006041B0"/>
    <w:rsid w:val="00604473"/>
    <w:rsid w:val="00606A90"/>
    <w:rsid w:val="00606BD5"/>
    <w:rsid w:val="00607110"/>
    <w:rsid w:val="00607775"/>
    <w:rsid w:val="00611352"/>
    <w:rsid w:val="00611588"/>
    <w:rsid w:val="00617C51"/>
    <w:rsid w:val="00617E59"/>
    <w:rsid w:val="0062041C"/>
    <w:rsid w:val="00620CD5"/>
    <w:rsid w:val="006216B1"/>
    <w:rsid w:val="00621BBB"/>
    <w:rsid w:val="00621BD8"/>
    <w:rsid w:val="006226B4"/>
    <w:rsid w:val="00622C42"/>
    <w:rsid w:val="00622FB5"/>
    <w:rsid w:val="00624321"/>
    <w:rsid w:val="006244F1"/>
    <w:rsid w:val="00625AAE"/>
    <w:rsid w:val="00625B7E"/>
    <w:rsid w:val="006262A1"/>
    <w:rsid w:val="006266FC"/>
    <w:rsid w:val="0062678E"/>
    <w:rsid w:val="00626E5D"/>
    <w:rsid w:val="00627678"/>
    <w:rsid w:val="00630092"/>
    <w:rsid w:val="006311B8"/>
    <w:rsid w:val="00634EEA"/>
    <w:rsid w:val="00636A46"/>
    <w:rsid w:val="00636B3A"/>
    <w:rsid w:val="00636B73"/>
    <w:rsid w:val="006413C6"/>
    <w:rsid w:val="00641818"/>
    <w:rsid w:val="00642375"/>
    <w:rsid w:val="00642623"/>
    <w:rsid w:val="006452C8"/>
    <w:rsid w:val="00646026"/>
    <w:rsid w:val="0064659F"/>
    <w:rsid w:val="006476A9"/>
    <w:rsid w:val="00647A65"/>
    <w:rsid w:val="006508CF"/>
    <w:rsid w:val="00650AF1"/>
    <w:rsid w:val="00651EFF"/>
    <w:rsid w:val="006526D9"/>
    <w:rsid w:val="00653759"/>
    <w:rsid w:val="00653BC2"/>
    <w:rsid w:val="0065404D"/>
    <w:rsid w:val="0065578C"/>
    <w:rsid w:val="00656594"/>
    <w:rsid w:val="00657FA6"/>
    <w:rsid w:val="00660696"/>
    <w:rsid w:val="00660ED1"/>
    <w:rsid w:val="00661480"/>
    <w:rsid w:val="006622A6"/>
    <w:rsid w:val="0066459A"/>
    <w:rsid w:val="00664879"/>
    <w:rsid w:val="00664D3C"/>
    <w:rsid w:val="00664E7C"/>
    <w:rsid w:val="00667C87"/>
    <w:rsid w:val="00667CFF"/>
    <w:rsid w:val="00670B6C"/>
    <w:rsid w:val="00670B98"/>
    <w:rsid w:val="00670D4B"/>
    <w:rsid w:val="0067235C"/>
    <w:rsid w:val="006724E5"/>
    <w:rsid w:val="006725CC"/>
    <w:rsid w:val="00672AE8"/>
    <w:rsid w:val="00673382"/>
    <w:rsid w:val="006735A0"/>
    <w:rsid w:val="006757A1"/>
    <w:rsid w:val="006758E3"/>
    <w:rsid w:val="00676247"/>
    <w:rsid w:val="006776CA"/>
    <w:rsid w:val="00677C40"/>
    <w:rsid w:val="00677F5F"/>
    <w:rsid w:val="00680BBC"/>
    <w:rsid w:val="00680D43"/>
    <w:rsid w:val="00680F19"/>
    <w:rsid w:val="00681EAF"/>
    <w:rsid w:val="0068279C"/>
    <w:rsid w:val="00682DC8"/>
    <w:rsid w:val="00682E11"/>
    <w:rsid w:val="00684925"/>
    <w:rsid w:val="00684DA3"/>
    <w:rsid w:val="006855B7"/>
    <w:rsid w:val="00691B8B"/>
    <w:rsid w:val="00692837"/>
    <w:rsid w:val="00692F62"/>
    <w:rsid w:val="00693676"/>
    <w:rsid w:val="00693AC3"/>
    <w:rsid w:val="00695992"/>
    <w:rsid w:val="006A25D6"/>
    <w:rsid w:val="006A5031"/>
    <w:rsid w:val="006A5BA3"/>
    <w:rsid w:val="006A6177"/>
    <w:rsid w:val="006A77D4"/>
    <w:rsid w:val="006A78A4"/>
    <w:rsid w:val="006B06AB"/>
    <w:rsid w:val="006B082E"/>
    <w:rsid w:val="006B0A90"/>
    <w:rsid w:val="006B18CD"/>
    <w:rsid w:val="006B1ACE"/>
    <w:rsid w:val="006B1FDA"/>
    <w:rsid w:val="006B2F6B"/>
    <w:rsid w:val="006B3C5A"/>
    <w:rsid w:val="006B3E38"/>
    <w:rsid w:val="006B4DE3"/>
    <w:rsid w:val="006B4FA8"/>
    <w:rsid w:val="006B55AB"/>
    <w:rsid w:val="006C0614"/>
    <w:rsid w:val="006C0C90"/>
    <w:rsid w:val="006C0D43"/>
    <w:rsid w:val="006C168B"/>
    <w:rsid w:val="006C3F2F"/>
    <w:rsid w:val="006C4360"/>
    <w:rsid w:val="006C4EEA"/>
    <w:rsid w:val="006C711D"/>
    <w:rsid w:val="006C7152"/>
    <w:rsid w:val="006D0B06"/>
    <w:rsid w:val="006D309E"/>
    <w:rsid w:val="006D69AD"/>
    <w:rsid w:val="006E27B4"/>
    <w:rsid w:val="006E3030"/>
    <w:rsid w:val="006E3332"/>
    <w:rsid w:val="006E4569"/>
    <w:rsid w:val="006E4761"/>
    <w:rsid w:val="006E4D3D"/>
    <w:rsid w:val="006E525C"/>
    <w:rsid w:val="006E5543"/>
    <w:rsid w:val="006F1A89"/>
    <w:rsid w:val="006F433F"/>
    <w:rsid w:val="006F4552"/>
    <w:rsid w:val="006F49F5"/>
    <w:rsid w:val="006F6463"/>
    <w:rsid w:val="006F6C1D"/>
    <w:rsid w:val="006F75BC"/>
    <w:rsid w:val="006F75CA"/>
    <w:rsid w:val="006F7BF4"/>
    <w:rsid w:val="007009D1"/>
    <w:rsid w:val="00700CB1"/>
    <w:rsid w:val="007012C8"/>
    <w:rsid w:val="00703200"/>
    <w:rsid w:val="00703320"/>
    <w:rsid w:val="007036D3"/>
    <w:rsid w:val="0070429E"/>
    <w:rsid w:val="007058E4"/>
    <w:rsid w:val="007065C4"/>
    <w:rsid w:val="00706CA7"/>
    <w:rsid w:val="00706DC7"/>
    <w:rsid w:val="00707B3E"/>
    <w:rsid w:val="00707F79"/>
    <w:rsid w:val="00710EA7"/>
    <w:rsid w:val="00710EAD"/>
    <w:rsid w:val="0071225A"/>
    <w:rsid w:val="00715082"/>
    <w:rsid w:val="00715882"/>
    <w:rsid w:val="00716076"/>
    <w:rsid w:val="00716F54"/>
    <w:rsid w:val="00720D41"/>
    <w:rsid w:val="00721136"/>
    <w:rsid w:val="00721CF7"/>
    <w:rsid w:val="0072387C"/>
    <w:rsid w:val="00724A30"/>
    <w:rsid w:val="00726984"/>
    <w:rsid w:val="007273CA"/>
    <w:rsid w:val="00730330"/>
    <w:rsid w:val="00730E1A"/>
    <w:rsid w:val="0073216E"/>
    <w:rsid w:val="00732CDF"/>
    <w:rsid w:val="0073301C"/>
    <w:rsid w:val="00733D53"/>
    <w:rsid w:val="007407FA"/>
    <w:rsid w:val="00740D05"/>
    <w:rsid w:val="0074123F"/>
    <w:rsid w:val="00741704"/>
    <w:rsid w:val="00741872"/>
    <w:rsid w:val="00742850"/>
    <w:rsid w:val="00743029"/>
    <w:rsid w:val="007435A1"/>
    <w:rsid w:val="007438D7"/>
    <w:rsid w:val="00744015"/>
    <w:rsid w:val="0074464D"/>
    <w:rsid w:val="00745A1B"/>
    <w:rsid w:val="00746BF7"/>
    <w:rsid w:val="00747973"/>
    <w:rsid w:val="00747A62"/>
    <w:rsid w:val="00752BA5"/>
    <w:rsid w:val="00753A8B"/>
    <w:rsid w:val="00753F41"/>
    <w:rsid w:val="0075402D"/>
    <w:rsid w:val="00754094"/>
    <w:rsid w:val="00754AFB"/>
    <w:rsid w:val="0075547B"/>
    <w:rsid w:val="00756061"/>
    <w:rsid w:val="00757E4E"/>
    <w:rsid w:val="00760EC0"/>
    <w:rsid w:val="00761204"/>
    <w:rsid w:val="00761F21"/>
    <w:rsid w:val="0076347D"/>
    <w:rsid w:val="007636F9"/>
    <w:rsid w:val="00766948"/>
    <w:rsid w:val="007701BF"/>
    <w:rsid w:val="00771664"/>
    <w:rsid w:val="007719B2"/>
    <w:rsid w:val="007733D6"/>
    <w:rsid w:val="00773499"/>
    <w:rsid w:val="00776063"/>
    <w:rsid w:val="007765E0"/>
    <w:rsid w:val="00776A63"/>
    <w:rsid w:val="00777538"/>
    <w:rsid w:val="00777B75"/>
    <w:rsid w:val="00777D1D"/>
    <w:rsid w:val="00781EFD"/>
    <w:rsid w:val="007831F3"/>
    <w:rsid w:val="007835C3"/>
    <w:rsid w:val="007837DE"/>
    <w:rsid w:val="00784DBF"/>
    <w:rsid w:val="0078591E"/>
    <w:rsid w:val="00785B25"/>
    <w:rsid w:val="00785CD0"/>
    <w:rsid w:val="007867CD"/>
    <w:rsid w:val="007908A7"/>
    <w:rsid w:val="00790E30"/>
    <w:rsid w:val="007920CC"/>
    <w:rsid w:val="00792958"/>
    <w:rsid w:val="00794E4C"/>
    <w:rsid w:val="00796365"/>
    <w:rsid w:val="007A0469"/>
    <w:rsid w:val="007A09EA"/>
    <w:rsid w:val="007A0CE3"/>
    <w:rsid w:val="007A11F2"/>
    <w:rsid w:val="007A12AD"/>
    <w:rsid w:val="007A3185"/>
    <w:rsid w:val="007A3C14"/>
    <w:rsid w:val="007A54CB"/>
    <w:rsid w:val="007A6868"/>
    <w:rsid w:val="007A7F9E"/>
    <w:rsid w:val="007B0B82"/>
    <w:rsid w:val="007B1D14"/>
    <w:rsid w:val="007B2EAF"/>
    <w:rsid w:val="007B3296"/>
    <w:rsid w:val="007B33F3"/>
    <w:rsid w:val="007B393D"/>
    <w:rsid w:val="007B77F5"/>
    <w:rsid w:val="007C049B"/>
    <w:rsid w:val="007C17C9"/>
    <w:rsid w:val="007C1821"/>
    <w:rsid w:val="007C183F"/>
    <w:rsid w:val="007C187E"/>
    <w:rsid w:val="007C3AED"/>
    <w:rsid w:val="007C3D86"/>
    <w:rsid w:val="007C434F"/>
    <w:rsid w:val="007C4EC8"/>
    <w:rsid w:val="007C5265"/>
    <w:rsid w:val="007C56A7"/>
    <w:rsid w:val="007C5BD7"/>
    <w:rsid w:val="007C5FB4"/>
    <w:rsid w:val="007C6AF1"/>
    <w:rsid w:val="007C779A"/>
    <w:rsid w:val="007C7A96"/>
    <w:rsid w:val="007D1A2D"/>
    <w:rsid w:val="007D31F9"/>
    <w:rsid w:val="007D451F"/>
    <w:rsid w:val="007D70BB"/>
    <w:rsid w:val="007E2F83"/>
    <w:rsid w:val="007E6964"/>
    <w:rsid w:val="007F013B"/>
    <w:rsid w:val="007F1D6A"/>
    <w:rsid w:val="007F27ED"/>
    <w:rsid w:val="007F2971"/>
    <w:rsid w:val="007F37B4"/>
    <w:rsid w:val="007F58B1"/>
    <w:rsid w:val="007F6DA5"/>
    <w:rsid w:val="007F7407"/>
    <w:rsid w:val="00800982"/>
    <w:rsid w:val="008016B6"/>
    <w:rsid w:val="00802F66"/>
    <w:rsid w:val="00803508"/>
    <w:rsid w:val="00806426"/>
    <w:rsid w:val="00806896"/>
    <w:rsid w:val="008078A6"/>
    <w:rsid w:val="00810677"/>
    <w:rsid w:val="0081070A"/>
    <w:rsid w:val="00812BA7"/>
    <w:rsid w:val="0081336E"/>
    <w:rsid w:val="0081338E"/>
    <w:rsid w:val="00815456"/>
    <w:rsid w:val="00815991"/>
    <w:rsid w:val="00816F25"/>
    <w:rsid w:val="00822B73"/>
    <w:rsid w:val="00823ED3"/>
    <w:rsid w:val="00825AEB"/>
    <w:rsid w:val="00825B91"/>
    <w:rsid w:val="00825F8D"/>
    <w:rsid w:val="0082623D"/>
    <w:rsid w:val="0082689B"/>
    <w:rsid w:val="00827656"/>
    <w:rsid w:val="00830145"/>
    <w:rsid w:val="00830C65"/>
    <w:rsid w:val="0083198D"/>
    <w:rsid w:val="00832768"/>
    <w:rsid w:val="00832B98"/>
    <w:rsid w:val="00833CFD"/>
    <w:rsid w:val="00834BA6"/>
    <w:rsid w:val="00834BD9"/>
    <w:rsid w:val="00834C80"/>
    <w:rsid w:val="00834CD7"/>
    <w:rsid w:val="0084233B"/>
    <w:rsid w:val="00843246"/>
    <w:rsid w:val="008432D0"/>
    <w:rsid w:val="00843AE6"/>
    <w:rsid w:val="00844561"/>
    <w:rsid w:val="008445DF"/>
    <w:rsid w:val="00844878"/>
    <w:rsid w:val="008459E0"/>
    <w:rsid w:val="0084635E"/>
    <w:rsid w:val="00846CEA"/>
    <w:rsid w:val="00847179"/>
    <w:rsid w:val="00847CC3"/>
    <w:rsid w:val="008505FD"/>
    <w:rsid w:val="00850A74"/>
    <w:rsid w:val="00852403"/>
    <w:rsid w:val="00852A30"/>
    <w:rsid w:val="00854F7F"/>
    <w:rsid w:val="00856258"/>
    <w:rsid w:val="0085652F"/>
    <w:rsid w:val="00860E8A"/>
    <w:rsid w:val="00861054"/>
    <w:rsid w:val="008626EC"/>
    <w:rsid w:val="00862B83"/>
    <w:rsid w:val="00863AF7"/>
    <w:rsid w:val="00865153"/>
    <w:rsid w:val="00865A8C"/>
    <w:rsid w:val="00866053"/>
    <w:rsid w:val="0086635A"/>
    <w:rsid w:val="0086695E"/>
    <w:rsid w:val="00867296"/>
    <w:rsid w:val="00867F33"/>
    <w:rsid w:val="0087155B"/>
    <w:rsid w:val="0087388E"/>
    <w:rsid w:val="0087415B"/>
    <w:rsid w:val="008759E0"/>
    <w:rsid w:val="00875C8F"/>
    <w:rsid w:val="0087607E"/>
    <w:rsid w:val="008807A4"/>
    <w:rsid w:val="00880D46"/>
    <w:rsid w:val="00881E06"/>
    <w:rsid w:val="00881F24"/>
    <w:rsid w:val="008823CF"/>
    <w:rsid w:val="00882CCB"/>
    <w:rsid w:val="00884181"/>
    <w:rsid w:val="008852D3"/>
    <w:rsid w:val="0088532E"/>
    <w:rsid w:val="008857B2"/>
    <w:rsid w:val="00885AE4"/>
    <w:rsid w:val="00885CD3"/>
    <w:rsid w:val="00886C40"/>
    <w:rsid w:val="008871E1"/>
    <w:rsid w:val="00887566"/>
    <w:rsid w:val="008919CD"/>
    <w:rsid w:val="00892A71"/>
    <w:rsid w:val="00892AE8"/>
    <w:rsid w:val="00892B23"/>
    <w:rsid w:val="00894643"/>
    <w:rsid w:val="00894CE7"/>
    <w:rsid w:val="00894E6E"/>
    <w:rsid w:val="008951B0"/>
    <w:rsid w:val="00895D39"/>
    <w:rsid w:val="008962BD"/>
    <w:rsid w:val="00897CA3"/>
    <w:rsid w:val="008A0523"/>
    <w:rsid w:val="008A282F"/>
    <w:rsid w:val="008A2CE4"/>
    <w:rsid w:val="008A4695"/>
    <w:rsid w:val="008A4D94"/>
    <w:rsid w:val="008A676A"/>
    <w:rsid w:val="008A71BD"/>
    <w:rsid w:val="008A725B"/>
    <w:rsid w:val="008B041A"/>
    <w:rsid w:val="008B099B"/>
    <w:rsid w:val="008B0DCF"/>
    <w:rsid w:val="008B0F90"/>
    <w:rsid w:val="008B171F"/>
    <w:rsid w:val="008B4435"/>
    <w:rsid w:val="008B51A7"/>
    <w:rsid w:val="008B564F"/>
    <w:rsid w:val="008B5EBB"/>
    <w:rsid w:val="008C072D"/>
    <w:rsid w:val="008C0DE4"/>
    <w:rsid w:val="008C1B03"/>
    <w:rsid w:val="008C2006"/>
    <w:rsid w:val="008C4819"/>
    <w:rsid w:val="008C489A"/>
    <w:rsid w:val="008C4B22"/>
    <w:rsid w:val="008C5BEF"/>
    <w:rsid w:val="008C695E"/>
    <w:rsid w:val="008D00FC"/>
    <w:rsid w:val="008D0A5E"/>
    <w:rsid w:val="008D0B7B"/>
    <w:rsid w:val="008D11F1"/>
    <w:rsid w:val="008D24EA"/>
    <w:rsid w:val="008D2862"/>
    <w:rsid w:val="008D29DD"/>
    <w:rsid w:val="008D2D0D"/>
    <w:rsid w:val="008D4625"/>
    <w:rsid w:val="008D4B49"/>
    <w:rsid w:val="008D5648"/>
    <w:rsid w:val="008D586A"/>
    <w:rsid w:val="008D6102"/>
    <w:rsid w:val="008D6997"/>
    <w:rsid w:val="008D6E11"/>
    <w:rsid w:val="008D76ED"/>
    <w:rsid w:val="008D7718"/>
    <w:rsid w:val="008E0305"/>
    <w:rsid w:val="008E06BD"/>
    <w:rsid w:val="008E0AA6"/>
    <w:rsid w:val="008E0F7E"/>
    <w:rsid w:val="008E1335"/>
    <w:rsid w:val="008E279C"/>
    <w:rsid w:val="008E29C0"/>
    <w:rsid w:val="008E2CC4"/>
    <w:rsid w:val="008E2E71"/>
    <w:rsid w:val="008E35BD"/>
    <w:rsid w:val="008E41C8"/>
    <w:rsid w:val="008E6944"/>
    <w:rsid w:val="008F02EB"/>
    <w:rsid w:val="008F0524"/>
    <w:rsid w:val="008F14A7"/>
    <w:rsid w:val="008F14CE"/>
    <w:rsid w:val="008F1EC2"/>
    <w:rsid w:val="008F2006"/>
    <w:rsid w:val="008F7718"/>
    <w:rsid w:val="009005A0"/>
    <w:rsid w:val="0090086C"/>
    <w:rsid w:val="00902EF9"/>
    <w:rsid w:val="00902FE9"/>
    <w:rsid w:val="009043E4"/>
    <w:rsid w:val="00905AF9"/>
    <w:rsid w:val="00907C5D"/>
    <w:rsid w:val="009100EA"/>
    <w:rsid w:val="00910274"/>
    <w:rsid w:val="00910333"/>
    <w:rsid w:val="009111AA"/>
    <w:rsid w:val="009120DF"/>
    <w:rsid w:val="0091392E"/>
    <w:rsid w:val="00913EF2"/>
    <w:rsid w:val="0091411C"/>
    <w:rsid w:val="0091442A"/>
    <w:rsid w:val="009158D4"/>
    <w:rsid w:val="0092005F"/>
    <w:rsid w:val="00920CA0"/>
    <w:rsid w:val="009215A1"/>
    <w:rsid w:val="00922D33"/>
    <w:rsid w:val="009233E8"/>
    <w:rsid w:val="009250AF"/>
    <w:rsid w:val="00925589"/>
    <w:rsid w:val="00925BF1"/>
    <w:rsid w:val="00926743"/>
    <w:rsid w:val="00926B9B"/>
    <w:rsid w:val="00927F5B"/>
    <w:rsid w:val="0093017E"/>
    <w:rsid w:val="00930AD8"/>
    <w:rsid w:val="00931568"/>
    <w:rsid w:val="009315B6"/>
    <w:rsid w:val="0093180C"/>
    <w:rsid w:val="009324E5"/>
    <w:rsid w:val="00932648"/>
    <w:rsid w:val="00933BAA"/>
    <w:rsid w:val="00934D92"/>
    <w:rsid w:val="00935644"/>
    <w:rsid w:val="009356FD"/>
    <w:rsid w:val="00935C62"/>
    <w:rsid w:val="0093723C"/>
    <w:rsid w:val="009410EE"/>
    <w:rsid w:val="00942349"/>
    <w:rsid w:val="009425B2"/>
    <w:rsid w:val="00942EA2"/>
    <w:rsid w:val="00944CF2"/>
    <w:rsid w:val="00945B5F"/>
    <w:rsid w:val="00945EBE"/>
    <w:rsid w:val="00950C06"/>
    <w:rsid w:val="00951B5D"/>
    <w:rsid w:val="00955680"/>
    <w:rsid w:val="00955BA1"/>
    <w:rsid w:val="009570B9"/>
    <w:rsid w:val="0095715C"/>
    <w:rsid w:val="0096174B"/>
    <w:rsid w:val="0096377F"/>
    <w:rsid w:val="00963D9C"/>
    <w:rsid w:val="0096432D"/>
    <w:rsid w:val="00966E67"/>
    <w:rsid w:val="009672C2"/>
    <w:rsid w:val="00973222"/>
    <w:rsid w:val="009732F8"/>
    <w:rsid w:val="009738F2"/>
    <w:rsid w:val="00974C9D"/>
    <w:rsid w:val="00975AC6"/>
    <w:rsid w:val="00975DED"/>
    <w:rsid w:val="009764FA"/>
    <w:rsid w:val="00976AB4"/>
    <w:rsid w:val="00976ADB"/>
    <w:rsid w:val="009772C3"/>
    <w:rsid w:val="00977A38"/>
    <w:rsid w:val="00977B61"/>
    <w:rsid w:val="0098077B"/>
    <w:rsid w:val="00980952"/>
    <w:rsid w:val="00980DA2"/>
    <w:rsid w:val="00981036"/>
    <w:rsid w:val="009832A9"/>
    <w:rsid w:val="0098459F"/>
    <w:rsid w:val="00984FEC"/>
    <w:rsid w:val="00986624"/>
    <w:rsid w:val="00986FA2"/>
    <w:rsid w:val="00987D7D"/>
    <w:rsid w:val="00987DA0"/>
    <w:rsid w:val="009927D3"/>
    <w:rsid w:val="00992D0E"/>
    <w:rsid w:val="0099316E"/>
    <w:rsid w:val="009937A2"/>
    <w:rsid w:val="00995920"/>
    <w:rsid w:val="00995C5B"/>
    <w:rsid w:val="0099690E"/>
    <w:rsid w:val="009973D1"/>
    <w:rsid w:val="009A1811"/>
    <w:rsid w:val="009A1DB8"/>
    <w:rsid w:val="009A300E"/>
    <w:rsid w:val="009A3779"/>
    <w:rsid w:val="009A39F8"/>
    <w:rsid w:val="009A4A58"/>
    <w:rsid w:val="009A6D34"/>
    <w:rsid w:val="009A6FFE"/>
    <w:rsid w:val="009B05D9"/>
    <w:rsid w:val="009B0B7A"/>
    <w:rsid w:val="009B2928"/>
    <w:rsid w:val="009B32BF"/>
    <w:rsid w:val="009B36E5"/>
    <w:rsid w:val="009B4165"/>
    <w:rsid w:val="009B5589"/>
    <w:rsid w:val="009B5F58"/>
    <w:rsid w:val="009B5FBF"/>
    <w:rsid w:val="009B62C7"/>
    <w:rsid w:val="009B67AD"/>
    <w:rsid w:val="009C00BD"/>
    <w:rsid w:val="009C091A"/>
    <w:rsid w:val="009C1618"/>
    <w:rsid w:val="009C2AE7"/>
    <w:rsid w:val="009C3C19"/>
    <w:rsid w:val="009C3D51"/>
    <w:rsid w:val="009C7274"/>
    <w:rsid w:val="009D0482"/>
    <w:rsid w:val="009D1AC0"/>
    <w:rsid w:val="009D2EAE"/>
    <w:rsid w:val="009D314D"/>
    <w:rsid w:val="009D3837"/>
    <w:rsid w:val="009D3EBD"/>
    <w:rsid w:val="009D51B2"/>
    <w:rsid w:val="009E1493"/>
    <w:rsid w:val="009E17E3"/>
    <w:rsid w:val="009E25DF"/>
    <w:rsid w:val="009E2AE8"/>
    <w:rsid w:val="009E4912"/>
    <w:rsid w:val="009E4DEF"/>
    <w:rsid w:val="009F0C17"/>
    <w:rsid w:val="009F26A2"/>
    <w:rsid w:val="009F286E"/>
    <w:rsid w:val="009F4A32"/>
    <w:rsid w:val="009F4E05"/>
    <w:rsid w:val="009F525D"/>
    <w:rsid w:val="009F6D91"/>
    <w:rsid w:val="009F74E1"/>
    <w:rsid w:val="009F7978"/>
    <w:rsid w:val="009F7D68"/>
    <w:rsid w:val="00A001D9"/>
    <w:rsid w:val="00A004A2"/>
    <w:rsid w:val="00A00B47"/>
    <w:rsid w:val="00A02726"/>
    <w:rsid w:val="00A02CD9"/>
    <w:rsid w:val="00A0696B"/>
    <w:rsid w:val="00A06AE6"/>
    <w:rsid w:val="00A0723F"/>
    <w:rsid w:val="00A076E0"/>
    <w:rsid w:val="00A1205F"/>
    <w:rsid w:val="00A12E0D"/>
    <w:rsid w:val="00A137EB"/>
    <w:rsid w:val="00A13D21"/>
    <w:rsid w:val="00A143D5"/>
    <w:rsid w:val="00A14F32"/>
    <w:rsid w:val="00A1567B"/>
    <w:rsid w:val="00A167E5"/>
    <w:rsid w:val="00A169BF"/>
    <w:rsid w:val="00A1726E"/>
    <w:rsid w:val="00A17371"/>
    <w:rsid w:val="00A2070C"/>
    <w:rsid w:val="00A20FB5"/>
    <w:rsid w:val="00A2142E"/>
    <w:rsid w:val="00A22022"/>
    <w:rsid w:val="00A22066"/>
    <w:rsid w:val="00A220EC"/>
    <w:rsid w:val="00A23B3F"/>
    <w:rsid w:val="00A23CF9"/>
    <w:rsid w:val="00A244F5"/>
    <w:rsid w:val="00A2451D"/>
    <w:rsid w:val="00A24CCB"/>
    <w:rsid w:val="00A25377"/>
    <w:rsid w:val="00A27A1C"/>
    <w:rsid w:val="00A302E7"/>
    <w:rsid w:val="00A303DB"/>
    <w:rsid w:val="00A30EAA"/>
    <w:rsid w:val="00A33119"/>
    <w:rsid w:val="00A34053"/>
    <w:rsid w:val="00A35826"/>
    <w:rsid w:val="00A360C5"/>
    <w:rsid w:val="00A40338"/>
    <w:rsid w:val="00A40894"/>
    <w:rsid w:val="00A409BA"/>
    <w:rsid w:val="00A4146C"/>
    <w:rsid w:val="00A41480"/>
    <w:rsid w:val="00A414FE"/>
    <w:rsid w:val="00A41538"/>
    <w:rsid w:val="00A44CC9"/>
    <w:rsid w:val="00A44EAF"/>
    <w:rsid w:val="00A4525F"/>
    <w:rsid w:val="00A50042"/>
    <w:rsid w:val="00A51071"/>
    <w:rsid w:val="00A5566E"/>
    <w:rsid w:val="00A56DBE"/>
    <w:rsid w:val="00A573DE"/>
    <w:rsid w:val="00A574F9"/>
    <w:rsid w:val="00A57946"/>
    <w:rsid w:val="00A60597"/>
    <w:rsid w:val="00A60EB6"/>
    <w:rsid w:val="00A6158C"/>
    <w:rsid w:val="00A617E8"/>
    <w:rsid w:val="00A61B25"/>
    <w:rsid w:val="00A61D98"/>
    <w:rsid w:val="00A63F91"/>
    <w:rsid w:val="00A649E0"/>
    <w:rsid w:val="00A64CFE"/>
    <w:rsid w:val="00A6743B"/>
    <w:rsid w:val="00A70106"/>
    <w:rsid w:val="00A719C4"/>
    <w:rsid w:val="00A73225"/>
    <w:rsid w:val="00A7351E"/>
    <w:rsid w:val="00A74640"/>
    <w:rsid w:val="00A77ABE"/>
    <w:rsid w:val="00A82229"/>
    <w:rsid w:val="00A82894"/>
    <w:rsid w:val="00A86193"/>
    <w:rsid w:val="00A87B90"/>
    <w:rsid w:val="00A90906"/>
    <w:rsid w:val="00A92118"/>
    <w:rsid w:val="00A93AF0"/>
    <w:rsid w:val="00A94BC0"/>
    <w:rsid w:val="00A94C8F"/>
    <w:rsid w:val="00A94F01"/>
    <w:rsid w:val="00A95044"/>
    <w:rsid w:val="00A95196"/>
    <w:rsid w:val="00A95875"/>
    <w:rsid w:val="00A95CD8"/>
    <w:rsid w:val="00A96455"/>
    <w:rsid w:val="00A967A7"/>
    <w:rsid w:val="00A9723D"/>
    <w:rsid w:val="00A97820"/>
    <w:rsid w:val="00A97C1F"/>
    <w:rsid w:val="00A97C2F"/>
    <w:rsid w:val="00AA0484"/>
    <w:rsid w:val="00AA0A70"/>
    <w:rsid w:val="00AA21EE"/>
    <w:rsid w:val="00AA2A45"/>
    <w:rsid w:val="00AA312C"/>
    <w:rsid w:val="00AA540F"/>
    <w:rsid w:val="00AA6428"/>
    <w:rsid w:val="00AA759B"/>
    <w:rsid w:val="00AA7AF4"/>
    <w:rsid w:val="00AB002F"/>
    <w:rsid w:val="00AB09FB"/>
    <w:rsid w:val="00AB256F"/>
    <w:rsid w:val="00AB281C"/>
    <w:rsid w:val="00AB3E7D"/>
    <w:rsid w:val="00AB464B"/>
    <w:rsid w:val="00AB4ECF"/>
    <w:rsid w:val="00AB5427"/>
    <w:rsid w:val="00AB5B04"/>
    <w:rsid w:val="00AB64D3"/>
    <w:rsid w:val="00AB6EEF"/>
    <w:rsid w:val="00AB761C"/>
    <w:rsid w:val="00AB7A35"/>
    <w:rsid w:val="00AB7ECE"/>
    <w:rsid w:val="00AC117F"/>
    <w:rsid w:val="00AC122F"/>
    <w:rsid w:val="00AC13D2"/>
    <w:rsid w:val="00AC15DB"/>
    <w:rsid w:val="00AC16CA"/>
    <w:rsid w:val="00AC295C"/>
    <w:rsid w:val="00AC2BA0"/>
    <w:rsid w:val="00AC3580"/>
    <w:rsid w:val="00AC3D72"/>
    <w:rsid w:val="00AC70F5"/>
    <w:rsid w:val="00AD047B"/>
    <w:rsid w:val="00AD17A3"/>
    <w:rsid w:val="00AD2534"/>
    <w:rsid w:val="00AD2541"/>
    <w:rsid w:val="00AD261E"/>
    <w:rsid w:val="00AD4053"/>
    <w:rsid w:val="00AD41E1"/>
    <w:rsid w:val="00AD443C"/>
    <w:rsid w:val="00AD4B58"/>
    <w:rsid w:val="00AD5464"/>
    <w:rsid w:val="00AD7576"/>
    <w:rsid w:val="00AD7730"/>
    <w:rsid w:val="00AD7AA7"/>
    <w:rsid w:val="00AE11B2"/>
    <w:rsid w:val="00AE13FB"/>
    <w:rsid w:val="00AE16A1"/>
    <w:rsid w:val="00AE2328"/>
    <w:rsid w:val="00AE2400"/>
    <w:rsid w:val="00AE26C4"/>
    <w:rsid w:val="00AE3229"/>
    <w:rsid w:val="00AE34B9"/>
    <w:rsid w:val="00AE41C9"/>
    <w:rsid w:val="00AE5FCB"/>
    <w:rsid w:val="00AE605C"/>
    <w:rsid w:val="00AE6494"/>
    <w:rsid w:val="00AE7A82"/>
    <w:rsid w:val="00AF13E7"/>
    <w:rsid w:val="00AF1F72"/>
    <w:rsid w:val="00AF3885"/>
    <w:rsid w:val="00B01C30"/>
    <w:rsid w:val="00B0244E"/>
    <w:rsid w:val="00B0415E"/>
    <w:rsid w:val="00B05060"/>
    <w:rsid w:val="00B051B6"/>
    <w:rsid w:val="00B0551F"/>
    <w:rsid w:val="00B0594D"/>
    <w:rsid w:val="00B06654"/>
    <w:rsid w:val="00B06F30"/>
    <w:rsid w:val="00B0700E"/>
    <w:rsid w:val="00B102F9"/>
    <w:rsid w:val="00B128F5"/>
    <w:rsid w:val="00B1455C"/>
    <w:rsid w:val="00B14A59"/>
    <w:rsid w:val="00B169C9"/>
    <w:rsid w:val="00B16F78"/>
    <w:rsid w:val="00B1746E"/>
    <w:rsid w:val="00B17CCC"/>
    <w:rsid w:val="00B17E75"/>
    <w:rsid w:val="00B205C8"/>
    <w:rsid w:val="00B20A8A"/>
    <w:rsid w:val="00B21D19"/>
    <w:rsid w:val="00B22DA9"/>
    <w:rsid w:val="00B25080"/>
    <w:rsid w:val="00B25DA8"/>
    <w:rsid w:val="00B2610B"/>
    <w:rsid w:val="00B26209"/>
    <w:rsid w:val="00B2627F"/>
    <w:rsid w:val="00B26B15"/>
    <w:rsid w:val="00B27A87"/>
    <w:rsid w:val="00B301BD"/>
    <w:rsid w:val="00B302A1"/>
    <w:rsid w:val="00B318EE"/>
    <w:rsid w:val="00B31AE4"/>
    <w:rsid w:val="00B32A33"/>
    <w:rsid w:val="00B34931"/>
    <w:rsid w:val="00B34A0C"/>
    <w:rsid w:val="00B34ADD"/>
    <w:rsid w:val="00B35166"/>
    <w:rsid w:val="00B35429"/>
    <w:rsid w:val="00B36279"/>
    <w:rsid w:val="00B377A7"/>
    <w:rsid w:val="00B37991"/>
    <w:rsid w:val="00B379D3"/>
    <w:rsid w:val="00B37E10"/>
    <w:rsid w:val="00B400A2"/>
    <w:rsid w:val="00B42219"/>
    <w:rsid w:val="00B42C5C"/>
    <w:rsid w:val="00B42E0A"/>
    <w:rsid w:val="00B44AEF"/>
    <w:rsid w:val="00B44BB5"/>
    <w:rsid w:val="00B45468"/>
    <w:rsid w:val="00B459A3"/>
    <w:rsid w:val="00B45A7A"/>
    <w:rsid w:val="00B45D8F"/>
    <w:rsid w:val="00B46260"/>
    <w:rsid w:val="00B46C5F"/>
    <w:rsid w:val="00B47399"/>
    <w:rsid w:val="00B47471"/>
    <w:rsid w:val="00B476C8"/>
    <w:rsid w:val="00B478CC"/>
    <w:rsid w:val="00B47CD4"/>
    <w:rsid w:val="00B47FB9"/>
    <w:rsid w:val="00B50F8B"/>
    <w:rsid w:val="00B51FC1"/>
    <w:rsid w:val="00B52F68"/>
    <w:rsid w:val="00B5343C"/>
    <w:rsid w:val="00B546F9"/>
    <w:rsid w:val="00B60D3F"/>
    <w:rsid w:val="00B620AF"/>
    <w:rsid w:val="00B6298B"/>
    <w:rsid w:val="00B63327"/>
    <w:rsid w:val="00B63887"/>
    <w:rsid w:val="00B656C4"/>
    <w:rsid w:val="00B67232"/>
    <w:rsid w:val="00B677B7"/>
    <w:rsid w:val="00B70283"/>
    <w:rsid w:val="00B7077A"/>
    <w:rsid w:val="00B707FE"/>
    <w:rsid w:val="00B715F9"/>
    <w:rsid w:val="00B75458"/>
    <w:rsid w:val="00B75DD0"/>
    <w:rsid w:val="00B7662C"/>
    <w:rsid w:val="00B76985"/>
    <w:rsid w:val="00B76C76"/>
    <w:rsid w:val="00B774EC"/>
    <w:rsid w:val="00B7769B"/>
    <w:rsid w:val="00B77752"/>
    <w:rsid w:val="00B777CC"/>
    <w:rsid w:val="00B77DEB"/>
    <w:rsid w:val="00B8011B"/>
    <w:rsid w:val="00B809AE"/>
    <w:rsid w:val="00B81AEC"/>
    <w:rsid w:val="00B82323"/>
    <w:rsid w:val="00B8293E"/>
    <w:rsid w:val="00B83E3D"/>
    <w:rsid w:val="00B84784"/>
    <w:rsid w:val="00B84AE0"/>
    <w:rsid w:val="00B8547F"/>
    <w:rsid w:val="00B85B40"/>
    <w:rsid w:val="00B85E4C"/>
    <w:rsid w:val="00B866E6"/>
    <w:rsid w:val="00B87276"/>
    <w:rsid w:val="00B8792B"/>
    <w:rsid w:val="00B87ADA"/>
    <w:rsid w:val="00B87DB3"/>
    <w:rsid w:val="00B904F1"/>
    <w:rsid w:val="00B944E7"/>
    <w:rsid w:val="00B9454A"/>
    <w:rsid w:val="00B951A2"/>
    <w:rsid w:val="00B95996"/>
    <w:rsid w:val="00B962D3"/>
    <w:rsid w:val="00B96B7D"/>
    <w:rsid w:val="00B96E51"/>
    <w:rsid w:val="00B97D58"/>
    <w:rsid w:val="00BA023C"/>
    <w:rsid w:val="00BA1396"/>
    <w:rsid w:val="00BA1397"/>
    <w:rsid w:val="00BA2483"/>
    <w:rsid w:val="00BA364A"/>
    <w:rsid w:val="00BA4691"/>
    <w:rsid w:val="00BA6267"/>
    <w:rsid w:val="00BA635B"/>
    <w:rsid w:val="00BA6C4A"/>
    <w:rsid w:val="00BA7057"/>
    <w:rsid w:val="00BA7EB6"/>
    <w:rsid w:val="00BA7F3C"/>
    <w:rsid w:val="00BB2C95"/>
    <w:rsid w:val="00BB30B4"/>
    <w:rsid w:val="00BB335D"/>
    <w:rsid w:val="00BB3784"/>
    <w:rsid w:val="00BB39B1"/>
    <w:rsid w:val="00BB3F3F"/>
    <w:rsid w:val="00BB3FF0"/>
    <w:rsid w:val="00BB40C5"/>
    <w:rsid w:val="00BB517E"/>
    <w:rsid w:val="00BB5B52"/>
    <w:rsid w:val="00BB6955"/>
    <w:rsid w:val="00BB7C59"/>
    <w:rsid w:val="00BC0D97"/>
    <w:rsid w:val="00BC1002"/>
    <w:rsid w:val="00BC1072"/>
    <w:rsid w:val="00BC19E2"/>
    <w:rsid w:val="00BC1B6A"/>
    <w:rsid w:val="00BC21DB"/>
    <w:rsid w:val="00BC35C1"/>
    <w:rsid w:val="00BC3B18"/>
    <w:rsid w:val="00BC48C6"/>
    <w:rsid w:val="00BC4E07"/>
    <w:rsid w:val="00BC4E58"/>
    <w:rsid w:val="00BC5358"/>
    <w:rsid w:val="00BC54DC"/>
    <w:rsid w:val="00BD288F"/>
    <w:rsid w:val="00BD51D6"/>
    <w:rsid w:val="00BE0494"/>
    <w:rsid w:val="00BE0F4E"/>
    <w:rsid w:val="00BE12D6"/>
    <w:rsid w:val="00BE1648"/>
    <w:rsid w:val="00BE2A31"/>
    <w:rsid w:val="00BE4073"/>
    <w:rsid w:val="00BE4835"/>
    <w:rsid w:val="00BE6987"/>
    <w:rsid w:val="00BF0345"/>
    <w:rsid w:val="00BF1233"/>
    <w:rsid w:val="00BF1D42"/>
    <w:rsid w:val="00BF2890"/>
    <w:rsid w:val="00BF4300"/>
    <w:rsid w:val="00BF4A54"/>
    <w:rsid w:val="00BF6390"/>
    <w:rsid w:val="00C00B17"/>
    <w:rsid w:val="00C00E90"/>
    <w:rsid w:val="00C01782"/>
    <w:rsid w:val="00C023ED"/>
    <w:rsid w:val="00C02C55"/>
    <w:rsid w:val="00C06180"/>
    <w:rsid w:val="00C062CE"/>
    <w:rsid w:val="00C067A9"/>
    <w:rsid w:val="00C069FA"/>
    <w:rsid w:val="00C07799"/>
    <w:rsid w:val="00C100BF"/>
    <w:rsid w:val="00C10331"/>
    <w:rsid w:val="00C11E91"/>
    <w:rsid w:val="00C1207B"/>
    <w:rsid w:val="00C121FC"/>
    <w:rsid w:val="00C12FDB"/>
    <w:rsid w:val="00C13195"/>
    <w:rsid w:val="00C13969"/>
    <w:rsid w:val="00C14F14"/>
    <w:rsid w:val="00C16669"/>
    <w:rsid w:val="00C16B98"/>
    <w:rsid w:val="00C17C52"/>
    <w:rsid w:val="00C21500"/>
    <w:rsid w:val="00C21BE8"/>
    <w:rsid w:val="00C21D8D"/>
    <w:rsid w:val="00C2265E"/>
    <w:rsid w:val="00C228EA"/>
    <w:rsid w:val="00C231D6"/>
    <w:rsid w:val="00C24414"/>
    <w:rsid w:val="00C25883"/>
    <w:rsid w:val="00C26AC1"/>
    <w:rsid w:val="00C27725"/>
    <w:rsid w:val="00C27A6D"/>
    <w:rsid w:val="00C3116B"/>
    <w:rsid w:val="00C31275"/>
    <w:rsid w:val="00C3257A"/>
    <w:rsid w:val="00C329D2"/>
    <w:rsid w:val="00C32E9B"/>
    <w:rsid w:val="00C33C43"/>
    <w:rsid w:val="00C34B32"/>
    <w:rsid w:val="00C3543A"/>
    <w:rsid w:val="00C360CD"/>
    <w:rsid w:val="00C4068F"/>
    <w:rsid w:val="00C415AA"/>
    <w:rsid w:val="00C4231F"/>
    <w:rsid w:val="00C4261A"/>
    <w:rsid w:val="00C42B2E"/>
    <w:rsid w:val="00C42B85"/>
    <w:rsid w:val="00C42BC4"/>
    <w:rsid w:val="00C430FC"/>
    <w:rsid w:val="00C44F3C"/>
    <w:rsid w:val="00C44FEC"/>
    <w:rsid w:val="00C46495"/>
    <w:rsid w:val="00C46F09"/>
    <w:rsid w:val="00C472B1"/>
    <w:rsid w:val="00C475EE"/>
    <w:rsid w:val="00C501E3"/>
    <w:rsid w:val="00C5066D"/>
    <w:rsid w:val="00C50B5E"/>
    <w:rsid w:val="00C514B6"/>
    <w:rsid w:val="00C52127"/>
    <w:rsid w:val="00C524F1"/>
    <w:rsid w:val="00C52D48"/>
    <w:rsid w:val="00C53CAC"/>
    <w:rsid w:val="00C53E9F"/>
    <w:rsid w:val="00C5493B"/>
    <w:rsid w:val="00C577F6"/>
    <w:rsid w:val="00C579C0"/>
    <w:rsid w:val="00C61EFA"/>
    <w:rsid w:val="00C631C0"/>
    <w:rsid w:val="00C63BE1"/>
    <w:rsid w:val="00C63E15"/>
    <w:rsid w:val="00C657BE"/>
    <w:rsid w:val="00C658A9"/>
    <w:rsid w:val="00C66D18"/>
    <w:rsid w:val="00C67065"/>
    <w:rsid w:val="00C67275"/>
    <w:rsid w:val="00C67473"/>
    <w:rsid w:val="00C701FF"/>
    <w:rsid w:val="00C70B5F"/>
    <w:rsid w:val="00C71C54"/>
    <w:rsid w:val="00C71E20"/>
    <w:rsid w:val="00C738A1"/>
    <w:rsid w:val="00C7393B"/>
    <w:rsid w:val="00C744BE"/>
    <w:rsid w:val="00C77FDB"/>
    <w:rsid w:val="00C82C18"/>
    <w:rsid w:val="00C83D57"/>
    <w:rsid w:val="00C850F0"/>
    <w:rsid w:val="00C851DD"/>
    <w:rsid w:val="00C859F6"/>
    <w:rsid w:val="00C90892"/>
    <w:rsid w:val="00C91A7F"/>
    <w:rsid w:val="00C91EA7"/>
    <w:rsid w:val="00C91F75"/>
    <w:rsid w:val="00C92A69"/>
    <w:rsid w:val="00C92BE3"/>
    <w:rsid w:val="00C92F04"/>
    <w:rsid w:val="00C95FF2"/>
    <w:rsid w:val="00C975EB"/>
    <w:rsid w:val="00CA0092"/>
    <w:rsid w:val="00CA01A5"/>
    <w:rsid w:val="00CA09D4"/>
    <w:rsid w:val="00CA1D30"/>
    <w:rsid w:val="00CA208D"/>
    <w:rsid w:val="00CA2AD7"/>
    <w:rsid w:val="00CA3F51"/>
    <w:rsid w:val="00CA48D8"/>
    <w:rsid w:val="00CA48F1"/>
    <w:rsid w:val="00CA58E3"/>
    <w:rsid w:val="00CA79D6"/>
    <w:rsid w:val="00CA7B20"/>
    <w:rsid w:val="00CB1EDF"/>
    <w:rsid w:val="00CB2E3D"/>
    <w:rsid w:val="00CB45E8"/>
    <w:rsid w:val="00CB5378"/>
    <w:rsid w:val="00CB5BD4"/>
    <w:rsid w:val="00CC1EE1"/>
    <w:rsid w:val="00CC2279"/>
    <w:rsid w:val="00CC2A9E"/>
    <w:rsid w:val="00CC501F"/>
    <w:rsid w:val="00CC578C"/>
    <w:rsid w:val="00CC5857"/>
    <w:rsid w:val="00CC62B5"/>
    <w:rsid w:val="00CD0855"/>
    <w:rsid w:val="00CD237E"/>
    <w:rsid w:val="00CD4950"/>
    <w:rsid w:val="00CD57C4"/>
    <w:rsid w:val="00CD58BD"/>
    <w:rsid w:val="00CD5CDF"/>
    <w:rsid w:val="00CD6469"/>
    <w:rsid w:val="00CD6654"/>
    <w:rsid w:val="00CD679E"/>
    <w:rsid w:val="00CD773F"/>
    <w:rsid w:val="00CD7750"/>
    <w:rsid w:val="00CE1398"/>
    <w:rsid w:val="00CE177D"/>
    <w:rsid w:val="00CE1A10"/>
    <w:rsid w:val="00CE37C8"/>
    <w:rsid w:val="00CE419A"/>
    <w:rsid w:val="00CE43FE"/>
    <w:rsid w:val="00CE4BB4"/>
    <w:rsid w:val="00CE592A"/>
    <w:rsid w:val="00CE659A"/>
    <w:rsid w:val="00CE66A3"/>
    <w:rsid w:val="00CE6F96"/>
    <w:rsid w:val="00CE7635"/>
    <w:rsid w:val="00CF0FF3"/>
    <w:rsid w:val="00CF1E57"/>
    <w:rsid w:val="00CF2F94"/>
    <w:rsid w:val="00CF367A"/>
    <w:rsid w:val="00CF392B"/>
    <w:rsid w:val="00CF4FBF"/>
    <w:rsid w:val="00CF569A"/>
    <w:rsid w:val="00CF59C3"/>
    <w:rsid w:val="00CF6111"/>
    <w:rsid w:val="00CF647B"/>
    <w:rsid w:val="00CF73E5"/>
    <w:rsid w:val="00CF7BD9"/>
    <w:rsid w:val="00CF7DF4"/>
    <w:rsid w:val="00D003C1"/>
    <w:rsid w:val="00D01952"/>
    <w:rsid w:val="00D01DFF"/>
    <w:rsid w:val="00D01F78"/>
    <w:rsid w:val="00D024AA"/>
    <w:rsid w:val="00D02A30"/>
    <w:rsid w:val="00D04947"/>
    <w:rsid w:val="00D04F71"/>
    <w:rsid w:val="00D074B9"/>
    <w:rsid w:val="00D1255D"/>
    <w:rsid w:val="00D13803"/>
    <w:rsid w:val="00D139CD"/>
    <w:rsid w:val="00D13B94"/>
    <w:rsid w:val="00D1490B"/>
    <w:rsid w:val="00D15A73"/>
    <w:rsid w:val="00D16C61"/>
    <w:rsid w:val="00D20D2C"/>
    <w:rsid w:val="00D20D84"/>
    <w:rsid w:val="00D21C60"/>
    <w:rsid w:val="00D21F55"/>
    <w:rsid w:val="00D27B22"/>
    <w:rsid w:val="00D3017E"/>
    <w:rsid w:val="00D30E83"/>
    <w:rsid w:val="00D310CF"/>
    <w:rsid w:val="00D32D53"/>
    <w:rsid w:val="00D3452F"/>
    <w:rsid w:val="00D34D11"/>
    <w:rsid w:val="00D3593A"/>
    <w:rsid w:val="00D359BF"/>
    <w:rsid w:val="00D35B46"/>
    <w:rsid w:val="00D363AC"/>
    <w:rsid w:val="00D367AC"/>
    <w:rsid w:val="00D37974"/>
    <w:rsid w:val="00D37DD6"/>
    <w:rsid w:val="00D37E52"/>
    <w:rsid w:val="00D40652"/>
    <w:rsid w:val="00D40B26"/>
    <w:rsid w:val="00D40CB6"/>
    <w:rsid w:val="00D420C4"/>
    <w:rsid w:val="00D42EAA"/>
    <w:rsid w:val="00D44CB3"/>
    <w:rsid w:val="00D44E6A"/>
    <w:rsid w:val="00D458AD"/>
    <w:rsid w:val="00D45A25"/>
    <w:rsid w:val="00D45BD4"/>
    <w:rsid w:val="00D45FB9"/>
    <w:rsid w:val="00D4651C"/>
    <w:rsid w:val="00D51F89"/>
    <w:rsid w:val="00D5242D"/>
    <w:rsid w:val="00D537BE"/>
    <w:rsid w:val="00D54BF4"/>
    <w:rsid w:val="00D559A7"/>
    <w:rsid w:val="00D55C49"/>
    <w:rsid w:val="00D568E0"/>
    <w:rsid w:val="00D56A37"/>
    <w:rsid w:val="00D56CA6"/>
    <w:rsid w:val="00D5749C"/>
    <w:rsid w:val="00D5788B"/>
    <w:rsid w:val="00D60B44"/>
    <w:rsid w:val="00D60CFB"/>
    <w:rsid w:val="00D61586"/>
    <w:rsid w:val="00D61E90"/>
    <w:rsid w:val="00D6256E"/>
    <w:rsid w:val="00D62FCA"/>
    <w:rsid w:val="00D6320C"/>
    <w:rsid w:val="00D63EEA"/>
    <w:rsid w:val="00D64935"/>
    <w:rsid w:val="00D64C1D"/>
    <w:rsid w:val="00D6692E"/>
    <w:rsid w:val="00D66C05"/>
    <w:rsid w:val="00D66F66"/>
    <w:rsid w:val="00D711D3"/>
    <w:rsid w:val="00D71BFA"/>
    <w:rsid w:val="00D72EFB"/>
    <w:rsid w:val="00D730CC"/>
    <w:rsid w:val="00D737F9"/>
    <w:rsid w:val="00D73B39"/>
    <w:rsid w:val="00D73EBC"/>
    <w:rsid w:val="00D74F9F"/>
    <w:rsid w:val="00D75337"/>
    <w:rsid w:val="00D76D25"/>
    <w:rsid w:val="00D82373"/>
    <w:rsid w:val="00D823CA"/>
    <w:rsid w:val="00D83355"/>
    <w:rsid w:val="00D846B7"/>
    <w:rsid w:val="00D865DE"/>
    <w:rsid w:val="00D87EB8"/>
    <w:rsid w:val="00D9010C"/>
    <w:rsid w:val="00D933F0"/>
    <w:rsid w:val="00D93615"/>
    <w:rsid w:val="00D93D64"/>
    <w:rsid w:val="00D9444E"/>
    <w:rsid w:val="00D947F2"/>
    <w:rsid w:val="00D96AA2"/>
    <w:rsid w:val="00DA1BE2"/>
    <w:rsid w:val="00DA41A0"/>
    <w:rsid w:val="00DA4671"/>
    <w:rsid w:val="00DA473C"/>
    <w:rsid w:val="00DA703C"/>
    <w:rsid w:val="00DB0033"/>
    <w:rsid w:val="00DB0602"/>
    <w:rsid w:val="00DB10DC"/>
    <w:rsid w:val="00DB1961"/>
    <w:rsid w:val="00DB1D00"/>
    <w:rsid w:val="00DB29D5"/>
    <w:rsid w:val="00DB41D6"/>
    <w:rsid w:val="00DB490C"/>
    <w:rsid w:val="00DB6E3A"/>
    <w:rsid w:val="00DB7B9C"/>
    <w:rsid w:val="00DC2073"/>
    <w:rsid w:val="00DC2BAA"/>
    <w:rsid w:val="00DC45AF"/>
    <w:rsid w:val="00DC4CF4"/>
    <w:rsid w:val="00DC4F8C"/>
    <w:rsid w:val="00DC553E"/>
    <w:rsid w:val="00DC5BA1"/>
    <w:rsid w:val="00DC770C"/>
    <w:rsid w:val="00DD1D1A"/>
    <w:rsid w:val="00DD2769"/>
    <w:rsid w:val="00DD2B55"/>
    <w:rsid w:val="00DD58D6"/>
    <w:rsid w:val="00DD58F8"/>
    <w:rsid w:val="00DD6693"/>
    <w:rsid w:val="00DD72CB"/>
    <w:rsid w:val="00DD746E"/>
    <w:rsid w:val="00DD7823"/>
    <w:rsid w:val="00DD7DD4"/>
    <w:rsid w:val="00DE0402"/>
    <w:rsid w:val="00DE0DDE"/>
    <w:rsid w:val="00DE616B"/>
    <w:rsid w:val="00DE7E11"/>
    <w:rsid w:val="00DF00D5"/>
    <w:rsid w:val="00DF15F9"/>
    <w:rsid w:val="00DF4623"/>
    <w:rsid w:val="00DF47C5"/>
    <w:rsid w:val="00DF502E"/>
    <w:rsid w:val="00DF5AD7"/>
    <w:rsid w:val="00DF6520"/>
    <w:rsid w:val="00DF6EEC"/>
    <w:rsid w:val="00DF72C1"/>
    <w:rsid w:val="00DF7689"/>
    <w:rsid w:val="00DF7F2D"/>
    <w:rsid w:val="00E00C50"/>
    <w:rsid w:val="00E01255"/>
    <w:rsid w:val="00E023F8"/>
    <w:rsid w:val="00E02C6A"/>
    <w:rsid w:val="00E030BD"/>
    <w:rsid w:val="00E03AE6"/>
    <w:rsid w:val="00E06626"/>
    <w:rsid w:val="00E06987"/>
    <w:rsid w:val="00E079E9"/>
    <w:rsid w:val="00E10165"/>
    <w:rsid w:val="00E1038F"/>
    <w:rsid w:val="00E105BA"/>
    <w:rsid w:val="00E11750"/>
    <w:rsid w:val="00E13CFA"/>
    <w:rsid w:val="00E14C05"/>
    <w:rsid w:val="00E163E5"/>
    <w:rsid w:val="00E16408"/>
    <w:rsid w:val="00E178C3"/>
    <w:rsid w:val="00E17EF4"/>
    <w:rsid w:val="00E203F1"/>
    <w:rsid w:val="00E2055E"/>
    <w:rsid w:val="00E20A15"/>
    <w:rsid w:val="00E21E08"/>
    <w:rsid w:val="00E2268E"/>
    <w:rsid w:val="00E26305"/>
    <w:rsid w:val="00E2770E"/>
    <w:rsid w:val="00E278C6"/>
    <w:rsid w:val="00E27CCF"/>
    <w:rsid w:val="00E30AE2"/>
    <w:rsid w:val="00E32F51"/>
    <w:rsid w:val="00E3309C"/>
    <w:rsid w:val="00E3677F"/>
    <w:rsid w:val="00E3699F"/>
    <w:rsid w:val="00E4140B"/>
    <w:rsid w:val="00E41A12"/>
    <w:rsid w:val="00E41CC7"/>
    <w:rsid w:val="00E4243C"/>
    <w:rsid w:val="00E42D12"/>
    <w:rsid w:val="00E4323A"/>
    <w:rsid w:val="00E4395E"/>
    <w:rsid w:val="00E44AFE"/>
    <w:rsid w:val="00E4596C"/>
    <w:rsid w:val="00E46AA0"/>
    <w:rsid w:val="00E474C8"/>
    <w:rsid w:val="00E475D1"/>
    <w:rsid w:val="00E50BAD"/>
    <w:rsid w:val="00E52C0D"/>
    <w:rsid w:val="00E532B4"/>
    <w:rsid w:val="00E53FF0"/>
    <w:rsid w:val="00E54477"/>
    <w:rsid w:val="00E56015"/>
    <w:rsid w:val="00E56076"/>
    <w:rsid w:val="00E566CD"/>
    <w:rsid w:val="00E61972"/>
    <w:rsid w:val="00E62A02"/>
    <w:rsid w:val="00E62F33"/>
    <w:rsid w:val="00E63097"/>
    <w:rsid w:val="00E6355B"/>
    <w:rsid w:val="00E637F9"/>
    <w:rsid w:val="00E64842"/>
    <w:rsid w:val="00E64A0B"/>
    <w:rsid w:val="00E6536A"/>
    <w:rsid w:val="00E655D6"/>
    <w:rsid w:val="00E659D8"/>
    <w:rsid w:val="00E66675"/>
    <w:rsid w:val="00E678BE"/>
    <w:rsid w:val="00E729C9"/>
    <w:rsid w:val="00E72B60"/>
    <w:rsid w:val="00E7309D"/>
    <w:rsid w:val="00E734D8"/>
    <w:rsid w:val="00E739B4"/>
    <w:rsid w:val="00E75CDE"/>
    <w:rsid w:val="00E76737"/>
    <w:rsid w:val="00E77C52"/>
    <w:rsid w:val="00E814E8"/>
    <w:rsid w:val="00E81858"/>
    <w:rsid w:val="00E83404"/>
    <w:rsid w:val="00E83801"/>
    <w:rsid w:val="00E844A3"/>
    <w:rsid w:val="00E863F6"/>
    <w:rsid w:val="00E866EF"/>
    <w:rsid w:val="00E86C4B"/>
    <w:rsid w:val="00E86F2A"/>
    <w:rsid w:val="00E8799C"/>
    <w:rsid w:val="00E87BFD"/>
    <w:rsid w:val="00E9078D"/>
    <w:rsid w:val="00E93919"/>
    <w:rsid w:val="00E94368"/>
    <w:rsid w:val="00E95963"/>
    <w:rsid w:val="00E9685D"/>
    <w:rsid w:val="00E96FAB"/>
    <w:rsid w:val="00E9703F"/>
    <w:rsid w:val="00EA0250"/>
    <w:rsid w:val="00EA130D"/>
    <w:rsid w:val="00EA2499"/>
    <w:rsid w:val="00EA2FC7"/>
    <w:rsid w:val="00EA4E44"/>
    <w:rsid w:val="00EA667C"/>
    <w:rsid w:val="00EB0FA0"/>
    <w:rsid w:val="00EB1DDF"/>
    <w:rsid w:val="00EB288E"/>
    <w:rsid w:val="00EB4438"/>
    <w:rsid w:val="00EB4677"/>
    <w:rsid w:val="00EB501A"/>
    <w:rsid w:val="00EB51F8"/>
    <w:rsid w:val="00EB6876"/>
    <w:rsid w:val="00EB7F1B"/>
    <w:rsid w:val="00EC0B36"/>
    <w:rsid w:val="00EC2B3A"/>
    <w:rsid w:val="00EC2B54"/>
    <w:rsid w:val="00EC36AA"/>
    <w:rsid w:val="00EC3E42"/>
    <w:rsid w:val="00EC40B8"/>
    <w:rsid w:val="00EC465C"/>
    <w:rsid w:val="00EC4D06"/>
    <w:rsid w:val="00EC5588"/>
    <w:rsid w:val="00ED0F87"/>
    <w:rsid w:val="00ED32C8"/>
    <w:rsid w:val="00ED3453"/>
    <w:rsid w:val="00ED3B03"/>
    <w:rsid w:val="00ED4193"/>
    <w:rsid w:val="00ED4808"/>
    <w:rsid w:val="00ED62E3"/>
    <w:rsid w:val="00ED7A13"/>
    <w:rsid w:val="00EE1726"/>
    <w:rsid w:val="00EE2436"/>
    <w:rsid w:val="00EE6AE8"/>
    <w:rsid w:val="00EE6F15"/>
    <w:rsid w:val="00EF0155"/>
    <w:rsid w:val="00EF1585"/>
    <w:rsid w:val="00EF1F9B"/>
    <w:rsid w:val="00EF2026"/>
    <w:rsid w:val="00EF2BAD"/>
    <w:rsid w:val="00EF3078"/>
    <w:rsid w:val="00EF381B"/>
    <w:rsid w:val="00EF6144"/>
    <w:rsid w:val="00EF625F"/>
    <w:rsid w:val="00F00B9E"/>
    <w:rsid w:val="00F01013"/>
    <w:rsid w:val="00F017A0"/>
    <w:rsid w:val="00F0223B"/>
    <w:rsid w:val="00F02D97"/>
    <w:rsid w:val="00F05048"/>
    <w:rsid w:val="00F05515"/>
    <w:rsid w:val="00F0573E"/>
    <w:rsid w:val="00F07379"/>
    <w:rsid w:val="00F100B5"/>
    <w:rsid w:val="00F104D1"/>
    <w:rsid w:val="00F105CE"/>
    <w:rsid w:val="00F1106E"/>
    <w:rsid w:val="00F11AFA"/>
    <w:rsid w:val="00F1205A"/>
    <w:rsid w:val="00F13FBB"/>
    <w:rsid w:val="00F1634E"/>
    <w:rsid w:val="00F16BC1"/>
    <w:rsid w:val="00F206B9"/>
    <w:rsid w:val="00F2173D"/>
    <w:rsid w:val="00F21A9D"/>
    <w:rsid w:val="00F2321A"/>
    <w:rsid w:val="00F23C8F"/>
    <w:rsid w:val="00F24345"/>
    <w:rsid w:val="00F24521"/>
    <w:rsid w:val="00F261F0"/>
    <w:rsid w:val="00F30399"/>
    <w:rsid w:val="00F307B8"/>
    <w:rsid w:val="00F32F20"/>
    <w:rsid w:val="00F33007"/>
    <w:rsid w:val="00F338D8"/>
    <w:rsid w:val="00F33BB3"/>
    <w:rsid w:val="00F352AB"/>
    <w:rsid w:val="00F353F9"/>
    <w:rsid w:val="00F36F2D"/>
    <w:rsid w:val="00F3756D"/>
    <w:rsid w:val="00F37957"/>
    <w:rsid w:val="00F414DD"/>
    <w:rsid w:val="00F418A5"/>
    <w:rsid w:val="00F4323D"/>
    <w:rsid w:val="00F45673"/>
    <w:rsid w:val="00F459F0"/>
    <w:rsid w:val="00F45FC4"/>
    <w:rsid w:val="00F46ADF"/>
    <w:rsid w:val="00F50A79"/>
    <w:rsid w:val="00F5302E"/>
    <w:rsid w:val="00F55ADC"/>
    <w:rsid w:val="00F56C15"/>
    <w:rsid w:val="00F56D1E"/>
    <w:rsid w:val="00F5741A"/>
    <w:rsid w:val="00F57562"/>
    <w:rsid w:val="00F60E2F"/>
    <w:rsid w:val="00F6280B"/>
    <w:rsid w:val="00F62E72"/>
    <w:rsid w:val="00F64C96"/>
    <w:rsid w:val="00F64FCE"/>
    <w:rsid w:val="00F703A0"/>
    <w:rsid w:val="00F71392"/>
    <w:rsid w:val="00F71F16"/>
    <w:rsid w:val="00F72B36"/>
    <w:rsid w:val="00F72F48"/>
    <w:rsid w:val="00F73929"/>
    <w:rsid w:val="00F74040"/>
    <w:rsid w:val="00F75EDB"/>
    <w:rsid w:val="00F80573"/>
    <w:rsid w:val="00F80AA5"/>
    <w:rsid w:val="00F80AD6"/>
    <w:rsid w:val="00F80F5B"/>
    <w:rsid w:val="00F8221B"/>
    <w:rsid w:val="00F829EA"/>
    <w:rsid w:val="00F82D2A"/>
    <w:rsid w:val="00F857F8"/>
    <w:rsid w:val="00F87752"/>
    <w:rsid w:val="00F87C45"/>
    <w:rsid w:val="00F87F07"/>
    <w:rsid w:val="00F87FEF"/>
    <w:rsid w:val="00F91FB5"/>
    <w:rsid w:val="00F93193"/>
    <w:rsid w:val="00F93D6A"/>
    <w:rsid w:val="00F93EC6"/>
    <w:rsid w:val="00F94A25"/>
    <w:rsid w:val="00F97741"/>
    <w:rsid w:val="00FA22FF"/>
    <w:rsid w:val="00FA3CEA"/>
    <w:rsid w:val="00FA400E"/>
    <w:rsid w:val="00FA4907"/>
    <w:rsid w:val="00FA5312"/>
    <w:rsid w:val="00FA57EA"/>
    <w:rsid w:val="00FA7BD9"/>
    <w:rsid w:val="00FA7FFA"/>
    <w:rsid w:val="00FB07A8"/>
    <w:rsid w:val="00FB2E50"/>
    <w:rsid w:val="00FB3398"/>
    <w:rsid w:val="00FB374D"/>
    <w:rsid w:val="00FB3D4E"/>
    <w:rsid w:val="00FB45F0"/>
    <w:rsid w:val="00FB45F4"/>
    <w:rsid w:val="00FB49CF"/>
    <w:rsid w:val="00FB5A8C"/>
    <w:rsid w:val="00FB6A93"/>
    <w:rsid w:val="00FB7692"/>
    <w:rsid w:val="00FB7CDE"/>
    <w:rsid w:val="00FC0EEF"/>
    <w:rsid w:val="00FC13B7"/>
    <w:rsid w:val="00FC1A18"/>
    <w:rsid w:val="00FC2ABE"/>
    <w:rsid w:val="00FC49E1"/>
    <w:rsid w:val="00FC5539"/>
    <w:rsid w:val="00FC5E96"/>
    <w:rsid w:val="00FC6412"/>
    <w:rsid w:val="00FC7BB2"/>
    <w:rsid w:val="00FC7DE7"/>
    <w:rsid w:val="00FD0B39"/>
    <w:rsid w:val="00FD0F31"/>
    <w:rsid w:val="00FD15E2"/>
    <w:rsid w:val="00FD21A2"/>
    <w:rsid w:val="00FD2488"/>
    <w:rsid w:val="00FD30CE"/>
    <w:rsid w:val="00FD4523"/>
    <w:rsid w:val="00FD681C"/>
    <w:rsid w:val="00FD68A2"/>
    <w:rsid w:val="00FD6AC7"/>
    <w:rsid w:val="00FD6C54"/>
    <w:rsid w:val="00FD70B5"/>
    <w:rsid w:val="00FE0C60"/>
    <w:rsid w:val="00FE0F4F"/>
    <w:rsid w:val="00FE2789"/>
    <w:rsid w:val="00FE2BBE"/>
    <w:rsid w:val="00FE372E"/>
    <w:rsid w:val="00FE3969"/>
    <w:rsid w:val="00FE3975"/>
    <w:rsid w:val="00FE47FB"/>
    <w:rsid w:val="00FE4A55"/>
    <w:rsid w:val="00FE6DB0"/>
    <w:rsid w:val="00FE7007"/>
    <w:rsid w:val="00FE75F2"/>
    <w:rsid w:val="00FF1BC5"/>
    <w:rsid w:val="00FF22FE"/>
    <w:rsid w:val="00FF28E1"/>
    <w:rsid w:val="00FF3594"/>
    <w:rsid w:val="00FF45C6"/>
    <w:rsid w:val="00FF51B6"/>
    <w:rsid w:val="00FF51C5"/>
    <w:rsid w:val="00FF5C83"/>
    <w:rsid w:val="00FF5D46"/>
    <w:rsid w:val="00FF68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3212881"/>
  <w15:docId w15:val="{2E79F217-CC42-448E-A075-D8D0DFC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40F"/>
    <w:pPr>
      <w:spacing w:before="120" w:after="240" w:line="320" w:lineRule="atLeast"/>
      <w:jc w:val="both"/>
    </w:pPr>
    <w:rPr>
      <w:rFonts w:ascii="Arial" w:hAnsi="Arial"/>
      <w:sz w:val="22"/>
      <w:szCs w:val="24"/>
    </w:rPr>
  </w:style>
  <w:style w:type="paragraph" w:styleId="1">
    <w:name w:val="heading 1"/>
    <w:basedOn w:val="a"/>
    <w:next w:val="a"/>
    <w:link w:val="10"/>
    <w:qFormat/>
    <w:rsid w:val="00CD7750"/>
    <w:pPr>
      <w:keepNext/>
      <w:keepLines/>
      <w:jc w:val="center"/>
      <w:outlineLvl w:val="0"/>
    </w:pPr>
    <w:rPr>
      <w:rFonts w:eastAsiaTheme="majorEastAsia" w:cstheme="majorBidi"/>
      <w:b/>
      <w:bCs/>
      <w:szCs w:val="28"/>
      <w:u w:val="single"/>
    </w:rPr>
  </w:style>
  <w:style w:type="paragraph" w:styleId="2">
    <w:name w:val="heading 2"/>
    <w:basedOn w:val="a"/>
    <w:next w:val="a"/>
    <w:link w:val="20"/>
    <w:unhideWhenUsed/>
    <w:qFormat/>
    <w:rsid w:val="00DC5BA1"/>
    <w:pPr>
      <w:keepNext/>
      <w:keepLines/>
      <w:outlineLvl w:val="1"/>
    </w:pPr>
    <w:rPr>
      <w:rFonts w:eastAsiaTheme="majorEastAsia" w:cstheme="majorBidi"/>
      <w:bCs/>
      <w:szCs w:val="26"/>
      <w:u w:val="single"/>
    </w:rPr>
  </w:style>
  <w:style w:type="paragraph" w:styleId="3">
    <w:name w:val="heading 3"/>
    <w:basedOn w:val="2"/>
    <w:next w:val="a"/>
    <w:link w:val="30"/>
    <w:autoRedefine/>
    <w:qFormat/>
    <w:rsid w:val="00563E53"/>
    <w:pPr>
      <w:keepLines w:val="0"/>
      <w:numPr>
        <w:ilvl w:val="2"/>
      </w:numPr>
      <w:spacing w:before="240" w:after="60"/>
      <w:outlineLvl w:val="2"/>
    </w:pPr>
    <w:rPr>
      <w:rFonts w:eastAsia="Times New Roman" w:cs="Times New Roman"/>
      <w:b/>
      <w:bCs w:val="0"/>
      <w:i/>
      <w:i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autoRedefine/>
    <w:semiHidden/>
    <w:rsid w:val="00FE2789"/>
    <w:rPr>
      <w:sz w:val="16"/>
      <w:szCs w:val="2"/>
      <w:lang w:val="x-none" w:eastAsia="x-none"/>
    </w:rPr>
  </w:style>
  <w:style w:type="character" w:customStyle="1" w:styleId="30">
    <w:name w:val="Заголовок 3 Знак"/>
    <w:basedOn w:val="a0"/>
    <w:link w:val="3"/>
    <w:rsid w:val="00563E53"/>
    <w:rPr>
      <w:rFonts w:ascii="Arial" w:hAnsi="Arial"/>
      <w:i/>
      <w:iCs/>
      <w:sz w:val="22"/>
      <w:szCs w:val="22"/>
    </w:rPr>
  </w:style>
  <w:style w:type="character" w:customStyle="1" w:styleId="20">
    <w:name w:val="Заголовок 2 Знак"/>
    <w:basedOn w:val="a0"/>
    <w:link w:val="2"/>
    <w:rsid w:val="00DC5BA1"/>
    <w:rPr>
      <w:rFonts w:ascii="Arial" w:eastAsiaTheme="majorEastAsia" w:hAnsi="Arial" w:cstheme="majorBidi"/>
      <w:bCs/>
      <w:sz w:val="24"/>
      <w:szCs w:val="26"/>
      <w:u w:val="single"/>
    </w:rPr>
  </w:style>
  <w:style w:type="paragraph" w:customStyle="1" w:styleId="Formatvorlageberschrift1Unterstrichen">
    <w:name w:val="Formatvorlage Überschrift 1 + Unterstrichen"/>
    <w:basedOn w:val="1"/>
    <w:qFormat/>
    <w:rsid w:val="00881F24"/>
    <w:pPr>
      <w:keepNext w:val="0"/>
      <w:keepLines w:val="0"/>
      <w:spacing w:line="360" w:lineRule="auto"/>
      <w:jc w:val="left"/>
    </w:pPr>
    <w:rPr>
      <w:rFonts w:eastAsia="Times New Roman" w:cs="Arial"/>
      <w:kern w:val="32"/>
      <w:szCs w:val="32"/>
    </w:rPr>
  </w:style>
  <w:style w:type="character" w:customStyle="1" w:styleId="10">
    <w:name w:val="Заголовок 1 Знак"/>
    <w:basedOn w:val="a0"/>
    <w:link w:val="1"/>
    <w:rsid w:val="00CD7750"/>
    <w:rPr>
      <w:rFonts w:ascii="Arial" w:eastAsiaTheme="majorEastAsia" w:hAnsi="Arial" w:cstheme="majorBidi"/>
      <w:b/>
      <w:bCs/>
      <w:sz w:val="24"/>
      <w:szCs w:val="28"/>
      <w:u w:val="single"/>
    </w:rPr>
  </w:style>
  <w:style w:type="paragraph" w:customStyle="1" w:styleId="berschrift1Englisch">
    <w:name w:val="Überschrift 1 Englisch"/>
    <w:basedOn w:val="a"/>
    <w:qFormat/>
    <w:rsid w:val="009F7978"/>
    <w:rPr>
      <w:rFonts w:cs="Arial"/>
      <w:b/>
      <w:caps/>
    </w:rPr>
  </w:style>
  <w:style w:type="paragraph" w:customStyle="1" w:styleId="Einrck1">
    <w:name w:val="Einrück1"/>
    <w:basedOn w:val="a"/>
    <w:qFormat/>
    <w:rsid w:val="00F21A9D"/>
    <w:pPr>
      <w:numPr>
        <w:numId w:val="1"/>
      </w:numPr>
      <w:ind w:left="567" w:hanging="567"/>
    </w:pPr>
  </w:style>
  <w:style w:type="character" w:styleId="a4">
    <w:name w:val="annotation reference"/>
    <w:basedOn w:val="a0"/>
    <w:rsid w:val="00B46260"/>
    <w:rPr>
      <w:sz w:val="16"/>
      <w:szCs w:val="16"/>
    </w:rPr>
  </w:style>
  <w:style w:type="paragraph" w:styleId="a5">
    <w:name w:val="annotation text"/>
    <w:basedOn w:val="a"/>
    <w:link w:val="a6"/>
    <w:rsid w:val="00B46260"/>
    <w:pPr>
      <w:spacing w:line="240" w:lineRule="auto"/>
    </w:pPr>
    <w:rPr>
      <w:sz w:val="20"/>
      <w:szCs w:val="20"/>
    </w:rPr>
  </w:style>
  <w:style w:type="character" w:customStyle="1" w:styleId="a6">
    <w:name w:val="Текст примечания Знак"/>
    <w:basedOn w:val="a0"/>
    <w:link w:val="a5"/>
    <w:uiPriority w:val="99"/>
    <w:rsid w:val="00B46260"/>
    <w:rPr>
      <w:rFonts w:ascii="Arial" w:hAnsi="Arial"/>
    </w:rPr>
  </w:style>
  <w:style w:type="paragraph" w:styleId="a7">
    <w:name w:val="annotation subject"/>
    <w:basedOn w:val="a5"/>
    <w:next w:val="a5"/>
    <w:link w:val="a8"/>
    <w:rsid w:val="00B46260"/>
    <w:rPr>
      <w:b/>
      <w:bCs/>
    </w:rPr>
  </w:style>
  <w:style w:type="character" w:customStyle="1" w:styleId="a8">
    <w:name w:val="Тема примечания Знак"/>
    <w:basedOn w:val="a6"/>
    <w:link w:val="a7"/>
    <w:rsid w:val="00B46260"/>
    <w:rPr>
      <w:rFonts w:ascii="Arial" w:hAnsi="Arial"/>
      <w:b/>
      <w:bCs/>
    </w:rPr>
  </w:style>
  <w:style w:type="paragraph" w:styleId="a9">
    <w:name w:val="List Continue"/>
    <w:basedOn w:val="a"/>
    <w:rsid w:val="00CB1EDF"/>
    <w:pPr>
      <w:spacing w:after="120"/>
      <w:ind w:left="283"/>
      <w:contextualSpacing/>
    </w:pPr>
  </w:style>
  <w:style w:type="paragraph" w:styleId="21">
    <w:name w:val="List Continue 2"/>
    <w:basedOn w:val="a"/>
    <w:rsid w:val="00CB1EDF"/>
    <w:pPr>
      <w:spacing w:after="120"/>
      <w:ind w:left="566"/>
      <w:contextualSpacing/>
    </w:pPr>
  </w:style>
  <w:style w:type="paragraph" w:styleId="aa">
    <w:name w:val="List"/>
    <w:basedOn w:val="a"/>
    <w:rsid w:val="00CB1EDF"/>
    <w:pPr>
      <w:ind w:left="283" w:hanging="283"/>
      <w:contextualSpacing/>
    </w:pPr>
  </w:style>
  <w:style w:type="paragraph" w:styleId="22">
    <w:name w:val="List 2"/>
    <w:basedOn w:val="a"/>
    <w:rsid w:val="00CB1EDF"/>
    <w:pPr>
      <w:ind w:left="566" w:hanging="283"/>
      <w:contextualSpacing/>
    </w:pPr>
  </w:style>
  <w:style w:type="paragraph" w:styleId="11">
    <w:name w:val="toc 1"/>
    <w:basedOn w:val="a"/>
    <w:next w:val="a"/>
    <w:autoRedefine/>
    <w:uiPriority w:val="39"/>
    <w:qFormat/>
    <w:rsid w:val="00D1490B"/>
    <w:pPr>
      <w:tabs>
        <w:tab w:val="right" w:leader="dot" w:pos="9344"/>
      </w:tabs>
      <w:spacing w:after="100"/>
    </w:pPr>
  </w:style>
  <w:style w:type="paragraph" w:styleId="23">
    <w:name w:val="toc 2"/>
    <w:basedOn w:val="a"/>
    <w:next w:val="a"/>
    <w:autoRedefine/>
    <w:uiPriority w:val="39"/>
    <w:qFormat/>
    <w:rsid w:val="00CB1EDF"/>
    <w:pPr>
      <w:spacing w:after="100"/>
      <w:ind w:left="240"/>
    </w:pPr>
  </w:style>
  <w:style w:type="paragraph" w:styleId="ab">
    <w:name w:val="TOC Heading"/>
    <w:basedOn w:val="1"/>
    <w:next w:val="a"/>
    <w:uiPriority w:val="39"/>
    <w:semiHidden/>
    <w:unhideWhenUsed/>
    <w:qFormat/>
    <w:rsid w:val="00CE4BB4"/>
    <w:pPr>
      <w:spacing w:before="480" w:after="0" w:line="276" w:lineRule="auto"/>
      <w:jc w:val="left"/>
      <w:outlineLvl w:val="9"/>
    </w:pPr>
    <w:rPr>
      <w:rFonts w:asciiTheme="majorHAnsi" w:hAnsiTheme="majorHAnsi"/>
      <w:color w:val="365F91" w:themeColor="accent1" w:themeShade="BF"/>
      <w:sz w:val="28"/>
      <w:u w:val="none"/>
    </w:rPr>
  </w:style>
  <w:style w:type="character" w:styleId="ac">
    <w:name w:val="Hyperlink"/>
    <w:basedOn w:val="a0"/>
    <w:uiPriority w:val="99"/>
    <w:unhideWhenUsed/>
    <w:rsid w:val="00CE4BB4"/>
    <w:rPr>
      <w:color w:val="0000FF" w:themeColor="hyperlink"/>
      <w:u w:val="single"/>
    </w:rPr>
  </w:style>
  <w:style w:type="paragraph" w:customStyle="1" w:styleId="FormatvorlageInhaltsverzeichnisberschriftAutomatisch">
    <w:name w:val="Formatvorlage Inhaltsverzeichnisüberschrift + Automatisch"/>
    <w:basedOn w:val="ab"/>
    <w:rsid w:val="00CE4BB4"/>
    <w:rPr>
      <w:rFonts w:ascii="Arial" w:hAnsi="Arial"/>
      <w:color w:val="auto"/>
    </w:rPr>
  </w:style>
  <w:style w:type="paragraph" w:styleId="31">
    <w:name w:val="toc 3"/>
    <w:basedOn w:val="a"/>
    <w:next w:val="a"/>
    <w:autoRedefine/>
    <w:uiPriority w:val="39"/>
    <w:unhideWhenUsed/>
    <w:qFormat/>
    <w:rsid w:val="008857B2"/>
    <w:pPr>
      <w:spacing w:before="0" w:after="100" w:line="276" w:lineRule="auto"/>
      <w:ind w:left="440"/>
      <w:jc w:val="left"/>
    </w:pPr>
    <w:rPr>
      <w:rFonts w:asciiTheme="minorHAnsi" w:eastAsiaTheme="minorEastAsia" w:hAnsiTheme="minorHAnsi" w:cstheme="minorBidi"/>
      <w:szCs w:val="22"/>
    </w:rPr>
  </w:style>
  <w:style w:type="paragraph" w:customStyle="1" w:styleId="FormatvorlageInhaltsverzeichnisberschriftLateinArialAutomatisch">
    <w:name w:val="Formatvorlage Inhaltsverzeichnisüberschrift + (Latein) Arial Automatisch"/>
    <w:basedOn w:val="ab"/>
    <w:rsid w:val="008857B2"/>
    <w:rPr>
      <w:rFonts w:ascii="Arial Fett" w:hAnsi="Arial Fett"/>
      <w:color w:val="auto"/>
    </w:rPr>
  </w:style>
  <w:style w:type="paragraph" w:styleId="ad">
    <w:name w:val="List Paragraph"/>
    <w:aliases w:val="Listenabsatz1"/>
    <w:basedOn w:val="a"/>
    <w:uiPriority w:val="34"/>
    <w:qFormat/>
    <w:rsid w:val="00B169C9"/>
    <w:pPr>
      <w:ind w:left="720"/>
    </w:pPr>
  </w:style>
  <w:style w:type="numbering" w:customStyle="1" w:styleId="Formatvorlage1">
    <w:name w:val="Formatvorlage1"/>
    <w:uiPriority w:val="99"/>
    <w:rsid w:val="00B169C9"/>
    <w:pPr>
      <w:numPr>
        <w:numId w:val="2"/>
      </w:numPr>
    </w:pPr>
  </w:style>
  <w:style w:type="paragraph" w:customStyle="1" w:styleId="StandardVerborgen">
    <w:name w:val="Standard Verborgen"/>
    <w:basedOn w:val="a"/>
    <w:next w:val="a"/>
    <w:qFormat/>
    <w:rsid w:val="00F017A0"/>
    <w:rPr>
      <w:rFonts w:ascii="Arial Fett" w:hAnsi="Arial Fett"/>
      <w:b/>
      <w:vanish/>
      <w:u w:val="double"/>
    </w:rPr>
  </w:style>
  <w:style w:type="paragraph" w:customStyle="1" w:styleId="Listenabsatz2">
    <w:name w:val="Listenabsatz 2"/>
    <w:basedOn w:val="a"/>
    <w:rsid w:val="00CA1D30"/>
    <w:rPr>
      <w:szCs w:val="20"/>
    </w:rPr>
  </w:style>
  <w:style w:type="paragraph" w:customStyle="1" w:styleId="Listenabsatz3">
    <w:name w:val="Listenabsatz3"/>
    <w:basedOn w:val="a"/>
    <w:qFormat/>
    <w:rsid w:val="00EF3078"/>
  </w:style>
  <w:style w:type="paragraph" w:customStyle="1" w:styleId="Listenabsatz4">
    <w:name w:val="Listenabsatz4"/>
    <w:basedOn w:val="a"/>
    <w:next w:val="Listenabsatz3"/>
    <w:qFormat/>
    <w:rsid w:val="00A2070C"/>
  </w:style>
  <w:style w:type="paragraph" w:customStyle="1" w:styleId="StandardVerborgenEinrck">
    <w:name w:val="Standard Verborgen Einrück"/>
    <w:basedOn w:val="a"/>
    <w:qFormat/>
    <w:rsid w:val="00E532B4"/>
    <w:pPr>
      <w:ind w:left="1134"/>
      <w:jc w:val="left"/>
    </w:pPr>
    <w:rPr>
      <w:rFonts w:cs="Arial"/>
    </w:rPr>
  </w:style>
  <w:style w:type="paragraph" w:customStyle="1" w:styleId="FormatvorlageStandardVerborgenEinrckLinks2cmErsteZeile0cm">
    <w:name w:val="Formatvorlage Standard Verborgen Einrück + Links:  2 cm Erste Zeile:  0 cm"/>
    <w:basedOn w:val="StandardVerborgenEinrck"/>
    <w:rsid w:val="009100EA"/>
    <w:rPr>
      <w:rFonts w:cs="Times New Roman"/>
      <w:szCs w:val="20"/>
    </w:rPr>
  </w:style>
  <w:style w:type="paragraph" w:customStyle="1" w:styleId="FormatvorlageListenabsatz2Links">
    <w:name w:val="Formatvorlage Listenabsatz 2 + Links"/>
    <w:basedOn w:val="Listenabsatz2"/>
    <w:rsid w:val="009100EA"/>
  </w:style>
  <w:style w:type="paragraph" w:styleId="ae">
    <w:name w:val="footnote text"/>
    <w:basedOn w:val="a"/>
    <w:link w:val="af"/>
    <w:rsid w:val="00432D74"/>
    <w:pPr>
      <w:tabs>
        <w:tab w:val="left" w:pos="567"/>
        <w:tab w:val="left" w:pos="1134"/>
        <w:tab w:val="left" w:pos="1701"/>
        <w:tab w:val="left" w:pos="2268"/>
        <w:tab w:val="left" w:pos="2835"/>
      </w:tabs>
      <w:spacing w:before="0" w:after="0" w:line="240" w:lineRule="exact"/>
      <w:jc w:val="left"/>
    </w:pPr>
    <w:rPr>
      <w:rFonts w:ascii="Courier" w:hAnsi="Courier"/>
      <w:sz w:val="20"/>
      <w:szCs w:val="20"/>
    </w:rPr>
  </w:style>
  <w:style w:type="character" w:customStyle="1" w:styleId="af">
    <w:name w:val="Текст сноски Знак"/>
    <w:basedOn w:val="a0"/>
    <w:link w:val="ae"/>
    <w:uiPriority w:val="99"/>
    <w:rsid w:val="00432D74"/>
    <w:rPr>
      <w:rFonts w:ascii="Courier" w:hAnsi="Courier"/>
    </w:rPr>
  </w:style>
  <w:style w:type="character" w:styleId="af0">
    <w:name w:val="footnote reference"/>
    <w:rsid w:val="00432D74"/>
    <w:rPr>
      <w:vertAlign w:val="superscript"/>
    </w:rPr>
  </w:style>
  <w:style w:type="paragraph" w:customStyle="1" w:styleId="Einrck2">
    <w:name w:val="Einrück2"/>
    <w:basedOn w:val="a"/>
    <w:rsid w:val="00432D74"/>
    <w:pPr>
      <w:spacing w:before="0" w:after="0" w:line="312" w:lineRule="exact"/>
      <w:ind w:left="1276" w:hanging="567"/>
      <w:jc w:val="left"/>
    </w:pPr>
    <w:rPr>
      <w:szCs w:val="20"/>
    </w:rPr>
  </w:style>
  <w:style w:type="paragraph" w:styleId="af1">
    <w:name w:val="header"/>
    <w:basedOn w:val="a"/>
    <w:link w:val="af2"/>
    <w:uiPriority w:val="99"/>
    <w:rsid w:val="009A3779"/>
    <w:pPr>
      <w:tabs>
        <w:tab w:val="center" w:pos="4536"/>
        <w:tab w:val="right" w:pos="9072"/>
      </w:tabs>
      <w:spacing w:before="0" w:after="0" w:line="240" w:lineRule="auto"/>
    </w:pPr>
  </w:style>
  <w:style w:type="character" w:customStyle="1" w:styleId="af2">
    <w:name w:val="Верхний колонтитул Знак"/>
    <w:basedOn w:val="a0"/>
    <w:link w:val="af1"/>
    <w:uiPriority w:val="99"/>
    <w:rsid w:val="009A3779"/>
    <w:rPr>
      <w:rFonts w:ascii="Arial" w:hAnsi="Arial"/>
      <w:sz w:val="24"/>
      <w:szCs w:val="24"/>
    </w:rPr>
  </w:style>
  <w:style w:type="paragraph" w:styleId="af3">
    <w:name w:val="footer"/>
    <w:basedOn w:val="a"/>
    <w:link w:val="af4"/>
    <w:rsid w:val="009A3779"/>
    <w:pPr>
      <w:tabs>
        <w:tab w:val="center" w:pos="4536"/>
        <w:tab w:val="right" w:pos="9072"/>
      </w:tabs>
      <w:spacing w:before="0" w:after="0" w:line="240" w:lineRule="auto"/>
    </w:pPr>
  </w:style>
  <w:style w:type="character" w:customStyle="1" w:styleId="af4">
    <w:name w:val="Нижний колонтитул Знак"/>
    <w:basedOn w:val="a0"/>
    <w:link w:val="af3"/>
    <w:rsid w:val="009A3779"/>
    <w:rPr>
      <w:rFonts w:ascii="Arial" w:hAnsi="Arial"/>
      <w:sz w:val="24"/>
      <w:szCs w:val="24"/>
    </w:rPr>
  </w:style>
  <w:style w:type="paragraph" w:customStyle="1" w:styleId="FormatvorlageListenabsatz2Links1">
    <w:name w:val="Formatvorlage Listenabsatz 2 + Links1"/>
    <w:basedOn w:val="Listenabsatz2"/>
    <w:rsid w:val="009A3779"/>
  </w:style>
  <w:style w:type="character" w:styleId="af5">
    <w:name w:val="FollowedHyperlink"/>
    <w:basedOn w:val="a0"/>
    <w:rsid w:val="002B4AD9"/>
    <w:rPr>
      <w:color w:val="800080" w:themeColor="followedHyperlink"/>
      <w:u w:val="single"/>
    </w:rPr>
  </w:style>
  <w:style w:type="character" w:customStyle="1" w:styleId="ui-panel-title">
    <w:name w:val="ui-panel-title"/>
    <w:basedOn w:val="a0"/>
    <w:rsid w:val="00275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43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nsparenz.kfw-entwicklungsbank.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val.org/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s.oecd.or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gtai.de/GTAI/Navigation/DE/trade.FOO" TargetMode="External"/><Relationship Id="rId4" Type="http://schemas.openxmlformats.org/officeDocument/2006/relationships/settings" Target="settings.xml"/><Relationship Id="rId9" Type="http://schemas.openxmlformats.org/officeDocument/2006/relationships/hyperlink" Target="http://www.bmz.de/de/was_wir_machen/wege/transparenz-fuer-mehr-Wirksamkeit/index.html"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C4A0-4CD5-4530-8BC1-4E02FA345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5723</Words>
  <Characters>32625</Characters>
  <Application>Microsoft Office Word</Application>
  <DocSecurity>0</DocSecurity>
  <Lines>271</Lines>
  <Paragraphs>76</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KfW Bankengruppe</Company>
  <LinksUpToDate>false</LinksUpToDate>
  <CharactersWithSpaces>38272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Garbato</dc:creator>
  <cp:keywords/>
  <dc:description/>
  <cp:lastModifiedBy>kompvid2</cp:lastModifiedBy>
  <cp:revision>2</cp:revision>
  <cp:lastPrinted>2020-08-28T07:33:00Z</cp:lastPrinted>
  <dcterms:created xsi:type="dcterms:W3CDTF">2020-09-01T12:38:00Z</dcterms:created>
  <dcterms:modified xsi:type="dcterms:W3CDTF">2020-09-01T12:38:00Z</dcterms:modified>
</cp:coreProperties>
</file>