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F6" w:rsidRPr="00CD7947" w:rsidRDefault="00517DF6" w:rsidP="00583E51">
      <w:pPr>
        <w:shd w:val="clear" w:color="auto" w:fill="FFFFFF"/>
        <w:spacing w:after="0" w:line="240" w:lineRule="auto"/>
        <w:ind w:left="10065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</w:t>
      </w:r>
      <w:r w:rsidRPr="00CD79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D7947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CD7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Додаток 4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CD7947">
        <w:rPr>
          <w:rFonts w:ascii="Times New Roman" w:hAnsi="Times New Roman" w:cs="Times New Roman"/>
          <w:sz w:val="24"/>
          <w:szCs w:val="24"/>
        </w:rPr>
        <w:t>до Програми впровадження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CD794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D79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D7947">
        <w:rPr>
          <w:rFonts w:ascii="Times New Roman" w:hAnsi="Times New Roman" w:cs="Times New Roman"/>
          <w:sz w:val="24"/>
          <w:szCs w:val="24"/>
        </w:rPr>
        <w:t xml:space="preserve">автоматизованої системи обліку 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</w:rPr>
      </w:pPr>
      <w:r w:rsidRPr="00CD7947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D7947">
        <w:rPr>
          <w:rFonts w:ascii="Times New Roman" w:hAnsi="Times New Roman" w:cs="Times New Roman"/>
          <w:sz w:val="24"/>
          <w:szCs w:val="24"/>
        </w:rPr>
        <w:t xml:space="preserve">  оплати проїзду в громадському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CD794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D7947">
        <w:rPr>
          <w:rFonts w:ascii="Times New Roman" w:hAnsi="Times New Roman" w:cs="Times New Roman"/>
          <w:sz w:val="24"/>
          <w:szCs w:val="24"/>
        </w:rPr>
        <w:t xml:space="preserve"> пасажирському транспорті в </w:t>
      </w:r>
    </w:p>
    <w:p w:rsidR="00517DF6" w:rsidRPr="00CD7947" w:rsidRDefault="00517DF6" w:rsidP="00583E51">
      <w:pPr>
        <w:shd w:val="clear" w:color="auto" w:fill="FFFFFF"/>
        <w:spacing w:after="0" w:line="240" w:lineRule="auto"/>
        <w:ind w:left="10065" w:firstLine="555"/>
        <w:jc w:val="both"/>
        <w:rPr>
          <w:rFonts w:ascii="Times New Roman" w:hAnsi="Times New Roman" w:cs="Times New Roman"/>
          <w:sz w:val="24"/>
          <w:szCs w:val="24"/>
        </w:rPr>
      </w:pPr>
      <w:r w:rsidRPr="00CD794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D794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CD7947">
        <w:rPr>
          <w:rFonts w:ascii="Times New Roman" w:hAnsi="Times New Roman" w:cs="Times New Roman"/>
          <w:sz w:val="24"/>
          <w:szCs w:val="24"/>
        </w:rPr>
        <w:t>м. Чернівцях на 2017-2020 роки</w:t>
      </w:r>
    </w:p>
    <w:p w:rsidR="00517DF6" w:rsidRPr="00CD7947" w:rsidRDefault="00517DF6" w:rsidP="00583E51">
      <w:pPr>
        <w:shd w:val="clear" w:color="auto" w:fill="FFFFFF"/>
        <w:ind w:left="11115"/>
        <w:rPr>
          <w:rFonts w:ascii="Times New Roman" w:hAnsi="Times New Roman" w:cs="Times New Roman"/>
          <w:sz w:val="24"/>
          <w:szCs w:val="24"/>
          <w:lang w:val="ru-RU"/>
        </w:rPr>
      </w:pPr>
      <w:r w:rsidRPr="00CD7947">
        <w:rPr>
          <w:rFonts w:ascii="Times New Roman" w:hAnsi="Times New Roman" w:cs="Times New Roman"/>
          <w:sz w:val="24"/>
          <w:szCs w:val="24"/>
        </w:rPr>
        <w:t xml:space="preserve">08.12.2017  № 1014                 </w:t>
      </w:r>
      <w:r w:rsidRPr="008A45A3">
        <w:rPr>
          <w:rFonts w:ascii="Times New Roman" w:hAnsi="Times New Roman" w:cs="Times New Roman"/>
          <w:sz w:val="24"/>
          <w:szCs w:val="24"/>
          <w:u w:val="single"/>
        </w:rPr>
        <w:t>01.07.2020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Pr="008A45A3">
        <w:rPr>
          <w:rFonts w:ascii="Times New Roman" w:hAnsi="Times New Roman" w:cs="Times New Roman"/>
          <w:sz w:val="24"/>
          <w:szCs w:val="24"/>
          <w:u w:val="single"/>
        </w:rPr>
        <w:t>2219</w:t>
      </w:r>
    </w:p>
    <w:p w:rsidR="00517DF6" w:rsidRPr="00A86920" w:rsidRDefault="00517DF6" w:rsidP="00A869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920">
        <w:rPr>
          <w:rFonts w:ascii="Times New Roman" w:hAnsi="Times New Roman" w:cs="Times New Roman"/>
          <w:b/>
          <w:bCs/>
          <w:sz w:val="28"/>
          <w:szCs w:val="28"/>
        </w:rPr>
        <w:t>Напрями діяльності та заходи Програми впровадження автоматизованої системи обліку оплати проїзду в громадському  пасажирському транспорті в м. Чернівцях  на 2017-2020 роки</w:t>
      </w:r>
    </w:p>
    <w:tbl>
      <w:tblPr>
        <w:tblW w:w="15303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9"/>
        <w:gridCol w:w="1849"/>
        <w:gridCol w:w="4058"/>
        <w:gridCol w:w="920"/>
        <w:gridCol w:w="1619"/>
        <w:gridCol w:w="1100"/>
        <w:gridCol w:w="720"/>
        <w:gridCol w:w="698"/>
        <w:gridCol w:w="742"/>
        <w:gridCol w:w="720"/>
        <w:gridCol w:w="2318"/>
      </w:tblGrid>
      <w:tr w:rsidR="00517DF6" w:rsidRPr="00583E51">
        <w:trPr>
          <w:tblHeader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 напряму реалізації</w:t>
            </w:r>
          </w:p>
        </w:tc>
        <w:tc>
          <w:tcPr>
            <w:tcW w:w="4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Термін викона-ння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Джерела фінансу-вання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Обсяг фінансування  тис.грн.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Очікуваний результат</w:t>
            </w:r>
          </w:p>
        </w:tc>
      </w:tr>
      <w:tr w:rsidR="00517DF6" w:rsidRPr="00583E51">
        <w:trPr>
          <w:tblHeader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napToGrid w:val="0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DF6" w:rsidRPr="00583E51">
        <w:trPr>
          <w:trHeight w:hRule="exact" w:val="284"/>
          <w:tblHeader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17DF6" w:rsidRPr="00583E51">
        <w:trPr>
          <w:trHeight w:val="70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відпо-відних рішень для забезпечення організаційної та нормативно 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правової підтримки реалізації даної Програми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20" w:right="2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відповідних змін до Статуту КП «Чернівецьке тролейбусне управління» та МКП «Муніципальний інфоцентр», а також до договорів, які укладені між департаментом праці та соціального захисту населення із перевізниками на виплату компенсації за перевезення пільгової категорії громадян.</w:t>
            </w: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20" w:right="21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Внести відповідні зміни в структуру виконавчих органів міської ради та відкоригувати посадові інструкції працівників, які беруть участь у впровадженні даної Програми.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 w:right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Юридичне управління 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Інформаційне та правове     забезпечення реалізації Програми.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Приведення договорів на виплату компенсації за проїзд пільгової категорії громадян у відповідність до змін в обліку даної категорії пасажирів.  </w:t>
            </w:r>
          </w:p>
        </w:tc>
      </w:tr>
      <w:tr w:rsidR="00517DF6" w:rsidRPr="00583E51">
        <w:trPr>
          <w:trHeight w:val="709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Розробка та встановлення відповідного апаратного та програмного забезпечення 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Оснащення кожного транспортного засобу мобільним валідатором.</w:t>
            </w: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Міський бюджет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8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Розміщення на хмарному сервісі відповідного програмного забезпечення необхідного для функціонування АСООП.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мобільних валідаторів для кондукторів/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контролерів ЧТУ.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пристроїв програмування  та 2 пристроїв друку безконтактних службових  та персоніфікованих карток .</w:t>
            </w:r>
          </w:p>
        </w:tc>
      </w:tr>
      <w:tr w:rsidR="00517DF6" w:rsidRPr="00583E51">
        <w:trPr>
          <w:trHeight w:val="709"/>
        </w:trPr>
        <w:tc>
          <w:tcPr>
            <w:tcW w:w="559" w:type="dxa"/>
            <w:vMerge/>
            <w:tcBorders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058" w:type="dxa"/>
            <w:tcBorders>
              <w:left w:val="single" w:sz="4" w:space="0" w:color="000000"/>
              <w:right w:val="nil"/>
            </w:tcBorders>
          </w:tcPr>
          <w:p w:rsidR="00517DF6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Емісія засобів оплати (безконтактних карток) для фіксації проїзду.</w:t>
            </w:r>
          </w:p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right w:val="nil"/>
            </w:tcBorders>
          </w:tcPr>
          <w:p w:rsidR="00517DF6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</w:t>
            </w: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000000"/>
              <w:right w:val="nil"/>
            </w:tcBorders>
          </w:tcPr>
          <w:p w:rsidR="00517DF6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КП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000000"/>
              <w:right w:val="nil"/>
            </w:tcBorders>
          </w:tcPr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2" w:type="dxa"/>
            <w:tcBorders>
              <w:left w:val="single" w:sz="4" w:space="0" w:color="000000"/>
              <w:right w:val="nil"/>
            </w:tcBorders>
            <w:shd w:val="clear" w:color="auto" w:fill="FFFFFF"/>
          </w:tcPr>
          <w:p w:rsidR="00517DF6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DF6" w:rsidRPr="00583E51">
        <w:trPr>
          <w:trHeight w:val="709"/>
        </w:trPr>
        <w:tc>
          <w:tcPr>
            <w:tcW w:w="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05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21"/>
              <w:shd w:val="clear" w:color="auto" w:fill="FFFFFF"/>
              <w:tabs>
                <w:tab w:val="clear" w:pos="643"/>
                <w:tab w:val="left" w:pos="708"/>
              </w:tabs>
              <w:ind w:left="139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Розробка та впровадження спеціального програмного забезпечення  для організації збору та обліку виручки комунальним підприємством.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кошти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tabs>
                <w:tab w:val="left" w:pos="313"/>
                <w:tab w:val="center" w:pos="450"/>
              </w:tabs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2"/>
              <w:shd w:val="clear" w:color="auto" w:fill="FFFFFF"/>
              <w:spacing w:before="0" w:after="0"/>
              <w:ind w:left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DF6" w:rsidRPr="00583E51">
        <w:trPr>
          <w:trHeight w:val="137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Тестування автоматизованої системи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та налаштування програмного продукту.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Тестування системи оплати проїзду. Валідація та контроль оплати проїзду.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Синхронізація баз даних обліку пасажирів та здійсненої оплати за проїзд різними категоріями громадян.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Облік перевезених пасажирів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генерування різних форм звітів.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 w:right="14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Міський бюджет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Кошти КП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tabs>
                <w:tab w:val="left" w:pos="158"/>
                <w:tab w:val="left" w:pos="114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Налаштування та перед-експлуатаційне тестування системи, виправлення помилок у разі їх виявлення</w:t>
            </w:r>
          </w:p>
        </w:tc>
      </w:tr>
      <w:tr w:rsidR="00517DF6" w:rsidRPr="00583E51">
        <w:trPr>
          <w:trHeight w:val="137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Приведення організаційної структури КП «Чернівецьке тролейбусне управління» у відповідність до вимог використання електронного обліку оплати за проїзд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інформаційних заходів з колективом КП «Чернівецьке тролейбусне управління» щодо впровадження системи електронного обліку оплати за проїзд.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навчання персоналу по використанню системи електронного обліку оплати за проїзд.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13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на підприємстві системних семінарів та тренінгів щодо постійного вдосконалення професійних навичків використання системи електронного обліку оплати за проїзд.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7DF6" w:rsidRPr="00583E51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lastRenderedPageBreak/>
              <w:t>3.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Впровадження   АСООП в  громадському транспорті м. Чернівців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Емісія та реалізація безконтактних карток для мешканців (в тому числі і персоніфікованих безконтактних карток для пільгової категорії громадян) та гостей міста,  забезпечення можливості їх купівлі/поповнення за допомогою терміналів самообслуговування або з використанням пристроїв програмування безконтактних карток.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2020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21"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color w:val="000000"/>
                <w:sz w:val="20"/>
                <w:szCs w:val="20"/>
              </w:rPr>
              <w:t>Управління освіти.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Кошти міського бюджету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КП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FF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FF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1 700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800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left="140"/>
              <w:rPr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lang w:val="uk-UA"/>
              </w:rPr>
              <w:t xml:space="preserve">Виготовлення та реалізація безконтактних карток  – 80 000 од. </w:t>
            </w:r>
            <w:r w:rsidRPr="00583E51">
              <w:rPr>
                <w:color w:val="000000"/>
                <w:sz w:val="22"/>
                <w:szCs w:val="22"/>
                <w:lang w:val="uk-UA"/>
              </w:rPr>
              <w:t xml:space="preserve">персоніфікованих карт,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/>
              <w:rPr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color w:val="000000"/>
                <w:sz w:val="22"/>
                <w:szCs w:val="22"/>
                <w:lang w:val="uk-UA"/>
              </w:rPr>
              <w:t xml:space="preserve">40 000 од. неперсоніфікованих карт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/>
              <w:rPr>
                <w:sz w:val="16"/>
                <w:szCs w:val="16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Встановлення обліку пасажирів різних категорій та повна автоматизація процесу оплати за проїзд;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rPr>
                <w:color w:val="000000"/>
                <w:sz w:val="16"/>
                <w:szCs w:val="16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Впровадження </w:t>
            </w:r>
            <w:r w:rsidRPr="00583E51">
              <w:rPr>
                <w:lang w:val="uk-UA"/>
              </w:rPr>
              <w:t>АСООП</w:t>
            </w:r>
            <w:r w:rsidRPr="00583E51">
              <w:rPr>
                <w:color w:val="000000"/>
                <w:lang w:val="uk-UA"/>
              </w:rPr>
              <w:t xml:space="preserve"> у комунальному транспорті міста Чернівців.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color w:val="000000"/>
                <w:sz w:val="16"/>
                <w:szCs w:val="16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Одержання можливості здійснення компенсації за фактично надані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транспортні послуги </w:t>
            </w:r>
          </w:p>
        </w:tc>
      </w:tr>
      <w:tr w:rsidR="00517DF6" w:rsidRPr="00583E51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lastRenderedPageBreak/>
              <w:t>3.1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організаційної підтримки та популяризації проекту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інформаційного супроводу даної Програми (на сайтах. Трансляція відеороликів із рекламно-роз'яснювальною інфор-мацією про переваги користування безконтактною карткою, розповсюдження друкованих матеріалів тощо).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left="21" w:right="-55" w:hanging="1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color w:val="000000"/>
                <w:sz w:val="20"/>
                <w:szCs w:val="20"/>
                <w:lang w:val="uk-UA"/>
              </w:rPr>
              <w:t>Відділ інформації та зв’язків з громадськістю міської ради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55" w:right="1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lang w:val="uk-UA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46" w:right="57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інформаційного супроводу даної Програми</w:t>
            </w:r>
          </w:p>
        </w:tc>
      </w:tr>
      <w:tr w:rsidR="00517DF6" w:rsidRPr="00583E51">
        <w:trPr>
          <w:trHeight w:val="84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4.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both"/>
              <w:rPr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Обрання Транспортного оператора та впровадження </w:t>
            </w:r>
            <w:r w:rsidRPr="00583E51">
              <w:rPr>
                <w:lang w:val="uk-UA"/>
              </w:rPr>
              <w:t>безготівкового розрахунку у  всьому пасажирському транспорті, незалежно від форми власності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Розробка мережі громадського транспорту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Проведення конкурсу на відбір суб'єкта господарювання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tabs>
                <w:tab w:val="left" w:pos="2703"/>
                <w:tab w:val="left" w:pos="2987"/>
              </w:tabs>
              <w:snapToGrid w:val="0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Перевізники, незалежно від форми власності, за власний рахунок зобов’язані провести оснащення своїх транспортних засобів всім необхідним обладнанням для впровадження АСООП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tabs>
                <w:tab w:val="left" w:pos="2703"/>
                <w:tab w:val="left" w:pos="2987"/>
              </w:tabs>
              <w:snapToGrid w:val="0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Забезпечити універсальну можли-вість безготівкового розрахунку в пасажирському транспорті (елек-тронний гаманець – транспортна картка, банківська картка тощо) на всі види міського громадського  транспорту.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right="5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color w:val="000000"/>
                <w:sz w:val="20"/>
                <w:szCs w:val="20"/>
                <w:lang w:val="uk-UA"/>
              </w:rPr>
              <w:t>Транспортний оператор.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Кошти міського бюджету</w:t>
            </w: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E51">
              <w:rPr>
                <w:rFonts w:ascii="Times New Roman" w:hAnsi="Times New Roman" w:cs="Times New Roman"/>
                <w:color w:val="000000"/>
              </w:rPr>
              <w:t>(</w:t>
            </w: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межах асигнувань, передбачених на Програму</w:t>
            </w:r>
            <w:r w:rsidRPr="00583E51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КП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517DF6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FF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925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 Оптимізація маршрутної сітки залежно від потреби пасажирів.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Забезпечення необхідних договірних зобов'язань із всіма перевізниками незалежно від форми власності.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Одержання можливості проведення поточного моніторингу загального пасажиропотоку  у розрізі категорій </w:t>
            </w:r>
            <w:r w:rsidRPr="00583E51">
              <w:rPr>
                <w:color w:val="000000"/>
                <w:lang w:val="uk-UA"/>
              </w:rPr>
              <w:lastRenderedPageBreak/>
              <w:t>пасажирів на всіх маршрутах громадського транспорту.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0" w:right="57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 xml:space="preserve"> Визначення та затвердження економічно обґрунтованого тарифу на проїзд різними видами транспорту.</w:t>
            </w:r>
          </w:p>
        </w:tc>
      </w:tr>
      <w:tr w:rsidR="00517DF6" w:rsidRPr="00583E51">
        <w:trPr>
          <w:trHeight w:val="425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lastRenderedPageBreak/>
              <w:t>4.1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Прийняття відповідних рішень міською радою та виконавчим комітетом міської ради, необхідних для впровадження АСООП в громадському транспорті м. Чернівці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Затвердження порядку справляння плати за проїзд у громадському  автомобільному транспорті м. Чернівців.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8"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 «Чернівецьке тролейбусне управління»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8"/>
                <w:szCs w:val="8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МКП «Муніципальний інфоцентр»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праці та соціального захисту населення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Управління освіти.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  <w:lang w:val="uk-UA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Юридичне управління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  <w:lang w:val="uk-UA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Транспортний оператор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55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8"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8"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8"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 xml:space="preserve">Правове врегулювання питання  справляння плати за проїзд у громадському транспорті м. Чернівці з використанням 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48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безконтактної картки</w:t>
            </w:r>
          </w:p>
        </w:tc>
      </w:tr>
      <w:tr w:rsidR="00517DF6" w:rsidRPr="00583E51">
        <w:trPr>
          <w:trHeight w:val="56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lastRenderedPageBreak/>
              <w:t>5.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 xml:space="preserve">Забезпечення необхідними матеріалами, послугами та технікою для впровадження АСООП у пасажирському громадському транспорті м. Чернівці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необхідної кількості засобів оплати проїзду , оснащення транспортних засобів  терміналами для справляння оплати проїзду;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п</w:t>
            </w:r>
            <w:r w:rsidRPr="00583E51">
              <w:rPr>
                <w:rFonts w:ascii="Times New Roman" w:hAnsi="Times New Roman" w:cs="Times New Roman"/>
                <w:color w:val="000000"/>
                <w:lang w:val="uk-UA"/>
              </w:rPr>
              <w:t>унктів видачі, продажу та поповнення безконтактних карт</w:t>
            </w:r>
            <w:r w:rsidRPr="00583E51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left="139" w:right="57"/>
              <w:rPr>
                <w:rFonts w:ascii="Times New Roman" w:hAnsi="Times New Roman" w:cs="Times New Roman"/>
                <w:lang w:val="uk-UA"/>
              </w:rPr>
            </w:pPr>
            <w:r w:rsidRPr="00583E51">
              <w:rPr>
                <w:rFonts w:ascii="Times New Roman" w:hAnsi="Times New Roman" w:cs="Times New Roman"/>
                <w:lang w:val="uk-UA"/>
              </w:rPr>
              <w:t>забезпечення роботи центру обробки даних;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39" w:right="57"/>
              <w:rPr>
                <w:lang w:val="uk-UA"/>
              </w:rPr>
            </w:pPr>
            <w:r w:rsidRPr="00583E51">
              <w:rPr>
                <w:lang w:val="uk-UA"/>
              </w:rPr>
              <w:t>забезпечення виконання функцій передбачених Положенням про оператора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ind w:right="5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right="57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Департамент житлово-комунального господарства</w:t>
            </w:r>
          </w:p>
          <w:p w:rsidR="00517DF6" w:rsidRPr="00583E51" w:rsidRDefault="00517DF6" w:rsidP="00583E51">
            <w:pPr>
              <w:shd w:val="clear" w:color="auto" w:fill="FFFFFF"/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83E51">
              <w:rPr>
                <w:color w:val="000000"/>
                <w:sz w:val="20"/>
                <w:szCs w:val="20"/>
                <w:lang w:val="uk-UA"/>
              </w:rPr>
              <w:t xml:space="preserve">Юридичне управління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z w:val="6"/>
                <w:szCs w:val="6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sz w:val="20"/>
                <w:szCs w:val="20"/>
                <w:lang w:val="uk-UA"/>
              </w:rPr>
            </w:pPr>
            <w:r w:rsidRPr="00583E51">
              <w:rPr>
                <w:color w:val="000000"/>
                <w:sz w:val="20"/>
                <w:szCs w:val="20"/>
                <w:lang w:val="uk-UA"/>
              </w:rPr>
              <w:t>Транспортний оператор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snapToGrid w:val="0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Кошти міського бюджету</w:t>
            </w: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7DF6" w:rsidRPr="00583E51" w:rsidRDefault="00517DF6" w:rsidP="00583E51">
            <w:pPr>
              <w:widowControl w:val="0"/>
              <w:shd w:val="clear" w:color="auto" w:fill="FFFFFF"/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КП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55"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Інші кошти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3 026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spacing w:val="-1"/>
                <w:lang w:val="uk-UA"/>
              </w:rPr>
            </w:pPr>
            <w:r w:rsidRPr="00583E51">
              <w:rPr>
                <w:color w:val="000000"/>
                <w:spacing w:val="-1"/>
                <w:lang w:val="uk-UA"/>
              </w:rPr>
              <w:t xml:space="preserve">-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4 000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-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</w:p>
          <w:p w:rsidR="00517DF6" w:rsidRPr="00583E51" w:rsidRDefault="00517DF6" w:rsidP="00583E51">
            <w:pPr>
              <w:pStyle w:val="Standard"/>
              <w:shd w:val="clear" w:color="auto" w:fill="FFFFFF"/>
              <w:ind w:right="57"/>
              <w:jc w:val="center"/>
              <w:rPr>
                <w:color w:val="000000"/>
                <w:lang w:val="uk-UA"/>
              </w:rPr>
            </w:pPr>
            <w:r w:rsidRPr="00583E51">
              <w:rPr>
                <w:color w:val="000000"/>
                <w:lang w:val="uk-UA"/>
              </w:rPr>
              <w:t>9 360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Закупівля:</w:t>
            </w:r>
          </w:p>
          <w:p w:rsidR="00517DF6" w:rsidRPr="00583E51" w:rsidRDefault="00517DF6" w:rsidP="00583E5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ind w:left="142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val="single"/>
                <w:lang w:val="uk-UA"/>
              </w:rPr>
              <w:t>2018 р.</w:t>
            </w: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 xml:space="preserve">: </w:t>
            </w:r>
          </w:p>
          <w:p w:rsidR="00517DF6" w:rsidRPr="00583E51" w:rsidRDefault="00517DF6" w:rsidP="00583E5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ind w:left="142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Стаціонарних валідаторів (для ЧТУ) – 67 од.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Закупівля: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val="single"/>
                <w:lang w:val="uk-UA"/>
              </w:rPr>
              <w:t>2020 р.</w:t>
            </w:r>
            <w:r w:rsidRPr="00583E51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  <w:t xml:space="preserve">: 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b/>
                <w:bCs/>
                <w:color w:val="000000"/>
                <w:lang w:val="uk-UA"/>
              </w:rPr>
            </w:pPr>
            <w:r w:rsidRPr="00583E51">
              <w:rPr>
                <w:b/>
                <w:bCs/>
                <w:color w:val="000000"/>
                <w:lang w:val="uk-UA"/>
              </w:rPr>
              <w:t>Стаціонарних валідаторів (для ЧТУ) із розрахунку 2од.</w:t>
            </w:r>
          </w:p>
          <w:p w:rsidR="00517DF6" w:rsidRPr="00583E51" w:rsidRDefault="00517DF6" w:rsidP="00583E51">
            <w:pPr>
              <w:pStyle w:val="Standard"/>
              <w:shd w:val="clear" w:color="auto" w:fill="FFFFFF"/>
              <w:ind w:left="142" w:right="57"/>
              <w:rPr>
                <w:b/>
                <w:bCs/>
                <w:color w:val="000000"/>
                <w:lang w:val="uk-UA"/>
              </w:rPr>
            </w:pPr>
            <w:r w:rsidRPr="00583E51">
              <w:rPr>
                <w:b/>
                <w:bCs/>
                <w:color w:val="000000"/>
                <w:lang w:val="uk-UA"/>
              </w:rPr>
              <w:t>на 1тролейбус типу «Шкода-14ТР» і 3од. на 1тролейбус типу «Шкода-15ТР» -148од.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Настінних автоматів на зупинках –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25 од.</w:t>
            </w:r>
          </w:p>
          <w:p w:rsidR="00517DF6" w:rsidRPr="00583E51" w:rsidRDefault="00517DF6" w:rsidP="00583E51">
            <w:pPr>
              <w:pStyle w:val="TableContents"/>
              <w:suppressLineNumbers w:val="0"/>
              <w:shd w:val="clear" w:color="auto" w:fill="FFFFFF"/>
              <w:suppressAutoHyphens w:val="0"/>
              <w:snapToGrid w:val="0"/>
              <w:ind w:left="142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Стаціонарних та мобільних (валідаторів для приватних перевізників) – 240 од.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Ручних терміналів касира для пунктів видачі, продажу та поповнення </w:t>
            </w: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lastRenderedPageBreak/>
              <w:t>безконтактних карт (термінали самообслуговування, магазини, кафе і т.д.) –</w:t>
            </w:r>
          </w:p>
          <w:p w:rsidR="00517DF6" w:rsidRPr="00583E51" w:rsidRDefault="00517DF6" w:rsidP="00583E51">
            <w:pPr>
              <w:pStyle w:val="TableContents"/>
              <w:shd w:val="clear" w:color="auto" w:fill="FFFFFF"/>
              <w:snapToGrid w:val="0"/>
              <w:ind w:left="140" w:right="57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60 од.</w:t>
            </w:r>
          </w:p>
        </w:tc>
      </w:tr>
      <w:tr w:rsidR="00517DF6" w:rsidRPr="00C0214B">
        <w:trPr>
          <w:trHeight w:val="143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 xml:space="preserve">Тестування системи у  громадському пасажирському транспорті м.Чернівців 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 xml:space="preserve"> Запуск АСООП у пасажирському громадському транспорті м. Чернівці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3E51">
              <w:rPr>
                <w:rFonts w:ascii="Times New Roman" w:hAnsi="Times New Roman" w:cs="Times New Roman"/>
                <w:sz w:val="20"/>
                <w:szCs w:val="20"/>
              </w:rPr>
              <w:t xml:space="preserve"> Оператор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потребує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DF6" w:rsidRPr="00583E51" w:rsidRDefault="00517DF6" w:rsidP="00583E51">
            <w:pPr>
              <w:pStyle w:val="a4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DF6" w:rsidRPr="00C0214B" w:rsidRDefault="00517DF6" w:rsidP="00583E51">
            <w:pPr>
              <w:pStyle w:val="a4"/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Усунення проблем в роботі  </w:t>
            </w:r>
            <w:r w:rsidRPr="00583E51">
              <w:rPr>
                <w:rFonts w:ascii="Times New Roman" w:hAnsi="Times New Roman" w:cs="Times New Roman"/>
                <w:sz w:val="24"/>
                <w:szCs w:val="24"/>
              </w:rPr>
              <w:t>АСООП у разі їх виникнення</w:t>
            </w:r>
          </w:p>
        </w:tc>
      </w:tr>
    </w:tbl>
    <w:p w:rsidR="00517DF6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17DF6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17DF6" w:rsidRPr="00B101C6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17DF6" w:rsidRPr="00B101C6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17DF6" w:rsidRPr="00B101C6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17DF6" w:rsidRPr="00B101C6" w:rsidRDefault="00517DF6" w:rsidP="00583E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101C6">
        <w:rPr>
          <w:rFonts w:ascii="Times New Roman" w:hAnsi="Times New Roman" w:cs="Times New Roman"/>
          <w:b/>
          <w:bCs/>
          <w:sz w:val="28"/>
          <w:szCs w:val="28"/>
        </w:rPr>
        <w:t>Секретар Чернівецької міської ради</w:t>
      </w:r>
      <w:r w:rsidRPr="00B101C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101C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101C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   </w:t>
      </w:r>
      <w:r w:rsidRPr="00B101C6">
        <w:rPr>
          <w:rFonts w:ascii="Times New Roman" w:hAnsi="Times New Roman" w:cs="Times New Roman"/>
          <w:b/>
          <w:bCs/>
          <w:sz w:val="28"/>
          <w:szCs w:val="28"/>
        </w:rPr>
        <w:tab/>
        <w:t>В.Продан</w:t>
      </w:r>
    </w:p>
    <w:p w:rsidR="00517DF6" w:rsidRDefault="00517DF6" w:rsidP="00583E51"/>
    <w:p w:rsidR="00517DF6" w:rsidRPr="00C0214B" w:rsidRDefault="00517DF6" w:rsidP="00583E51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517DF6" w:rsidRPr="00C0214B" w:rsidSect="00CD7947">
      <w:headerReference w:type="default" r:id="rId6"/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5BD" w:rsidRDefault="001945BD">
      <w:r>
        <w:separator/>
      </w:r>
    </w:p>
  </w:endnote>
  <w:endnote w:type="continuationSeparator" w:id="0">
    <w:p w:rsidR="001945BD" w:rsidRDefault="0019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5BD" w:rsidRDefault="001945BD">
      <w:r>
        <w:separator/>
      </w:r>
    </w:p>
  </w:footnote>
  <w:footnote w:type="continuationSeparator" w:id="0">
    <w:p w:rsidR="001945BD" w:rsidRDefault="00194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DF6" w:rsidRDefault="00517DF6" w:rsidP="00914003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18AA">
      <w:rPr>
        <w:rStyle w:val="a8"/>
        <w:noProof/>
      </w:rPr>
      <w:t>2</w:t>
    </w:r>
    <w:r>
      <w:rPr>
        <w:rStyle w:val="a8"/>
      </w:rPr>
      <w:fldChar w:fldCharType="end"/>
    </w:r>
  </w:p>
  <w:p w:rsidR="00517DF6" w:rsidRDefault="00517D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90"/>
    <w:rsid w:val="0000110E"/>
    <w:rsid w:val="000154F2"/>
    <w:rsid w:val="00021637"/>
    <w:rsid w:val="00026F1C"/>
    <w:rsid w:val="000312E8"/>
    <w:rsid w:val="00051627"/>
    <w:rsid w:val="00075DA1"/>
    <w:rsid w:val="00086394"/>
    <w:rsid w:val="00090584"/>
    <w:rsid w:val="00090918"/>
    <w:rsid w:val="000B4C7E"/>
    <w:rsid w:val="000C3155"/>
    <w:rsid w:val="000C6CF2"/>
    <w:rsid w:val="000E2218"/>
    <w:rsid w:val="00114522"/>
    <w:rsid w:val="001479C4"/>
    <w:rsid w:val="00157BD0"/>
    <w:rsid w:val="00170AD2"/>
    <w:rsid w:val="00183366"/>
    <w:rsid w:val="001945BD"/>
    <w:rsid w:val="00195614"/>
    <w:rsid w:val="001A53C0"/>
    <w:rsid w:val="001E2D4C"/>
    <w:rsid w:val="00214198"/>
    <w:rsid w:val="002447C1"/>
    <w:rsid w:val="00285172"/>
    <w:rsid w:val="0028559B"/>
    <w:rsid w:val="002B0046"/>
    <w:rsid w:val="002B5ECF"/>
    <w:rsid w:val="002C34EF"/>
    <w:rsid w:val="002D1DFF"/>
    <w:rsid w:val="00320650"/>
    <w:rsid w:val="00336613"/>
    <w:rsid w:val="0034487A"/>
    <w:rsid w:val="00360048"/>
    <w:rsid w:val="00365D90"/>
    <w:rsid w:val="00392EF7"/>
    <w:rsid w:val="00401800"/>
    <w:rsid w:val="0040286E"/>
    <w:rsid w:val="004030A6"/>
    <w:rsid w:val="00415A37"/>
    <w:rsid w:val="00427DEE"/>
    <w:rsid w:val="0043179F"/>
    <w:rsid w:val="0045069B"/>
    <w:rsid w:val="004907BB"/>
    <w:rsid w:val="004D0232"/>
    <w:rsid w:val="004E074D"/>
    <w:rsid w:val="004F383C"/>
    <w:rsid w:val="00511315"/>
    <w:rsid w:val="00513455"/>
    <w:rsid w:val="00517DF6"/>
    <w:rsid w:val="00553BAB"/>
    <w:rsid w:val="00583E51"/>
    <w:rsid w:val="005A18AA"/>
    <w:rsid w:val="005A366B"/>
    <w:rsid w:val="005C2DF3"/>
    <w:rsid w:val="005F43E1"/>
    <w:rsid w:val="00612377"/>
    <w:rsid w:val="00612E3E"/>
    <w:rsid w:val="00627F87"/>
    <w:rsid w:val="00631410"/>
    <w:rsid w:val="006633F4"/>
    <w:rsid w:val="00677071"/>
    <w:rsid w:val="00682F91"/>
    <w:rsid w:val="006A34B9"/>
    <w:rsid w:val="006E4DAD"/>
    <w:rsid w:val="006F6232"/>
    <w:rsid w:val="007100FF"/>
    <w:rsid w:val="00714E29"/>
    <w:rsid w:val="007525AC"/>
    <w:rsid w:val="00780132"/>
    <w:rsid w:val="007D1C39"/>
    <w:rsid w:val="007E6479"/>
    <w:rsid w:val="008059FD"/>
    <w:rsid w:val="00812CA6"/>
    <w:rsid w:val="00832314"/>
    <w:rsid w:val="008A45A3"/>
    <w:rsid w:val="008B6631"/>
    <w:rsid w:val="008D7084"/>
    <w:rsid w:val="008E7346"/>
    <w:rsid w:val="008E779B"/>
    <w:rsid w:val="00914003"/>
    <w:rsid w:val="009420FC"/>
    <w:rsid w:val="0098021D"/>
    <w:rsid w:val="009830FE"/>
    <w:rsid w:val="0099688A"/>
    <w:rsid w:val="009A4FCB"/>
    <w:rsid w:val="009B0C66"/>
    <w:rsid w:val="009D229E"/>
    <w:rsid w:val="00A158CD"/>
    <w:rsid w:val="00A2098C"/>
    <w:rsid w:val="00A22E08"/>
    <w:rsid w:val="00A34A72"/>
    <w:rsid w:val="00A41694"/>
    <w:rsid w:val="00A65B82"/>
    <w:rsid w:val="00A80C61"/>
    <w:rsid w:val="00A86920"/>
    <w:rsid w:val="00AF0AC6"/>
    <w:rsid w:val="00B101C6"/>
    <w:rsid w:val="00B2248A"/>
    <w:rsid w:val="00B32A6B"/>
    <w:rsid w:val="00B65CC7"/>
    <w:rsid w:val="00B87AF7"/>
    <w:rsid w:val="00BB0B20"/>
    <w:rsid w:val="00C0214B"/>
    <w:rsid w:val="00C22149"/>
    <w:rsid w:val="00C42B5E"/>
    <w:rsid w:val="00C479B5"/>
    <w:rsid w:val="00C55972"/>
    <w:rsid w:val="00C56CB1"/>
    <w:rsid w:val="00C93086"/>
    <w:rsid w:val="00CB58F1"/>
    <w:rsid w:val="00CD1322"/>
    <w:rsid w:val="00CD7947"/>
    <w:rsid w:val="00CE6859"/>
    <w:rsid w:val="00D51C4C"/>
    <w:rsid w:val="00D572AE"/>
    <w:rsid w:val="00D916C9"/>
    <w:rsid w:val="00DF1490"/>
    <w:rsid w:val="00E116A4"/>
    <w:rsid w:val="00E33014"/>
    <w:rsid w:val="00E37FC0"/>
    <w:rsid w:val="00E54BC4"/>
    <w:rsid w:val="00E63727"/>
    <w:rsid w:val="00E908E8"/>
    <w:rsid w:val="00EB7C49"/>
    <w:rsid w:val="00EC4221"/>
    <w:rsid w:val="00EC6091"/>
    <w:rsid w:val="00F10996"/>
    <w:rsid w:val="00F5022B"/>
    <w:rsid w:val="00F52A3A"/>
    <w:rsid w:val="00F55D81"/>
    <w:rsid w:val="00F821D9"/>
    <w:rsid w:val="00FA7FE7"/>
    <w:rsid w:val="00FB37A7"/>
    <w:rsid w:val="00FC4EE5"/>
    <w:rsid w:val="00FD4784"/>
    <w:rsid w:val="00FD7A1E"/>
    <w:rsid w:val="00FE23AC"/>
    <w:rsid w:val="00FE5156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BB77613-41B1-494F-9DBD-D3212C3D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490"/>
    <w:pPr>
      <w:spacing w:after="200" w:line="276" w:lineRule="auto"/>
    </w:pPr>
    <w:rPr>
      <w:rFonts w:ascii="Calibri" w:hAnsi="Calibri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Маркированный список2"/>
    <w:basedOn w:val="a3"/>
    <w:uiPriority w:val="99"/>
    <w:rsid w:val="00DF1490"/>
    <w:pPr>
      <w:suppressAutoHyphens/>
      <w:spacing w:before="60" w:after="60" w:line="240" w:lineRule="auto"/>
      <w:ind w:left="491"/>
    </w:pPr>
    <w:rPr>
      <w:rFonts w:ascii="Franklin Gothic Book" w:hAnsi="Franklin Gothic Book" w:cs="Franklin Gothic Book"/>
      <w:sz w:val="16"/>
      <w:szCs w:val="16"/>
      <w:lang w:eastAsia="ar-SA"/>
    </w:rPr>
  </w:style>
  <w:style w:type="paragraph" w:customStyle="1" w:styleId="21">
    <w:name w:val="Маркированный список 21"/>
    <w:basedOn w:val="a"/>
    <w:uiPriority w:val="99"/>
    <w:rsid w:val="00DF1490"/>
    <w:pPr>
      <w:tabs>
        <w:tab w:val="num" w:pos="643"/>
      </w:tabs>
      <w:suppressAutoHyphens/>
      <w:spacing w:after="0" w:line="240" w:lineRule="auto"/>
      <w:ind w:left="643" w:hanging="360"/>
    </w:pPr>
    <w:rPr>
      <w:sz w:val="28"/>
      <w:szCs w:val="28"/>
      <w:lang w:eastAsia="ar-SA"/>
    </w:rPr>
  </w:style>
  <w:style w:type="paragraph" w:customStyle="1" w:styleId="a4">
    <w:name w:val="Содержимое таблицы"/>
    <w:basedOn w:val="a"/>
    <w:uiPriority w:val="99"/>
    <w:rsid w:val="00DF1490"/>
    <w:pPr>
      <w:suppressLineNumbers/>
      <w:suppressAutoHyphens/>
    </w:pPr>
    <w:rPr>
      <w:lang w:eastAsia="ar-SA"/>
    </w:rPr>
  </w:style>
  <w:style w:type="paragraph" w:customStyle="1" w:styleId="Standard">
    <w:name w:val="Standard"/>
    <w:uiPriority w:val="99"/>
    <w:rsid w:val="00DF149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DF1490"/>
    <w:pPr>
      <w:suppressLineNumbers/>
    </w:pPr>
    <w:rPr>
      <w:rFonts w:ascii="Calibri" w:eastAsia="Times New Roman" w:hAnsi="Calibri" w:cs="Calibri"/>
    </w:rPr>
  </w:style>
  <w:style w:type="paragraph" w:styleId="a3">
    <w:name w:val="Body Text"/>
    <w:basedOn w:val="a"/>
    <w:link w:val="a5"/>
    <w:uiPriority w:val="99"/>
    <w:rsid w:val="00DF1490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locked/>
    <w:rsid w:val="007D1C39"/>
    <w:rPr>
      <w:rFonts w:ascii="Calibri" w:hAnsi="Calibri" w:cs="Calibri"/>
      <w:lang w:val="uk-UA" w:eastAsia="uk-UA"/>
    </w:rPr>
  </w:style>
  <w:style w:type="paragraph" w:styleId="a6">
    <w:name w:val="header"/>
    <w:basedOn w:val="a"/>
    <w:link w:val="a7"/>
    <w:uiPriority w:val="99"/>
    <w:rsid w:val="0091400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D1C39"/>
    <w:rPr>
      <w:rFonts w:ascii="Calibri" w:hAnsi="Calibri" w:cs="Calibri"/>
      <w:lang w:val="uk-UA" w:eastAsia="uk-UA"/>
    </w:rPr>
  </w:style>
  <w:style w:type="character" w:styleId="a8">
    <w:name w:val="page number"/>
    <w:basedOn w:val="a0"/>
    <w:uiPriority w:val="99"/>
    <w:rsid w:val="00914003"/>
  </w:style>
  <w:style w:type="paragraph" w:customStyle="1" w:styleId="CharChar">
    <w:name w:val="Char Знак Знак Char Знак"/>
    <w:basedOn w:val="a"/>
    <w:uiPriority w:val="99"/>
    <w:rsid w:val="00583E5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rada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Protokl4</dc:creator>
  <cp:keywords/>
  <dc:description/>
  <cp:lastModifiedBy>kompvid2</cp:lastModifiedBy>
  <cp:revision>2</cp:revision>
  <cp:lastPrinted>2020-03-31T09:53:00Z</cp:lastPrinted>
  <dcterms:created xsi:type="dcterms:W3CDTF">2020-07-09T11:14:00Z</dcterms:created>
  <dcterms:modified xsi:type="dcterms:W3CDTF">2020-07-09T11:14:00Z</dcterms:modified>
</cp:coreProperties>
</file>