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018" w:rsidRPr="00C206DA" w:rsidRDefault="008C60B7" w:rsidP="00484018">
      <w:pPr>
        <w:pStyle w:val="1"/>
        <w:widowControl w:val="0"/>
        <w:ind w:firstLine="5670"/>
        <w:jc w:val="left"/>
        <w:rPr>
          <w:caps/>
          <w:spacing w:val="80"/>
          <w:sz w:val="26"/>
          <w:szCs w:val="26"/>
        </w:rPr>
      </w:pPr>
      <w:bookmarkStart w:id="0" w:name="_GoBack"/>
      <w:bookmarkEnd w:id="0"/>
      <w:r w:rsidRPr="008C60B7">
        <w:rPr>
          <w:b w:val="0"/>
        </w:rPr>
        <w:t xml:space="preserve">                                                                                           </w:t>
      </w:r>
      <w:r w:rsidR="00484018">
        <w:rPr>
          <w:b w:val="0"/>
        </w:rPr>
        <w:t xml:space="preserve">                    </w:t>
      </w:r>
    </w:p>
    <w:p w:rsidR="00484018" w:rsidRPr="00D178C4" w:rsidRDefault="00484018" w:rsidP="00484018">
      <w:pPr>
        <w:pStyle w:val="1"/>
        <w:widowControl w:val="0"/>
        <w:ind w:firstLine="5670"/>
        <w:rPr>
          <w:sz w:val="26"/>
          <w:szCs w:val="26"/>
        </w:rPr>
      </w:pPr>
      <w:r w:rsidRPr="00D178C4">
        <w:rPr>
          <w:sz w:val="26"/>
          <w:szCs w:val="26"/>
        </w:rPr>
        <w:t>З А Т В Е Р Д Ж Е Н О</w:t>
      </w:r>
    </w:p>
    <w:p w:rsidR="00484018" w:rsidRPr="00D178C4" w:rsidRDefault="00484018" w:rsidP="00484018">
      <w:pPr>
        <w:pStyle w:val="1"/>
        <w:widowControl w:val="0"/>
        <w:ind w:firstLine="5670"/>
        <w:rPr>
          <w:sz w:val="26"/>
          <w:szCs w:val="26"/>
        </w:rPr>
      </w:pPr>
    </w:p>
    <w:p w:rsidR="00484018" w:rsidRPr="00D178C4" w:rsidRDefault="00484018" w:rsidP="00484018">
      <w:pPr>
        <w:pStyle w:val="1"/>
        <w:widowControl w:val="0"/>
        <w:ind w:firstLine="5670"/>
        <w:rPr>
          <w:sz w:val="26"/>
          <w:szCs w:val="26"/>
        </w:rPr>
      </w:pPr>
      <w:r w:rsidRPr="00D178C4">
        <w:rPr>
          <w:sz w:val="26"/>
          <w:szCs w:val="26"/>
        </w:rPr>
        <w:t>Рішення Чернівецької  міської</w:t>
      </w:r>
    </w:p>
    <w:p w:rsidR="00484018" w:rsidRPr="00D178C4" w:rsidRDefault="00484018" w:rsidP="00484018">
      <w:pPr>
        <w:pStyle w:val="1"/>
        <w:widowControl w:val="0"/>
        <w:ind w:firstLine="5670"/>
        <w:rPr>
          <w:sz w:val="26"/>
          <w:szCs w:val="26"/>
        </w:rPr>
      </w:pPr>
      <w:r w:rsidRPr="00D178C4">
        <w:rPr>
          <w:sz w:val="26"/>
          <w:szCs w:val="26"/>
        </w:rPr>
        <w:t xml:space="preserve">ради </w:t>
      </w:r>
      <w:r w:rsidRPr="00D178C4">
        <w:rPr>
          <w:sz w:val="26"/>
          <w:szCs w:val="26"/>
          <w:lang w:val="en-US"/>
        </w:rPr>
        <w:t>VI</w:t>
      </w:r>
      <w:r w:rsidRPr="00D178C4">
        <w:rPr>
          <w:sz w:val="26"/>
          <w:szCs w:val="26"/>
        </w:rPr>
        <w:t>І скликання</w:t>
      </w:r>
    </w:p>
    <w:p w:rsidR="00484018" w:rsidRPr="00D178C4" w:rsidRDefault="00484018" w:rsidP="00484018">
      <w:pPr>
        <w:pStyle w:val="1"/>
        <w:widowControl w:val="0"/>
        <w:ind w:firstLine="5670"/>
        <w:rPr>
          <w:b w:val="0"/>
          <w:sz w:val="26"/>
          <w:szCs w:val="26"/>
        </w:rPr>
      </w:pPr>
      <w:r w:rsidRPr="00D178C4">
        <w:rPr>
          <w:sz w:val="26"/>
          <w:szCs w:val="26"/>
        </w:rPr>
        <w:t>_______ 20___ № ______</w:t>
      </w:r>
    </w:p>
    <w:p w:rsidR="008C60B7" w:rsidRDefault="008C60B7">
      <w:pPr>
        <w:rPr>
          <w:b/>
          <w:lang w:val="uk-UA"/>
        </w:rPr>
      </w:pPr>
    </w:p>
    <w:p w:rsidR="008C60B7" w:rsidRDefault="008C60B7">
      <w:pPr>
        <w:rPr>
          <w:b/>
          <w:lang w:val="uk-UA"/>
        </w:rPr>
      </w:pPr>
    </w:p>
    <w:p w:rsidR="008C60B7" w:rsidRDefault="008C60B7">
      <w:pPr>
        <w:rPr>
          <w:b/>
          <w:lang w:val="uk-UA"/>
        </w:rPr>
      </w:pPr>
    </w:p>
    <w:p w:rsidR="00F45C0E" w:rsidRDefault="00F45C0E" w:rsidP="008C60B7">
      <w:pPr>
        <w:jc w:val="center"/>
        <w:rPr>
          <w:b/>
          <w:sz w:val="28"/>
          <w:szCs w:val="28"/>
          <w:lang w:val="uk-UA"/>
        </w:rPr>
      </w:pPr>
    </w:p>
    <w:p w:rsidR="008C60B7" w:rsidRPr="008C60B7" w:rsidRDefault="008C60B7" w:rsidP="008C60B7">
      <w:pPr>
        <w:jc w:val="center"/>
        <w:rPr>
          <w:b/>
          <w:sz w:val="28"/>
          <w:szCs w:val="28"/>
          <w:lang w:val="uk-UA"/>
        </w:rPr>
      </w:pPr>
      <w:r w:rsidRPr="008C60B7">
        <w:rPr>
          <w:b/>
          <w:sz w:val="28"/>
          <w:szCs w:val="28"/>
          <w:lang w:val="uk-UA"/>
        </w:rPr>
        <w:t>ПОРЯДОК</w:t>
      </w:r>
    </w:p>
    <w:p w:rsidR="008C60B7" w:rsidRDefault="008C60B7" w:rsidP="008C60B7">
      <w:pPr>
        <w:jc w:val="center"/>
        <w:rPr>
          <w:b/>
          <w:sz w:val="28"/>
          <w:szCs w:val="28"/>
          <w:lang w:val="uk-UA"/>
        </w:rPr>
      </w:pPr>
      <w:r w:rsidRPr="008C60B7">
        <w:rPr>
          <w:b/>
          <w:sz w:val="28"/>
          <w:szCs w:val="28"/>
          <w:lang w:val="uk-UA"/>
        </w:rPr>
        <w:t xml:space="preserve"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</w:t>
      </w:r>
    </w:p>
    <w:p w:rsidR="008C60B7" w:rsidRDefault="008C60B7" w:rsidP="008C60B7">
      <w:pPr>
        <w:jc w:val="center"/>
        <w:rPr>
          <w:b/>
          <w:sz w:val="28"/>
          <w:szCs w:val="28"/>
          <w:lang w:val="uk-UA"/>
        </w:rPr>
      </w:pPr>
    </w:p>
    <w:p w:rsidR="008C60B7" w:rsidRDefault="005C4A2D" w:rsidP="008C60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1.Загальні положення</w:t>
      </w:r>
    </w:p>
    <w:p w:rsidR="008C60B7" w:rsidRPr="008C60B7" w:rsidRDefault="008C60B7" w:rsidP="008C60B7">
      <w:pPr>
        <w:jc w:val="center"/>
        <w:rPr>
          <w:b/>
          <w:sz w:val="28"/>
          <w:szCs w:val="28"/>
          <w:lang w:val="uk-UA"/>
        </w:rPr>
      </w:pPr>
    </w:p>
    <w:p w:rsidR="005C4A2D" w:rsidRDefault="005C4A2D" w:rsidP="005C4A2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8C60B7" w:rsidRPr="005C4A2D">
        <w:rPr>
          <w:b/>
          <w:sz w:val="28"/>
          <w:szCs w:val="28"/>
          <w:lang w:val="uk-UA"/>
        </w:rPr>
        <w:t>Порядок часткового відшкодування відсоткових ставок за залученими кредитами, що надаються фізичним та юридичним особам на заходи з підвищення енергоефективності</w:t>
      </w:r>
      <w:r w:rsidR="008C60B7" w:rsidRPr="008C60B7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– </w:t>
      </w:r>
      <w:r w:rsidRPr="005C4A2D">
        <w:rPr>
          <w:b/>
          <w:sz w:val="28"/>
          <w:szCs w:val="28"/>
          <w:lang w:val="uk-UA"/>
        </w:rPr>
        <w:t>Порядок</w:t>
      </w:r>
      <w:r>
        <w:rPr>
          <w:sz w:val="28"/>
          <w:szCs w:val="28"/>
          <w:lang w:val="uk-UA"/>
        </w:rPr>
        <w:t>)</w:t>
      </w:r>
      <w:r w:rsidR="008C60B7" w:rsidRPr="008C60B7">
        <w:rPr>
          <w:sz w:val="28"/>
          <w:szCs w:val="28"/>
          <w:lang w:val="uk-UA"/>
        </w:rPr>
        <w:t xml:space="preserve"> визначає механізм використання коштів, передбачених в міському бюджеті на відшкодування відсоткових ставок за залученими в кредитно-фінансових установах</w:t>
      </w:r>
      <w:r w:rsidR="00F45C0E">
        <w:rPr>
          <w:sz w:val="28"/>
          <w:szCs w:val="28"/>
          <w:lang w:val="uk-UA"/>
        </w:rPr>
        <w:t xml:space="preserve"> «теплими»</w:t>
      </w:r>
      <w:r w:rsidR="008C60B7" w:rsidRPr="008C60B7">
        <w:rPr>
          <w:sz w:val="28"/>
          <w:szCs w:val="28"/>
          <w:lang w:val="uk-UA"/>
        </w:rPr>
        <w:t xml:space="preserve"> кредитами, що надаються фізичним особам, об’єднанням співвласників багатоквартирних будинків та житлово-будівельним кооперативам. </w:t>
      </w:r>
    </w:p>
    <w:p w:rsidR="008C60B7" w:rsidRPr="00E4217F" w:rsidRDefault="005C4A2D" w:rsidP="005C4A2D">
      <w:pPr>
        <w:ind w:firstLine="708"/>
        <w:jc w:val="both"/>
        <w:rPr>
          <w:sz w:val="28"/>
          <w:szCs w:val="28"/>
        </w:rPr>
      </w:pPr>
      <w:r w:rsidRPr="005C4A2D">
        <w:rPr>
          <w:b/>
          <w:sz w:val="28"/>
          <w:szCs w:val="28"/>
          <w:lang w:val="uk-UA"/>
        </w:rPr>
        <w:t>1.2.</w:t>
      </w:r>
      <w:r w:rsidR="008C60B7">
        <w:rPr>
          <w:sz w:val="28"/>
          <w:szCs w:val="28"/>
        </w:rPr>
        <w:t>Часткове в</w:t>
      </w:r>
      <w:r w:rsidR="008C60B7" w:rsidRPr="00E4217F">
        <w:rPr>
          <w:sz w:val="28"/>
          <w:szCs w:val="28"/>
        </w:rPr>
        <w:t xml:space="preserve">ідшкодування відсотків передбачається за кредитами, </w:t>
      </w:r>
      <w:r w:rsidR="008C60B7" w:rsidRPr="00E569C5">
        <w:rPr>
          <w:sz w:val="28"/>
          <w:szCs w:val="28"/>
        </w:rPr>
        <w:t>залученими на термін до 3-х років.</w:t>
      </w:r>
      <w:r w:rsidR="008C60B7" w:rsidRPr="00E4217F">
        <w:rPr>
          <w:sz w:val="28"/>
          <w:szCs w:val="28"/>
        </w:rPr>
        <w:t xml:space="preserve"> </w:t>
      </w:r>
    </w:p>
    <w:p w:rsidR="008C60B7" w:rsidRDefault="005C4A2D" w:rsidP="008C60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1.3.</w:t>
      </w:r>
      <w:r w:rsidR="008C60B7" w:rsidRPr="00E05E91">
        <w:rPr>
          <w:sz w:val="28"/>
          <w:szCs w:val="28"/>
        </w:rPr>
        <w:t xml:space="preserve">Розмір часткового відшкодування відсотків за надані кредитно-фінансовими установами кредити становить </w:t>
      </w:r>
      <w:r w:rsidR="008C60B7" w:rsidRPr="005C4A2D">
        <w:rPr>
          <w:b/>
          <w:sz w:val="28"/>
          <w:szCs w:val="28"/>
        </w:rPr>
        <w:t>15</w:t>
      </w:r>
      <w:r w:rsidRPr="005C4A2D">
        <w:rPr>
          <w:b/>
          <w:sz w:val="28"/>
          <w:szCs w:val="28"/>
          <w:lang w:val="uk-UA"/>
        </w:rPr>
        <w:t>,0</w:t>
      </w:r>
      <w:r w:rsidR="008C60B7" w:rsidRPr="005C4A2D">
        <w:rPr>
          <w:b/>
          <w:sz w:val="28"/>
          <w:szCs w:val="28"/>
        </w:rPr>
        <w:t>%</w:t>
      </w:r>
      <w:r w:rsidR="008C60B7" w:rsidRPr="00E05E91">
        <w:rPr>
          <w:sz w:val="28"/>
          <w:szCs w:val="28"/>
        </w:rPr>
        <w:t xml:space="preserve"> річних за такими кредитами</w:t>
      </w:r>
      <w:r w:rsidR="008C60B7" w:rsidRPr="00C7681F">
        <w:rPr>
          <w:sz w:val="28"/>
          <w:szCs w:val="28"/>
        </w:rPr>
        <w:t xml:space="preserve">, </w:t>
      </w:r>
      <w:r w:rsidR="008C60B7" w:rsidRPr="00AF5D70">
        <w:rPr>
          <w:sz w:val="28"/>
          <w:szCs w:val="28"/>
        </w:rPr>
        <w:t>виданими відповідно до механізму державної підтримки на заходи з підвищення енергоефективності.</w:t>
      </w:r>
      <w:r w:rsidR="008C60B7">
        <w:rPr>
          <w:sz w:val="28"/>
          <w:szCs w:val="28"/>
        </w:rPr>
        <w:t xml:space="preserve"> </w:t>
      </w:r>
    </w:p>
    <w:p w:rsidR="005C4A2D" w:rsidRDefault="005C4A2D" w:rsidP="008C60B7">
      <w:pPr>
        <w:ind w:firstLine="708"/>
        <w:jc w:val="both"/>
        <w:rPr>
          <w:sz w:val="28"/>
          <w:szCs w:val="28"/>
          <w:lang w:val="uk-UA"/>
        </w:rPr>
      </w:pPr>
    </w:p>
    <w:p w:rsidR="005C4A2D" w:rsidRDefault="005C4A2D" w:rsidP="005C4A2D">
      <w:pPr>
        <w:ind w:firstLine="708"/>
        <w:jc w:val="center"/>
        <w:rPr>
          <w:b/>
          <w:sz w:val="28"/>
          <w:szCs w:val="28"/>
          <w:lang w:val="uk-UA"/>
        </w:rPr>
      </w:pPr>
      <w:r w:rsidRPr="005C4A2D">
        <w:rPr>
          <w:b/>
          <w:sz w:val="28"/>
          <w:szCs w:val="28"/>
          <w:lang w:val="uk-UA"/>
        </w:rPr>
        <w:t xml:space="preserve">2.Перелік енергозберігаючих заходів, </w:t>
      </w:r>
    </w:p>
    <w:p w:rsidR="005C4A2D" w:rsidRDefault="005C4A2D" w:rsidP="005C4A2D">
      <w:pPr>
        <w:ind w:firstLine="708"/>
        <w:jc w:val="center"/>
        <w:rPr>
          <w:b/>
          <w:sz w:val="28"/>
          <w:szCs w:val="28"/>
          <w:lang w:val="uk-UA"/>
        </w:rPr>
      </w:pPr>
      <w:r w:rsidRPr="005C4A2D">
        <w:rPr>
          <w:b/>
          <w:sz w:val="28"/>
          <w:szCs w:val="28"/>
          <w:lang w:val="uk-UA"/>
        </w:rPr>
        <w:t xml:space="preserve">по яких здійснюється відшкодування відсоткових ставок </w:t>
      </w:r>
    </w:p>
    <w:p w:rsidR="005C4A2D" w:rsidRPr="005C4A2D" w:rsidRDefault="005C4A2D" w:rsidP="005C4A2D">
      <w:pPr>
        <w:ind w:firstLine="708"/>
        <w:jc w:val="center"/>
        <w:rPr>
          <w:b/>
          <w:sz w:val="28"/>
          <w:szCs w:val="28"/>
          <w:lang w:val="uk-UA"/>
        </w:rPr>
      </w:pPr>
      <w:r w:rsidRPr="005C4A2D">
        <w:rPr>
          <w:b/>
          <w:sz w:val="28"/>
          <w:szCs w:val="28"/>
          <w:lang w:val="uk-UA"/>
        </w:rPr>
        <w:t>по залучених кредитах.</w:t>
      </w:r>
    </w:p>
    <w:p w:rsidR="005C4A2D" w:rsidRDefault="005C4A2D" w:rsidP="008C60B7">
      <w:pPr>
        <w:ind w:firstLine="708"/>
        <w:jc w:val="both"/>
        <w:rPr>
          <w:sz w:val="28"/>
          <w:szCs w:val="28"/>
          <w:lang w:val="uk-UA"/>
        </w:rPr>
      </w:pPr>
    </w:p>
    <w:p w:rsidR="008C60B7" w:rsidRDefault="008C60B7" w:rsidP="008C60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Часткове в</w:t>
      </w:r>
      <w:r w:rsidRPr="00E4217F">
        <w:rPr>
          <w:sz w:val="28"/>
          <w:szCs w:val="28"/>
        </w:rPr>
        <w:t>ідшкоду</w:t>
      </w:r>
      <w:r>
        <w:rPr>
          <w:sz w:val="28"/>
          <w:szCs w:val="28"/>
        </w:rPr>
        <w:t xml:space="preserve">вання відсотків здійснюється за кредитами, </w:t>
      </w:r>
      <w:r w:rsidRPr="00E4217F">
        <w:rPr>
          <w:sz w:val="28"/>
          <w:szCs w:val="28"/>
        </w:rPr>
        <w:t xml:space="preserve">залученими  на впровадження </w:t>
      </w:r>
      <w:r w:rsidR="005C4A2D">
        <w:rPr>
          <w:sz w:val="28"/>
          <w:szCs w:val="28"/>
          <w:lang w:val="uk-UA"/>
        </w:rPr>
        <w:t xml:space="preserve">наступних </w:t>
      </w:r>
      <w:r w:rsidRPr="00E4217F">
        <w:rPr>
          <w:sz w:val="28"/>
          <w:szCs w:val="28"/>
        </w:rPr>
        <w:t>енергозберігаючих заходів:</w:t>
      </w:r>
    </w:p>
    <w:p w:rsidR="005C4A2D" w:rsidRDefault="005C4A2D" w:rsidP="008C60B7">
      <w:pPr>
        <w:ind w:firstLine="708"/>
        <w:jc w:val="both"/>
        <w:rPr>
          <w:sz w:val="28"/>
          <w:szCs w:val="28"/>
          <w:lang w:val="uk-UA"/>
        </w:rPr>
      </w:pPr>
    </w:p>
    <w:p w:rsidR="005C4A2D" w:rsidRDefault="005C4A2D" w:rsidP="005C4A2D">
      <w:pPr>
        <w:ind w:firstLine="708"/>
        <w:jc w:val="both"/>
        <w:rPr>
          <w:sz w:val="28"/>
          <w:szCs w:val="28"/>
          <w:lang w:val="uk-UA"/>
        </w:rPr>
      </w:pPr>
      <w:r w:rsidRPr="00EF1D2E">
        <w:rPr>
          <w:b/>
          <w:sz w:val="28"/>
          <w:szCs w:val="28"/>
          <w:lang w:val="uk-UA"/>
        </w:rPr>
        <w:t>2.1.</w:t>
      </w:r>
      <w:r w:rsidR="008C60B7" w:rsidRPr="00EF1D2E">
        <w:rPr>
          <w:b/>
          <w:sz w:val="28"/>
          <w:szCs w:val="28"/>
        </w:rPr>
        <w:t>Для членів об’єднань співвласників багатоквартирних будинків та житлово-будівельних кооперативів</w:t>
      </w:r>
      <w:r w:rsidR="008C60B7" w:rsidRPr="00EF1D2E">
        <w:rPr>
          <w:sz w:val="28"/>
          <w:szCs w:val="28"/>
        </w:rPr>
        <w:t>:</w:t>
      </w:r>
    </w:p>
    <w:p w:rsidR="008C60B7" w:rsidRDefault="00EF1D2E" w:rsidP="005C4A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обладнання та матеріали для облаштування індивідуа</w:t>
      </w:r>
      <w:r w:rsidR="008C60B7">
        <w:rPr>
          <w:sz w:val="28"/>
          <w:szCs w:val="28"/>
        </w:rPr>
        <w:t xml:space="preserve">льних </w:t>
      </w:r>
      <w:r w:rsidR="008C60B7" w:rsidRPr="00E4217F">
        <w:rPr>
          <w:sz w:val="28"/>
          <w:szCs w:val="28"/>
        </w:rPr>
        <w:t>теплових пунктів;</w:t>
      </w:r>
    </w:p>
    <w:p w:rsidR="008C60B7" w:rsidRDefault="005C4A2D" w:rsidP="005C4A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8C60B7" w:rsidRPr="00E4217F">
        <w:rPr>
          <w:sz w:val="28"/>
          <w:szCs w:val="28"/>
        </w:rPr>
        <w:t>регулятори теплового потоку за погодними умовами та відповідне додаткове обладнання і матеріали до них;</w:t>
      </w:r>
    </w:p>
    <w:p w:rsidR="008C60B7" w:rsidRDefault="005C4A2D" w:rsidP="005C4A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F45C0E">
        <w:rPr>
          <w:sz w:val="28"/>
          <w:szCs w:val="28"/>
          <w:lang w:val="uk-UA"/>
        </w:rPr>
        <w:t>вузли обліку вод</w:t>
      </w:r>
      <w:r w:rsidR="00F45C0E">
        <w:rPr>
          <w:sz w:val="28"/>
          <w:szCs w:val="28"/>
          <w:lang w:val="uk-UA"/>
        </w:rPr>
        <w:t>опостачання та водовідведення</w:t>
      </w:r>
      <w:r w:rsidR="008C60B7" w:rsidRPr="00F45C0E">
        <w:rPr>
          <w:sz w:val="28"/>
          <w:szCs w:val="28"/>
          <w:lang w:val="uk-UA"/>
        </w:rPr>
        <w:t xml:space="preserve"> (гарячої</w:t>
      </w:r>
      <w:r w:rsidR="00F45C0E">
        <w:rPr>
          <w:sz w:val="28"/>
          <w:szCs w:val="28"/>
          <w:lang w:val="uk-UA"/>
        </w:rPr>
        <w:t xml:space="preserve"> та</w:t>
      </w:r>
      <w:r w:rsidR="008C60B7" w:rsidRPr="00F45C0E">
        <w:rPr>
          <w:sz w:val="28"/>
          <w:szCs w:val="28"/>
          <w:lang w:val="uk-UA"/>
        </w:rPr>
        <w:t xml:space="preserve"> холодної</w:t>
      </w:r>
      <w:r w:rsidR="00F45C0E">
        <w:rPr>
          <w:sz w:val="28"/>
          <w:szCs w:val="28"/>
          <w:lang w:val="uk-UA"/>
        </w:rPr>
        <w:t xml:space="preserve"> води</w:t>
      </w:r>
      <w:r w:rsidR="008C60B7" w:rsidRPr="00F45C0E">
        <w:rPr>
          <w:sz w:val="28"/>
          <w:szCs w:val="28"/>
          <w:lang w:val="uk-UA"/>
        </w:rPr>
        <w:t xml:space="preserve">) та </w:t>
      </w:r>
      <w:r w:rsidR="008C60B7" w:rsidRPr="00185239">
        <w:rPr>
          <w:color w:val="000000"/>
          <w:sz w:val="28"/>
          <w:szCs w:val="28"/>
          <w:lang w:val="uk-UA"/>
        </w:rPr>
        <w:t>теплової енергії</w:t>
      </w:r>
      <w:r w:rsidR="008C60B7" w:rsidRPr="00F45C0E">
        <w:rPr>
          <w:sz w:val="28"/>
          <w:szCs w:val="28"/>
          <w:lang w:val="uk-UA"/>
        </w:rPr>
        <w:t>, зокрема</w:t>
      </w:r>
      <w:r>
        <w:rPr>
          <w:sz w:val="28"/>
          <w:szCs w:val="28"/>
          <w:lang w:val="uk-UA"/>
        </w:rPr>
        <w:t>,</w:t>
      </w:r>
      <w:r w:rsidR="008C60B7" w:rsidRPr="00F45C0E">
        <w:rPr>
          <w:sz w:val="28"/>
          <w:szCs w:val="28"/>
          <w:lang w:val="uk-UA"/>
        </w:rPr>
        <w:t xml:space="preserve"> засоби обліку та відповідне додаткове обладнання і матеріали до них;</w:t>
      </w:r>
    </w:p>
    <w:p w:rsidR="008C60B7" w:rsidRDefault="005C4A2D" w:rsidP="005C4A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5C4A2D">
        <w:rPr>
          <w:sz w:val="28"/>
          <w:szCs w:val="28"/>
          <w:lang w:val="uk-UA"/>
        </w:rPr>
        <w:t>вікна з двокамерними енергоефективними склопакетами (з енергозберігаючим склом) для місць загального користування,</w:t>
      </w:r>
      <w:r>
        <w:rPr>
          <w:sz w:val="28"/>
          <w:szCs w:val="28"/>
          <w:lang w:val="uk-UA"/>
        </w:rPr>
        <w:t xml:space="preserve"> </w:t>
      </w:r>
      <w:r w:rsidR="00EF1D2E">
        <w:rPr>
          <w:sz w:val="28"/>
          <w:szCs w:val="28"/>
          <w:lang w:val="uk-UA"/>
        </w:rPr>
        <w:t>у тому числі</w:t>
      </w:r>
      <w:r>
        <w:rPr>
          <w:sz w:val="28"/>
          <w:szCs w:val="28"/>
          <w:lang w:val="uk-UA"/>
        </w:rPr>
        <w:t xml:space="preserve"> під</w:t>
      </w:r>
      <w:r w:rsidR="008C60B7" w:rsidRPr="005C4A2D">
        <w:rPr>
          <w:sz w:val="28"/>
          <w:szCs w:val="28"/>
          <w:lang w:val="uk-UA"/>
        </w:rPr>
        <w:t>’їздів, підвалів, технічних приміщень, горищ;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F1D2E">
        <w:rPr>
          <w:sz w:val="28"/>
          <w:szCs w:val="28"/>
          <w:lang w:val="uk-UA"/>
        </w:rPr>
        <w:t>матеріали для проведення робіт з теплоізоляції зовнішніх стін, підвальних приміщень, горищ, покрівель та фундаментів;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матеріали та обладнання для модернізації систем освітлення місць загального користування</w:t>
      </w:r>
      <w:r>
        <w:rPr>
          <w:sz w:val="28"/>
          <w:szCs w:val="28"/>
          <w:lang w:val="uk-UA"/>
        </w:rPr>
        <w:t xml:space="preserve">, </w:t>
      </w:r>
      <w:r w:rsidR="008C60B7" w:rsidRPr="00E4217F">
        <w:rPr>
          <w:sz w:val="28"/>
          <w:szCs w:val="28"/>
        </w:rPr>
        <w:t xml:space="preserve">у тому числі </w:t>
      </w:r>
      <w:r>
        <w:rPr>
          <w:sz w:val="28"/>
          <w:szCs w:val="28"/>
          <w:lang w:val="uk-UA"/>
        </w:rPr>
        <w:t>для</w:t>
      </w:r>
      <w:r w:rsidR="008C60B7" w:rsidRPr="00E4217F">
        <w:rPr>
          <w:sz w:val="28"/>
          <w:szCs w:val="28"/>
        </w:rPr>
        <w:t xml:space="preserve"> заміни електропроводки, ламп та патронів до них, встановлення автоматичних вимикачів;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>
        <w:rPr>
          <w:sz w:val="28"/>
          <w:szCs w:val="28"/>
        </w:rPr>
        <w:t>т</w:t>
      </w:r>
      <w:r w:rsidR="008C60B7" w:rsidRPr="00E4217F">
        <w:rPr>
          <w:sz w:val="28"/>
          <w:szCs w:val="28"/>
        </w:rPr>
        <w:t>еплові насоси;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сонячні колектори для виробництва теплової енергії та підігріву води;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>
        <w:rPr>
          <w:sz w:val="28"/>
          <w:szCs w:val="28"/>
        </w:rPr>
        <w:t>з</w:t>
      </w:r>
      <w:r w:rsidR="008C60B7" w:rsidRPr="00E4217F">
        <w:rPr>
          <w:sz w:val="28"/>
          <w:szCs w:val="28"/>
        </w:rPr>
        <w:t>аміна теплових вводів до будинку;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>
        <w:rPr>
          <w:sz w:val="28"/>
          <w:szCs w:val="28"/>
        </w:rPr>
        <w:t>капітальний ремонт внутрішньобудинкових інженерних мереж та обладнання;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>
        <w:rPr>
          <w:sz w:val="28"/>
          <w:szCs w:val="28"/>
        </w:rPr>
        <w:t xml:space="preserve">капітальний ремонт покрівель із застосуванням енергозберігаючих заходів; 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 xml:space="preserve">надання послуг  по  монтажу  енергозберігаючого обладнання.  </w:t>
      </w:r>
    </w:p>
    <w:p w:rsidR="00EF1D2E" w:rsidRDefault="00EF1D2E" w:rsidP="00EF1D2E">
      <w:pPr>
        <w:ind w:firstLine="708"/>
        <w:jc w:val="both"/>
        <w:rPr>
          <w:sz w:val="28"/>
          <w:szCs w:val="28"/>
          <w:lang w:val="uk-UA"/>
        </w:rPr>
      </w:pPr>
    </w:p>
    <w:p w:rsidR="008C60B7" w:rsidRPr="00EF1D2E" w:rsidRDefault="00EF1D2E" w:rsidP="00EF1D2E">
      <w:pPr>
        <w:ind w:firstLine="708"/>
        <w:jc w:val="both"/>
        <w:rPr>
          <w:b/>
          <w:sz w:val="28"/>
          <w:szCs w:val="28"/>
          <w:lang w:val="uk-UA"/>
        </w:rPr>
      </w:pPr>
      <w:r w:rsidRPr="00EF1D2E">
        <w:rPr>
          <w:b/>
          <w:sz w:val="28"/>
          <w:szCs w:val="28"/>
          <w:lang w:val="uk-UA"/>
        </w:rPr>
        <w:t>2.2.Для населення</w:t>
      </w:r>
      <w:r w:rsidR="008C60B7" w:rsidRPr="00EF1D2E">
        <w:rPr>
          <w:b/>
          <w:sz w:val="28"/>
          <w:szCs w:val="28"/>
        </w:rPr>
        <w:t>:</w:t>
      </w:r>
    </w:p>
    <w:p w:rsidR="00EF1D2E" w:rsidRPr="00EF1D2E" w:rsidRDefault="00EF1D2E" w:rsidP="00EF1D2E">
      <w:pPr>
        <w:ind w:firstLine="708"/>
        <w:jc w:val="both"/>
        <w:rPr>
          <w:b/>
          <w:sz w:val="28"/>
          <w:szCs w:val="28"/>
          <w:lang w:val="uk-UA"/>
        </w:rPr>
      </w:pPr>
    </w:p>
    <w:p w:rsidR="00EF1D2E" w:rsidRDefault="00EF1D2E" w:rsidP="00EF1D2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2.2.1.Для мешканців одноквартирних житлових будинків: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котли з використанням будь-яких видів палива та енергії (за винятком  природного газу);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радіатори опалення з терморегуляторами;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вікна з двокамерними енергоефективними склопакетами (з енергозберігаючим склом);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F1D2E">
        <w:rPr>
          <w:sz w:val="28"/>
          <w:szCs w:val="28"/>
          <w:lang w:val="uk-UA"/>
        </w:rPr>
        <w:t>рекуператори тепла вентиляційного повітря;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F1D2E">
        <w:rPr>
          <w:sz w:val="28"/>
          <w:szCs w:val="28"/>
          <w:lang w:val="uk-UA"/>
        </w:rPr>
        <w:t xml:space="preserve">вузли обліку </w:t>
      </w:r>
      <w:r>
        <w:rPr>
          <w:sz w:val="28"/>
          <w:szCs w:val="28"/>
          <w:lang w:val="uk-UA"/>
        </w:rPr>
        <w:t>водопостачання та водовідведення</w:t>
      </w:r>
      <w:r w:rsidR="008C60B7" w:rsidRPr="00EF1D2E">
        <w:rPr>
          <w:sz w:val="28"/>
          <w:szCs w:val="28"/>
          <w:lang w:val="uk-UA"/>
        </w:rPr>
        <w:t xml:space="preserve"> (гарячої</w:t>
      </w:r>
      <w:r>
        <w:rPr>
          <w:sz w:val="28"/>
          <w:szCs w:val="28"/>
          <w:lang w:val="uk-UA"/>
        </w:rPr>
        <w:t xml:space="preserve"> та</w:t>
      </w:r>
      <w:r w:rsidR="008C60B7" w:rsidRPr="00EF1D2E">
        <w:rPr>
          <w:sz w:val="28"/>
          <w:szCs w:val="28"/>
          <w:lang w:val="uk-UA"/>
        </w:rPr>
        <w:t xml:space="preserve"> холодної</w:t>
      </w:r>
      <w:r>
        <w:rPr>
          <w:sz w:val="28"/>
          <w:szCs w:val="28"/>
          <w:lang w:val="uk-UA"/>
        </w:rPr>
        <w:t xml:space="preserve"> води</w:t>
      </w:r>
      <w:r w:rsidR="008C60B7" w:rsidRPr="00EF1D2E">
        <w:rPr>
          <w:sz w:val="28"/>
          <w:szCs w:val="28"/>
          <w:lang w:val="uk-UA"/>
        </w:rPr>
        <w:t>), зокрема</w:t>
      </w:r>
      <w:r>
        <w:rPr>
          <w:sz w:val="28"/>
          <w:szCs w:val="28"/>
          <w:lang w:val="uk-UA"/>
        </w:rPr>
        <w:t>,</w:t>
      </w:r>
      <w:r w:rsidR="008C60B7" w:rsidRPr="00EF1D2E">
        <w:rPr>
          <w:sz w:val="28"/>
          <w:szCs w:val="28"/>
          <w:lang w:val="uk-UA"/>
        </w:rPr>
        <w:t xml:space="preserve"> засоби обліку та відповідне додаткове обладнання і матеріали;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F1D2E">
        <w:rPr>
          <w:sz w:val="28"/>
          <w:szCs w:val="28"/>
          <w:lang w:val="uk-UA"/>
        </w:rPr>
        <w:t>матеріали для проведення робіт з теплоізоляції зовнішніх стін, підвальних приміщень, горищ, покрівель та фундаментів;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теплові насоси;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сонячні колектори для виробництва теплової енергії та підігріву води;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 xml:space="preserve">надання послуг  по  монтажу  енергозберігаючого обладнання.  </w:t>
      </w:r>
    </w:p>
    <w:p w:rsidR="00EF1D2E" w:rsidRDefault="00EF1D2E" w:rsidP="00EF1D2E">
      <w:pPr>
        <w:ind w:firstLine="708"/>
        <w:jc w:val="both"/>
        <w:rPr>
          <w:sz w:val="28"/>
          <w:szCs w:val="28"/>
          <w:lang w:val="uk-UA"/>
        </w:rPr>
      </w:pPr>
    </w:p>
    <w:p w:rsidR="00EF1D2E" w:rsidRPr="00EF1D2E" w:rsidRDefault="00EF1D2E" w:rsidP="00EF1D2E">
      <w:pPr>
        <w:ind w:firstLine="708"/>
        <w:jc w:val="both"/>
        <w:rPr>
          <w:b/>
          <w:sz w:val="28"/>
          <w:szCs w:val="28"/>
          <w:lang w:val="uk-UA"/>
        </w:rPr>
      </w:pPr>
      <w:r w:rsidRPr="00EF1D2E">
        <w:rPr>
          <w:b/>
          <w:sz w:val="28"/>
          <w:szCs w:val="28"/>
          <w:lang w:val="uk-UA"/>
        </w:rPr>
        <w:t>2.2.2.Мешканцям квартир у багатоквартирних житлових будинках: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F1D2E">
        <w:rPr>
          <w:sz w:val="28"/>
          <w:szCs w:val="28"/>
          <w:lang w:val="uk-UA"/>
        </w:rPr>
        <w:t xml:space="preserve">влаштування індивідуального опалення в квартирах, які отримують теплоносій від котелень МКП «Чернівцітеплокомуненерго», які відповідно до </w:t>
      </w:r>
      <w:r w:rsidR="008C60B7" w:rsidRPr="00EF1D2E">
        <w:rPr>
          <w:b/>
          <w:sz w:val="28"/>
          <w:szCs w:val="28"/>
          <w:lang w:val="uk-UA"/>
        </w:rPr>
        <w:t>Схеми реконструкції системи теплопостачання м.Чернівців</w:t>
      </w:r>
      <w:r w:rsidR="008C60B7" w:rsidRPr="00EF1D2E">
        <w:rPr>
          <w:sz w:val="28"/>
          <w:szCs w:val="28"/>
          <w:lang w:val="uk-UA"/>
        </w:rPr>
        <w:t xml:space="preserve"> плануються до закриття</w:t>
      </w:r>
      <w:r>
        <w:rPr>
          <w:sz w:val="28"/>
          <w:szCs w:val="28"/>
          <w:lang w:val="uk-UA"/>
        </w:rPr>
        <w:t>,</w:t>
      </w:r>
      <w:r w:rsidR="008C60B7" w:rsidRPr="00EF1D2E">
        <w:rPr>
          <w:sz w:val="28"/>
          <w:szCs w:val="28"/>
          <w:lang w:val="uk-UA"/>
        </w:rPr>
        <w:t xml:space="preserve"> а споживачі переводяться на автономне опалення;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8C60B7" w:rsidRPr="00E4217F">
        <w:rPr>
          <w:sz w:val="28"/>
          <w:szCs w:val="28"/>
        </w:rPr>
        <w:t>котли з використанням будь-яких видів палива та енергії (за винятком  природного газу);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радіатори опалення з терморегуляторами;</w:t>
      </w:r>
    </w:p>
    <w:p w:rsidR="008C60B7" w:rsidRDefault="00EF1D2E" w:rsidP="00EF1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>вікна з двокамерними енергоефективними склопакетами (з енергозберігаючим склом);</w:t>
      </w:r>
    </w:p>
    <w:p w:rsidR="008C60B7" w:rsidRDefault="00DF2AEC" w:rsidP="00DF2A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DF2AEC">
        <w:rPr>
          <w:sz w:val="28"/>
          <w:szCs w:val="28"/>
          <w:lang w:val="uk-UA"/>
        </w:rPr>
        <w:t xml:space="preserve">вузли обліку </w:t>
      </w:r>
      <w:r>
        <w:rPr>
          <w:sz w:val="28"/>
          <w:szCs w:val="28"/>
          <w:lang w:val="uk-UA"/>
        </w:rPr>
        <w:t xml:space="preserve">водопостачання та водовідведення </w:t>
      </w:r>
      <w:r w:rsidR="008C60B7" w:rsidRPr="00DF2AEC">
        <w:rPr>
          <w:sz w:val="28"/>
          <w:szCs w:val="28"/>
          <w:lang w:val="uk-UA"/>
        </w:rPr>
        <w:t>(гарячої</w:t>
      </w:r>
      <w:r>
        <w:rPr>
          <w:sz w:val="28"/>
          <w:szCs w:val="28"/>
          <w:lang w:val="uk-UA"/>
        </w:rPr>
        <w:t xml:space="preserve"> та</w:t>
      </w:r>
      <w:r w:rsidR="008C60B7" w:rsidRPr="00DF2AEC">
        <w:rPr>
          <w:sz w:val="28"/>
          <w:szCs w:val="28"/>
          <w:lang w:val="uk-UA"/>
        </w:rPr>
        <w:t xml:space="preserve"> холодної</w:t>
      </w:r>
      <w:r>
        <w:rPr>
          <w:sz w:val="28"/>
          <w:szCs w:val="28"/>
          <w:lang w:val="uk-UA"/>
        </w:rPr>
        <w:t xml:space="preserve"> води</w:t>
      </w:r>
      <w:r w:rsidR="008C60B7" w:rsidRPr="00DF2AEC">
        <w:rPr>
          <w:sz w:val="28"/>
          <w:szCs w:val="28"/>
          <w:lang w:val="uk-UA"/>
        </w:rPr>
        <w:t>) та теплової енергії, зокрема</w:t>
      </w:r>
      <w:r>
        <w:rPr>
          <w:sz w:val="28"/>
          <w:szCs w:val="28"/>
          <w:lang w:val="uk-UA"/>
        </w:rPr>
        <w:t>,</w:t>
      </w:r>
      <w:r w:rsidR="008C60B7" w:rsidRPr="00DF2AEC">
        <w:rPr>
          <w:sz w:val="28"/>
          <w:szCs w:val="28"/>
          <w:lang w:val="uk-UA"/>
        </w:rPr>
        <w:t xml:space="preserve"> засоби обліку та відповідне додаткове обладнання і матеріали;</w:t>
      </w:r>
    </w:p>
    <w:p w:rsidR="008C60B7" w:rsidRDefault="00DF2AEC" w:rsidP="00DF2A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>
        <w:rPr>
          <w:sz w:val="28"/>
          <w:szCs w:val="28"/>
        </w:rPr>
        <w:t>капітальний ремонт внутрішньобудинкових інженерних мереж та обладнання;</w:t>
      </w:r>
    </w:p>
    <w:p w:rsidR="008C60B7" w:rsidRDefault="00DF2AEC" w:rsidP="00DF2A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>
        <w:rPr>
          <w:sz w:val="28"/>
          <w:szCs w:val="28"/>
        </w:rPr>
        <w:t xml:space="preserve">капітальний ремонт покрівель; </w:t>
      </w:r>
    </w:p>
    <w:p w:rsidR="00DF2AEC" w:rsidRDefault="00DF2AEC" w:rsidP="00DF2A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8C60B7" w:rsidRPr="00E4217F">
        <w:rPr>
          <w:sz w:val="28"/>
          <w:szCs w:val="28"/>
        </w:rPr>
        <w:t xml:space="preserve">надання послуг  по  монтажу  енергозберігаючого обладнання. </w:t>
      </w:r>
    </w:p>
    <w:p w:rsidR="00DF2AEC" w:rsidRDefault="00DF2AEC" w:rsidP="00DF2AEC">
      <w:pPr>
        <w:ind w:firstLine="708"/>
        <w:jc w:val="both"/>
        <w:rPr>
          <w:sz w:val="28"/>
          <w:szCs w:val="28"/>
          <w:lang w:val="uk-UA"/>
        </w:rPr>
      </w:pPr>
    </w:p>
    <w:p w:rsidR="00DF2AEC" w:rsidRDefault="00DF2AEC" w:rsidP="00DF2AEC">
      <w:pPr>
        <w:ind w:firstLine="708"/>
        <w:jc w:val="center"/>
        <w:rPr>
          <w:b/>
          <w:sz w:val="28"/>
          <w:szCs w:val="28"/>
          <w:lang w:val="uk-UA"/>
        </w:rPr>
      </w:pPr>
      <w:r w:rsidRPr="00DF2AE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Порядок надання </w:t>
      </w:r>
      <w:r w:rsidRPr="00DF2AEC">
        <w:rPr>
          <w:b/>
          <w:sz w:val="28"/>
          <w:szCs w:val="28"/>
          <w:lang w:val="uk-UA"/>
        </w:rPr>
        <w:t>часткового відшкодування відсоткових ставок.</w:t>
      </w:r>
    </w:p>
    <w:p w:rsidR="00C77229" w:rsidRDefault="00C77229" w:rsidP="00DF2AEC">
      <w:pPr>
        <w:ind w:firstLine="708"/>
        <w:jc w:val="center"/>
        <w:rPr>
          <w:b/>
          <w:sz w:val="28"/>
          <w:szCs w:val="28"/>
          <w:lang w:val="uk-UA"/>
        </w:rPr>
      </w:pPr>
    </w:p>
    <w:p w:rsidR="00185239" w:rsidRDefault="00DF2AEC" w:rsidP="008C60B7">
      <w:pPr>
        <w:ind w:firstLine="708"/>
        <w:jc w:val="both"/>
        <w:rPr>
          <w:sz w:val="28"/>
          <w:szCs w:val="28"/>
          <w:lang w:val="uk-UA"/>
        </w:rPr>
      </w:pPr>
      <w:r w:rsidRPr="00DF2AEC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>Ч</w:t>
      </w:r>
      <w:r w:rsidR="008C60B7" w:rsidRPr="00DF2AEC">
        <w:rPr>
          <w:sz w:val="28"/>
          <w:szCs w:val="28"/>
          <w:lang w:val="uk-UA"/>
        </w:rPr>
        <w:t xml:space="preserve">асткове відшкодування відсотків здійснюється на підставі </w:t>
      </w:r>
      <w:r w:rsidR="008C60B7" w:rsidRPr="00DF2AEC">
        <w:rPr>
          <w:b/>
          <w:sz w:val="28"/>
          <w:szCs w:val="28"/>
          <w:lang w:val="uk-UA"/>
        </w:rPr>
        <w:t>Генерального</w:t>
      </w:r>
      <w:r w:rsidR="008C60B7" w:rsidRPr="00DF2AEC">
        <w:rPr>
          <w:sz w:val="28"/>
          <w:szCs w:val="28"/>
          <w:lang w:val="uk-UA"/>
        </w:rPr>
        <w:t xml:space="preserve"> </w:t>
      </w:r>
      <w:r w:rsidR="008C60B7" w:rsidRPr="00DF2AEC">
        <w:rPr>
          <w:b/>
          <w:sz w:val="28"/>
          <w:szCs w:val="28"/>
          <w:lang w:val="uk-UA"/>
        </w:rPr>
        <w:t>договору про співробітництво</w:t>
      </w:r>
      <w:r w:rsidR="00185239">
        <w:rPr>
          <w:b/>
          <w:sz w:val="28"/>
          <w:szCs w:val="28"/>
          <w:lang w:val="uk-UA"/>
        </w:rPr>
        <w:t xml:space="preserve">, </w:t>
      </w:r>
      <w:r w:rsidR="00185239" w:rsidRPr="00185239">
        <w:rPr>
          <w:sz w:val="28"/>
          <w:szCs w:val="28"/>
          <w:lang w:val="uk-UA"/>
        </w:rPr>
        <w:t xml:space="preserve">складеного за встановленою формою </w:t>
      </w:r>
      <w:r w:rsidR="00185239">
        <w:rPr>
          <w:sz w:val="28"/>
          <w:szCs w:val="28"/>
          <w:lang w:val="uk-UA"/>
        </w:rPr>
        <w:t>(</w:t>
      </w:r>
      <w:r w:rsidR="00926D11">
        <w:rPr>
          <w:b/>
          <w:sz w:val="28"/>
          <w:szCs w:val="28"/>
          <w:lang w:val="uk-UA"/>
        </w:rPr>
        <w:t xml:space="preserve">Додаток </w:t>
      </w:r>
      <w:r w:rsidR="00185239" w:rsidRPr="00185239">
        <w:rPr>
          <w:sz w:val="28"/>
          <w:szCs w:val="28"/>
          <w:lang w:val="uk-UA"/>
        </w:rPr>
        <w:t>до</w:t>
      </w:r>
      <w:r w:rsidR="00185239">
        <w:rPr>
          <w:b/>
          <w:sz w:val="28"/>
          <w:szCs w:val="28"/>
          <w:lang w:val="uk-UA"/>
        </w:rPr>
        <w:t xml:space="preserve"> Порядку), </w:t>
      </w:r>
      <w:r w:rsidR="00D50DAA" w:rsidRPr="00D50DAA">
        <w:rPr>
          <w:sz w:val="28"/>
          <w:szCs w:val="28"/>
          <w:lang w:val="uk-UA"/>
        </w:rPr>
        <w:t>який укладається</w:t>
      </w:r>
      <w:r w:rsidR="00D50DAA">
        <w:rPr>
          <w:b/>
          <w:sz w:val="28"/>
          <w:szCs w:val="28"/>
          <w:lang w:val="uk-UA"/>
        </w:rPr>
        <w:t xml:space="preserve"> </w:t>
      </w:r>
      <w:r w:rsidR="008C60B7" w:rsidRPr="00DF2AEC">
        <w:rPr>
          <w:sz w:val="28"/>
          <w:szCs w:val="28"/>
          <w:lang w:val="uk-UA"/>
        </w:rPr>
        <w:t>між головним розпорядником коштів міського бюджету</w:t>
      </w:r>
      <w:r>
        <w:rPr>
          <w:sz w:val="28"/>
          <w:szCs w:val="28"/>
          <w:lang w:val="uk-UA"/>
        </w:rPr>
        <w:t xml:space="preserve"> та </w:t>
      </w:r>
      <w:r w:rsidR="00185239">
        <w:rPr>
          <w:sz w:val="28"/>
          <w:szCs w:val="28"/>
          <w:lang w:val="uk-UA"/>
        </w:rPr>
        <w:t>кредитно-фінансовою установою, яка надає позичальникам «теплі» кредити.</w:t>
      </w:r>
    </w:p>
    <w:p w:rsidR="00C77229" w:rsidRDefault="00C77229" w:rsidP="008C60B7">
      <w:pPr>
        <w:ind w:firstLine="708"/>
        <w:jc w:val="both"/>
        <w:rPr>
          <w:sz w:val="28"/>
          <w:szCs w:val="28"/>
          <w:lang w:val="uk-UA"/>
        </w:rPr>
      </w:pPr>
    </w:p>
    <w:p w:rsidR="00C77229" w:rsidRPr="00C77229" w:rsidRDefault="00C77229" w:rsidP="00C77229">
      <w:pPr>
        <w:ind w:firstLine="708"/>
        <w:jc w:val="both"/>
        <w:rPr>
          <w:sz w:val="28"/>
          <w:szCs w:val="28"/>
          <w:lang w:val="uk-UA"/>
        </w:rPr>
      </w:pPr>
      <w:r w:rsidRPr="00C77229">
        <w:rPr>
          <w:b/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 xml:space="preserve">.Цілі кредитування, </w:t>
      </w:r>
      <w:r w:rsidRPr="00C77229">
        <w:rPr>
          <w:sz w:val="28"/>
          <w:szCs w:val="28"/>
          <w:lang w:val="uk-UA"/>
        </w:rPr>
        <w:t>які забезпечують енергоощадність та під</w:t>
      </w:r>
      <w:r>
        <w:rPr>
          <w:sz w:val="28"/>
          <w:szCs w:val="28"/>
          <w:lang w:val="uk-UA"/>
        </w:rPr>
        <w:t xml:space="preserve">падають </w:t>
      </w:r>
      <w:r w:rsidRPr="00C77229">
        <w:rPr>
          <w:sz w:val="28"/>
          <w:szCs w:val="28"/>
          <w:lang w:val="uk-UA"/>
        </w:rPr>
        <w:t>під часткове відшкодування відсотків по</w:t>
      </w:r>
      <w:r w:rsidR="00D50DAA">
        <w:rPr>
          <w:sz w:val="28"/>
          <w:szCs w:val="28"/>
          <w:lang w:val="uk-UA"/>
        </w:rPr>
        <w:t xml:space="preserve"> «теплих» </w:t>
      </w:r>
      <w:r w:rsidRPr="00C77229">
        <w:rPr>
          <w:sz w:val="28"/>
          <w:szCs w:val="28"/>
          <w:lang w:val="uk-UA"/>
        </w:rPr>
        <w:t>кредитах, зазнач</w:t>
      </w:r>
      <w:r w:rsidR="00D50DAA">
        <w:rPr>
          <w:sz w:val="28"/>
          <w:szCs w:val="28"/>
          <w:lang w:val="uk-UA"/>
        </w:rPr>
        <w:t xml:space="preserve">аються у </w:t>
      </w:r>
      <w:r w:rsidR="00D50DAA" w:rsidRPr="00D50DAA">
        <w:rPr>
          <w:b/>
          <w:sz w:val="28"/>
          <w:szCs w:val="28"/>
          <w:lang w:val="uk-UA"/>
        </w:rPr>
        <w:t>додатку 1</w:t>
      </w:r>
      <w:r w:rsidR="00D50DAA">
        <w:rPr>
          <w:sz w:val="28"/>
          <w:szCs w:val="28"/>
          <w:lang w:val="uk-UA"/>
        </w:rPr>
        <w:t xml:space="preserve">  до </w:t>
      </w:r>
      <w:r w:rsidR="00D50DAA" w:rsidRPr="00D50DAA">
        <w:rPr>
          <w:b/>
          <w:sz w:val="28"/>
          <w:szCs w:val="28"/>
          <w:lang w:val="uk-UA"/>
        </w:rPr>
        <w:t>Генерального договору про співробітництво</w:t>
      </w:r>
      <w:r w:rsidR="00D50DAA">
        <w:rPr>
          <w:sz w:val="28"/>
          <w:szCs w:val="28"/>
          <w:lang w:val="uk-UA"/>
        </w:rPr>
        <w:t>.</w:t>
      </w:r>
    </w:p>
    <w:p w:rsidR="00C77229" w:rsidRDefault="00C77229" w:rsidP="008C60B7">
      <w:pPr>
        <w:ind w:firstLine="708"/>
        <w:jc w:val="both"/>
        <w:rPr>
          <w:sz w:val="28"/>
          <w:szCs w:val="28"/>
          <w:lang w:val="uk-UA"/>
        </w:rPr>
      </w:pPr>
    </w:p>
    <w:p w:rsidR="008C60B7" w:rsidRDefault="00DF2AEC" w:rsidP="008C60B7">
      <w:pPr>
        <w:ind w:firstLine="708"/>
        <w:jc w:val="both"/>
        <w:rPr>
          <w:sz w:val="28"/>
          <w:szCs w:val="28"/>
          <w:lang w:val="uk-UA"/>
        </w:rPr>
      </w:pPr>
      <w:r w:rsidRPr="000A0D4B">
        <w:rPr>
          <w:b/>
          <w:sz w:val="28"/>
          <w:szCs w:val="28"/>
          <w:lang w:val="uk-UA"/>
        </w:rPr>
        <w:t>3.</w:t>
      </w:r>
      <w:r w:rsidR="00C77229">
        <w:rPr>
          <w:b/>
          <w:sz w:val="28"/>
          <w:szCs w:val="28"/>
          <w:lang w:val="uk-UA"/>
        </w:rPr>
        <w:t>3</w:t>
      </w:r>
      <w:r w:rsidRPr="000A0D4B">
        <w:rPr>
          <w:b/>
          <w:sz w:val="28"/>
          <w:szCs w:val="28"/>
          <w:lang w:val="uk-UA"/>
        </w:rPr>
        <w:t>.</w:t>
      </w:r>
      <w:r w:rsidR="008C60B7" w:rsidRPr="00E4217F">
        <w:rPr>
          <w:sz w:val="28"/>
          <w:szCs w:val="28"/>
        </w:rPr>
        <w:t xml:space="preserve">Кредитно-фінансові установи </w:t>
      </w:r>
      <w:r w:rsidR="008C60B7" w:rsidRPr="000A0D4B">
        <w:rPr>
          <w:b/>
          <w:sz w:val="28"/>
          <w:szCs w:val="28"/>
        </w:rPr>
        <w:t>щомісячно,</w:t>
      </w:r>
      <w:r w:rsidR="008C60B7" w:rsidRPr="00E4217F">
        <w:rPr>
          <w:sz w:val="28"/>
          <w:szCs w:val="28"/>
        </w:rPr>
        <w:t xml:space="preserve">  </w:t>
      </w:r>
      <w:r w:rsidR="000A0D4B">
        <w:rPr>
          <w:sz w:val="28"/>
          <w:szCs w:val="28"/>
          <w:lang w:val="uk-UA"/>
        </w:rPr>
        <w:t>до</w:t>
      </w:r>
      <w:r w:rsidR="008C60B7" w:rsidRPr="00E4217F">
        <w:rPr>
          <w:sz w:val="28"/>
          <w:szCs w:val="28"/>
        </w:rPr>
        <w:t xml:space="preserve">  </w:t>
      </w:r>
      <w:r w:rsidRPr="000A0D4B">
        <w:rPr>
          <w:b/>
          <w:sz w:val="28"/>
          <w:szCs w:val="28"/>
          <w:lang w:val="uk-UA"/>
        </w:rPr>
        <w:t>5</w:t>
      </w:r>
      <w:r w:rsidR="008C60B7" w:rsidRPr="000A0D4B">
        <w:rPr>
          <w:b/>
          <w:sz w:val="28"/>
          <w:szCs w:val="28"/>
        </w:rPr>
        <w:t xml:space="preserve">  числа</w:t>
      </w:r>
      <w:r>
        <w:rPr>
          <w:sz w:val="28"/>
          <w:szCs w:val="28"/>
          <w:lang w:val="uk-UA"/>
        </w:rPr>
        <w:t xml:space="preserve"> місяця, наступного за звітним,</w:t>
      </w:r>
      <w:r w:rsidR="008C60B7" w:rsidRPr="00E4217F">
        <w:rPr>
          <w:sz w:val="28"/>
          <w:szCs w:val="28"/>
        </w:rPr>
        <w:t xml:space="preserve"> подають головному розпорядник</w:t>
      </w:r>
      <w:r>
        <w:rPr>
          <w:sz w:val="28"/>
          <w:szCs w:val="28"/>
          <w:lang w:val="uk-UA"/>
        </w:rPr>
        <w:t>у</w:t>
      </w:r>
      <w:r w:rsidR="008C60B7" w:rsidRPr="00E4217F">
        <w:rPr>
          <w:sz w:val="28"/>
          <w:szCs w:val="28"/>
        </w:rPr>
        <w:t xml:space="preserve"> коштів міського бюджету </w:t>
      </w:r>
      <w:r w:rsidR="008C60B7" w:rsidRPr="000A0D4B">
        <w:rPr>
          <w:b/>
          <w:sz w:val="28"/>
          <w:szCs w:val="28"/>
        </w:rPr>
        <w:t>Реєстр</w:t>
      </w:r>
      <w:r w:rsidR="00D50DAA">
        <w:rPr>
          <w:b/>
          <w:sz w:val="28"/>
          <w:szCs w:val="28"/>
          <w:lang w:val="uk-UA"/>
        </w:rPr>
        <w:t xml:space="preserve"> нових</w:t>
      </w:r>
      <w:r w:rsidR="008C60B7" w:rsidRPr="000A0D4B">
        <w:rPr>
          <w:b/>
          <w:sz w:val="28"/>
          <w:szCs w:val="28"/>
        </w:rPr>
        <w:t xml:space="preserve"> позичальників</w:t>
      </w:r>
      <w:r>
        <w:rPr>
          <w:sz w:val="28"/>
          <w:szCs w:val="28"/>
          <w:lang w:val="uk-UA"/>
        </w:rPr>
        <w:t>, складений за встановлено</w:t>
      </w:r>
      <w:r w:rsidR="000A0D4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формою</w:t>
      </w:r>
      <w:r w:rsidR="008C60B7">
        <w:rPr>
          <w:sz w:val="28"/>
          <w:szCs w:val="28"/>
        </w:rPr>
        <w:t xml:space="preserve"> (</w:t>
      </w:r>
      <w:r w:rsidR="008C60B7" w:rsidRPr="000A0D4B">
        <w:rPr>
          <w:b/>
          <w:sz w:val="28"/>
          <w:szCs w:val="28"/>
        </w:rPr>
        <w:t xml:space="preserve">Додаток </w:t>
      </w:r>
      <w:r w:rsidR="009A0077">
        <w:rPr>
          <w:b/>
          <w:sz w:val="28"/>
          <w:szCs w:val="28"/>
          <w:lang w:val="uk-UA"/>
        </w:rPr>
        <w:t>2</w:t>
      </w:r>
      <w:r w:rsidR="008C60B7">
        <w:rPr>
          <w:sz w:val="28"/>
          <w:szCs w:val="28"/>
        </w:rPr>
        <w:t xml:space="preserve"> до </w:t>
      </w:r>
      <w:r w:rsidR="00D50DAA" w:rsidRPr="00D50DAA">
        <w:rPr>
          <w:b/>
          <w:sz w:val="28"/>
          <w:szCs w:val="28"/>
          <w:lang w:val="uk-UA"/>
        </w:rPr>
        <w:t>Генерального договору про співробітництво</w:t>
      </w:r>
      <w:r w:rsidR="008C60B7">
        <w:rPr>
          <w:sz w:val="28"/>
          <w:szCs w:val="28"/>
        </w:rPr>
        <w:t>)</w:t>
      </w:r>
      <w:r w:rsidR="008C60B7" w:rsidRPr="00E4217F">
        <w:rPr>
          <w:sz w:val="28"/>
          <w:szCs w:val="28"/>
        </w:rPr>
        <w:t xml:space="preserve">, які отримали </w:t>
      </w:r>
      <w:r w:rsidR="00D50DAA">
        <w:rPr>
          <w:sz w:val="28"/>
          <w:szCs w:val="28"/>
          <w:lang w:val="uk-UA"/>
        </w:rPr>
        <w:t xml:space="preserve">«теплий» </w:t>
      </w:r>
      <w:r w:rsidR="008C60B7" w:rsidRPr="00E4217F">
        <w:rPr>
          <w:sz w:val="28"/>
          <w:szCs w:val="28"/>
        </w:rPr>
        <w:t xml:space="preserve">кредит на </w:t>
      </w:r>
      <w:r w:rsidR="000A0D4B">
        <w:rPr>
          <w:sz w:val="28"/>
          <w:szCs w:val="28"/>
          <w:lang w:val="uk-UA"/>
        </w:rPr>
        <w:t xml:space="preserve">визначені енергозберігаючі заходи, та до </w:t>
      </w:r>
      <w:r w:rsidR="000A0D4B" w:rsidRPr="009A0077">
        <w:rPr>
          <w:b/>
          <w:sz w:val="28"/>
          <w:szCs w:val="28"/>
          <w:lang w:val="uk-UA"/>
        </w:rPr>
        <w:t>15</w:t>
      </w:r>
      <w:r w:rsidR="008C60B7" w:rsidRPr="009A0077">
        <w:rPr>
          <w:b/>
          <w:sz w:val="28"/>
          <w:szCs w:val="28"/>
        </w:rPr>
        <w:t xml:space="preserve"> числа</w:t>
      </w:r>
      <w:r w:rsidR="000A0D4B">
        <w:rPr>
          <w:sz w:val="28"/>
          <w:szCs w:val="28"/>
          <w:lang w:val="uk-UA"/>
        </w:rPr>
        <w:t xml:space="preserve"> місяця, наступного за звітним,</w:t>
      </w:r>
      <w:r w:rsidR="008C60B7">
        <w:rPr>
          <w:sz w:val="28"/>
          <w:szCs w:val="28"/>
        </w:rPr>
        <w:t xml:space="preserve"> подають </w:t>
      </w:r>
      <w:r w:rsidR="008C60B7" w:rsidRPr="000A0D4B">
        <w:rPr>
          <w:b/>
          <w:sz w:val="28"/>
          <w:szCs w:val="28"/>
        </w:rPr>
        <w:t>Зведений реєстр позичальників</w:t>
      </w:r>
      <w:r w:rsidR="001669F8">
        <w:rPr>
          <w:b/>
          <w:sz w:val="28"/>
          <w:szCs w:val="28"/>
          <w:lang w:val="uk-UA"/>
        </w:rPr>
        <w:t xml:space="preserve"> </w:t>
      </w:r>
      <w:r w:rsidR="001669F8" w:rsidRPr="001669F8">
        <w:rPr>
          <w:sz w:val="28"/>
          <w:szCs w:val="28"/>
          <w:lang w:val="uk-UA"/>
        </w:rPr>
        <w:t>за встановленою формою</w:t>
      </w:r>
      <w:r w:rsidR="008C60B7" w:rsidRPr="001669F8">
        <w:rPr>
          <w:sz w:val="28"/>
          <w:szCs w:val="28"/>
        </w:rPr>
        <w:t xml:space="preserve"> </w:t>
      </w:r>
      <w:r w:rsidR="008C60B7">
        <w:rPr>
          <w:sz w:val="28"/>
          <w:szCs w:val="28"/>
        </w:rPr>
        <w:t>(</w:t>
      </w:r>
      <w:r w:rsidR="008C60B7" w:rsidRPr="000A0D4B">
        <w:rPr>
          <w:b/>
          <w:sz w:val="28"/>
          <w:szCs w:val="28"/>
        </w:rPr>
        <w:t>Додаток 3</w:t>
      </w:r>
      <w:r w:rsidR="008C60B7">
        <w:rPr>
          <w:sz w:val="28"/>
          <w:szCs w:val="28"/>
        </w:rPr>
        <w:t xml:space="preserve"> до </w:t>
      </w:r>
      <w:r w:rsidR="001669F8" w:rsidRPr="00D50DAA">
        <w:rPr>
          <w:b/>
          <w:sz w:val="28"/>
          <w:szCs w:val="28"/>
          <w:lang w:val="uk-UA"/>
        </w:rPr>
        <w:t>Генерального договору про співробітництво</w:t>
      </w:r>
      <w:r w:rsidR="008C60B7">
        <w:rPr>
          <w:sz w:val="28"/>
          <w:szCs w:val="28"/>
        </w:rPr>
        <w:t>)</w:t>
      </w:r>
      <w:r w:rsidR="008C60B7" w:rsidRPr="00E4217F">
        <w:rPr>
          <w:sz w:val="28"/>
          <w:szCs w:val="28"/>
        </w:rPr>
        <w:t xml:space="preserve">, які взяли </w:t>
      </w:r>
      <w:r w:rsidR="001669F8">
        <w:rPr>
          <w:sz w:val="28"/>
          <w:szCs w:val="28"/>
          <w:lang w:val="uk-UA"/>
        </w:rPr>
        <w:t xml:space="preserve">«теплі» </w:t>
      </w:r>
      <w:r w:rsidR="008C60B7" w:rsidRPr="00E4217F">
        <w:rPr>
          <w:sz w:val="28"/>
          <w:szCs w:val="28"/>
        </w:rPr>
        <w:t>кредити в цих установах</w:t>
      </w:r>
      <w:r w:rsidR="000A0D4B">
        <w:rPr>
          <w:sz w:val="28"/>
          <w:szCs w:val="28"/>
          <w:lang w:val="uk-UA"/>
        </w:rPr>
        <w:t xml:space="preserve"> із зазначенням суми</w:t>
      </w:r>
      <w:r w:rsidR="008C60B7" w:rsidRPr="00E4217F">
        <w:rPr>
          <w:sz w:val="28"/>
          <w:szCs w:val="28"/>
        </w:rPr>
        <w:t xml:space="preserve"> відшкодування за </w:t>
      </w:r>
      <w:r w:rsidR="000A0D4B">
        <w:rPr>
          <w:sz w:val="28"/>
          <w:szCs w:val="28"/>
          <w:lang w:val="uk-UA"/>
        </w:rPr>
        <w:t xml:space="preserve">звітний місяць. </w:t>
      </w:r>
    </w:p>
    <w:p w:rsidR="000A0D4B" w:rsidRDefault="000A0D4B" w:rsidP="008C60B7">
      <w:pPr>
        <w:ind w:firstLine="708"/>
        <w:jc w:val="both"/>
        <w:rPr>
          <w:sz w:val="28"/>
          <w:szCs w:val="28"/>
          <w:lang w:val="uk-UA"/>
        </w:rPr>
      </w:pPr>
    </w:p>
    <w:p w:rsidR="008C60B7" w:rsidRDefault="000A0D4B" w:rsidP="000A0D4B">
      <w:pPr>
        <w:ind w:firstLine="708"/>
        <w:jc w:val="both"/>
        <w:rPr>
          <w:sz w:val="28"/>
          <w:szCs w:val="28"/>
          <w:lang w:val="uk-UA"/>
        </w:rPr>
      </w:pPr>
      <w:r w:rsidRPr="00C77229">
        <w:rPr>
          <w:b/>
          <w:sz w:val="28"/>
          <w:szCs w:val="28"/>
          <w:lang w:val="uk-UA"/>
        </w:rPr>
        <w:t>3.</w:t>
      </w:r>
      <w:r w:rsidR="00C77229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8C60B7" w:rsidRPr="000A0D4B">
        <w:rPr>
          <w:sz w:val="28"/>
          <w:szCs w:val="28"/>
          <w:lang w:val="uk-UA"/>
        </w:rPr>
        <w:t>Відшкодування</w:t>
      </w:r>
      <w:r>
        <w:rPr>
          <w:sz w:val="28"/>
          <w:szCs w:val="28"/>
          <w:lang w:val="uk-UA"/>
        </w:rPr>
        <w:t xml:space="preserve"> суми відсоткових ставок за залученими у фінансово-кредитних установах </w:t>
      </w:r>
      <w:r w:rsidR="001669F8">
        <w:rPr>
          <w:sz w:val="28"/>
          <w:szCs w:val="28"/>
          <w:lang w:val="uk-UA"/>
        </w:rPr>
        <w:t xml:space="preserve">«теплими» </w:t>
      </w:r>
      <w:r>
        <w:rPr>
          <w:sz w:val="28"/>
          <w:szCs w:val="28"/>
          <w:lang w:val="uk-UA"/>
        </w:rPr>
        <w:t>кредитами</w:t>
      </w:r>
      <w:r w:rsidR="008C60B7" w:rsidRPr="000A0D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здійснюється</w:t>
      </w:r>
      <w:r w:rsidR="008C60B7" w:rsidRPr="000A0D4B">
        <w:rPr>
          <w:sz w:val="28"/>
          <w:szCs w:val="28"/>
          <w:lang w:val="uk-UA"/>
        </w:rPr>
        <w:t xml:space="preserve"> помісячно, шляхом перерахунку головним розпорядником коштів міського бюджету на </w:t>
      </w:r>
      <w:r w:rsidRPr="00D178C4">
        <w:rPr>
          <w:sz w:val="28"/>
          <w:szCs w:val="28"/>
          <w:lang w:val="uk-UA"/>
        </w:rPr>
        <w:t>єдиний,</w:t>
      </w:r>
      <w:r w:rsidR="008C60B7" w:rsidRPr="000A0D4B">
        <w:rPr>
          <w:sz w:val="28"/>
          <w:szCs w:val="28"/>
          <w:lang w:val="uk-UA"/>
        </w:rPr>
        <w:t xml:space="preserve"> передбачений </w:t>
      </w:r>
      <w:r w:rsidR="008C60B7" w:rsidRPr="000A0D4B">
        <w:rPr>
          <w:b/>
          <w:sz w:val="28"/>
          <w:szCs w:val="28"/>
          <w:lang w:val="uk-UA"/>
        </w:rPr>
        <w:t>Генеральним договором</w:t>
      </w:r>
      <w:r>
        <w:rPr>
          <w:b/>
          <w:sz w:val="28"/>
          <w:szCs w:val="28"/>
          <w:lang w:val="uk-UA"/>
        </w:rPr>
        <w:t xml:space="preserve"> про співробітництво</w:t>
      </w:r>
      <w:r w:rsidR="008C60B7" w:rsidRPr="000A0D4B">
        <w:rPr>
          <w:sz w:val="28"/>
          <w:szCs w:val="28"/>
          <w:lang w:val="uk-UA"/>
        </w:rPr>
        <w:t xml:space="preserve"> чи іншими договорами</w:t>
      </w:r>
      <w:r>
        <w:rPr>
          <w:sz w:val="28"/>
          <w:szCs w:val="28"/>
          <w:lang w:val="uk-UA"/>
        </w:rPr>
        <w:t>,</w:t>
      </w:r>
      <w:r w:rsidR="008C60B7" w:rsidRPr="000A0D4B">
        <w:rPr>
          <w:sz w:val="28"/>
          <w:szCs w:val="28"/>
          <w:lang w:val="uk-UA"/>
        </w:rPr>
        <w:t xml:space="preserve"> транзитний чи поточний рахунок відповідної кредитно-фінансової установи, яка, у свою чергу, розподіляє ці </w:t>
      </w:r>
      <w:r w:rsidR="008C60B7" w:rsidRPr="000A0D4B">
        <w:rPr>
          <w:sz w:val="28"/>
          <w:szCs w:val="28"/>
          <w:lang w:val="uk-UA"/>
        </w:rPr>
        <w:lastRenderedPageBreak/>
        <w:t>кошти на поточні рахунки позичальників, про що головному розпорядникові коштів надаються відповідні виписки чи підтверджу</w:t>
      </w:r>
      <w:r w:rsidR="001669F8">
        <w:rPr>
          <w:sz w:val="28"/>
          <w:szCs w:val="28"/>
          <w:lang w:val="uk-UA"/>
        </w:rPr>
        <w:t>ючі</w:t>
      </w:r>
      <w:r w:rsidR="008C60B7" w:rsidRPr="000A0D4B">
        <w:rPr>
          <w:sz w:val="28"/>
          <w:szCs w:val="28"/>
          <w:lang w:val="uk-UA"/>
        </w:rPr>
        <w:t xml:space="preserve"> документи.</w:t>
      </w:r>
    </w:p>
    <w:p w:rsidR="00C77229" w:rsidRDefault="00C77229" w:rsidP="000A0D4B">
      <w:pPr>
        <w:ind w:firstLine="708"/>
        <w:jc w:val="both"/>
        <w:rPr>
          <w:sz w:val="28"/>
          <w:szCs w:val="28"/>
          <w:lang w:val="uk-UA"/>
        </w:rPr>
      </w:pPr>
    </w:p>
    <w:p w:rsidR="008C60B7" w:rsidRDefault="00C77229" w:rsidP="008C60B7">
      <w:pPr>
        <w:ind w:firstLine="708"/>
        <w:jc w:val="both"/>
        <w:rPr>
          <w:sz w:val="28"/>
          <w:szCs w:val="28"/>
        </w:rPr>
      </w:pPr>
      <w:r w:rsidRPr="00C77229">
        <w:rPr>
          <w:b/>
          <w:sz w:val="28"/>
          <w:szCs w:val="28"/>
          <w:lang w:val="uk-UA"/>
        </w:rPr>
        <w:t>3.5</w:t>
      </w:r>
      <w:r>
        <w:rPr>
          <w:sz w:val="28"/>
          <w:szCs w:val="28"/>
          <w:lang w:val="uk-UA"/>
        </w:rPr>
        <w:t>.</w:t>
      </w:r>
      <w:r w:rsidR="008C60B7" w:rsidRPr="00E4217F">
        <w:rPr>
          <w:sz w:val="28"/>
          <w:szCs w:val="28"/>
        </w:rPr>
        <w:t xml:space="preserve">Складання і подання фінансової та бюджетної звітності про використання </w:t>
      </w:r>
      <w:r w:rsidR="001669F8">
        <w:rPr>
          <w:sz w:val="28"/>
          <w:szCs w:val="28"/>
          <w:lang w:val="uk-UA"/>
        </w:rPr>
        <w:t xml:space="preserve">коштів міського бюджету </w:t>
      </w:r>
      <w:r w:rsidR="008C60B7" w:rsidRPr="00E4217F">
        <w:rPr>
          <w:sz w:val="28"/>
          <w:szCs w:val="28"/>
        </w:rPr>
        <w:t xml:space="preserve">та контроль за їх цільовим використанням здійснюється в установленому законодавством порядку. </w:t>
      </w:r>
    </w:p>
    <w:p w:rsidR="008C60B7" w:rsidRPr="008C60B7" w:rsidRDefault="008C60B7">
      <w:pPr>
        <w:rPr>
          <w:b/>
          <w:lang w:val="uk-UA"/>
        </w:rPr>
      </w:pPr>
    </w:p>
    <w:p w:rsidR="008C60B7" w:rsidRDefault="008C60B7">
      <w:pPr>
        <w:rPr>
          <w:lang w:val="uk-UA"/>
        </w:rPr>
      </w:pPr>
    </w:p>
    <w:p w:rsidR="00D178C4" w:rsidRDefault="00D178C4">
      <w:pPr>
        <w:rPr>
          <w:lang w:val="uk-UA"/>
        </w:rPr>
      </w:pPr>
    </w:p>
    <w:p w:rsidR="00D178C4" w:rsidRPr="00D178C4" w:rsidRDefault="00D178C4" w:rsidP="00D178C4">
      <w:pPr>
        <w:rPr>
          <w:lang w:val="uk-UA"/>
        </w:rPr>
      </w:pPr>
    </w:p>
    <w:p w:rsidR="00D178C4" w:rsidRDefault="00D178C4" w:rsidP="00D178C4">
      <w:pPr>
        <w:rPr>
          <w:lang w:val="uk-UA"/>
        </w:rPr>
      </w:pPr>
    </w:p>
    <w:p w:rsidR="00D178C4" w:rsidRDefault="00D178C4" w:rsidP="00D178C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 xml:space="preserve">екретар Чернівецької міської ради </w:t>
      </w:r>
      <w:r>
        <w:rPr>
          <w:b/>
          <w:sz w:val="28"/>
          <w:szCs w:val="28"/>
          <w:lang w:val="uk-UA"/>
        </w:rPr>
        <w:t xml:space="preserve">    </w:t>
      </w:r>
      <w:r w:rsidRPr="006E1BB7">
        <w:rPr>
          <w:b/>
          <w:sz w:val="28"/>
          <w:szCs w:val="28"/>
        </w:rPr>
        <w:t xml:space="preserve">                                            В. Продан</w:t>
      </w:r>
    </w:p>
    <w:p w:rsidR="00D178C4" w:rsidRPr="006E1BB7" w:rsidRDefault="00D178C4" w:rsidP="00D178C4">
      <w:pPr>
        <w:rPr>
          <w:b/>
          <w:sz w:val="28"/>
          <w:szCs w:val="28"/>
        </w:rPr>
      </w:pPr>
    </w:p>
    <w:p w:rsidR="008C60B7" w:rsidRPr="00D178C4" w:rsidRDefault="008C60B7" w:rsidP="00D178C4"/>
    <w:sectPr w:rsidR="008C60B7" w:rsidRPr="00D178C4" w:rsidSect="002C7E46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D49" w:rsidRDefault="004A0D49" w:rsidP="002C7E46">
      <w:r>
        <w:separator/>
      </w:r>
    </w:p>
  </w:endnote>
  <w:endnote w:type="continuationSeparator" w:id="0">
    <w:p w:rsidR="004A0D49" w:rsidRDefault="004A0D49" w:rsidP="002C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D49" w:rsidRDefault="004A0D49" w:rsidP="002C7E46">
      <w:r>
        <w:separator/>
      </w:r>
    </w:p>
  </w:footnote>
  <w:footnote w:type="continuationSeparator" w:id="0">
    <w:p w:rsidR="004A0D49" w:rsidRDefault="004A0D49" w:rsidP="002C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E46" w:rsidRDefault="002C7E4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4FDC">
      <w:rPr>
        <w:noProof/>
      </w:rPr>
      <w:t>2</w:t>
    </w:r>
    <w:r>
      <w:fldChar w:fldCharType="end"/>
    </w:r>
  </w:p>
  <w:p w:rsidR="002C7E46" w:rsidRDefault="002C7E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553E1"/>
    <w:multiLevelType w:val="hybridMultilevel"/>
    <w:tmpl w:val="6A2693D4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933881"/>
    <w:multiLevelType w:val="hybridMultilevel"/>
    <w:tmpl w:val="D6B4774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0B0C2F"/>
    <w:multiLevelType w:val="hybridMultilevel"/>
    <w:tmpl w:val="1CD0AB98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B7"/>
    <w:rsid w:val="00015727"/>
    <w:rsid w:val="000A0D4B"/>
    <w:rsid w:val="000C643E"/>
    <w:rsid w:val="00146AFB"/>
    <w:rsid w:val="001669F8"/>
    <w:rsid w:val="00185239"/>
    <w:rsid w:val="00216F89"/>
    <w:rsid w:val="002366C2"/>
    <w:rsid w:val="002C7E46"/>
    <w:rsid w:val="00484018"/>
    <w:rsid w:val="004A0D49"/>
    <w:rsid w:val="005C4A2D"/>
    <w:rsid w:val="0084331C"/>
    <w:rsid w:val="008C60B7"/>
    <w:rsid w:val="00926D11"/>
    <w:rsid w:val="009A0077"/>
    <w:rsid w:val="00B1668F"/>
    <w:rsid w:val="00BA1273"/>
    <w:rsid w:val="00BE7EBE"/>
    <w:rsid w:val="00C77229"/>
    <w:rsid w:val="00D178C4"/>
    <w:rsid w:val="00D50DAA"/>
    <w:rsid w:val="00DF2AEC"/>
    <w:rsid w:val="00E54FDC"/>
    <w:rsid w:val="00EF1D2E"/>
    <w:rsid w:val="00F44E44"/>
    <w:rsid w:val="00F4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A44F28-A493-49FB-86EC-E477AB46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4018"/>
    <w:pPr>
      <w:keepNext/>
      <w:jc w:val="both"/>
      <w:outlineLvl w:val="0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484018"/>
    <w:rPr>
      <w:b/>
      <w:bCs/>
      <w:sz w:val="24"/>
      <w:szCs w:val="24"/>
      <w:lang w:val="uk-UA" w:eastAsia="ru-RU" w:bidi="ar-SA"/>
    </w:rPr>
  </w:style>
  <w:style w:type="paragraph" w:styleId="a3">
    <w:name w:val="header"/>
    <w:basedOn w:val="a"/>
    <w:link w:val="a4"/>
    <w:uiPriority w:val="99"/>
    <w:rsid w:val="002C7E4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7E46"/>
    <w:rPr>
      <w:sz w:val="24"/>
      <w:szCs w:val="24"/>
      <w:lang w:val="ru-RU" w:eastAsia="ru-RU"/>
    </w:rPr>
  </w:style>
  <w:style w:type="paragraph" w:styleId="a5">
    <w:name w:val="footer"/>
    <w:basedOn w:val="a"/>
    <w:link w:val="a6"/>
    <w:rsid w:val="002C7E4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2C7E4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77621-7B02-4E59-AECD-1BF88B55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Додаток 4</vt:lpstr>
    </vt:vector>
  </TitlesOfParts>
  <Company>MoBIL GROUP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SPA</dc:creator>
  <cp:keywords/>
  <dc:description/>
  <cp:lastModifiedBy>kompvid2</cp:lastModifiedBy>
  <cp:revision>2</cp:revision>
  <cp:lastPrinted>2019-11-19T13:57:00Z</cp:lastPrinted>
  <dcterms:created xsi:type="dcterms:W3CDTF">2020-01-09T15:32:00Z</dcterms:created>
  <dcterms:modified xsi:type="dcterms:W3CDTF">2020-01-09T15:32:00Z</dcterms:modified>
</cp:coreProperties>
</file>