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98C" w:rsidRPr="009550B9" w:rsidRDefault="0040698C" w:rsidP="0040698C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uk-UA"/>
        </w:rPr>
      </w:pPr>
      <w:r w:rsidRPr="00A367DF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 wp14:anchorId="341FFFA2" wp14:editId="4A9EB29B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98C" w:rsidRPr="009550B9" w:rsidRDefault="0040698C" w:rsidP="0040698C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40698C" w:rsidRPr="009550B9" w:rsidRDefault="0040698C" w:rsidP="0040698C">
      <w:pPr>
        <w:jc w:val="center"/>
        <w:rPr>
          <w:rFonts w:ascii="Times New Roman" w:hAnsi="Times New Roman"/>
          <w:b/>
          <w:sz w:val="36"/>
          <w:szCs w:val="36"/>
        </w:rPr>
      </w:pPr>
      <w:r w:rsidRPr="009550B9">
        <w:rPr>
          <w:rFonts w:ascii="Times New Roman" w:hAnsi="Times New Roman"/>
          <w:b/>
          <w:sz w:val="36"/>
          <w:szCs w:val="36"/>
        </w:rPr>
        <w:t>У К Р А Ї Н А</w:t>
      </w:r>
    </w:p>
    <w:p w:rsidR="0040698C" w:rsidRPr="009550B9" w:rsidRDefault="0040698C" w:rsidP="0040698C">
      <w:pPr>
        <w:jc w:val="center"/>
        <w:rPr>
          <w:rFonts w:ascii="Times New Roman" w:hAnsi="Times New Roman"/>
          <w:b/>
          <w:sz w:val="36"/>
          <w:szCs w:val="36"/>
        </w:rPr>
      </w:pPr>
      <w:proofErr w:type="spellStart"/>
      <w:r w:rsidRPr="009550B9">
        <w:rPr>
          <w:rFonts w:ascii="Times New Roman" w:hAnsi="Times New Roman"/>
          <w:b/>
          <w:sz w:val="36"/>
          <w:szCs w:val="36"/>
        </w:rPr>
        <w:t>Чернівецька</w:t>
      </w:r>
      <w:proofErr w:type="spellEnd"/>
      <w:r w:rsidRPr="009550B9">
        <w:rPr>
          <w:rFonts w:ascii="Times New Roman" w:hAnsi="Times New Roman"/>
          <w:b/>
          <w:sz w:val="36"/>
          <w:szCs w:val="36"/>
        </w:rPr>
        <w:t xml:space="preserve">  </w:t>
      </w:r>
      <w:proofErr w:type="spellStart"/>
      <w:r w:rsidRPr="009550B9">
        <w:rPr>
          <w:rFonts w:ascii="Times New Roman" w:hAnsi="Times New Roman"/>
          <w:b/>
          <w:sz w:val="36"/>
          <w:szCs w:val="36"/>
        </w:rPr>
        <w:t>міська</w:t>
      </w:r>
      <w:proofErr w:type="spellEnd"/>
      <w:r w:rsidRPr="009550B9">
        <w:rPr>
          <w:rFonts w:ascii="Times New Roman" w:hAnsi="Times New Roman"/>
          <w:b/>
          <w:sz w:val="36"/>
          <w:szCs w:val="36"/>
        </w:rPr>
        <w:t xml:space="preserve"> рада</w:t>
      </w:r>
    </w:p>
    <w:p w:rsidR="0040698C" w:rsidRPr="009550B9" w:rsidRDefault="00063473" w:rsidP="0040698C">
      <w:pPr>
        <w:jc w:val="center"/>
        <w:rPr>
          <w:rFonts w:ascii="Times New Roman" w:hAnsi="Times New Roman"/>
          <w:b/>
          <w:sz w:val="32"/>
          <w:szCs w:val="32"/>
        </w:rPr>
      </w:pPr>
      <w:r w:rsidRPr="00997554">
        <w:rPr>
          <w:rFonts w:ascii="Times New Roman" w:hAnsi="Times New Roman"/>
          <w:b/>
          <w:sz w:val="32"/>
          <w:szCs w:val="32"/>
          <w:lang w:val="uk-UA"/>
        </w:rPr>
        <w:t xml:space="preserve">69 </w:t>
      </w:r>
      <w:proofErr w:type="spellStart"/>
      <w:r w:rsidR="0040698C" w:rsidRPr="009550B9">
        <w:rPr>
          <w:rFonts w:ascii="Times New Roman" w:hAnsi="Times New Roman"/>
          <w:b/>
          <w:sz w:val="32"/>
          <w:szCs w:val="32"/>
        </w:rPr>
        <w:t>сесія</w:t>
      </w:r>
      <w:proofErr w:type="spellEnd"/>
      <w:r w:rsidR="0040698C" w:rsidRPr="009550B9">
        <w:rPr>
          <w:rFonts w:ascii="Times New Roman" w:hAnsi="Times New Roman"/>
          <w:b/>
          <w:sz w:val="32"/>
          <w:szCs w:val="32"/>
        </w:rPr>
        <w:t xml:space="preserve"> V</w:t>
      </w:r>
      <w:r w:rsidR="0040698C" w:rsidRPr="009550B9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40698C" w:rsidRPr="009550B9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40698C" w:rsidRPr="009550B9">
        <w:rPr>
          <w:rFonts w:ascii="Times New Roman" w:hAnsi="Times New Roman"/>
          <w:b/>
          <w:sz w:val="32"/>
          <w:szCs w:val="32"/>
        </w:rPr>
        <w:t>скликання</w:t>
      </w:r>
      <w:proofErr w:type="spellEnd"/>
    </w:p>
    <w:p w:rsidR="0040698C" w:rsidRPr="007E0675" w:rsidRDefault="0040698C" w:rsidP="0040698C">
      <w:pPr>
        <w:pStyle w:val="3"/>
        <w:ind w:firstLine="0"/>
        <w:jc w:val="center"/>
        <w:rPr>
          <w:rFonts w:cs="Times New Roman"/>
          <w:sz w:val="32"/>
          <w:lang w:val="ru-RU"/>
        </w:rPr>
      </w:pPr>
      <w:r w:rsidRPr="009550B9">
        <w:rPr>
          <w:rFonts w:cs="Times New Roman"/>
          <w:sz w:val="32"/>
        </w:rPr>
        <w:t xml:space="preserve">Р  І  Ш  Е  Н  </w:t>
      </w:r>
      <w:proofErr w:type="spellStart"/>
      <w:r w:rsidRPr="009550B9">
        <w:rPr>
          <w:rFonts w:cs="Times New Roman"/>
          <w:sz w:val="32"/>
        </w:rPr>
        <w:t>Н</w:t>
      </w:r>
      <w:proofErr w:type="spellEnd"/>
      <w:r w:rsidRPr="009550B9">
        <w:rPr>
          <w:rFonts w:cs="Times New Roman"/>
          <w:sz w:val="32"/>
        </w:rPr>
        <w:t xml:space="preserve">  Я</w:t>
      </w:r>
    </w:p>
    <w:p w:rsidR="0040698C" w:rsidRPr="007E0675" w:rsidRDefault="0040698C" w:rsidP="0040698C">
      <w:pPr>
        <w:rPr>
          <w:lang w:eastAsia="ru-RU"/>
        </w:rPr>
      </w:pPr>
    </w:p>
    <w:p w:rsidR="0040698C" w:rsidRDefault="0040698C" w:rsidP="0040698C">
      <w:pPr>
        <w:rPr>
          <w:b/>
          <w:bCs/>
          <w:sz w:val="16"/>
          <w:szCs w:val="16"/>
          <w:u w:val="single"/>
          <w:lang w:val="uk-UA"/>
        </w:rPr>
      </w:pPr>
    </w:p>
    <w:p w:rsidR="0040698C" w:rsidRPr="009550B9" w:rsidRDefault="00063473" w:rsidP="0040698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11.04</w:t>
      </w:r>
      <w:r w:rsidR="00997554">
        <w:rPr>
          <w:rFonts w:ascii="Times New Roman" w:hAnsi="Times New Roman"/>
          <w:bCs/>
          <w:sz w:val="28"/>
          <w:szCs w:val="28"/>
          <w:u w:val="single"/>
          <w:lang w:val="uk-UA"/>
        </w:rPr>
        <w:t>.</w:t>
      </w:r>
      <w:r w:rsidR="00CD126C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2019 </w:t>
      </w:r>
      <w:r w:rsidR="0040698C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40698C" w:rsidRPr="000072F3">
        <w:rPr>
          <w:rFonts w:ascii="Times New Roman" w:hAnsi="Times New Roman"/>
          <w:bCs/>
          <w:sz w:val="28"/>
          <w:szCs w:val="28"/>
        </w:rPr>
        <w:t xml:space="preserve"> </w:t>
      </w:r>
      <w:r w:rsidR="003F042C" w:rsidRPr="001B041B">
        <w:rPr>
          <w:rFonts w:ascii="Times New Roman" w:hAnsi="Times New Roman"/>
          <w:bCs/>
          <w:sz w:val="28"/>
          <w:szCs w:val="28"/>
          <w:u w:val="single"/>
        </w:rPr>
        <w:t>1701</w:t>
      </w:r>
      <w:r w:rsidR="0040698C" w:rsidRPr="000072F3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40698C" w:rsidRPr="007E0675"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</w:p>
    <w:p w:rsidR="0040698C" w:rsidRPr="00550181" w:rsidRDefault="0040698C" w:rsidP="0040698C">
      <w:pPr>
        <w:rPr>
          <w:rFonts w:ascii="Times New Roman" w:hAnsi="Times New Roman"/>
          <w:sz w:val="28"/>
          <w:szCs w:val="28"/>
          <w:lang w:val="uk-UA"/>
        </w:rPr>
      </w:pPr>
    </w:p>
    <w:p w:rsidR="0040698C" w:rsidRPr="00550181" w:rsidRDefault="0040698C" w:rsidP="0040698C">
      <w:pPr>
        <w:rPr>
          <w:rFonts w:ascii="Times New Roman" w:hAnsi="Times New Roman"/>
          <w:sz w:val="28"/>
          <w:szCs w:val="28"/>
          <w:lang w:val="uk-UA"/>
        </w:rPr>
      </w:pPr>
    </w:p>
    <w:p w:rsidR="0040698C" w:rsidRPr="0095625B" w:rsidRDefault="0040698C" w:rsidP="00CD126C">
      <w:pPr>
        <w:spacing w:after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Про внесення змін </w:t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та доповнень </w:t>
      </w:r>
      <w:r w:rsidRPr="00766FFA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до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/>
          <w:b/>
          <w:sz w:val="28"/>
          <w:szCs w:val="28"/>
          <w:lang w:val="uk-UA"/>
        </w:rPr>
        <w:t>Б</w:t>
      </w:r>
      <w:r w:rsidRPr="00FE64BE">
        <w:rPr>
          <w:rFonts w:ascii="Times New Roman" w:hAnsi="Times New Roman"/>
          <w:b/>
          <w:sz w:val="28"/>
          <w:szCs w:val="28"/>
          <w:lang w:val="uk-UA"/>
        </w:rPr>
        <w:t xml:space="preserve">юджет ініціатив чернівчан </w:t>
      </w:r>
      <w:r w:rsidRPr="0095625B">
        <w:rPr>
          <w:rFonts w:ascii="Times New Roman" w:hAnsi="Times New Roman"/>
          <w:b/>
          <w:sz w:val="28"/>
          <w:szCs w:val="28"/>
          <w:lang w:val="uk-UA"/>
        </w:rPr>
        <w:t>(бюджет участі)</w:t>
      </w:r>
    </w:p>
    <w:p w:rsidR="0040698C" w:rsidRPr="00550181" w:rsidRDefault="0040698C" w:rsidP="00CD126C">
      <w:pPr>
        <w:spacing w:after="120"/>
        <w:rPr>
          <w:rFonts w:ascii="Times New Roman" w:hAnsi="Times New Roman"/>
          <w:sz w:val="28"/>
          <w:szCs w:val="28"/>
          <w:lang w:val="uk-UA"/>
        </w:rPr>
      </w:pPr>
    </w:p>
    <w:p w:rsidR="0040698C" w:rsidRPr="00950E68" w:rsidRDefault="0040698C" w:rsidP="00CD126C">
      <w:pPr>
        <w:autoSpaceDE w:val="0"/>
        <w:autoSpaceDN w:val="0"/>
        <w:adjustRightInd w:val="0"/>
        <w:spacing w:after="120"/>
        <w:ind w:firstLine="720"/>
        <w:rPr>
          <w:rFonts w:ascii="Times New Roman" w:hAnsi="Times New Roman"/>
          <w:sz w:val="28"/>
          <w:szCs w:val="28"/>
          <w:lang w:val="uk-UA"/>
        </w:rPr>
      </w:pPr>
      <w:r w:rsidRPr="00950E68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Pr="00FE64BE">
        <w:rPr>
          <w:rFonts w:ascii="Times New Roman" w:hAnsi="Times New Roman"/>
          <w:sz w:val="28"/>
          <w:szCs w:val="28"/>
          <w:lang w:val="uk-UA"/>
        </w:rPr>
        <w:t xml:space="preserve">3, </w:t>
      </w:r>
      <w:r>
        <w:rPr>
          <w:rFonts w:ascii="Times New Roman" w:hAnsi="Times New Roman"/>
          <w:sz w:val="28"/>
          <w:szCs w:val="28"/>
          <w:lang w:val="uk-UA"/>
        </w:rPr>
        <w:t xml:space="preserve">26, частини 1 статті </w:t>
      </w:r>
      <w:r w:rsidRPr="00FE64BE">
        <w:rPr>
          <w:rFonts w:ascii="Times New Roman" w:hAnsi="Times New Roman"/>
          <w:sz w:val="28"/>
          <w:szCs w:val="28"/>
          <w:lang w:val="uk-UA"/>
        </w:rPr>
        <w:t>59 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</w:t>
      </w:r>
      <w:r w:rsidRPr="00950E68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Меморандум про співпрацю Чернівецької міської ради та Всеукраїнської громадської  організації «Інститут бюджету та соціально-економічних досліджень» та  з метою  можливості використання електронної системи бюджету участі «Громадський проект», </w:t>
      </w:r>
      <w:r w:rsidRPr="00950E68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40698C" w:rsidRPr="00842798" w:rsidRDefault="0040698C" w:rsidP="00CD126C">
      <w:pPr>
        <w:spacing w:after="120"/>
        <w:rPr>
          <w:rFonts w:ascii="Times New Roman" w:hAnsi="Times New Roman"/>
          <w:sz w:val="24"/>
          <w:szCs w:val="24"/>
          <w:lang w:val="uk-UA"/>
        </w:rPr>
      </w:pPr>
      <w:r w:rsidRPr="00FE64B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0698C" w:rsidRPr="00FE2C2C" w:rsidRDefault="0040698C" w:rsidP="00CD126C">
      <w:pPr>
        <w:spacing w:after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2C2C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2C2C">
        <w:rPr>
          <w:rFonts w:ascii="Times New Roman" w:hAnsi="Times New Roman"/>
          <w:b/>
          <w:sz w:val="28"/>
          <w:szCs w:val="28"/>
          <w:lang w:val="uk-UA"/>
        </w:rPr>
        <w:t>А:</w:t>
      </w:r>
    </w:p>
    <w:p w:rsidR="0040698C" w:rsidRPr="00FE2C2C" w:rsidRDefault="0040698C" w:rsidP="00CD126C">
      <w:pPr>
        <w:spacing w:after="120"/>
        <w:rPr>
          <w:rFonts w:ascii="Times New Roman" w:hAnsi="Times New Roman"/>
          <w:sz w:val="28"/>
          <w:szCs w:val="28"/>
          <w:lang w:val="uk-UA"/>
        </w:rPr>
      </w:pPr>
    </w:p>
    <w:p w:rsidR="0040698C" w:rsidRDefault="0040698C" w:rsidP="00997554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A03BC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1F4A9F">
        <w:rPr>
          <w:rFonts w:ascii="Times New Roman" w:hAnsi="Times New Roman"/>
          <w:sz w:val="28"/>
          <w:szCs w:val="28"/>
          <w:lang w:val="uk-UA"/>
        </w:rPr>
        <w:tab/>
        <w:t xml:space="preserve">Внести </w:t>
      </w:r>
      <w:r>
        <w:rPr>
          <w:rFonts w:ascii="Times New Roman" w:hAnsi="Times New Roman"/>
          <w:sz w:val="28"/>
          <w:szCs w:val="28"/>
          <w:lang w:val="uk-UA"/>
        </w:rPr>
        <w:t>зміни та доповнення</w:t>
      </w:r>
      <w:r w:rsidRPr="001F4A9F">
        <w:rPr>
          <w:rFonts w:ascii="Times New Roman" w:hAnsi="Times New Roman"/>
          <w:sz w:val="28"/>
          <w:szCs w:val="28"/>
          <w:lang w:val="uk-UA"/>
        </w:rPr>
        <w:t xml:space="preserve"> до Положення про Бюджет ініціатив чернівчан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4A9F">
        <w:rPr>
          <w:rFonts w:ascii="Times New Roman" w:hAnsi="Times New Roman"/>
          <w:sz w:val="28"/>
          <w:szCs w:val="28"/>
          <w:lang w:val="uk-UA"/>
        </w:rPr>
        <w:t>(бюджет участі)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затвердженого рішенням міської ради </w:t>
      </w:r>
      <w:r w:rsidR="00997554">
        <w:rPr>
          <w:rFonts w:ascii="Times New Roman" w:hAnsi="Times New Roman"/>
          <w:bCs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Cs/>
          <w:sz w:val="28"/>
          <w:szCs w:val="28"/>
          <w:lang w:val="uk-UA"/>
        </w:rPr>
        <w:t>VIІ скликання від 29.03.2018 р. № 1176, а саме:</w:t>
      </w:r>
    </w:p>
    <w:p w:rsidR="00CD126C" w:rsidRDefault="0040698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t>1.1</w:t>
      </w:r>
      <w:r w:rsidR="00C20C01" w:rsidRPr="00997554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ідпункт 1.5.1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викласти в 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такій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редакції: </w:t>
      </w:r>
    </w:p>
    <w:p w:rsidR="0040698C" w:rsidRDefault="0040698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1.5.1.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Великі – з обсягом фінансування від </w:t>
      </w:r>
      <w:r w:rsidR="00C95C01">
        <w:rPr>
          <w:rFonts w:ascii="Times New Roman" w:hAnsi="Times New Roman"/>
          <w:bCs/>
          <w:sz w:val="28"/>
          <w:szCs w:val="28"/>
          <w:lang w:val="uk-UA"/>
        </w:rPr>
        <w:t>700 тис. грн.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до 3 млн. грн. Обсяг фінансування великих проектів становить 40% від загального обсягу Бюджету ініціатив чернівчан.»</w:t>
      </w:r>
    </w:p>
    <w:p w:rsidR="00CD126C" w:rsidRDefault="00C20C01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t>1.2.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ідпункт 1.5.2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викласти в 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такій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редакції: </w:t>
      </w:r>
    </w:p>
    <w:p w:rsidR="00C20C01" w:rsidRDefault="00C20C01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1.5.2. </w:t>
      </w:r>
      <w:r>
        <w:rPr>
          <w:rFonts w:ascii="Times New Roman" w:hAnsi="Times New Roman"/>
          <w:bCs/>
          <w:sz w:val="28"/>
          <w:szCs w:val="28"/>
          <w:lang w:val="uk-UA"/>
        </w:rPr>
        <w:t>Малі – з обсягом фінансування до 699 999,99 грн. Обсяг фінансування малих проектів становить 60% від загального обсягу Бюджету ініціатив чернівчан.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063473" w:rsidRDefault="00063473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t>1.3.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Доповнити підпунктом 1.5.3 :</w:t>
      </w:r>
    </w:p>
    <w:p w:rsidR="00063473" w:rsidRDefault="00063473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«1.5.3. В свою чергу обсяг великих і малих проектів між бюджетними організаціями і громадськістю розподіляється у співвідношенні 40% - 60%.»</w:t>
      </w:r>
    </w:p>
    <w:p w:rsidR="00752F52" w:rsidRDefault="00752F52" w:rsidP="00752F52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752F52" w:rsidRDefault="00063473" w:rsidP="00752F52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1.4.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52F52" w:rsidRPr="00752F52">
        <w:rPr>
          <w:rFonts w:ascii="Times New Roman" w:hAnsi="Times New Roman"/>
          <w:bCs/>
          <w:sz w:val="28"/>
          <w:szCs w:val="28"/>
          <w:lang w:val="uk-UA"/>
        </w:rPr>
        <w:t xml:space="preserve">Підпункт </w:t>
      </w:r>
      <w:r w:rsidR="002C4CFE">
        <w:rPr>
          <w:rFonts w:ascii="Times New Roman" w:hAnsi="Times New Roman"/>
          <w:bCs/>
          <w:sz w:val="28"/>
          <w:szCs w:val="28"/>
          <w:lang w:val="uk-UA"/>
        </w:rPr>
        <w:t>3</w:t>
      </w:r>
      <w:r w:rsidR="00752F52" w:rsidRPr="00752F52">
        <w:rPr>
          <w:rFonts w:ascii="Times New Roman" w:hAnsi="Times New Roman"/>
          <w:bCs/>
          <w:sz w:val="28"/>
          <w:szCs w:val="28"/>
          <w:lang w:val="uk-UA"/>
        </w:rPr>
        <w:t>.5.</w:t>
      </w:r>
      <w:r w:rsidR="002C4CFE">
        <w:rPr>
          <w:rFonts w:ascii="Times New Roman" w:hAnsi="Times New Roman"/>
          <w:bCs/>
          <w:sz w:val="28"/>
          <w:szCs w:val="28"/>
          <w:lang w:val="uk-UA"/>
        </w:rPr>
        <w:t>5</w:t>
      </w:r>
      <w:r w:rsidR="00752F52" w:rsidRPr="00752F52">
        <w:rPr>
          <w:rFonts w:ascii="Times New Roman" w:hAnsi="Times New Roman"/>
          <w:bCs/>
          <w:sz w:val="28"/>
          <w:szCs w:val="28"/>
          <w:lang w:val="uk-UA"/>
        </w:rPr>
        <w:t xml:space="preserve"> викласти в такій редакції: </w:t>
      </w:r>
    </w:p>
    <w:p w:rsidR="00063473" w:rsidRDefault="00752F52" w:rsidP="002C4CFE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752F52">
        <w:rPr>
          <w:rFonts w:ascii="Times New Roman" w:hAnsi="Times New Roman"/>
          <w:bCs/>
          <w:sz w:val="28"/>
          <w:szCs w:val="28"/>
          <w:lang w:val="uk-UA"/>
        </w:rPr>
        <w:t>Проект може бути зорієнтований на виконання завдань і цілей місцевого самоврядування, діючих у місті Чернівцях концепцій, стратегій та міських програм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має відповідати основним принципам та цілям Інтегрованої концепції розвитку Чернівців до 2030 року.»</w:t>
      </w:r>
    </w:p>
    <w:p w:rsidR="002C4CFE" w:rsidRDefault="002C4CFE" w:rsidP="002C4CFE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t>1.5.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Підпункти 3.5.8 та 3.5.9 вилучити.</w:t>
      </w:r>
    </w:p>
    <w:p w:rsidR="00C95C01" w:rsidRDefault="00C95C01" w:rsidP="002C4CFE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t>1.6.</w:t>
      </w:r>
      <w:r w:rsidRPr="00C95C01">
        <w:rPr>
          <w:rFonts w:ascii="Times New Roman" w:hAnsi="Times New Roman"/>
          <w:bCs/>
          <w:sz w:val="28"/>
          <w:szCs w:val="28"/>
          <w:lang w:val="uk-UA"/>
        </w:rPr>
        <w:t xml:space="preserve"> Підпункт 3.</w:t>
      </w:r>
      <w:r>
        <w:rPr>
          <w:rFonts w:ascii="Times New Roman" w:hAnsi="Times New Roman"/>
          <w:bCs/>
          <w:sz w:val="28"/>
          <w:szCs w:val="28"/>
          <w:lang w:val="uk-UA"/>
        </w:rPr>
        <w:t>7</w:t>
      </w:r>
      <w:r w:rsidRPr="00C95C01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C95C0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викласти в такій редакції:</w:t>
      </w:r>
    </w:p>
    <w:p w:rsidR="00C95C01" w:rsidRPr="00C95C01" w:rsidRDefault="00C95C01" w:rsidP="002C4CFE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997554">
        <w:rPr>
          <w:rFonts w:ascii="Times New Roman" w:hAnsi="Times New Roman"/>
          <w:bCs/>
          <w:sz w:val="28"/>
          <w:szCs w:val="28"/>
          <w:lang w:val="uk-UA"/>
        </w:rPr>
        <w:t xml:space="preserve">3.7.1.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Терміни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подачі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проектів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>: з  1  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травня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до 15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червня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року,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що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передує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 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наступному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 бюджетному  року.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Термін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може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бути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продовжено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розпорядженням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міського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за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пропозицією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експертної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групи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, не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більше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ніж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 xml:space="preserve"> на 7 </w:t>
      </w:r>
      <w:proofErr w:type="spellStart"/>
      <w:r w:rsidRPr="00C95C01">
        <w:rPr>
          <w:rFonts w:ascii="Times New Roman" w:hAnsi="Times New Roman"/>
          <w:bCs/>
          <w:sz w:val="28"/>
          <w:szCs w:val="28"/>
        </w:rPr>
        <w:t>днів</w:t>
      </w:r>
      <w:proofErr w:type="spellEnd"/>
      <w:r w:rsidRPr="00C95C0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97554">
        <w:rPr>
          <w:rFonts w:ascii="Times New Roman" w:hAnsi="Times New Roman"/>
          <w:bCs/>
          <w:sz w:val="28"/>
          <w:szCs w:val="28"/>
          <w:lang w:val="uk-UA"/>
        </w:rPr>
        <w:t>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2019 році термін подачі проектів з 15 травня до </w:t>
      </w:r>
      <w:r w:rsidR="00997554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Cs/>
          <w:sz w:val="28"/>
          <w:szCs w:val="28"/>
          <w:lang w:val="uk-UA"/>
        </w:rPr>
        <w:t>30 червня.»</w:t>
      </w:r>
    </w:p>
    <w:p w:rsidR="00CD126C" w:rsidRDefault="00CD126C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C95C01" w:rsidRPr="00997554"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Пункт 4.5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20C01" w:rsidRPr="00C20C01">
        <w:rPr>
          <w:rFonts w:ascii="Times New Roman" w:hAnsi="Times New Roman"/>
          <w:bCs/>
          <w:sz w:val="28"/>
          <w:szCs w:val="28"/>
          <w:lang w:val="uk-UA"/>
        </w:rPr>
        <w:t xml:space="preserve">викласти в </w:t>
      </w:r>
      <w:r>
        <w:rPr>
          <w:rFonts w:ascii="Times New Roman" w:hAnsi="Times New Roman"/>
          <w:bCs/>
          <w:sz w:val="28"/>
          <w:szCs w:val="28"/>
          <w:lang w:val="uk-UA"/>
        </w:rPr>
        <w:t>такій</w:t>
      </w:r>
      <w:r w:rsidR="00C20C01" w:rsidRPr="00C20C01">
        <w:rPr>
          <w:rFonts w:ascii="Times New Roman" w:hAnsi="Times New Roman"/>
          <w:bCs/>
          <w:sz w:val="28"/>
          <w:szCs w:val="28"/>
          <w:lang w:val="uk-UA"/>
        </w:rPr>
        <w:t xml:space="preserve"> редакції: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CD126C" w:rsidRDefault="00C20C01" w:rsidP="00C95C01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4.5. 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 xml:space="preserve">До складу Експертної групи можуть входити фахівці виконавчих органів Чернівецької міської ради (не більше 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 xml:space="preserve"> осіб), представники громадськості (не більше 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 xml:space="preserve"> осіб), депутати міської ради або їх представники (по 1 представнику від фракції). </w:t>
      </w:r>
      <w:r w:rsidRPr="00C20C01">
        <w:rPr>
          <w:rFonts w:ascii="Times New Roman" w:hAnsi="Times New Roman"/>
          <w:bCs/>
          <w:sz w:val="28"/>
          <w:szCs w:val="28"/>
        </w:rPr>
        <w:t xml:space="preserve">За потреби до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Експертної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групи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можуть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бути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долучені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незалежні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експерти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діяльність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яких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стосується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сфери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реалізації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поданих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розгляд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проектів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Засідання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Експертної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групи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проводяться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відкритому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0C01">
        <w:rPr>
          <w:rFonts w:ascii="Times New Roman" w:hAnsi="Times New Roman"/>
          <w:bCs/>
          <w:sz w:val="28"/>
          <w:szCs w:val="28"/>
        </w:rPr>
        <w:t>режимі</w:t>
      </w:r>
      <w:proofErr w:type="spellEnd"/>
      <w:r w:rsidRPr="00C20C0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CD126C" w:rsidRDefault="00C95C01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997554">
        <w:rPr>
          <w:rFonts w:ascii="Times New Roman" w:hAnsi="Times New Roman"/>
          <w:b/>
          <w:bCs/>
          <w:sz w:val="28"/>
          <w:szCs w:val="28"/>
          <w:lang w:val="uk-UA"/>
        </w:rPr>
        <w:t>1.8</w:t>
      </w:r>
      <w:r w:rsidR="00CD126C" w:rsidRPr="00997554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 Пункт 5.1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викласти в 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>такій</w:t>
      </w:r>
      <w:r w:rsidR="00C20C01">
        <w:rPr>
          <w:rFonts w:ascii="Times New Roman" w:hAnsi="Times New Roman"/>
          <w:bCs/>
          <w:sz w:val="28"/>
          <w:szCs w:val="28"/>
          <w:lang w:val="uk-UA"/>
        </w:rPr>
        <w:t xml:space="preserve"> редакції: </w:t>
      </w:r>
    </w:p>
    <w:p w:rsidR="00C20C01" w:rsidRDefault="00C20C01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D126C">
        <w:rPr>
          <w:rFonts w:ascii="Times New Roman" w:hAnsi="Times New Roman"/>
          <w:bCs/>
          <w:sz w:val="28"/>
          <w:szCs w:val="28"/>
          <w:lang w:val="uk-UA"/>
        </w:rPr>
        <w:t xml:space="preserve">5.1. 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>Вибір кращих проектів серед тих, які отримали позитивну попередню оцінку, шляхом голосування здійснюють громадяни, які зареєстровані та проживають на території міста Чернівців та яким виповнилось 1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C20C01">
        <w:rPr>
          <w:rFonts w:ascii="Times New Roman" w:hAnsi="Times New Roman"/>
          <w:bCs/>
          <w:sz w:val="28"/>
          <w:szCs w:val="28"/>
          <w:lang w:val="uk-UA"/>
        </w:rPr>
        <w:t xml:space="preserve"> років, за наявності паспорта громадянина України.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</w:p>
    <w:p w:rsidR="005A211A" w:rsidRDefault="005A211A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Cs/>
          <w:sz w:val="28"/>
          <w:szCs w:val="28"/>
          <w:lang w:val="uk-UA"/>
        </w:rPr>
      </w:pPr>
      <w:r w:rsidRPr="005A211A">
        <w:rPr>
          <w:rFonts w:ascii="Times New Roman" w:hAnsi="Times New Roman"/>
          <w:b/>
          <w:bCs/>
          <w:sz w:val="28"/>
          <w:szCs w:val="28"/>
          <w:lang w:val="uk-UA"/>
        </w:rPr>
        <w:t xml:space="preserve">1.9. </w:t>
      </w:r>
      <w:r w:rsidRPr="005A211A">
        <w:rPr>
          <w:rFonts w:ascii="Times New Roman" w:hAnsi="Times New Roman"/>
          <w:bCs/>
          <w:sz w:val="28"/>
          <w:szCs w:val="28"/>
          <w:lang w:val="uk-UA"/>
        </w:rPr>
        <w:t>Пункт 5.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5A211A">
        <w:rPr>
          <w:rFonts w:ascii="Times New Roman" w:hAnsi="Times New Roman"/>
          <w:bCs/>
          <w:sz w:val="28"/>
          <w:szCs w:val="28"/>
          <w:lang w:val="uk-UA"/>
        </w:rPr>
        <w:t xml:space="preserve"> викласти в такій редакції:</w:t>
      </w:r>
    </w:p>
    <w:p w:rsidR="005A211A" w:rsidRPr="005A211A" w:rsidRDefault="005A211A" w:rsidP="00CD126C">
      <w:pPr>
        <w:tabs>
          <w:tab w:val="left" w:pos="993"/>
        </w:tabs>
        <w:spacing w:after="120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«5.5. Кожен мешканець міста може проголосувати не більше ніж за 4 проекти – один великий від бюджетних організацій, один великий від громадськості, один малий від бюджетних організацій та один малий від громадськості.»</w:t>
      </w:r>
    </w:p>
    <w:p w:rsidR="0040698C" w:rsidRDefault="0040698C" w:rsidP="00CD126C">
      <w:pPr>
        <w:pStyle w:val="a3"/>
        <w:tabs>
          <w:tab w:val="left" w:pos="851"/>
        </w:tabs>
        <w:spacing w:after="120" w:line="276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D923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28C9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40698C" w:rsidRDefault="0040698C" w:rsidP="00CD126C">
      <w:pPr>
        <w:spacing w:after="120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фінансове управління,</w:t>
      </w:r>
      <w:r w:rsidRPr="00D6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 комп’</w:t>
      </w:r>
      <w:r w:rsidR="00C20C01">
        <w:rPr>
          <w:rFonts w:ascii="Times New Roman" w:hAnsi="Times New Roman"/>
          <w:sz w:val="28"/>
          <w:szCs w:val="28"/>
          <w:lang w:val="uk-UA"/>
        </w:rPr>
        <w:t xml:space="preserve">ютерно-технічного  забезпечення, </w:t>
      </w:r>
      <w:r>
        <w:rPr>
          <w:rFonts w:ascii="Times New Roman" w:hAnsi="Times New Roman"/>
          <w:sz w:val="28"/>
          <w:szCs w:val="28"/>
          <w:lang w:val="uk-UA"/>
        </w:rPr>
        <w:t>відділ інформації та зв’язків з громадськістю міської ради.</w:t>
      </w:r>
    </w:p>
    <w:p w:rsidR="0040698C" w:rsidRDefault="0040698C" w:rsidP="00CD126C">
      <w:pPr>
        <w:spacing w:after="120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7E0675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міської ради з питань бюджету і фінансів.</w:t>
      </w:r>
    </w:p>
    <w:p w:rsidR="0040698C" w:rsidRDefault="0040698C" w:rsidP="0040698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D3F9E" w:rsidRPr="00FD3F9E" w:rsidRDefault="00C20C01">
      <w:pPr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</w:t>
      </w:r>
      <w:r w:rsidR="0040698C" w:rsidRPr="00FE64BE">
        <w:rPr>
          <w:rFonts w:ascii="Times New Roman" w:hAnsi="Times New Roman"/>
          <w:b/>
          <w:sz w:val="28"/>
          <w:szCs w:val="28"/>
        </w:rPr>
        <w:t xml:space="preserve"> </w:t>
      </w:r>
      <w:r w:rsidR="0040698C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40698C" w:rsidRPr="00FE64B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40698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="0040698C" w:rsidRPr="00FE64B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Продан</w:t>
      </w:r>
      <w:r w:rsidR="004069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FD3F9E" w:rsidRPr="00FD3F9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896" w:rsidRDefault="00227896" w:rsidP="007D57EC">
      <w:r>
        <w:separator/>
      </w:r>
    </w:p>
  </w:endnote>
  <w:endnote w:type="continuationSeparator" w:id="0">
    <w:p w:rsidR="00227896" w:rsidRDefault="00227896" w:rsidP="007D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896" w:rsidRDefault="00227896" w:rsidP="007D57EC">
      <w:r>
        <w:separator/>
      </w:r>
    </w:p>
  </w:footnote>
  <w:footnote w:type="continuationSeparator" w:id="0">
    <w:p w:rsidR="00227896" w:rsidRDefault="00227896" w:rsidP="007D5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11A" w:rsidRDefault="005A211A" w:rsidP="005A211A">
    <w:pPr>
      <w:pStyle w:val="a6"/>
    </w:pPr>
  </w:p>
  <w:p w:rsidR="007D57EC" w:rsidRDefault="007D57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8C"/>
    <w:rsid w:val="00063473"/>
    <w:rsid w:val="000A3D05"/>
    <w:rsid w:val="000E422B"/>
    <w:rsid w:val="00105768"/>
    <w:rsid w:val="001473B7"/>
    <w:rsid w:val="001653FC"/>
    <w:rsid w:val="001B041B"/>
    <w:rsid w:val="00206073"/>
    <w:rsid w:val="00227896"/>
    <w:rsid w:val="002919DE"/>
    <w:rsid w:val="002C4CFE"/>
    <w:rsid w:val="002D5D18"/>
    <w:rsid w:val="002E1341"/>
    <w:rsid w:val="003E0D90"/>
    <w:rsid w:val="003E5181"/>
    <w:rsid w:val="003F042C"/>
    <w:rsid w:val="0040698C"/>
    <w:rsid w:val="00493C42"/>
    <w:rsid w:val="004F0885"/>
    <w:rsid w:val="005A211A"/>
    <w:rsid w:val="005D1879"/>
    <w:rsid w:val="005F33CC"/>
    <w:rsid w:val="00752F52"/>
    <w:rsid w:val="0079310B"/>
    <w:rsid w:val="007D57EC"/>
    <w:rsid w:val="009239AC"/>
    <w:rsid w:val="00935511"/>
    <w:rsid w:val="009503C9"/>
    <w:rsid w:val="00992042"/>
    <w:rsid w:val="00997554"/>
    <w:rsid w:val="009D1B5A"/>
    <w:rsid w:val="00AC3521"/>
    <w:rsid w:val="00AD0981"/>
    <w:rsid w:val="00AD6292"/>
    <w:rsid w:val="00AF5631"/>
    <w:rsid w:val="00B15EC2"/>
    <w:rsid w:val="00BD398C"/>
    <w:rsid w:val="00BE0E35"/>
    <w:rsid w:val="00C17AE7"/>
    <w:rsid w:val="00C20C01"/>
    <w:rsid w:val="00C95C01"/>
    <w:rsid w:val="00CD126C"/>
    <w:rsid w:val="00D02F20"/>
    <w:rsid w:val="00E23C75"/>
    <w:rsid w:val="00E34069"/>
    <w:rsid w:val="00EB0475"/>
    <w:rsid w:val="00EE0C16"/>
    <w:rsid w:val="00F51618"/>
    <w:rsid w:val="00FD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85AAC3-F45B-4746-8ACC-621597BAB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98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40698C"/>
    <w:pPr>
      <w:keepNext/>
      <w:autoSpaceDE w:val="0"/>
      <w:autoSpaceDN w:val="0"/>
      <w:adjustRightInd w:val="0"/>
      <w:ind w:firstLine="4620"/>
      <w:jc w:val="left"/>
      <w:outlineLvl w:val="2"/>
    </w:pPr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0698C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4069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9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98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57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57E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D57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57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2019-04-17T11:15:00Z</cp:lastPrinted>
  <dcterms:created xsi:type="dcterms:W3CDTF">2019-04-22T11:51:00Z</dcterms:created>
  <dcterms:modified xsi:type="dcterms:W3CDTF">2019-04-22T11:51:00Z</dcterms:modified>
</cp:coreProperties>
</file>