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2017-2019 роки</w:t>
      </w:r>
    </w:p>
    <w:p w:rsidR="00F40772" w:rsidRPr="00EE068B" w:rsidRDefault="00F40772" w:rsidP="00F4077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E068B" w:rsidRPr="00EE068B">
        <w:rPr>
          <w:sz w:val="28"/>
          <w:szCs w:val="28"/>
          <w:u w:val="single"/>
          <w:lang w:val="en-US"/>
        </w:rPr>
        <w:t>28.02.</w:t>
      </w:r>
      <w:r w:rsidRPr="00EE068B">
        <w:rPr>
          <w:sz w:val="28"/>
          <w:szCs w:val="28"/>
          <w:u w:val="single"/>
        </w:rPr>
        <w:t>2019</w:t>
      </w:r>
      <w:r w:rsidR="00EE0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EE068B">
        <w:rPr>
          <w:sz w:val="28"/>
          <w:szCs w:val="28"/>
        </w:rPr>
        <w:t xml:space="preserve"> </w:t>
      </w:r>
      <w:r w:rsidR="00EE068B" w:rsidRPr="00EE068B">
        <w:rPr>
          <w:sz w:val="28"/>
          <w:szCs w:val="28"/>
          <w:u w:val="single"/>
        </w:rPr>
        <w:t>1641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Pr="00D070E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2017-2019 роки</w:t>
      </w:r>
    </w:p>
    <w:p w:rsidR="00DB4C47" w:rsidRDefault="00DB4C47" w:rsidP="003D55D5">
      <w:pPr>
        <w:jc w:val="center"/>
        <w:rPr>
          <w:sz w:val="28"/>
          <w:szCs w:val="28"/>
        </w:rPr>
      </w:pPr>
    </w:p>
    <w:p w:rsidR="00AC58FF" w:rsidRDefault="00AC58FF" w:rsidP="003D55D5">
      <w:pPr>
        <w:jc w:val="center"/>
        <w:rPr>
          <w:sz w:val="28"/>
          <w:szCs w:val="28"/>
        </w:rPr>
      </w:pP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F90324" w:rsidRPr="001D517E">
        <w:tc>
          <w:tcPr>
            <w:tcW w:w="594" w:type="dxa"/>
            <w:vMerge w:val="restart"/>
            <w:vAlign w:val="center"/>
          </w:tcPr>
          <w:p w:rsidR="003D55D5" w:rsidRPr="003F0835" w:rsidRDefault="003D55D5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Merge w:val="restart"/>
            <w:vAlign w:val="center"/>
          </w:tcPr>
          <w:p w:rsidR="003D55D5" w:rsidRPr="0012060D" w:rsidRDefault="003D55D5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Merge w:val="restart"/>
            <w:vAlign w:val="center"/>
          </w:tcPr>
          <w:p w:rsidR="003D55D5" w:rsidRPr="003F0835" w:rsidRDefault="003D55D5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Merge w:val="restart"/>
            <w:vAlign w:val="center"/>
          </w:tcPr>
          <w:p w:rsidR="003D55D5" w:rsidRPr="003F0835" w:rsidRDefault="003D55D5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Merge w:val="restart"/>
            <w:vAlign w:val="center"/>
          </w:tcPr>
          <w:p w:rsidR="003D55D5" w:rsidRPr="003F0835" w:rsidRDefault="003D55D5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Merge w:val="restart"/>
            <w:vAlign w:val="center"/>
          </w:tcPr>
          <w:p w:rsidR="003D55D5" w:rsidRPr="003F0835" w:rsidRDefault="003D55D5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3D55D5" w:rsidRPr="003F0835" w:rsidRDefault="003D55D5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Merge w:val="restart"/>
            <w:vAlign w:val="center"/>
          </w:tcPr>
          <w:p w:rsidR="003D55D5" w:rsidRPr="003F0835" w:rsidRDefault="003D55D5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F90324">
        <w:tc>
          <w:tcPr>
            <w:tcW w:w="594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D55D5" w:rsidRPr="0012060D" w:rsidRDefault="003D55D5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р.</w:t>
            </w:r>
          </w:p>
        </w:tc>
        <w:tc>
          <w:tcPr>
            <w:tcW w:w="1875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>
        <w:tc>
          <w:tcPr>
            <w:tcW w:w="594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D55D5" w:rsidRPr="0012060D" w:rsidRDefault="003D55D5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2018 р.</w:t>
            </w:r>
          </w:p>
        </w:tc>
        <w:tc>
          <w:tcPr>
            <w:tcW w:w="1875" w:type="dxa"/>
            <w:vMerge/>
          </w:tcPr>
          <w:p w:rsidR="003D55D5" w:rsidRDefault="003D55D5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2060D">
        <w:trPr>
          <w:trHeight w:val="156"/>
        </w:trPr>
        <w:tc>
          <w:tcPr>
            <w:tcW w:w="594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2060D" w:rsidRPr="0012060D" w:rsidRDefault="0012060D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2019 р.</w:t>
            </w:r>
          </w:p>
        </w:tc>
        <w:tc>
          <w:tcPr>
            <w:tcW w:w="1875" w:type="dxa"/>
            <w:vMerge/>
          </w:tcPr>
          <w:p w:rsidR="0012060D" w:rsidRDefault="0012060D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 w:rsidRPr="001D517E">
        <w:tc>
          <w:tcPr>
            <w:tcW w:w="59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802B24">
        <w:tc>
          <w:tcPr>
            <w:tcW w:w="594" w:type="dxa"/>
          </w:tcPr>
          <w:p w:rsidR="00802B24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B24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802B24" w:rsidRPr="009B63B8" w:rsidRDefault="00802B24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802B24" w:rsidRDefault="00802B24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02B24" w:rsidRPr="0012060D" w:rsidRDefault="00802B24" w:rsidP="003D55D5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802B24" w:rsidRPr="0012060D">
              <w:rPr>
                <w:b/>
                <w:sz w:val="20"/>
                <w:szCs w:val="20"/>
              </w:rPr>
              <w:t xml:space="preserve">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12060D" w:rsidRDefault="00B74C10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12060D" w:rsidRDefault="00802B24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191111,5;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201622,7;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212107,0</w:t>
            </w:r>
          </w:p>
        </w:tc>
        <w:tc>
          <w:tcPr>
            <w:tcW w:w="1875" w:type="dxa"/>
          </w:tcPr>
          <w:p w:rsidR="00802B24" w:rsidRDefault="00802B24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6816EF" w:rsidRPr="00516749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F0835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6816EF" w:rsidRPr="009B63B8" w:rsidRDefault="006816EF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6816EF" w:rsidRPr="00B80D61" w:rsidRDefault="006816E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</w:rPr>
              <w:t xml:space="preserve">, в тому числі </w:t>
            </w:r>
            <w:r>
              <w:rPr>
                <w:sz w:val="20"/>
                <w:szCs w:val="20"/>
              </w:rPr>
              <w:lastRenderedPageBreak/>
              <w:t>шляхом застосування механізму реімбурсації</w:t>
            </w:r>
          </w:p>
        </w:tc>
        <w:tc>
          <w:tcPr>
            <w:tcW w:w="1478" w:type="dxa"/>
          </w:tcPr>
          <w:p w:rsidR="006816EF" w:rsidRPr="001D517E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6816EF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громади міста </w:t>
            </w:r>
            <w:r w:rsidRPr="0012060D">
              <w:rPr>
                <w:sz w:val="20"/>
                <w:szCs w:val="20"/>
              </w:rPr>
              <w:lastRenderedPageBreak/>
              <w:t>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6816EF" w:rsidRPr="00AC58FF" w:rsidRDefault="006816EF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3808B1">
              <w:rPr>
                <w:sz w:val="20"/>
                <w:szCs w:val="20"/>
              </w:rPr>
              <w:t>38951,9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3808B1">
              <w:rPr>
                <w:sz w:val="20"/>
                <w:szCs w:val="20"/>
              </w:rPr>
              <w:t>41094,3</w:t>
            </w:r>
            <w:r>
              <w:rPr>
                <w:sz w:val="20"/>
                <w:szCs w:val="20"/>
              </w:rPr>
              <w:t>;</w:t>
            </w:r>
          </w:p>
          <w:p w:rsidR="006816EF" w:rsidRPr="001D517E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3808B1">
              <w:rPr>
                <w:sz w:val="20"/>
                <w:szCs w:val="20"/>
              </w:rPr>
              <w:t>43231,1</w:t>
            </w:r>
          </w:p>
        </w:tc>
        <w:tc>
          <w:tcPr>
            <w:tcW w:w="1875" w:type="dxa"/>
          </w:tcPr>
          <w:p w:rsidR="006816EF" w:rsidRPr="001D517E" w:rsidRDefault="006816EF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802B24"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1400,0</w:t>
            </w:r>
            <w:r>
              <w:rPr>
                <w:sz w:val="20"/>
                <w:szCs w:val="20"/>
              </w:rPr>
              <w:t>;</w:t>
            </w:r>
          </w:p>
          <w:p w:rsidR="00802B24" w:rsidRPr="001D517E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</w:t>
            </w:r>
            <w:r w:rsidR="008B1508">
              <w:rPr>
                <w:sz w:val="20"/>
                <w:szCs w:val="20"/>
              </w:rPr>
              <w:t xml:space="preserve"> 1600,0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802B24" w:rsidRPr="001D517E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ED5791">
              <w:rPr>
                <w:sz w:val="20"/>
                <w:szCs w:val="20"/>
                <w:lang w:val="en-US"/>
              </w:rPr>
              <w:t>16</w:t>
            </w:r>
            <w:r w:rsidR="00ED5791">
              <w:rPr>
                <w:sz w:val="20"/>
                <w:szCs w:val="20"/>
              </w:rPr>
              <w:t>,</w:t>
            </w:r>
            <w:r w:rsidR="00ED5791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;</w:t>
            </w:r>
          </w:p>
          <w:p w:rsidR="00802B24" w:rsidRPr="001D517E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8B1508">
              <w:rPr>
                <w:sz w:val="20"/>
                <w:szCs w:val="20"/>
              </w:rPr>
              <w:t>80,0</w:t>
            </w:r>
          </w:p>
        </w:tc>
        <w:tc>
          <w:tcPr>
            <w:tcW w:w="1875" w:type="dxa"/>
          </w:tcPr>
          <w:p w:rsidR="00802B24" w:rsidRPr="00B80D61" w:rsidRDefault="00802B24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F90324">
        <w:tc>
          <w:tcPr>
            <w:tcW w:w="594" w:type="dxa"/>
          </w:tcPr>
          <w:p w:rsidR="00D422D2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D422D2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422D2" w:rsidRDefault="00D422D2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D422D2" w:rsidRPr="00B80D61" w:rsidRDefault="00D422D2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422D2" w:rsidRPr="0012060D" w:rsidRDefault="004127E5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</w:t>
            </w:r>
            <w:r w:rsidR="00D422D2" w:rsidRPr="0012060D">
              <w:rPr>
                <w:sz w:val="20"/>
                <w:szCs w:val="20"/>
              </w:rPr>
              <w:t>Міська поліклініка №2</w:t>
            </w:r>
            <w:r w:rsidRPr="0012060D">
              <w:rPr>
                <w:sz w:val="20"/>
                <w:szCs w:val="20"/>
              </w:rPr>
              <w:t>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</w:p>
        </w:tc>
        <w:tc>
          <w:tcPr>
            <w:tcW w:w="1875" w:type="dxa"/>
          </w:tcPr>
          <w:p w:rsidR="00D422D2" w:rsidRPr="00B80D61" w:rsidRDefault="00D422D2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F90324">
        <w:tc>
          <w:tcPr>
            <w:tcW w:w="594" w:type="dxa"/>
          </w:tcPr>
          <w:p w:rsidR="00D422D2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422D2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D422D2" w:rsidRPr="0012060D" w:rsidRDefault="00D422D2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D422D2" w:rsidRPr="000B6E6B" w:rsidRDefault="00D422D2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422D2" w:rsidRPr="0012060D" w:rsidRDefault="00D422D2" w:rsidP="002043AB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КМУ «Міський клінічний пологовий будинок №1»</w:t>
            </w:r>
          </w:p>
          <w:p w:rsidR="00D422D2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Pr="0012060D" w:rsidRDefault="00D422D2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D422D2" w:rsidRPr="0012060D" w:rsidRDefault="00D422D2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D422D2" w:rsidRPr="0012060D" w:rsidRDefault="00D422D2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</w:p>
        </w:tc>
        <w:tc>
          <w:tcPr>
            <w:tcW w:w="1875" w:type="dxa"/>
          </w:tcPr>
          <w:p w:rsidR="00D422D2" w:rsidRPr="00B80D61" w:rsidRDefault="00D422D2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910BE9" w:rsidRPr="00AC58FF" w:rsidRDefault="009E41EC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470,0;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470,0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lastRenderedPageBreak/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</w:t>
            </w:r>
            <w:r w:rsidRPr="00AC58FF">
              <w:rPr>
                <w:sz w:val="20"/>
                <w:szCs w:val="20"/>
              </w:rPr>
              <w:lastRenderedPageBreak/>
              <w:t>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1780,0;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1780,0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рівня материнської захворюваності та </w:t>
            </w:r>
            <w:r w:rsidRPr="00B80D61">
              <w:rPr>
                <w:sz w:val="20"/>
                <w:szCs w:val="20"/>
              </w:rPr>
              <w:lastRenderedPageBreak/>
              <w:t>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910BE9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7.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охорони здоров’я для надання медичної допомоги жінкам з передпухлинною патологією шляхом придбання 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8.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D42C7E" w:rsidRDefault="00910BE9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910BE9" w:rsidRPr="00AC58FF" w:rsidRDefault="00910BE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910BE9" w:rsidRPr="00D422D2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BA5BE8">
        <w:tc>
          <w:tcPr>
            <w:tcW w:w="594" w:type="dxa"/>
          </w:tcPr>
          <w:p w:rsidR="00BA5BE8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A5BE8">
              <w:rPr>
                <w:sz w:val="20"/>
                <w:szCs w:val="20"/>
              </w:rPr>
              <w:t>9.</w:t>
            </w:r>
          </w:p>
        </w:tc>
        <w:tc>
          <w:tcPr>
            <w:tcW w:w="1914" w:type="dxa"/>
          </w:tcPr>
          <w:p w:rsidR="00BA5BE8" w:rsidRDefault="00BA5BE8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 xml:space="preserve"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</w:t>
            </w:r>
            <w:r w:rsidRPr="00B80D61">
              <w:rPr>
                <w:sz w:val="20"/>
                <w:szCs w:val="20"/>
              </w:rPr>
              <w:lastRenderedPageBreak/>
              <w:t>соціальної реклами</w:t>
            </w:r>
          </w:p>
        </w:tc>
        <w:tc>
          <w:tcPr>
            <w:tcW w:w="1478" w:type="dxa"/>
          </w:tcPr>
          <w:p w:rsidR="00BA5BE8" w:rsidRPr="001D517E" w:rsidRDefault="00BA5BE8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КМУ «Міський клінічний пологовий будинок №1»</w:t>
            </w:r>
          </w:p>
          <w:p w:rsidR="00BA5BE8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МКМУ «Клінічний пологовий будинок №2»</w:t>
            </w:r>
          </w:p>
        </w:tc>
        <w:tc>
          <w:tcPr>
            <w:tcW w:w="1790" w:type="dxa"/>
          </w:tcPr>
          <w:p w:rsidR="00BA5BE8" w:rsidRPr="00B80D61" w:rsidRDefault="00BA5BE8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BA5BE8" w:rsidRPr="00B80D61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BA5BE8" w:rsidRPr="00B80D61" w:rsidRDefault="00BA5BE8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рівня материнської захворюваності та смертності, зниження рівня малюкової захворюваності та </w:t>
            </w:r>
            <w:r w:rsidRPr="00B80D61">
              <w:rPr>
                <w:sz w:val="20"/>
                <w:szCs w:val="20"/>
              </w:rPr>
              <w:lastRenderedPageBreak/>
              <w:t>смертності</w:t>
            </w:r>
          </w:p>
        </w:tc>
      </w:tr>
      <w:tr w:rsidR="00BA5BE8">
        <w:tc>
          <w:tcPr>
            <w:tcW w:w="594" w:type="dxa"/>
          </w:tcPr>
          <w:p w:rsidR="00BA5BE8" w:rsidRPr="00B80D61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914" w:type="dxa"/>
          </w:tcPr>
          <w:p w:rsidR="00BA5BE8" w:rsidRPr="0012060D" w:rsidRDefault="00BA5BE8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BA5BE8" w:rsidRPr="000B6E6B" w:rsidRDefault="00BA5BE8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BA5BE8" w:rsidRPr="0012060D" w:rsidRDefault="00BA5BE8" w:rsidP="00910BE9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Pr="0012060D" w:rsidRDefault="00B6520D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12060D" w:rsidRDefault="00BA5BE8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Pr="0012060D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BA5BE8" w:rsidRPr="0012060D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BA5BE8" w:rsidRPr="0012060D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</w:p>
        </w:tc>
        <w:tc>
          <w:tcPr>
            <w:tcW w:w="1875" w:type="dxa"/>
          </w:tcPr>
          <w:p w:rsidR="00BA5BE8" w:rsidRPr="00B80D61" w:rsidRDefault="00BA5BE8" w:rsidP="00910BE9">
            <w:pPr>
              <w:rPr>
                <w:sz w:val="20"/>
                <w:szCs w:val="20"/>
              </w:rPr>
            </w:pP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КМУ «Міська клінічна лікарня №3» міського інсультного</w:t>
            </w:r>
            <w:r w:rsidR="00B652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центру</w:t>
            </w:r>
            <w:r w:rsidR="00B6520D">
              <w:rPr>
                <w:sz w:val="20"/>
                <w:szCs w:val="20"/>
              </w:rPr>
              <w:t xml:space="preserve"> </w:t>
            </w:r>
            <w:r w:rsidR="00B6520D"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BA5BE8" w:rsidRPr="0012060D" w:rsidRDefault="00BA5BE8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BA5BE8" w:rsidRPr="0012060D" w:rsidRDefault="00BA5BE8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клінічна лікарня №3»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BA5BE8" w:rsidRPr="00D422D2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</w:t>
            </w:r>
          </w:p>
        </w:tc>
        <w:tc>
          <w:tcPr>
            <w:tcW w:w="1875" w:type="dxa"/>
          </w:tcPr>
          <w:p w:rsidR="00BA5BE8" w:rsidRPr="00B80D61" w:rsidRDefault="00BA5BE8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КМУ «Міська лікарня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BA5BE8" w:rsidRPr="00D422D2" w:rsidRDefault="00BA5BE8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КМУ «Міська лікарня №1» центру спінальної хірургії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BA5BE8" w:rsidRPr="00D422D2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</w:t>
            </w:r>
          </w:p>
        </w:tc>
        <w:tc>
          <w:tcPr>
            <w:tcW w:w="1875" w:type="dxa"/>
          </w:tcPr>
          <w:p w:rsidR="00BA5BE8" w:rsidRPr="00B80D61" w:rsidRDefault="00BA5BE8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КМУ «Міська лікарня №1» міського травматологічного пункту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B24076" w:rsidRPr="0012060D" w:rsidRDefault="00B24076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12060D" w:rsidRDefault="00BA5BE8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800,0;</w:t>
            </w:r>
          </w:p>
          <w:p w:rsidR="00BA5BE8" w:rsidRPr="00D422D2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</w:p>
        </w:tc>
        <w:tc>
          <w:tcPr>
            <w:tcW w:w="1875" w:type="dxa"/>
          </w:tcPr>
          <w:p w:rsidR="00BA5BE8" w:rsidRPr="00B80D61" w:rsidRDefault="00BA5BE8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BA5BE8">
        <w:tc>
          <w:tcPr>
            <w:tcW w:w="594" w:type="dxa"/>
          </w:tcPr>
          <w:p w:rsidR="00BA5BE8" w:rsidRPr="00A41135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Default="00BA5BE8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КМУ «Міська лікарня №1» міської централізованої лабораторії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BA5BE8" w:rsidRPr="00D422D2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</w:t>
            </w:r>
          </w:p>
        </w:tc>
        <w:tc>
          <w:tcPr>
            <w:tcW w:w="1875" w:type="dxa"/>
          </w:tcPr>
          <w:p w:rsidR="00BA5BE8" w:rsidRDefault="00BA5BE8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BA5BE8" w:rsidRPr="00B80D61" w:rsidRDefault="00BA5BE8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BA5BE8">
        <w:tc>
          <w:tcPr>
            <w:tcW w:w="594" w:type="dxa"/>
          </w:tcPr>
          <w:p w:rsidR="00BA5BE8" w:rsidRPr="00FC7EEE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BA5BE8" w:rsidRPr="0012060D" w:rsidRDefault="00BA5BE8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Забезпечення надання належної лікувально-оздоровчої та </w:t>
            </w:r>
            <w:r w:rsidRPr="0012060D">
              <w:rPr>
                <w:b/>
                <w:sz w:val="20"/>
                <w:szCs w:val="20"/>
              </w:rPr>
              <w:lastRenderedPageBreak/>
              <w:t>профілактичної стоматологічної допомоги населенню</w:t>
            </w:r>
          </w:p>
        </w:tc>
        <w:tc>
          <w:tcPr>
            <w:tcW w:w="3720" w:type="dxa"/>
          </w:tcPr>
          <w:p w:rsidR="00BA5BE8" w:rsidRPr="000B6E6B" w:rsidRDefault="00BA5BE8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BA5BE8" w:rsidRPr="0012060D" w:rsidRDefault="00BA5BE8" w:rsidP="00F90324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Pr="0012060D" w:rsidRDefault="00B6520D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поліклініки) </w:t>
            </w:r>
            <w:r w:rsidRPr="0012060D">
              <w:rPr>
                <w:b/>
                <w:sz w:val="20"/>
                <w:szCs w:val="20"/>
              </w:rPr>
              <w:lastRenderedPageBreak/>
              <w:t xml:space="preserve">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 xml:space="preserve">Міський бюджет, медична субвенція, інші джерела </w:t>
            </w:r>
            <w:r w:rsidRPr="0012060D">
              <w:rPr>
                <w:b/>
                <w:sz w:val="20"/>
                <w:szCs w:val="20"/>
              </w:rPr>
              <w:lastRenderedPageBreak/>
              <w:t>фінансування</w:t>
            </w:r>
          </w:p>
          <w:p w:rsidR="00BA5BE8" w:rsidRPr="0012060D" w:rsidRDefault="00BA5BE8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Pr="00F30D83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lastRenderedPageBreak/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BA5BE8" w:rsidRPr="00F30D83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BA5BE8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</w:t>
            </w:r>
          </w:p>
          <w:p w:rsidR="00BA5BE8" w:rsidRPr="00F30D83" w:rsidRDefault="00BA5BE8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910BE9">
            <w:pPr>
              <w:rPr>
                <w:sz w:val="20"/>
                <w:szCs w:val="20"/>
              </w:rPr>
            </w:pPr>
          </w:p>
        </w:tc>
      </w:tr>
      <w:tr w:rsidR="00BA5BE8">
        <w:tc>
          <w:tcPr>
            <w:tcW w:w="594" w:type="dxa"/>
          </w:tcPr>
          <w:p w:rsidR="00BA5BE8" w:rsidRPr="00CE129A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914" w:type="dxa"/>
          </w:tcPr>
          <w:p w:rsidR="00BA5BE8" w:rsidRDefault="00BA5BE8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Медикаментозне та матеріально-технічне забезпечення міської стоматологічної поліклініки з урахуванням потреб населення</w:t>
            </w:r>
          </w:p>
        </w:tc>
        <w:tc>
          <w:tcPr>
            <w:tcW w:w="1478" w:type="dxa"/>
          </w:tcPr>
          <w:p w:rsidR="00BA5BE8" w:rsidRPr="00CE129A" w:rsidRDefault="00BA5BE8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Pr="0012060D" w:rsidRDefault="00B6520D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</w:p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DB4C47">
        <w:tc>
          <w:tcPr>
            <w:tcW w:w="594" w:type="dxa"/>
          </w:tcPr>
          <w:p w:rsidR="00DB4C47" w:rsidRPr="00201A83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B4C47" w:rsidRPr="0012060D" w:rsidRDefault="00DB4C47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DB4C47" w:rsidRPr="00B80D61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EC56C3" w:rsidRDefault="00DB4C4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</w:p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D070E5" w:rsidRDefault="00DB4C47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7F2A35" w:rsidRDefault="00DB4C47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 w:rsidR="00735E29"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 w:rsidR="00735E29"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 w:rsidR="00735E29">
              <w:rPr>
                <w:sz w:val="20"/>
                <w:szCs w:val="20"/>
              </w:rPr>
              <w:t>300</w:t>
            </w:r>
            <w:r>
              <w:rPr>
                <w:sz w:val="20"/>
                <w:szCs w:val="20"/>
              </w:rPr>
              <w:t>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0717EE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 w:rsidR="00B6520D"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="00B6520D" w:rsidRPr="0012060D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="00DB4C47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Ортопедичне відділення КМУ «Міська стоматологічна поліклініка»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 w:rsidR="00735E29"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 w:rsidR="00735E29"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 w:rsidR="00735E29">
              <w:rPr>
                <w:sz w:val="20"/>
                <w:szCs w:val="20"/>
              </w:rPr>
              <w:t>1200,0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="0012060D"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="0012060D"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 w:rsidR="0012060D"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 w:rsidR="00B6520D"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523CC6" w:rsidRDefault="00DB4C47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7F2A35" w:rsidRDefault="00DB4C47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F90324">
            <w:pPr>
              <w:rPr>
                <w:sz w:val="20"/>
                <w:szCs w:val="20"/>
              </w:rPr>
            </w:pPr>
          </w:p>
        </w:tc>
      </w:tr>
      <w:tr w:rsidR="005952EE">
        <w:tc>
          <w:tcPr>
            <w:tcW w:w="594" w:type="dxa"/>
          </w:tcPr>
          <w:p w:rsidR="005952EE" w:rsidRPr="00523CC6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5952EE" w:rsidRPr="00B80D61" w:rsidRDefault="005952EE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5952EE" w:rsidRPr="007F2A35" w:rsidRDefault="005952EE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5952EE" w:rsidRPr="005952EE" w:rsidRDefault="005952EE" w:rsidP="005952EE">
            <w:pPr>
              <w:jc w:val="center"/>
              <w:rPr>
                <w:b/>
                <w:sz w:val="20"/>
                <w:szCs w:val="20"/>
              </w:rPr>
            </w:pPr>
            <w:r w:rsidRPr="005952EE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5952EE" w:rsidRPr="00AC58FF" w:rsidRDefault="005952EE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</w:t>
            </w:r>
          </w:p>
          <w:p w:rsidR="005952EE" w:rsidRPr="00AC58FF" w:rsidRDefault="005952EE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28419,8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</w:t>
            </w:r>
          </w:p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5952EE" w:rsidRPr="00B80D61" w:rsidRDefault="005952EE" w:rsidP="00F90324">
            <w:pPr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 w:rsidR="00201A83">
              <w:rPr>
                <w:sz w:val="20"/>
                <w:szCs w:val="20"/>
              </w:rPr>
              <w:t xml:space="preserve"> </w:t>
            </w:r>
            <w:r w:rsidR="00201A83"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 w:rsidR="00201A83">
              <w:rPr>
                <w:sz w:val="20"/>
                <w:szCs w:val="20"/>
              </w:rPr>
              <w:t xml:space="preserve"> </w:t>
            </w:r>
            <w:r w:rsidR="00201A83" w:rsidRPr="00AC58FF">
              <w:rPr>
                <w:sz w:val="20"/>
                <w:szCs w:val="20"/>
              </w:rPr>
              <w:t>цукровий діабет  ІІ типу</w:t>
            </w:r>
            <w:r w:rsidR="00201A83"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 xml:space="preserve">таблетованими </w:t>
            </w:r>
            <w:r w:rsidRPr="00B80D61">
              <w:rPr>
                <w:sz w:val="20"/>
                <w:szCs w:val="20"/>
              </w:rPr>
              <w:lastRenderedPageBreak/>
              <w:t>цукрознижуючими засобами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</w:t>
            </w:r>
            <w:r w:rsidR="00B6520D" w:rsidRPr="00AC58FF">
              <w:rPr>
                <w:sz w:val="20"/>
                <w:szCs w:val="20"/>
              </w:rPr>
              <w:lastRenderedPageBreak/>
              <w:t>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2019 – </w:t>
            </w:r>
            <w:r>
              <w:rPr>
                <w:sz w:val="20"/>
                <w:szCs w:val="20"/>
              </w:rPr>
              <w:t>11020,4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Зменшення відсотка </w:t>
            </w:r>
            <w:r w:rsidRPr="00B80D61">
              <w:rPr>
                <w:sz w:val="20"/>
                <w:szCs w:val="20"/>
              </w:rPr>
              <w:lastRenderedPageBreak/>
              <w:t>інсулінозалежних форм цукрового діабету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  <w:r w:rsidR="00DB4C47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 w:rsidR="00201A83"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 w:rsidR="00203536"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="00203536"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DB4C47" w:rsidRPr="00CE129A" w:rsidRDefault="00DB4C47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DB4C47" w:rsidRPr="00C81F7C" w:rsidRDefault="00DB4C47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DB4C47">
        <w:tc>
          <w:tcPr>
            <w:tcW w:w="594" w:type="dxa"/>
          </w:tcPr>
          <w:p w:rsidR="00DB4C47" w:rsidRPr="003A25A8" w:rsidRDefault="00201A83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DB4C47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B6520D" w:rsidRPr="00AC58FF">
              <w:rPr>
                <w:b/>
                <w:sz w:val="20"/>
                <w:szCs w:val="20"/>
              </w:rPr>
              <w:t xml:space="preserve">заклади охорони здоров’я комунальної власності територіальної громади міста </w:t>
            </w:r>
            <w:r w:rsidR="00B6520D" w:rsidRPr="00AC58FF">
              <w:rPr>
                <w:b/>
                <w:sz w:val="20"/>
                <w:szCs w:val="20"/>
              </w:rPr>
              <w:lastRenderedPageBreak/>
              <w:t>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201A83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8.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DB4C47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9E41EC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</w:p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05650B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201A83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DB4C47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9E41EC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3A25A8" w:rsidRDefault="00201A83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9E41EC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9E41EC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3A25A8" w:rsidRDefault="00201A83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заклади охорони здоров’я комунальної власності територіальної громади міста </w:t>
            </w:r>
            <w:r w:rsidRPr="00AC58FF">
              <w:rPr>
                <w:b/>
                <w:sz w:val="20"/>
                <w:szCs w:val="20"/>
              </w:rPr>
              <w:lastRenderedPageBreak/>
              <w:t>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55,0;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rPr>
          <w:trHeight w:val="1593"/>
        </w:trPr>
        <w:tc>
          <w:tcPr>
            <w:tcW w:w="594" w:type="dxa"/>
          </w:tcPr>
          <w:p w:rsidR="00DB4C47" w:rsidRPr="003A25A8" w:rsidRDefault="000B6E6B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Впровадження системи </w:t>
            </w:r>
            <w:r w:rsidR="0005650B" w:rsidRPr="00AC58FF">
              <w:rPr>
                <w:b/>
                <w:sz w:val="20"/>
                <w:szCs w:val="20"/>
              </w:rPr>
              <w:t>телекомунікаційних</w:t>
            </w:r>
            <w:r w:rsidRPr="00AC58FF">
              <w:rPr>
                <w:b/>
                <w:sz w:val="20"/>
                <w:szCs w:val="20"/>
              </w:rPr>
              <w:t xml:space="preserve"> технологій та налагодження функціонування електронного документообігу в медицині . Впровадження</w:t>
            </w:r>
          </w:p>
          <w:p w:rsidR="00DB4C47" w:rsidRPr="00AC58FF" w:rsidRDefault="00DB4C47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Default="00DB4C47" w:rsidP="00DE1339">
            <w:pPr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3A25A8" w:rsidRDefault="000B6E6B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утримання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Default="00DB4C47" w:rsidP="00DE1339">
            <w:pPr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279592,0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 w:rsidR="00203536"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="00203536" w:rsidRPr="00AC58FF">
              <w:rPr>
                <w:sz w:val="20"/>
                <w:szCs w:val="20"/>
              </w:rPr>
              <w:t>якості</w:t>
            </w:r>
            <w:r w:rsidR="00203536"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 w:rsidR="00203536"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="00203536"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DB4C47">
        <w:trPr>
          <w:trHeight w:val="349"/>
        </w:trPr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 xml:space="preserve">послуг крім комунальних та інше; видатками на оплату працівникам відрядження, навчання, страхування, пільгове пенсійне забезпечення згідно </w:t>
            </w:r>
            <w:r>
              <w:rPr>
                <w:sz w:val="20"/>
                <w:szCs w:val="20"/>
              </w:rPr>
              <w:lastRenderedPageBreak/>
              <w:t>чинного законодавства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="00203536" w:rsidRPr="00AC58FF">
              <w:rPr>
                <w:sz w:val="20"/>
                <w:szCs w:val="20"/>
              </w:rPr>
              <w:t>якості</w:t>
            </w:r>
            <w:r w:rsidR="00203536"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13.4.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 в лікувальних закладах міста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E10776" w:rsidRPr="00AC58FF">
              <w:rPr>
                <w:sz w:val="20"/>
                <w:szCs w:val="20"/>
              </w:rPr>
              <w:t xml:space="preserve"> д</w:t>
            </w:r>
            <w:r w:rsidR="00DB4C47" w:rsidRPr="00AC58FF">
              <w:rPr>
                <w:sz w:val="20"/>
                <w:szCs w:val="20"/>
              </w:rPr>
              <w:t>епартамент містобудівного комплексу та земельних відносин</w:t>
            </w:r>
            <w:r w:rsidR="00E10776" w:rsidRPr="00AC58FF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="00203536"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DB4C47">
        <w:tc>
          <w:tcPr>
            <w:tcW w:w="594" w:type="dxa"/>
          </w:tcPr>
          <w:p w:rsidR="00DB4C47" w:rsidRDefault="00DB4C47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AC58FF" w:rsidRDefault="00DB4C47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завданнях</w:t>
            </w:r>
          </w:p>
        </w:tc>
        <w:tc>
          <w:tcPr>
            <w:tcW w:w="1478" w:type="dxa"/>
          </w:tcPr>
          <w:p w:rsidR="00DB4C47" w:rsidRPr="000B6E6B" w:rsidRDefault="00DB4C47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DB4C47" w:rsidRPr="000B6E6B" w:rsidRDefault="00DB4C47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611169,1;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561054,1;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586271,6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Default="00DB4C47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F40772" w:rsidRPr="00BF105E" w:rsidRDefault="00F40772" w:rsidP="00F40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5D0854">
      <w:headerReference w:type="even" r:id="rId6"/>
      <w:headerReference w:type="default" r:id="rId7"/>
      <w:pgSz w:w="16838" w:h="11906" w:orient="landscape"/>
      <w:pgMar w:top="1134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2DB" w:rsidRDefault="00EC12DB">
      <w:r>
        <w:separator/>
      </w:r>
    </w:p>
  </w:endnote>
  <w:endnote w:type="continuationSeparator" w:id="0">
    <w:p w:rsidR="00EC12DB" w:rsidRDefault="00EC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2DB" w:rsidRDefault="00EC12DB">
      <w:r>
        <w:separator/>
      </w:r>
    </w:p>
  </w:footnote>
  <w:footnote w:type="continuationSeparator" w:id="0">
    <w:p w:rsidR="00EC12DB" w:rsidRDefault="00EC1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E45" w:rsidRDefault="00982E45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2E45" w:rsidRDefault="00982E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E45" w:rsidRDefault="00982E45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6CAF">
      <w:rPr>
        <w:rStyle w:val="a5"/>
        <w:noProof/>
      </w:rPr>
      <w:t>2</w:t>
    </w:r>
    <w:r>
      <w:rPr>
        <w:rStyle w:val="a5"/>
      </w:rPr>
      <w:fldChar w:fldCharType="end"/>
    </w:r>
  </w:p>
  <w:p w:rsidR="00982E45" w:rsidRDefault="00982E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5650B"/>
    <w:rsid w:val="000B6E6B"/>
    <w:rsid w:val="0012060D"/>
    <w:rsid w:val="001D517E"/>
    <w:rsid w:val="00201A83"/>
    <w:rsid w:val="00203536"/>
    <w:rsid w:val="002043AB"/>
    <w:rsid w:val="00226889"/>
    <w:rsid w:val="002D69A6"/>
    <w:rsid w:val="003808B1"/>
    <w:rsid w:val="003A25A8"/>
    <w:rsid w:val="003D55D5"/>
    <w:rsid w:val="003E1A69"/>
    <w:rsid w:val="003F0835"/>
    <w:rsid w:val="004127E5"/>
    <w:rsid w:val="00415162"/>
    <w:rsid w:val="004D06B7"/>
    <w:rsid w:val="004E1114"/>
    <w:rsid w:val="00516749"/>
    <w:rsid w:val="00523CC6"/>
    <w:rsid w:val="005952EE"/>
    <w:rsid w:val="005D0854"/>
    <w:rsid w:val="00626939"/>
    <w:rsid w:val="006816EF"/>
    <w:rsid w:val="006D6CAF"/>
    <w:rsid w:val="00735E29"/>
    <w:rsid w:val="007D6576"/>
    <w:rsid w:val="00802B24"/>
    <w:rsid w:val="00820831"/>
    <w:rsid w:val="00823697"/>
    <w:rsid w:val="008B1508"/>
    <w:rsid w:val="008D12DA"/>
    <w:rsid w:val="00910BE9"/>
    <w:rsid w:val="0091610A"/>
    <w:rsid w:val="00982E45"/>
    <w:rsid w:val="0099315B"/>
    <w:rsid w:val="009B63B8"/>
    <w:rsid w:val="009D0D6A"/>
    <w:rsid w:val="009E41EC"/>
    <w:rsid w:val="00A41135"/>
    <w:rsid w:val="00A63B90"/>
    <w:rsid w:val="00AC58FF"/>
    <w:rsid w:val="00B24076"/>
    <w:rsid w:val="00B2647A"/>
    <w:rsid w:val="00B6520D"/>
    <w:rsid w:val="00B74C10"/>
    <w:rsid w:val="00BA5BE8"/>
    <w:rsid w:val="00CE115C"/>
    <w:rsid w:val="00CE129A"/>
    <w:rsid w:val="00D070E5"/>
    <w:rsid w:val="00D422D2"/>
    <w:rsid w:val="00D44225"/>
    <w:rsid w:val="00D57618"/>
    <w:rsid w:val="00DB4C47"/>
    <w:rsid w:val="00DE1339"/>
    <w:rsid w:val="00E10776"/>
    <w:rsid w:val="00E21E59"/>
    <w:rsid w:val="00E44ED0"/>
    <w:rsid w:val="00EC12DB"/>
    <w:rsid w:val="00EC56C3"/>
    <w:rsid w:val="00ED5791"/>
    <w:rsid w:val="00EE068B"/>
    <w:rsid w:val="00EF4C32"/>
    <w:rsid w:val="00F30D83"/>
    <w:rsid w:val="00F40772"/>
    <w:rsid w:val="00F90324"/>
    <w:rsid w:val="00FC6741"/>
    <w:rsid w:val="00FC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75EDF-8307-4728-874A-D4567D54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3071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kompvid2</cp:lastModifiedBy>
  <cp:revision>2</cp:revision>
  <dcterms:created xsi:type="dcterms:W3CDTF">2019-03-14T14:03:00Z</dcterms:created>
  <dcterms:modified xsi:type="dcterms:W3CDTF">2019-03-14T14:03:00Z</dcterms:modified>
</cp:coreProperties>
</file>