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0D6CCD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0B193A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2123B" w:rsidRDefault="0082123B" w:rsidP="00D819D7">
      <w:pPr>
        <w:pStyle w:val="a3"/>
        <w:rPr>
          <w:b/>
          <w:bCs/>
          <w:szCs w:val="28"/>
        </w:rPr>
      </w:pPr>
    </w:p>
    <w:p w:rsidR="00FB1B45" w:rsidRPr="00611FB6" w:rsidRDefault="00F876F7" w:rsidP="00D819D7">
      <w:pPr>
        <w:pStyle w:val="a3"/>
        <w:rPr>
          <w:szCs w:val="28"/>
        </w:rPr>
      </w:pPr>
      <w:r>
        <w:rPr>
          <w:bCs/>
          <w:szCs w:val="28"/>
        </w:rPr>
        <w:t>20.12.</w:t>
      </w:r>
      <w:r w:rsidR="00BE1C2D">
        <w:rPr>
          <w:bCs/>
          <w:szCs w:val="28"/>
        </w:rPr>
        <w:t>201</w:t>
      </w:r>
      <w:r w:rsidR="00897CCD">
        <w:rPr>
          <w:bCs/>
          <w:szCs w:val="28"/>
        </w:rPr>
        <w:t>8</w:t>
      </w:r>
      <w:r w:rsidR="00FB1B45" w:rsidRPr="00611FB6">
        <w:rPr>
          <w:bCs/>
          <w:szCs w:val="28"/>
        </w:rPr>
        <w:t xml:space="preserve"> №</w:t>
      </w:r>
      <w:r>
        <w:rPr>
          <w:szCs w:val="28"/>
        </w:rPr>
        <w:t xml:space="preserve"> 1583</w:t>
      </w:r>
      <w:r w:rsidR="00CF355E" w:rsidRPr="00611FB6">
        <w:rPr>
          <w:szCs w:val="28"/>
        </w:rPr>
        <w:t xml:space="preserve">   </w:t>
      </w:r>
      <w:r w:rsidR="00F0081F" w:rsidRPr="00611FB6">
        <w:rPr>
          <w:szCs w:val="28"/>
        </w:rPr>
        <w:t xml:space="preserve">  </w:t>
      </w:r>
      <w:r w:rsidR="00FB1B45" w:rsidRPr="00611FB6">
        <w:rPr>
          <w:szCs w:val="28"/>
        </w:rPr>
        <w:t xml:space="preserve">                        </w:t>
      </w:r>
      <w:r w:rsidR="00ED0A41" w:rsidRPr="00611FB6">
        <w:rPr>
          <w:szCs w:val="28"/>
        </w:rPr>
        <w:t xml:space="preserve">    </w:t>
      </w:r>
      <w:r w:rsidR="000B193A">
        <w:rPr>
          <w:szCs w:val="28"/>
        </w:rPr>
        <w:t xml:space="preserve">   </w:t>
      </w:r>
      <w:r w:rsidR="00ED0A41" w:rsidRPr="00611FB6">
        <w:rPr>
          <w:szCs w:val="28"/>
        </w:rPr>
        <w:t xml:space="preserve">     </w:t>
      </w:r>
      <w:r w:rsidR="00FB1B45" w:rsidRPr="00611FB6">
        <w:rPr>
          <w:szCs w:val="28"/>
        </w:rPr>
        <w:t xml:space="preserve">                    </w:t>
      </w:r>
      <w:r w:rsidR="00FB1B45" w:rsidRPr="00611FB6">
        <w:rPr>
          <w:sz w:val="27"/>
          <w:szCs w:val="27"/>
        </w:rPr>
        <w:t xml:space="preserve">          </w:t>
      </w:r>
      <w:r w:rsidR="00235EC5" w:rsidRPr="00611FB6">
        <w:rPr>
          <w:sz w:val="27"/>
          <w:szCs w:val="27"/>
        </w:rPr>
        <w:t xml:space="preserve">    </w:t>
      </w:r>
      <w:r w:rsidR="00FB1B45" w:rsidRPr="00611FB6">
        <w:rPr>
          <w:sz w:val="27"/>
          <w:szCs w:val="27"/>
        </w:rPr>
        <w:t xml:space="preserve">  </w:t>
      </w:r>
      <w:r w:rsidR="00FB1B45" w:rsidRPr="00611FB6">
        <w:rPr>
          <w:szCs w:val="28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A7AE1" w:rsidP="002A7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bookmarkStart w:id="0" w:name="_GoBack"/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CF355E" w:rsidRDefault="0025784C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 w:rsidR="001C7F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</w:t>
      </w:r>
      <w:r w:rsidR="00CF355E">
        <w:rPr>
          <w:b/>
          <w:sz w:val="28"/>
          <w:szCs w:val="28"/>
        </w:rPr>
        <w:t xml:space="preserve"> № 48 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</w:t>
      </w:r>
      <w:r w:rsidR="00CF355E">
        <w:rPr>
          <w:rFonts w:eastAsia="MS Mincho"/>
          <w:b/>
          <w:sz w:val="28"/>
          <w:szCs w:val="28"/>
          <w:lang w:eastAsia="en-US"/>
        </w:rPr>
        <w:t>вивчення</w:t>
      </w:r>
    </w:p>
    <w:p w:rsidR="00CF355E" w:rsidRDefault="00CF355E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 xml:space="preserve">та </w:t>
      </w:r>
      <w:r w:rsidRPr="00CF355E">
        <w:rPr>
          <w:rFonts w:eastAsia="MS Mincho"/>
          <w:b/>
          <w:sz w:val="28"/>
          <w:szCs w:val="28"/>
          <w:lang w:eastAsia="en-US"/>
        </w:rPr>
        <w:t>популяризації англійської мови</w:t>
      </w:r>
      <w:r>
        <w:rPr>
          <w:rFonts w:eastAsia="MS Mincho"/>
          <w:b/>
          <w:sz w:val="28"/>
          <w:szCs w:val="28"/>
          <w:lang w:eastAsia="en-US"/>
        </w:rPr>
        <w:t xml:space="preserve"> </w:t>
      </w:r>
      <w:r w:rsidRPr="00CF355E">
        <w:rPr>
          <w:rFonts w:eastAsia="MS Mincho"/>
          <w:b/>
          <w:sz w:val="28"/>
          <w:szCs w:val="28"/>
          <w:lang w:eastAsia="en-US"/>
        </w:rPr>
        <w:t>в закладах освіти</w:t>
      </w:r>
    </w:p>
    <w:p w:rsidR="00CF355E" w:rsidRPr="00CF355E" w:rsidRDefault="002A7AE1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м. Чернівців на 2016-2020 роки</w:t>
      </w:r>
    </w:p>
    <w:bookmarkEnd w:id="0"/>
    <w:p w:rsidR="0025784C" w:rsidRDefault="0025784C" w:rsidP="00CF35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33F69" w:rsidRPr="00733F69" w:rsidRDefault="008D09D0" w:rsidP="00F16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</w:t>
      </w:r>
      <w:r w:rsidR="00CF355E"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="00CF355E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CF355E">
        <w:rPr>
          <w:rFonts w:eastAsia="Calibri"/>
          <w:sz w:val="28"/>
          <w:szCs w:val="28"/>
          <w:lang w:eastAsia="en-US"/>
        </w:rPr>
        <w:t>м. Чернівців на                             2016-2020 роки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</w:t>
      </w:r>
      <w:r w:rsidR="0003702F" w:rsidRPr="00CA73E2">
        <w:rPr>
          <w:sz w:val="28"/>
          <w:szCs w:val="28"/>
        </w:rPr>
        <w:t>що</w:t>
      </w:r>
      <w:r w:rsidR="00733F69" w:rsidRPr="00CA73E2">
        <w:rPr>
          <w:sz w:val="28"/>
          <w:szCs w:val="28"/>
        </w:rPr>
        <w:t xml:space="preserve"> </w:t>
      </w:r>
      <w:r w:rsidR="0003702F" w:rsidRPr="00CA73E2">
        <w:rPr>
          <w:sz w:val="28"/>
          <w:szCs w:val="28"/>
        </w:rPr>
        <w:t xml:space="preserve"> </w:t>
      </w:r>
      <w:r w:rsidR="00733F69" w:rsidRPr="00CA73E2">
        <w:rPr>
          <w:sz w:val="28"/>
          <w:szCs w:val="28"/>
        </w:rPr>
        <w:t>впродовж 201</w:t>
      </w:r>
      <w:r w:rsidR="00897CCD">
        <w:rPr>
          <w:sz w:val="28"/>
          <w:szCs w:val="28"/>
        </w:rPr>
        <w:t>8</w:t>
      </w:r>
      <w:r w:rsidR="00733F69" w:rsidRPr="00CA73E2">
        <w:rPr>
          <w:sz w:val="28"/>
          <w:szCs w:val="28"/>
        </w:rPr>
        <w:t xml:space="preserve"> року </w:t>
      </w:r>
      <w:r w:rsidR="00BC7CE5" w:rsidRPr="00CA73E2">
        <w:rPr>
          <w:sz w:val="28"/>
          <w:szCs w:val="28"/>
        </w:rPr>
        <w:t>управління</w:t>
      </w:r>
      <w:r w:rsidR="00897CCD">
        <w:rPr>
          <w:sz w:val="28"/>
          <w:szCs w:val="28"/>
        </w:rPr>
        <w:t>м</w:t>
      </w:r>
      <w:r w:rsidR="00370EFB" w:rsidRPr="00CA73E2">
        <w:rPr>
          <w:sz w:val="28"/>
          <w:szCs w:val="28"/>
        </w:rPr>
        <w:t xml:space="preserve"> освіти</w:t>
      </w:r>
      <w:r w:rsidR="00733F69" w:rsidRPr="00CA73E2">
        <w:rPr>
          <w:sz w:val="28"/>
          <w:szCs w:val="28"/>
        </w:rPr>
        <w:t xml:space="preserve"> міської ради</w:t>
      </w:r>
      <w:r w:rsidR="00370EFB" w:rsidRPr="00CA73E2">
        <w:rPr>
          <w:sz w:val="28"/>
          <w:szCs w:val="28"/>
        </w:rPr>
        <w:t xml:space="preserve"> </w:t>
      </w:r>
      <w:r w:rsidR="000B193A">
        <w:rPr>
          <w:sz w:val="28"/>
          <w:szCs w:val="28"/>
        </w:rPr>
        <w:t>та</w:t>
      </w:r>
      <w:r w:rsidR="001241BF" w:rsidRPr="00CA73E2">
        <w:rPr>
          <w:sz w:val="28"/>
          <w:szCs w:val="28"/>
        </w:rPr>
        <w:t xml:space="preserve"> заклад</w:t>
      </w:r>
      <w:r w:rsidR="00897CCD">
        <w:rPr>
          <w:sz w:val="28"/>
          <w:szCs w:val="28"/>
        </w:rPr>
        <w:t>ами</w:t>
      </w:r>
      <w:r w:rsidR="001241BF" w:rsidRPr="00BE1C2D">
        <w:rPr>
          <w:color w:val="FF0000"/>
          <w:sz w:val="28"/>
          <w:szCs w:val="28"/>
        </w:rPr>
        <w:t xml:space="preserve"> </w:t>
      </w:r>
      <w:r w:rsidR="000B193A" w:rsidRPr="000B193A">
        <w:rPr>
          <w:sz w:val="28"/>
          <w:szCs w:val="28"/>
        </w:rPr>
        <w:t xml:space="preserve">загальної </w:t>
      </w:r>
      <w:r w:rsidR="000B193A">
        <w:rPr>
          <w:rFonts w:eastAsia="Calibri"/>
          <w:sz w:val="28"/>
          <w:szCs w:val="28"/>
          <w:lang w:eastAsia="en-US"/>
        </w:rPr>
        <w:t xml:space="preserve">середньої освіти </w:t>
      </w:r>
      <w:r w:rsidR="00733F69">
        <w:rPr>
          <w:rFonts w:eastAsia="Calibri"/>
          <w:sz w:val="28"/>
          <w:szCs w:val="28"/>
          <w:lang w:eastAsia="en-US"/>
        </w:rPr>
        <w:t>проводилася</w:t>
      </w:r>
      <w:r w:rsidR="00534C3C" w:rsidRPr="00534C3C">
        <w:rPr>
          <w:rFonts w:eastAsia="Calibri"/>
          <w:sz w:val="28"/>
          <w:szCs w:val="28"/>
          <w:lang w:eastAsia="en-US"/>
        </w:rPr>
        <w:t xml:space="preserve"> </w:t>
      </w:r>
      <w:r w:rsidR="00733F69" w:rsidRPr="00733F69">
        <w:rPr>
          <w:sz w:val="28"/>
          <w:szCs w:val="28"/>
        </w:rPr>
        <w:t xml:space="preserve">цілеспрямована робота щодо </w:t>
      </w:r>
      <w:r w:rsidR="00897CCD">
        <w:rPr>
          <w:sz w:val="28"/>
          <w:szCs w:val="28"/>
        </w:rPr>
        <w:t>створення належних умов для</w:t>
      </w:r>
      <w:r w:rsidR="00733F69" w:rsidRPr="00733F69">
        <w:rPr>
          <w:sz w:val="28"/>
          <w:szCs w:val="28"/>
        </w:rPr>
        <w:t xml:space="preserve"> якісного вивчення англійської мови більшо</w:t>
      </w:r>
      <w:r w:rsidR="00897CCD">
        <w:rPr>
          <w:sz w:val="28"/>
          <w:szCs w:val="28"/>
        </w:rPr>
        <w:t>ю кількі</w:t>
      </w:r>
      <w:r w:rsidR="00733F69" w:rsidRPr="00733F69">
        <w:rPr>
          <w:sz w:val="28"/>
          <w:szCs w:val="28"/>
        </w:rPr>
        <w:t>ст</w:t>
      </w:r>
      <w:r w:rsidR="00897CCD">
        <w:rPr>
          <w:sz w:val="28"/>
          <w:szCs w:val="28"/>
        </w:rPr>
        <w:t>ю</w:t>
      </w:r>
      <w:r w:rsidR="00733F69" w:rsidRPr="00733F69">
        <w:rPr>
          <w:sz w:val="28"/>
          <w:szCs w:val="28"/>
        </w:rPr>
        <w:t xml:space="preserve"> школярів міста та</w:t>
      </w:r>
      <w:r w:rsidR="00733F69" w:rsidRPr="00733F69">
        <w:rPr>
          <w:sz w:val="24"/>
          <w:szCs w:val="24"/>
        </w:rPr>
        <w:t xml:space="preserve"> </w:t>
      </w:r>
      <w:r w:rsidR="00733F69" w:rsidRPr="00733F69">
        <w:rPr>
          <w:sz w:val="28"/>
          <w:szCs w:val="28"/>
        </w:rPr>
        <w:t>вдосконалення фахової майстерн</w:t>
      </w:r>
      <w:r w:rsidR="00733F69">
        <w:rPr>
          <w:sz w:val="28"/>
          <w:szCs w:val="28"/>
        </w:rPr>
        <w:t>ості вчителів англійської мови.</w:t>
      </w:r>
      <w:r w:rsidR="00733F69" w:rsidRPr="00733F69">
        <w:rPr>
          <w:sz w:val="28"/>
          <w:szCs w:val="28"/>
        </w:rPr>
        <w:t xml:space="preserve"> </w:t>
      </w:r>
    </w:p>
    <w:p w:rsidR="00E1049B" w:rsidRPr="005D1BBA" w:rsidRDefault="00E1049B" w:rsidP="00E1049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У 2018/2019 навчальному році вивчення англійської мови як основної іноземної мови здійснюється в 46 закладах </w:t>
      </w:r>
      <w:r w:rsidR="008550EB">
        <w:rPr>
          <w:color w:val="000000" w:themeColor="text1"/>
          <w:sz w:val="28"/>
          <w:szCs w:val="28"/>
        </w:rPr>
        <w:t xml:space="preserve">загальної середньої освіти                </w:t>
      </w:r>
      <w:r w:rsidRPr="005D1BBA">
        <w:rPr>
          <w:color w:val="000000" w:themeColor="text1"/>
          <w:sz w:val="28"/>
          <w:szCs w:val="28"/>
        </w:rPr>
        <w:t>м. Чернівців з охопленням 23329 (88,9%) учнів у 865 класах, які поділяються на 1539 груп. Англійська вивчається як друга іноземна мова у 12 закладах з охопленням 1497 учнів у 87 класах, які в свою чергу поділяються на 110 груп. Разом - 24826 (94,5 %) учнів.</w:t>
      </w:r>
    </w:p>
    <w:p w:rsidR="00F16D3E" w:rsidRPr="002542FF" w:rsidRDefault="00CA73E2" w:rsidP="002542FF">
      <w:pPr>
        <w:ind w:firstLine="708"/>
        <w:contextualSpacing/>
        <w:jc w:val="both"/>
        <w:rPr>
          <w:sz w:val="28"/>
          <w:szCs w:val="28"/>
        </w:rPr>
      </w:pPr>
      <w:r w:rsidRPr="009626E6">
        <w:rPr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  <w:r w:rsidR="0019489F">
        <w:rPr>
          <w:sz w:val="28"/>
          <w:szCs w:val="28"/>
          <w:lang w:eastAsia="uk-UA"/>
        </w:rPr>
        <w:t xml:space="preserve"> </w:t>
      </w:r>
      <w:r w:rsidR="0054444A">
        <w:rPr>
          <w:sz w:val="28"/>
          <w:szCs w:val="28"/>
        </w:rPr>
        <w:t>За 3 роки імплементації Програми відбуваються значні зрушення у напрямку вивчення та популяризації англійської мови у багатьох закладах загальної середньої освіти. Традиційно активними у цьому напрямі роботи є гімназії №1, 2, 3, 4, 5, 6, 7, ліцей №4, ЗОШ № 1, 2, 3, 6, 8, СЗОШ № 22. Певні позитивні зрушення (співпраця з волонтерами-носіями мови, участь та перемога у всеукраїнських проектах) прослідковуються у роботі ЗОШ №11, 14, 33, 39. Особливих успіхів за роки реалізації Програми досягли ЗОШ №31, 38.</w:t>
      </w:r>
    </w:p>
    <w:p w:rsidR="00534C3C" w:rsidRPr="00534C3C" w:rsidRDefault="002542FF" w:rsidP="0054444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 2018 році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з міського бюджету</w:t>
      </w:r>
      <w:r>
        <w:rPr>
          <w:rFonts w:eastAsia="Calibri"/>
          <w:sz w:val="28"/>
          <w:szCs w:val="28"/>
          <w:lang w:eastAsia="en-US"/>
        </w:rPr>
        <w:t xml:space="preserve"> на виконання Програми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було виділено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C03">
        <w:rPr>
          <w:rFonts w:eastAsia="Calibri"/>
          <w:sz w:val="28"/>
          <w:szCs w:val="28"/>
          <w:lang w:eastAsia="en-US"/>
        </w:rPr>
        <w:t>223</w:t>
      </w:r>
      <w:r w:rsidR="009626E6">
        <w:rPr>
          <w:rFonts w:eastAsia="Calibri"/>
          <w:sz w:val="28"/>
          <w:szCs w:val="28"/>
          <w:lang w:eastAsia="en-US"/>
        </w:rPr>
        <w:t>,</w:t>
      </w:r>
      <w:r w:rsidR="00606C03">
        <w:rPr>
          <w:rFonts w:eastAsia="Calibri"/>
          <w:sz w:val="28"/>
          <w:szCs w:val="28"/>
          <w:lang w:eastAsia="en-US"/>
        </w:rPr>
        <w:t>8</w:t>
      </w:r>
      <w:r w:rsidR="009626E6">
        <w:rPr>
          <w:rFonts w:eastAsia="Calibri"/>
          <w:sz w:val="28"/>
          <w:szCs w:val="28"/>
          <w:lang w:eastAsia="en-US"/>
        </w:rPr>
        <w:t xml:space="preserve"> тис. грн. </w:t>
      </w:r>
    </w:p>
    <w:p w:rsidR="00CA73E2" w:rsidRPr="00CA73E2" w:rsidRDefault="0054444A" w:rsidP="00534C3C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ab/>
      </w:r>
      <w:r w:rsidR="00534C3C" w:rsidRPr="00CA73E2">
        <w:rPr>
          <w:rFonts w:eastAsia="Calibri"/>
          <w:sz w:val="28"/>
          <w:szCs w:val="28"/>
          <w:lang w:eastAsia="en-US"/>
        </w:rPr>
        <w:t xml:space="preserve">Продовжується робота з підвищення якості </w:t>
      </w:r>
      <w:r w:rsidR="00CA73E2" w:rsidRPr="00CA73E2">
        <w:rPr>
          <w:sz w:val="28"/>
          <w:szCs w:val="28"/>
          <w:shd w:val="clear" w:color="auto" w:fill="FFFFFF"/>
        </w:rPr>
        <w:t>викладання англійської мови, мотивації учнів до засвоєння та використання нових знань, добробуту вчителів, інклюзивної освіти та безперервного професійного розвитку.</w:t>
      </w:r>
    </w:p>
    <w:p w:rsidR="00616C20" w:rsidRDefault="00616C20" w:rsidP="0054444A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Відповідно до статті 26 Закону України «Про місц</w:t>
      </w:r>
      <w:r w:rsidR="00E527A6">
        <w:rPr>
          <w:sz w:val="28"/>
          <w:szCs w:val="28"/>
        </w:rPr>
        <w:t>еве самоврядування в Україні», З</w:t>
      </w:r>
      <w:r>
        <w:rPr>
          <w:sz w:val="28"/>
          <w:szCs w:val="28"/>
        </w:rPr>
        <w:t xml:space="preserve">аконів України «Про освіту», «Про </w:t>
      </w:r>
      <w:r w:rsidR="00774461">
        <w:rPr>
          <w:sz w:val="28"/>
          <w:szCs w:val="28"/>
        </w:rPr>
        <w:t>загальну середню освіту»,</w:t>
      </w:r>
      <w:r>
        <w:rPr>
          <w:sz w:val="28"/>
          <w:szCs w:val="28"/>
        </w:rPr>
        <w:t xml:space="preserve"> інших нормативно-законодавчих актів, які регулюють </w:t>
      </w:r>
      <w:r w:rsidR="00774461">
        <w:rPr>
          <w:sz w:val="28"/>
          <w:szCs w:val="28"/>
        </w:rPr>
        <w:t>діяльність</w:t>
      </w:r>
      <w:r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 xml:space="preserve"> навчальних закладів освіти </w:t>
      </w:r>
      <w:r>
        <w:rPr>
          <w:sz w:val="28"/>
          <w:szCs w:val="28"/>
        </w:rPr>
        <w:t xml:space="preserve"> в Україні</w:t>
      </w:r>
      <w:r w:rsidR="00774461">
        <w:rPr>
          <w:sz w:val="28"/>
          <w:szCs w:val="28"/>
        </w:rPr>
        <w:t>,</w:t>
      </w:r>
      <w:r>
        <w:rPr>
          <w:sz w:val="28"/>
          <w:szCs w:val="28"/>
        </w:rPr>
        <w:t xml:space="preserve"> та враховуючи викладене вище, Чернівецька міська рада</w:t>
      </w:r>
    </w:p>
    <w:p w:rsidR="00207F42" w:rsidRPr="00207F42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Default="00616C20" w:rsidP="00C41188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735FF" w:rsidRDefault="004735FF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1241BF" w:rsidP="00F07F7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4E1964">
        <w:rPr>
          <w:color w:val="000000"/>
          <w:sz w:val="28"/>
        </w:rPr>
        <w:t xml:space="preserve">Інформацію начальника управління освіти міської ради </w:t>
      </w:r>
      <w:r w:rsidR="00CF355E">
        <w:rPr>
          <w:color w:val="000000"/>
          <w:sz w:val="28"/>
        </w:rPr>
        <w:t xml:space="preserve">             </w:t>
      </w:r>
      <w:r w:rsidR="00970C0B">
        <w:rPr>
          <w:color w:val="000000"/>
          <w:sz w:val="28"/>
        </w:rPr>
        <w:t>Мартинюка С.В</w:t>
      </w:r>
      <w:r w:rsidR="004E1964" w:rsidRPr="00A6021A">
        <w:rPr>
          <w:color w:val="000000"/>
          <w:sz w:val="28"/>
        </w:rPr>
        <w:t xml:space="preserve">. </w:t>
      </w:r>
      <w:r w:rsidR="004E1964"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</w:t>
      </w:r>
      <w:r w:rsidRPr="001241BF">
        <w:rPr>
          <w:rFonts w:eastAsia="Calibri"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4E1964">
        <w:rPr>
          <w:sz w:val="28"/>
          <w:szCs w:val="28"/>
        </w:rPr>
        <w:t>взяти до відома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63A9C" w:rsidRDefault="00CF355E" w:rsidP="00063A9C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</w:t>
      </w:r>
      <w:r w:rsidR="00970C0B"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 w:rsidR="00970C0B"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1241BF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1241BF">
        <w:rPr>
          <w:rFonts w:eastAsia="Calibri"/>
          <w:sz w:val="28"/>
          <w:szCs w:val="28"/>
          <w:lang w:eastAsia="en-US"/>
        </w:rPr>
        <w:t xml:space="preserve">                       м. Чернівців на  2016-2020 роки.</w:t>
      </w:r>
    </w:p>
    <w:p w:rsidR="001241BF" w:rsidRDefault="001241BF" w:rsidP="00063A9C">
      <w:pPr>
        <w:suppressAutoHyphens/>
        <w:autoSpaceDE w:val="0"/>
        <w:jc w:val="both"/>
        <w:rPr>
          <w:sz w:val="24"/>
          <w:szCs w:val="24"/>
        </w:rPr>
      </w:pPr>
    </w:p>
    <w:p w:rsidR="001241BF" w:rsidRDefault="001241BF" w:rsidP="001241B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</w:t>
      </w:r>
      <w:r w:rsidR="00597A4E"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міської ради спільно з фінансовим управлінням міської ради щороку при формуванні бюджету передбачати видатки на реалізацію Програми</w:t>
      </w:r>
      <w:r w:rsidRPr="00885899">
        <w:rPr>
          <w:color w:val="000000"/>
          <w:sz w:val="28"/>
        </w:rPr>
        <w:t xml:space="preserve"> вивчення та популяризації англійської мови в закладах освіти </w:t>
      </w:r>
      <w:r w:rsidR="00BE0B86" w:rsidRPr="00885899">
        <w:rPr>
          <w:color w:val="000000"/>
          <w:sz w:val="28"/>
        </w:rPr>
        <w:t>м. Чернівців</w:t>
      </w:r>
      <w:r w:rsidRPr="00885899">
        <w:rPr>
          <w:color w:val="000000"/>
          <w:sz w:val="28"/>
        </w:rPr>
        <w:t xml:space="preserve"> на 2016-2020 роки</w:t>
      </w:r>
      <w:r>
        <w:rPr>
          <w:color w:val="000000"/>
          <w:sz w:val="28"/>
        </w:rPr>
        <w:t>, виходячи з бюджетних можливостей.</w:t>
      </w:r>
    </w:p>
    <w:p w:rsidR="001241BF" w:rsidRDefault="001241BF" w:rsidP="00063A9C">
      <w:pPr>
        <w:suppressAutoHyphens/>
        <w:autoSpaceDE w:val="0"/>
        <w:jc w:val="both"/>
        <w:rPr>
          <w:b/>
          <w:sz w:val="28"/>
          <w:szCs w:val="28"/>
        </w:rPr>
      </w:pPr>
    </w:p>
    <w:p w:rsidR="00597A4E" w:rsidRPr="00597A4E" w:rsidRDefault="00CF355E" w:rsidP="00063A9C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597A4E" w:rsidRPr="00063A9C">
        <w:rPr>
          <w:b/>
          <w:sz w:val="28"/>
          <w:szCs w:val="28"/>
        </w:rPr>
        <w:t>4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1241BF" w:rsidP="00597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Організацію виконання цього рішення покласти на </w:t>
      </w:r>
      <w:r w:rsidR="007A573E">
        <w:rPr>
          <w:sz w:val="28"/>
          <w:szCs w:val="28"/>
        </w:rPr>
        <w:t>заступника міського голови з питань діяльності виконавчих органів</w:t>
      </w:r>
      <w:r w:rsidR="007A573E" w:rsidRPr="00D4011D">
        <w:rPr>
          <w:sz w:val="28"/>
          <w:szCs w:val="28"/>
        </w:rPr>
        <w:t xml:space="preserve"> міської ради </w:t>
      </w:r>
      <w:r w:rsidR="007A573E">
        <w:rPr>
          <w:sz w:val="28"/>
          <w:szCs w:val="28"/>
        </w:rPr>
        <w:t xml:space="preserve">  Паскаря О.Є. та начальника</w:t>
      </w:r>
      <w:r w:rsidR="007A573E"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1241BF" w:rsidP="00063A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22409"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D745F9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sz w:val="28"/>
          <w:szCs w:val="28"/>
        </w:rPr>
      </w:pPr>
    </w:p>
    <w:p w:rsidR="00D745F9" w:rsidRPr="00597A4E" w:rsidRDefault="00D745F9" w:rsidP="00597A4E">
      <w:pPr>
        <w:jc w:val="both"/>
        <w:rPr>
          <w:sz w:val="28"/>
          <w:szCs w:val="28"/>
        </w:rPr>
      </w:pPr>
    </w:p>
    <w:p w:rsidR="00597A4E" w:rsidRDefault="00BD7378" w:rsidP="00597A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597A4E" w:rsidRPr="00597A4E">
        <w:rPr>
          <w:b/>
          <w:sz w:val="28"/>
          <w:szCs w:val="28"/>
        </w:rPr>
        <w:t xml:space="preserve">                             </w:t>
      </w:r>
      <w:r w:rsidR="00063A9C">
        <w:rPr>
          <w:b/>
          <w:sz w:val="28"/>
          <w:szCs w:val="28"/>
        </w:rPr>
        <w:t xml:space="preserve">          </w:t>
      </w:r>
      <w:r w:rsidR="00597A4E" w:rsidRPr="00597A4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1212E7" w:rsidRDefault="001212E7" w:rsidP="00624B83">
      <w:pPr>
        <w:jc w:val="both"/>
        <w:rPr>
          <w:b/>
        </w:rPr>
      </w:pPr>
    </w:p>
    <w:p w:rsidR="005F6FE3" w:rsidRDefault="005F6FE3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7F50F0" w:rsidRPr="006252BC" w:rsidRDefault="007F50F0" w:rsidP="00DA67F3">
      <w:pPr>
        <w:ind w:firstLine="709"/>
        <w:contextualSpacing/>
        <w:jc w:val="center"/>
        <w:rPr>
          <w:b/>
          <w:sz w:val="28"/>
          <w:szCs w:val="28"/>
        </w:rPr>
      </w:pPr>
      <w:r w:rsidRPr="006252BC">
        <w:rPr>
          <w:b/>
          <w:sz w:val="28"/>
          <w:szCs w:val="28"/>
        </w:rPr>
        <w:lastRenderedPageBreak/>
        <w:t>Інформація</w:t>
      </w:r>
    </w:p>
    <w:p w:rsidR="007F50F0" w:rsidRPr="00314BE4" w:rsidRDefault="007F50F0" w:rsidP="007F50F0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 w:rsidRPr="006252BC">
        <w:rPr>
          <w:rFonts w:eastAsia="MS Mincho"/>
          <w:b/>
          <w:sz w:val="28"/>
          <w:szCs w:val="28"/>
          <w:lang w:eastAsia="en-US"/>
        </w:rPr>
        <w:t xml:space="preserve">про </w:t>
      </w:r>
      <w:r w:rsidRPr="00314BE4">
        <w:rPr>
          <w:b/>
          <w:sz w:val="28"/>
          <w:szCs w:val="28"/>
        </w:rPr>
        <w:t xml:space="preserve">хід </w:t>
      </w:r>
      <w:r w:rsidRPr="00314BE4">
        <w:rPr>
          <w:rFonts w:eastAsia="Calibri"/>
          <w:b/>
          <w:sz w:val="28"/>
          <w:szCs w:val="28"/>
          <w:lang w:eastAsia="en-US"/>
        </w:rPr>
        <w:t>виконання Програми вивчення та популяризації англійської мови в закладах освіти м. Чернівців на  2016-2020 роки</w:t>
      </w:r>
    </w:p>
    <w:p w:rsidR="007F50F0" w:rsidRPr="00314BE4" w:rsidRDefault="007F50F0" w:rsidP="007F50F0">
      <w:pPr>
        <w:tabs>
          <w:tab w:val="left" w:pos="709"/>
        </w:tabs>
        <w:ind w:left="567"/>
        <w:contextualSpacing/>
        <w:jc w:val="both"/>
        <w:rPr>
          <w:b/>
          <w:sz w:val="28"/>
          <w:szCs w:val="28"/>
        </w:rPr>
      </w:pPr>
      <w:r w:rsidRPr="00314BE4">
        <w:rPr>
          <w:b/>
          <w:sz w:val="28"/>
          <w:szCs w:val="28"/>
        </w:rPr>
        <w:tab/>
        <w:t xml:space="preserve">         </w:t>
      </w:r>
    </w:p>
    <w:p w:rsidR="00BD7378" w:rsidRPr="005D1BBA" w:rsidRDefault="007F50F0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7378" w:rsidRPr="005D1BBA">
        <w:rPr>
          <w:color w:val="000000" w:themeColor="text1"/>
          <w:sz w:val="28"/>
          <w:szCs w:val="28"/>
        </w:rPr>
        <w:t xml:space="preserve">У 2018/2019 навчальному році вивчення англійської мови як основної іноземної мови здійснюється в 46 закладах </w:t>
      </w:r>
      <w:r w:rsidR="00DA67F3">
        <w:rPr>
          <w:color w:val="000000" w:themeColor="text1"/>
          <w:sz w:val="28"/>
          <w:szCs w:val="28"/>
        </w:rPr>
        <w:t xml:space="preserve">загальної середньої освіти                </w:t>
      </w:r>
      <w:r w:rsidR="00BD7378" w:rsidRPr="005D1BBA">
        <w:rPr>
          <w:color w:val="000000" w:themeColor="text1"/>
          <w:sz w:val="28"/>
          <w:szCs w:val="28"/>
        </w:rPr>
        <w:t>м. Чернівців з охопленням 23329 (88,9%) учнів у 865 класах, які поділяються на 1539 груп. Англійська вивчається як друга іноземна мова у 12 закладах з охопленням 1497 учнів у 87 класах, які в свою чергу поділяються на 110 груп. Разом - 24826 (94,5 %) учнів.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>Профільне вивчення англійської мови відбувається у 9 закладах (25 класів, 622 учні).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Поглиблено англійську </w:t>
      </w:r>
      <w:r w:rsidR="00DA67F3">
        <w:rPr>
          <w:color w:val="000000" w:themeColor="text1"/>
          <w:sz w:val="28"/>
          <w:szCs w:val="28"/>
        </w:rPr>
        <w:t>мову вивчають у 13-ти</w:t>
      </w:r>
      <w:r w:rsidRPr="005D1BBA">
        <w:rPr>
          <w:color w:val="000000" w:themeColor="text1"/>
          <w:sz w:val="28"/>
          <w:szCs w:val="28"/>
        </w:rPr>
        <w:t xml:space="preserve"> закладах </w:t>
      </w:r>
      <w:r w:rsidR="00DA67F3">
        <w:rPr>
          <w:color w:val="000000" w:themeColor="text1"/>
          <w:sz w:val="28"/>
          <w:szCs w:val="28"/>
        </w:rPr>
        <w:t xml:space="preserve">освіти </w:t>
      </w:r>
      <w:r w:rsidRPr="005D1BBA">
        <w:rPr>
          <w:color w:val="000000" w:themeColor="text1"/>
          <w:sz w:val="28"/>
          <w:szCs w:val="28"/>
        </w:rPr>
        <w:t>міста, які охоплюють 5906 учнів у 189 класах, що складає понад 25% від всієї кількості учнів, що вивчають англійську мову.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>Слід відмітити, що за період функціонування Програми кількість учнів, які вивчають англійську мову як основну іноземну постійно збільшується, як на рівні стандарту, так і на профільному рівні.</w:t>
      </w:r>
    </w:p>
    <w:tbl>
      <w:tblPr>
        <w:tblpPr w:leftFromText="180" w:rightFromText="180" w:vertAnchor="text" w:horzAnchor="margin" w:tblpXSpec="center" w:tblpY="3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905"/>
        <w:gridCol w:w="851"/>
        <w:gridCol w:w="709"/>
        <w:gridCol w:w="850"/>
        <w:gridCol w:w="851"/>
        <w:gridCol w:w="708"/>
        <w:gridCol w:w="851"/>
        <w:gridCol w:w="850"/>
        <w:gridCol w:w="851"/>
        <w:gridCol w:w="850"/>
      </w:tblGrid>
      <w:tr w:rsidR="00BD7378" w:rsidRPr="005D1BBA" w:rsidTr="00F630DC">
        <w:tc>
          <w:tcPr>
            <w:tcW w:w="1471" w:type="dxa"/>
            <w:vMerge w:val="restart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Навчальний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 рік</w:t>
            </w:r>
          </w:p>
        </w:tc>
        <w:tc>
          <w:tcPr>
            <w:tcW w:w="2465" w:type="dxa"/>
            <w:gridSpan w:val="3"/>
            <w:shd w:val="clear" w:color="auto" w:fill="auto"/>
          </w:tcPr>
          <w:p w:rsidR="00BD7378" w:rsidRPr="005D1BBA" w:rsidRDefault="00BD7378" w:rsidP="00F630DC">
            <w:pPr>
              <w:jc w:val="center"/>
              <w:rPr>
                <w:b/>
              </w:rPr>
            </w:pPr>
            <w:r w:rsidRPr="005D1BBA">
              <w:rPr>
                <w:b/>
              </w:rPr>
              <w:t xml:space="preserve">Основна </w:t>
            </w:r>
          </w:p>
          <w:p w:rsidR="00BD7378" w:rsidRPr="005D1BBA" w:rsidRDefault="00BD7378" w:rsidP="00F630DC">
            <w:pPr>
              <w:jc w:val="center"/>
              <w:rPr>
                <w:b/>
              </w:rPr>
            </w:pPr>
            <w:r w:rsidRPr="005D1BBA">
              <w:rPr>
                <w:b/>
              </w:rPr>
              <w:t>іноземна мова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Друга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 іноземна мова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Поглиблене 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вивчення іноземної мови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Профільне 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вивчення іноземної мови</w:t>
            </w:r>
          </w:p>
        </w:tc>
      </w:tr>
      <w:tr w:rsidR="00BD7378" w:rsidRPr="005D1BBA" w:rsidTr="00F630DC">
        <w:tc>
          <w:tcPr>
            <w:tcW w:w="1471" w:type="dxa"/>
            <w:vMerge/>
            <w:shd w:val="clear" w:color="auto" w:fill="auto"/>
          </w:tcPr>
          <w:p w:rsidR="00BD7378" w:rsidRPr="005D1BBA" w:rsidRDefault="00BD7378" w:rsidP="00F630DC">
            <w:pPr>
              <w:jc w:val="center"/>
              <w:rPr>
                <w:b/>
              </w:rPr>
            </w:pP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груп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груп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2015/2016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775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20320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1341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81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1644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107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5180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383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2016/2017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793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21094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1388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1726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118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175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5540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604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2017/2018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831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22174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1481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1562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184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5803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558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2018/2019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865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23329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1539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1497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189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5906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622</w:t>
            </w:r>
          </w:p>
        </w:tc>
      </w:tr>
    </w:tbl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BD7378" w:rsidRPr="005D1BBA" w:rsidRDefault="00BD7378" w:rsidP="00BD7378">
      <w:pPr>
        <w:pStyle w:val="ac"/>
        <w:ind w:firstLine="708"/>
        <w:jc w:val="both"/>
        <w:rPr>
          <w:sz w:val="28"/>
          <w:szCs w:val="28"/>
        </w:rPr>
      </w:pPr>
      <w:r w:rsidRPr="005D1BBA">
        <w:rPr>
          <w:sz w:val="28"/>
          <w:szCs w:val="28"/>
        </w:rPr>
        <w:t>Додаткові години на вивчення англійської мови, запровадження спецкурсів та факультативів виділено з варіативної складової робочих навчальних планів у 27 закладах, з охопленням 3415учнів у 128 класах. Це у порівнянні з періодом до початку реалізації Програми на 11 закладів, 53</w:t>
      </w:r>
      <w:r w:rsidR="0071603C"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класи та 1491 учнів більше.</w:t>
      </w:r>
    </w:p>
    <w:p w:rsidR="00BD7378" w:rsidRPr="005D1BBA" w:rsidRDefault="00BD7378" w:rsidP="002542FF">
      <w:pPr>
        <w:pStyle w:val="ac"/>
        <w:ind w:firstLine="708"/>
        <w:jc w:val="both"/>
        <w:rPr>
          <w:sz w:val="28"/>
          <w:szCs w:val="28"/>
        </w:rPr>
      </w:pPr>
      <w:r w:rsidRPr="005D1BBA">
        <w:rPr>
          <w:sz w:val="28"/>
          <w:szCs w:val="28"/>
        </w:rPr>
        <w:t>У 2018 році у 39 закладах дошкільної освіти міста функціонують гуртки англійської мови, якими охоплено 7063дитини у 229 групах.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Результати ЗНО-2018 на високому та достатньому рівнях (160-200) отримали 43% випускників закладів загальної середньої освіти міста. По області цей показник становить 31%, по Україні – 30%.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Чернівці посідають І місце в Україні за кількістю учнів, які подолали пороговий рівень: 95,3% випускників вважаються такими, що здали ЗНО з англійської мови (по області – 89%, по Україні – 87%).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  У рейтингу обласних центрів України за результатами ЗНО з англійської мови у 2018 році закладів загальної середньої освіти Чернівці вже другий рік поспіль посідають перше місце за результатом 180-200 та друге - за результатом середнього балу.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5D1BBA">
        <w:rPr>
          <w:color w:val="000000" w:themeColor="text1"/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lastRenderedPageBreak/>
        <w:t>7</w:t>
      </w:r>
      <w:r w:rsidRPr="005D1BBA">
        <w:rPr>
          <w:color w:val="000000" w:themeColor="text1"/>
          <w:sz w:val="28"/>
          <w:szCs w:val="28"/>
          <w:lang w:eastAsia="uk-UA"/>
        </w:rPr>
        <w:t xml:space="preserve"> старшокласників стали фіналістами україно-американської Програми обміну майбутніх лідерів FLEX. Це учні гімназі</w:t>
      </w:r>
      <w:r>
        <w:rPr>
          <w:color w:val="000000" w:themeColor="text1"/>
          <w:sz w:val="28"/>
          <w:szCs w:val="28"/>
          <w:lang w:eastAsia="uk-UA"/>
        </w:rPr>
        <w:t>й</w:t>
      </w:r>
      <w:r w:rsidRPr="005D1BBA">
        <w:rPr>
          <w:color w:val="000000" w:themeColor="text1"/>
          <w:sz w:val="28"/>
          <w:szCs w:val="28"/>
          <w:lang w:eastAsia="uk-UA"/>
        </w:rPr>
        <w:t xml:space="preserve"> №</w:t>
      </w:r>
      <w:r>
        <w:rPr>
          <w:color w:val="000000" w:themeColor="text1"/>
          <w:sz w:val="28"/>
          <w:szCs w:val="28"/>
          <w:lang w:eastAsia="uk-UA"/>
        </w:rPr>
        <w:t xml:space="preserve"> 2(1), 4 (2)</w:t>
      </w:r>
      <w:r w:rsidRPr="005D1BBA">
        <w:rPr>
          <w:color w:val="000000" w:themeColor="text1"/>
          <w:sz w:val="28"/>
          <w:szCs w:val="28"/>
          <w:lang w:eastAsia="uk-UA"/>
        </w:rPr>
        <w:t>,</w:t>
      </w:r>
      <w:r>
        <w:rPr>
          <w:color w:val="000000" w:themeColor="text1"/>
          <w:sz w:val="28"/>
          <w:szCs w:val="28"/>
          <w:lang w:eastAsia="uk-UA"/>
        </w:rPr>
        <w:t xml:space="preserve"> 7(2), ЗОШ №1 (1), 16 (1).</w:t>
      </w:r>
      <w:r w:rsidRPr="005D1BBA">
        <w:rPr>
          <w:color w:val="000000" w:themeColor="text1"/>
          <w:sz w:val="28"/>
          <w:szCs w:val="28"/>
          <w:lang w:eastAsia="uk-UA"/>
        </w:rPr>
        <w:t xml:space="preserve">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У 2018 році </w:t>
      </w:r>
      <w:r w:rsidRPr="002C512D">
        <w:rPr>
          <w:sz w:val="28"/>
          <w:szCs w:val="28"/>
        </w:rPr>
        <w:t>232 учні</w:t>
      </w:r>
      <w:r w:rsidRPr="005D1BBA">
        <w:rPr>
          <w:color w:val="000000" w:themeColor="text1"/>
          <w:sz w:val="28"/>
          <w:szCs w:val="28"/>
        </w:rPr>
        <w:t xml:space="preserve"> з 7 навчальних закладів (гімназії №4, 5, 7, ліцеїв №3, 4, СЗОШ№22, ЗОШ №30) взяли участь у складанні </w:t>
      </w:r>
      <w:r w:rsidRPr="002C512D">
        <w:rPr>
          <w:color w:val="000000" w:themeColor="text1"/>
          <w:sz w:val="28"/>
          <w:szCs w:val="28"/>
        </w:rPr>
        <w:t>7-ми міжнародних Кембриджських іспитів.</w:t>
      </w:r>
      <w:r w:rsidRPr="005D1BBA">
        <w:rPr>
          <w:color w:val="000000" w:themeColor="text1"/>
          <w:sz w:val="28"/>
          <w:szCs w:val="28"/>
        </w:rPr>
        <w:t xml:space="preserve"> </w:t>
      </w:r>
      <w:r w:rsidRPr="005010C8">
        <w:rPr>
          <w:sz w:val="28"/>
          <w:szCs w:val="28"/>
        </w:rPr>
        <w:t>40 вчител</w:t>
      </w:r>
      <w:r>
        <w:rPr>
          <w:sz w:val="28"/>
          <w:szCs w:val="28"/>
        </w:rPr>
        <w:t>ів</w:t>
      </w:r>
      <w:r w:rsidRPr="005D1BBA">
        <w:rPr>
          <w:color w:val="000000" w:themeColor="text1"/>
          <w:sz w:val="28"/>
          <w:szCs w:val="28"/>
        </w:rPr>
        <w:t xml:space="preserve"> англійської мови готували дітей до цих екзаменів.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i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Вчителі міста активно готуються до сертифікації та підтверджують свій рівень знання предмету міжнар</w:t>
      </w:r>
      <w:r w:rsidR="00635BCA">
        <w:rPr>
          <w:rFonts w:eastAsia="Calibri"/>
          <w:color w:val="000000" w:themeColor="text1"/>
          <w:sz w:val="28"/>
          <w:szCs w:val="28"/>
          <w:lang w:eastAsia="en-US"/>
        </w:rPr>
        <w:t>одними фаховими іспитами. У 2018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році </w:t>
      </w:r>
      <w:r w:rsidRPr="005010C8">
        <w:rPr>
          <w:rFonts w:eastAsia="Calibri"/>
          <w:sz w:val="28"/>
          <w:szCs w:val="28"/>
          <w:lang w:eastAsia="en-US"/>
        </w:rPr>
        <w:t>18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вчителів англійської мови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(СЗОШ №6, гімназія №4)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склали професійний фаховий іспит на Кембриджський диплом ТКТ.</w:t>
      </w:r>
    </w:p>
    <w:p w:rsidR="00BD7378" w:rsidRPr="005D1BBA" w:rsidRDefault="00BD7378" w:rsidP="00BD737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Міжнародне стажування є важливою складовою професійного розвитку вчителя англійської мови. Цього року </w:t>
      </w:r>
      <w:r w:rsidRPr="005010C8">
        <w:rPr>
          <w:rFonts w:eastAsia="Calibri"/>
          <w:sz w:val="28"/>
          <w:szCs w:val="28"/>
          <w:lang w:eastAsia="en-US"/>
        </w:rPr>
        <w:t>3 вчителя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t>гімназії №4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 xml:space="preserve">пройшли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Міжнародн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стажуванн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>я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у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Польщі та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Фінляндії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 xml:space="preserve">, вчитель ЗОШ №38 презентувала на міжнародній конференції Ради Європи результати проекту, реалізованого у закладі.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D7378" w:rsidRDefault="00BD7378" w:rsidP="00BD7378">
      <w:pPr>
        <w:pStyle w:val="ac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2FA1">
        <w:rPr>
          <w:rFonts w:eastAsia="Calibri"/>
          <w:color w:val="000000" w:themeColor="text1"/>
          <w:sz w:val="28"/>
          <w:szCs w:val="28"/>
          <w:lang w:eastAsia="en-US"/>
        </w:rPr>
        <w:t>Учні та вчителі закладів загальної середньої освіти міста продовжують брати активну участь у Міжнародних проектах eTwinning.</w:t>
      </w:r>
      <w:r w:rsidRPr="00722FA1">
        <w:rPr>
          <w:rFonts w:eastAsiaTheme="minorHAnsi"/>
          <w:sz w:val="28"/>
          <w:szCs w:val="28"/>
          <w:lang w:eastAsia="en-US"/>
        </w:rPr>
        <w:t xml:space="preserve"> </w:t>
      </w:r>
    </w:p>
    <w:p w:rsidR="00BD7378" w:rsidRPr="00722FA1" w:rsidRDefault="00BD7378" w:rsidP="00BD7378">
      <w:pPr>
        <w:pStyle w:val="ac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2FA1">
        <w:rPr>
          <w:rFonts w:eastAsiaTheme="minorHAnsi"/>
          <w:sz w:val="28"/>
          <w:szCs w:val="28"/>
          <w:lang w:eastAsia="en-US"/>
        </w:rPr>
        <w:t>еTwinning</w:t>
      </w:r>
      <w:r w:rsidR="007C6B62">
        <w:rPr>
          <w:rFonts w:eastAsiaTheme="minorHAnsi"/>
          <w:sz w:val="28"/>
          <w:szCs w:val="28"/>
          <w:lang w:eastAsia="en-US"/>
        </w:rPr>
        <w:t xml:space="preserve"> </w:t>
      </w:r>
      <w:r w:rsidRPr="00722FA1">
        <w:rPr>
          <w:rFonts w:eastAsiaTheme="minorHAnsi"/>
          <w:sz w:val="28"/>
          <w:szCs w:val="28"/>
          <w:lang w:eastAsia="en-US"/>
        </w:rPr>
        <w:t>-</w:t>
      </w:r>
      <w:r w:rsidR="007C6B62">
        <w:rPr>
          <w:rFonts w:eastAsiaTheme="minorHAnsi"/>
          <w:sz w:val="28"/>
          <w:szCs w:val="28"/>
          <w:lang w:eastAsia="en-US"/>
        </w:rPr>
        <w:t xml:space="preserve"> </w:t>
      </w:r>
      <w:r w:rsidRPr="00722FA1">
        <w:rPr>
          <w:rFonts w:eastAsiaTheme="minorHAnsi"/>
          <w:sz w:val="28"/>
          <w:szCs w:val="28"/>
          <w:lang w:eastAsia="en-US"/>
        </w:rPr>
        <w:t>це навчальна програма Європейської комісії, започаткована з метою розвитку співпраці європейських шкіл. Вчителі та учні, зареєстровані в мережі еTwinning, отримують можливість реалізації спільних проектів з іншими європейськими школами. Ключовою складовою навчання є використання інформаційно-комунікаційних технологій. Проект еTwinning розширює сферу освітніх можливостей, як для учнів, так і для вчителів, підвищує мотивацію до навчання та ступінь відкритості до Європи.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2FA1">
        <w:rPr>
          <w:rFonts w:eastAsia="Calibri"/>
          <w:color w:val="000000" w:themeColor="text1"/>
          <w:sz w:val="28"/>
          <w:szCs w:val="28"/>
          <w:lang w:eastAsia="en-US"/>
        </w:rPr>
        <w:t>eTwinningSchool – це лідер у таких сферах як цифрові технології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, он-лайн безпека, інноваційні та творчі підходи у навчанні, сприяння свідомому безперервному професійному розвитку педагогічного колективу та співпраці у навчанні серед вчителів та учнів.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Чернівецьку область</w:t>
      </w:r>
      <w:r w:rsidR="002542FF">
        <w:rPr>
          <w:rFonts w:eastAsia="Calibri"/>
          <w:color w:val="000000" w:themeColor="text1"/>
          <w:sz w:val="28"/>
          <w:szCs w:val="28"/>
          <w:lang w:eastAsia="en-US"/>
        </w:rPr>
        <w:t xml:space="preserve"> у програмі </w:t>
      </w:r>
      <w:r w:rsidR="002542FF" w:rsidRPr="00722FA1">
        <w:rPr>
          <w:rFonts w:eastAsiaTheme="minorHAnsi"/>
          <w:sz w:val="28"/>
          <w:szCs w:val="28"/>
          <w:lang w:eastAsia="en-US"/>
        </w:rPr>
        <w:t>еTwinning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на сьогодні представляють 16 навчальних закладів, 11 з яких-з міста Чернівці: Чернівецькі гімназії № 1,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2,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3,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4,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5,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7; Чернівецький багатопрофільний ліцей № 4; З</w:t>
      </w:r>
      <w:r>
        <w:rPr>
          <w:rFonts w:eastAsia="Calibri"/>
          <w:color w:val="000000" w:themeColor="text1"/>
          <w:sz w:val="28"/>
          <w:szCs w:val="28"/>
          <w:lang w:eastAsia="en-US"/>
        </w:rPr>
        <w:t>ОШ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№ 2,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8, 31 та Чернівецька спеціалізована школа І-ІІІ ст. № 22.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У 2017 році Європейською комісією було започатковано нову винагороду - eTwinningSchoolLabel, щоб відзначити участь і відданість не тільки окремого вчителя, а всієї команди вчителів ітвінерів та шкільних лідерів однієї школи. Таку нагороду у 2018 році отримали 1212 європейських шкіл. В Україні статус ітвінінг школи отримали 20 навчальних закладів. У місті Чернівцях нагороду eTwinningSchoolLabel 2018/2019 р. отримала Чернівецька спеціалізована школа І-ІІІ ступенів №22, яка також є єдиним представником в Чернівецькій області.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З вересня по грудень 2018 року експертами програми eTwinning проводиться навчальний курс для вчителів Європи,які отримали відзнаки eTwinningSchool. Учасниками даного навчального курсу стали 300 вчителів Європи, серед </w:t>
      </w:r>
      <w:r>
        <w:rPr>
          <w:rFonts w:eastAsia="Calibri"/>
          <w:color w:val="000000" w:themeColor="text1"/>
          <w:sz w:val="28"/>
          <w:szCs w:val="28"/>
          <w:lang w:eastAsia="en-US"/>
        </w:rPr>
        <w:t>яких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заступник директора з НВР, вчитель англійської мови СЗОШ № 22, ітвінер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-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Кілару І.Г.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3 роки імплементації Програми відбуваються значні зрушення у напрямку вивчення та популяризації англійської мови у багатьох закладах загальної середньої освіти. Традиційно активними у цьому напрямі роботи є гімназії №1, 2, 3, 4, 5, 6, 7, ліцей №4, ЗОШ №2, 3, 6, 8, СЗОШ № 22. 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Певні позитивні зрушення (співпраця з волонтерами-носіями мови, участь та перемога у всеукраїнських проектах) прослідковуються у роботі ЗОШ №11, 14, 33, 39. 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Особливих успіхів за роки реалізації Програми досягли ЗОШ №31, 38.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Перемога у Всеукраїнському проекті </w:t>
      </w:r>
      <w:r>
        <w:rPr>
          <w:sz w:val="28"/>
          <w:szCs w:val="28"/>
          <w:lang w:val="en-US"/>
        </w:rPr>
        <w:t>GoCamp</w:t>
      </w:r>
      <w:r>
        <w:rPr>
          <w:sz w:val="28"/>
          <w:szCs w:val="28"/>
        </w:rPr>
        <w:t xml:space="preserve"> два роки поспіль, -</w:t>
      </w:r>
      <w:r w:rsidRPr="001256A0">
        <w:rPr>
          <w:sz w:val="28"/>
          <w:szCs w:val="28"/>
        </w:rPr>
        <w:t xml:space="preserve"> 2017</w:t>
      </w:r>
      <w:r>
        <w:rPr>
          <w:sz w:val="28"/>
          <w:szCs w:val="28"/>
        </w:rPr>
        <w:t>, 2018, -</w:t>
      </w:r>
      <w:r w:rsidRPr="001256A0">
        <w:rPr>
          <w:sz w:val="28"/>
          <w:szCs w:val="28"/>
        </w:rPr>
        <w:t xml:space="preserve"> </w:t>
      </w:r>
      <w:r>
        <w:rPr>
          <w:sz w:val="28"/>
          <w:szCs w:val="28"/>
        </w:rPr>
        <w:t>активізувала співпрацю учнів та педагогів ЗОШ №31 з представниками різних міжнародних організацій в Україні.</w:t>
      </w:r>
    </w:p>
    <w:p w:rsidR="00BD7378" w:rsidRPr="00711AC9" w:rsidRDefault="00BD7378" w:rsidP="00BD7378">
      <w:pPr>
        <w:ind w:firstLine="708"/>
        <w:contextualSpacing/>
        <w:jc w:val="both"/>
        <w:rPr>
          <w:sz w:val="28"/>
          <w:szCs w:val="28"/>
        </w:rPr>
      </w:pPr>
      <w:r w:rsidRPr="005D1BBA">
        <w:rPr>
          <w:sz w:val="28"/>
          <w:szCs w:val="28"/>
        </w:rPr>
        <w:t>17</w:t>
      </w:r>
      <w:r w:rsidRPr="00711AC9"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 xml:space="preserve">березня 2018 року на базі ЗОШ №31 </w:t>
      </w:r>
      <w:r>
        <w:rPr>
          <w:sz w:val="28"/>
          <w:szCs w:val="28"/>
        </w:rPr>
        <w:t>відбувся</w:t>
      </w:r>
      <w:r w:rsidRPr="005D1BBA">
        <w:rPr>
          <w:sz w:val="28"/>
          <w:szCs w:val="28"/>
        </w:rPr>
        <w:t xml:space="preserve"> тренінг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Practice</w:t>
      </w:r>
      <w:r w:rsidRPr="00711AC9"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CACTUS</w:t>
      </w:r>
      <w:r w:rsidRPr="005D1BBA">
        <w:rPr>
          <w:sz w:val="28"/>
          <w:szCs w:val="28"/>
        </w:rPr>
        <w:t xml:space="preserve">, де учні </w:t>
      </w:r>
      <w:r>
        <w:rPr>
          <w:sz w:val="28"/>
          <w:szCs w:val="28"/>
        </w:rPr>
        <w:t xml:space="preserve">різних навчальних закладів </w:t>
      </w:r>
      <w:r w:rsidRPr="005D1BBA">
        <w:rPr>
          <w:sz w:val="28"/>
          <w:szCs w:val="28"/>
        </w:rPr>
        <w:t xml:space="preserve">міста вчилися командній роботі, </w:t>
      </w:r>
      <w:r>
        <w:rPr>
          <w:sz w:val="28"/>
          <w:szCs w:val="28"/>
        </w:rPr>
        <w:t xml:space="preserve">проектному </w:t>
      </w:r>
      <w:r w:rsidRPr="005D1BBA">
        <w:rPr>
          <w:sz w:val="28"/>
          <w:szCs w:val="28"/>
        </w:rPr>
        <w:t>менеджменту</w:t>
      </w:r>
      <w:r>
        <w:rPr>
          <w:sz w:val="28"/>
          <w:szCs w:val="28"/>
        </w:rPr>
        <w:t>, лідерським якостям</w:t>
      </w:r>
      <w:r w:rsidRPr="005D1BBA">
        <w:rPr>
          <w:sz w:val="28"/>
          <w:szCs w:val="28"/>
        </w:rPr>
        <w:t xml:space="preserve"> та критичному мисленню</w:t>
      </w:r>
      <w:r w:rsidRPr="00711AC9">
        <w:rPr>
          <w:sz w:val="28"/>
          <w:szCs w:val="28"/>
        </w:rPr>
        <w:t xml:space="preserve"> (весь </w:t>
      </w:r>
      <w:r>
        <w:rPr>
          <w:sz w:val="28"/>
          <w:szCs w:val="28"/>
        </w:rPr>
        <w:t xml:space="preserve">захід </w:t>
      </w:r>
      <w:r w:rsidRPr="00711AC9">
        <w:rPr>
          <w:sz w:val="28"/>
          <w:szCs w:val="28"/>
        </w:rPr>
        <w:t>відбувався</w:t>
      </w:r>
      <w:r>
        <w:rPr>
          <w:sz w:val="28"/>
          <w:szCs w:val="28"/>
        </w:rPr>
        <w:t xml:space="preserve"> </w:t>
      </w:r>
      <w:r w:rsidRPr="00711AC9">
        <w:rPr>
          <w:sz w:val="28"/>
          <w:szCs w:val="28"/>
        </w:rPr>
        <w:t>виключно англійською</w:t>
      </w:r>
      <w:r>
        <w:rPr>
          <w:sz w:val="28"/>
          <w:szCs w:val="28"/>
        </w:rPr>
        <w:t xml:space="preserve"> мовою). </w:t>
      </w:r>
      <w:r w:rsidRPr="00711AC9">
        <w:rPr>
          <w:sz w:val="28"/>
          <w:szCs w:val="28"/>
        </w:rPr>
        <w:t>НГО “КАКТУС” діє за підтримки Американських Рад в</w:t>
      </w:r>
      <w:r w:rsidRPr="00123AC5">
        <w:rPr>
          <w:sz w:val="28"/>
          <w:szCs w:val="28"/>
        </w:rPr>
        <w:t> </w:t>
      </w:r>
      <w:r w:rsidRPr="00711AC9">
        <w:rPr>
          <w:sz w:val="28"/>
          <w:szCs w:val="28"/>
        </w:rPr>
        <w:t>Україні та Міністерства Освіти і Науки України. Семінари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Practice</w:t>
      </w:r>
      <w:r w:rsidRPr="00711AC9"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CACTUS</w:t>
      </w:r>
      <w:r w:rsidRPr="00711AC9">
        <w:rPr>
          <w:sz w:val="28"/>
          <w:szCs w:val="28"/>
        </w:rPr>
        <w:t xml:space="preserve"> координуються випускниками проекту міжнародної технічної допомоги «Програми обміну майбутніх лідерів» (</w:t>
      </w:r>
      <w:r w:rsidRPr="00123AC5">
        <w:rPr>
          <w:sz w:val="28"/>
          <w:szCs w:val="28"/>
        </w:rPr>
        <w:t>FLEX</w:t>
      </w:r>
      <w:r w:rsidRPr="00711AC9">
        <w:rPr>
          <w:sz w:val="28"/>
          <w:szCs w:val="28"/>
        </w:rPr>
        <w:t xml:space="preserve">), що адмініструється в Україні організацією «Американські ради з міжнародної освіти: </w:t>
      </w:r>
      <w:r w:rsidRPr="00123AC5">
        <w:rPr>
          <w:sz w:val="28"/>
          <w:szCs w:val="28"/>
        </w:rPr>
        <w:t>ACTR</w:t>
      </w:r>
      <w:r w:rsidRPr="00711AC9">
        <w:rPr>
          <w:sz w:val="28"/>
          <w:szCs w:val="28"/>
        </w:rPr>
        <w:t>/</w:t>
      </w:r>
      <w:r w:rsidRPr="00123AC5">
        <w:rPr>
          <w:sz w:val="28"/>
          <w:szCs w:val="28"/>
        </w:rPr>
        <w:t>ACCELS</w:t>
      </w:r>
      <w:r w:rsidRPr="00711AC9">
        <w:rPr>
          <w:sz w:val="28"/>
          <w:szCs w:val="28"/>
        </w:rPr>
        <w:t>» та</w:t>
      </w:r>
      <w:r>
        <w:rPr>
          <w:sz w:val="28"/>
          <w:szCs w:val="28"/>
        </w:rPr>
        <w:t xml:space="preserve"> </w:t>
      </w:r>
      <w:r w:rsidRPr="00711AC9">
        <w:rPr>
          <w:sz w:val="28"/>
          <w:szCs w:val="28"/>
        </w:rPr>
        <w:t>співпрацює з</w:t>
      </w:r>
      <w:r>
        <w:rPr>
          <w:sz w:val="28"/>
          <w:szCs w:val="28"/>
        </w:rPr>
        <w:t xml:space="preserve"> Peace Corps </w:t>
      </w:r>
      <w:r w:rsidRPr="00123AC5">
        <w:rPr>
          <w:sz w:val="28"/>
          <w:szCs w:val="28"/>
        </w:rPr>
        <w:t>Volunteers</w:t>
      </w:r>
      <w:r w:rsidRPr="00711AC9">
        <w:rPr>
          <w:sz w:val="28"/>
          <w:szCs w:val="28"/>
        </w:rPr>
        <w:t>,</w:t>
      </w:r>
      <w:r>
        <w:rPr>
          <w:sz w:val="28"/>
          <w:szCs w:val="28"/>
        </w:rPr>
        <w:t xml:space="preserve"> EdCamp</w:t>
      </w:r>
      <w:r w:rsidRPr="00711AC9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GoGlobal</w:t>
      </w:r>
      <w:r w:rsidRPr="00711AC9">
        <w:rPr>
          <w:sz w:val="28"/>
          <w:szCs w:val="28"/>
        </w:rPr>
        <w:t>.</w:t>
      </w:r>
    </w:p>
    <w:p w:rsidR="00BD7378" w:rsidRDefault="00BD7378" w:rsidP="00BD7378">
      <w:pPr>
        <w:ind w:firstLine="709"/>
        <w:contextualSpacing/>
        <w:jc w:val="both"/>
        <w:rPr>
          <w:sz w:val="28"/>
          <w:szCs w:val="28"/>
        </w:rPr>
      </w:pPr>
      <w:r w:rsidRPr="001256A0">
        <w:rPr>
          <w:bCs/>
          <w:sz w:val="28"/>
          <w:szCs w:val="28"/>
        </w:rPr>
        <w:t>GoCamp Afterschool</w:t>
      </w:r>
      <w:r>
        <w:rPr>
          <w:sz w:val="28"/>
          <w:szCs w:val="28"/>
        </w:rPr>
        <w:t xml:space="preserve"> – </w:t>
      </w:r>
      <w:r w:rsidRPr="005D1BBA">
        <w:rPr>
          <w:sz w:val="28"/>
          <w:szCs w:val="28"/>
        </w:rPr>
        <w:t>це</w:t>
      </w:r>
      <w:r>
        <w:rPr>
          <w:sz w:val="28"/>
          <w:szCs w:val="28"/>
        </w:rPr>
        <w:t xml:space="preserve"> ще од</w:t>
      </w:r>
      <w:r w:rsidR="006B4B94">
        <w:rPr>
          <w:sz w:val="28"/>
          <w:szCs w:val="28"/>
        </w:rPr>
        <w:t>и</w:t>
      </w:r>
      <w:r>
        <w:rPr>
          <w:sz w:val="28"/>
          <w:szCs w:val="28"/>
        </w:rPr>
        <w:t>н всеукраїнськ</w:t>
      </w:r>
      <w:r w:rsidR="006B4B94">
        <w:rPr>
          <w:sz w:val="28"/>
          <w:szCs w:val="28"/>
        </w:rPr>
        <w:t>ий</w:t>
      </w:r>
      <w:r>
        <w:rPr>
          <w:sz w:val="28"/>
          <w:szCs w:val="28"/>
        </w:rPr>
        <w:t xml:space="preserve"> про</w:t>
      </w:r>
      <w:r w:rsidR="006B4B94">
        <w:rPr>
          <w:sz w:val="28"/>
          <w:szCs w:val="28"/>
        </w:rPr>
        <w:t>ект</w:t>
      </w:r>
      <w:r>
        <w:rPr>
          <w:sz w:val="28"/>
          <w:szCs w:val="28"/>
        </w:rPr>
        <w:t>, як</w:t>
      </w:r>
      <w:r w:rsidR="006B4B94">
        <w:rPr>
          <w:sz w:val="28"/>
          <w:szCs w:val="28"/>
        </w:rPr>
        <w:t>ий</w:t>
      </w:r>
      <w:r>
        <w:rPr>
          <w:sz w:val="28"/>
          <w:szCs w:val="28"/>
        </w:rPr>
        <w:t xml:space="preserve"> втілюва</w:t>
      </w:r>
      <w:r w:rsidR="006B4B94">
        <w:rPr>
          <w:sz w:val="28"/>
          <w:szCs w:val="28"/>
        </w:rPr>
        <w:t>в</w:t>
      </w:r>
      <w:r>
        <w:rPr>
          <w:sz w:val="28"/>
          <w:szCs w:val="28"/>
        </w:rPr>
        <w:t>ся у ЗОШ №31.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D1BBA">
        <w:rPr>
          <w:sz w:val="28"/>
          <w:szCs w:val="28"/>
        </w:rPr>
        <w:t xml:space="preserve">овий формат спеціально розробленої позашкільної програми з поглибленим вивченням англійської мови із залученням </w:t>
      </w:r>
      <w:r>
        <w:rPr>
          <w:sz w:val="28"/>
          <w:szCs w:val="28"/>
        </w:rPr>
        <w:t>носія мови, яка сприяє розвитку навичок</w:t>
      </w:r>
      <w:r w:rsidRPr="005D1BBA">
        <w:rPr>
          <w:sz w:val="28"/>
          <w:szCs w:val="28"/>
        </w:rPr>
        <w:t xml:space="preserve"> спілкува</w:t>
      </w:r>
      <w:r>
        <w:rPr>
          <w:sz w:val="28"/>
          <w:szCs w:val="28"/>
        </w:rPr>
        <w:t>ння</w:t>
      </w:r>
      <w:r w:rsidRPr="005D1BBA">
        <w:rPr>
          <w:sz w:val="28"/>
          <w:szCs w:val="28"/>
        </w:rPr>
        <w:t xml:space="preserve"> в багатокультурному середовищі, критично</w:t>
      </w:r>
      <w:r>
        <w:rPr>
          <w:sz w:val="28"/>
          <w:szCs w:val="28"/>
        </w:rPr>
        <w:t>го</w:t>
      </w:r>
      <w:r w:rsidRPr="005D1BBA">
        <w:rPr>
          <w:sz w:val="28"/>
          <w:szCs w:val="28"/>
        </w:rPr>
        <w:t xml:space="preserve"> мисл</w:t>
      </w:r>
      <w:r>
        <w:rPr>
          <w:sz w:val="28"/>
          <w:szCs w:val="28"/>
        </w:rPr>
        <w:t>ення,</w:t>
      </w:r>
      <w:r w:rsidRPr="005D1BBA">
        <w:rPr>
          <w:sz w:val="28"/>
          <w:szCs w:val="28"/>
        </w:rPr>
        <w:t xml:space="preserve"> толерантн</w:t>
      </w:r>
      <w:r>
        <w:rPr>
          <w:sz w:val="28"/>
          <w:szCs w:val="28"/>
        </w:rPr>
        <w:t>ому ставленню</w:t>
      </w:r>
      <w:r w:rsidRPr="005D1BBA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представників різних культур, в</w:t>
      </w:r>
      <w:r w:rsidRPr="005D1BBA">
        <w:rPr>
          <w:sz w:val="28"/>
          <w:szCs w:val="28"/>
        </w:rPr>
        <w:t xml:space="preserve"> рамках реалізації </w:t>
      </w:r>
      <w:r>
        <w:rPr>
          <w:sz w:val="28"/>
          <w:szCs w:val="28"/>
        </w:rPr>
        <w:t>якої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ЗОШ </w:t>
      </w:r>
      <w:r w:rsidRPr="005D1BBA">
        <w:rPr>
          <w:sz w:val="28"/>
          <w:szCs w:val="28"/>
        </w:rPr>
        <w:t xml:space="preserve">№31 </w:t>
      </w:r>
      <w:r w:rsidRPr="0016682E">
        <w:rPr>
          <w:sz w:val="28"/>
          <w:szCs w:val="28"/>
        </w:rPr>
        <w:t>протягом вересня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працюв</w:t>
      </w:r>
      <w:r w:rsidRPr="005D1BBA">
        <w:rPr>
          <w:sz w:val="28"/>
          <w:szCs w:val="28"/>
        </w:rPr>
        <w:t>ав волонтер із Великобританії (м.Портсмут) Х</w:t>
      </w:r>
      <w:r w:rsidRPr="00F225E0">
        <w:rPr>
          <w:sz w:val="28"/>
          <w:szCs w:val="28"/>
        </w:rPr>
        <w:t>’</w:t>
      </w:r>
      <w:r w:rsidRPr="005D1BBA">
        <w:rPr>
          <w:sz w:val="28"/>
          <w:szCs w:val="28"/>
        </w:rPr>
        <w:t>ю Робертс (Hu</w:t>
      </w:r>
      <w:r>
        <w:rPr>
          <w:sz w:val="28"/>
          <w:szCs w:val="28"/>
          <w:lang w:val="en-US"/>
        </w:rPr>
        <w:t>gh</w:t>
      </w:r>
      <w:r w:rsidRPr="005D1BBA">
        <w:rPr>
          <w:sz w:val="28"/>
          <w:szCs w:val="28"/>
        </w:rPr>
        <w:t xml:space="preserve"> Roberts) з програмою “Innovation and entrepreneurial culture” для старшокласників. Співпраця з волонтером сприяла підвищенню мотивац</w:t>
      </w:r>
      <w:r>
        <w:rPr>
          <w:sz w:val="28"/>
          <w:szCs w:val="28"/>
        </w:rPr>
        <w:t xml:space="preserve">ії до вивчення іноземних мов, </w:t>
      </w:r>
      <w:r w:rsidRPr="005D1BBA">
        <w:rPr>
          <w:sz w:val="28"/>
          <w:szCs w:val="28"/>
        </w:rPr>
        <w:t xml:space="preserve">подоланню мовного бар’єру, удосконаленню розмовної </w:t>
      </w:r>
      <w:r>
        <w:rPr>
          <w:sz w:val="28"/>
          <w:szCs w:val="28"/>
        </w:rPr>
        <w:t xml:space="preserve">англійської. </w:t>
      </w:r>
      <w:r w:rsidRPr="005D1BBA">
        <w:rPr>
          <w:sz w:val="28"/>
          <w:szCs w:val="28"/>
        </w:rPr>
        <w:t>Після уроків</w:t>
      </w:r>
      <w:r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діти брали участь у реалізації захоплюючих проектів та завдань, спілкуючись лише англійською</w:t>
      </w:r>
      <w:r>
        <w:rPr>
          <w:sz w:val="28"/>
          <w:szCs w:val="28"/>
        </w:rPr>
        <w:t>.</w:t>
      </w:r>
      <w:r w:rsidRPr="005D1BBA">
        <w:rPr>
          <w:sz w:val="28"/>
          <w:szCs w:val="28"/>
        </w:rPr>
        <w:t xml:space="preserve"> Окрім позашкільної роботи з дітьми,</w:t>
      </w:r>
      <w:r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волонтер також брав участь у навчальному процесі</w:t>
      </w:r>
      <w:r>
        <w:rPr>
          <w:sz w:val="28"/>
          <w:szCs w:val="28"/>
        </w:rPr>
        <w:t xml:space="preserve"> - </w:t>
      </w:r>
      <w:r w:rsidRPr="005D1BBA">
        <w:rPr>
          <w:sz w:val="28"/>
          <w:szCs w:val="28"/>
        </w:rPr>
        <w:t>уроках англійської мови (5-11 класи) і допомагав вчителеві проводити заняття, використовуючи не лише мовні навички, а і особистий досвід, знання та вміння.</w:t>
      </w:r>
    </w:p>
    <w:p w:rsidR="0054444A" w:rsidRPr="005D1BBA" w:rsidRDefault="0054444A" w:rsidP="0054444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Трирічна </w:t>
      </w:r>
      <w:r w:rsidRPr="00722FA1">
        <w:rPr>
          <w:sz w:val="28"/>
          <w:szCs w:val="28"/>
        </w:rPr>
        <w:t xml:space="preserve">співпраця з волонтером Корпусу Миру США Кортні Бауером </w:t>
      </w:r>
      <w:r>
        <w:rPr>
          <w:sz w:val="28"/>
          <w:szCs w:val="28"/>
        </w:rPr>
        <w:t xml:space="preserve"> </w:t>
      </w:r>
      <w:r w:rsidRPr="00722FA1">
        <w:rPr>
          <w:sz w:val="28"/>
          <w:szCs w:val="28"/>
        </w:rPr>
        <w:t>сприяла багатьом демократичним процесам, які відбуваються у ЗОШ №38. Це не лише нові підходи до опанування мовою, а</w:t>
      </w:r>
      <w:r>
        <w:rPr>
          <w:sz w:val="28"/>
          <w:szCs w:val="28"/>
        </w:rPr>
        <w:t xml:space="preserve"> й</w:t>
      </w:r>
      <w:r w:rsidRPr="00722FA1">
        <w:rPr>
          <w:sz w:val="28"/>
          <w:szCs w:val="28"/>
        </w:rPr>
        <w:t xml:space="preserve"> участь у цікавих проектах міжнародного та всеукраїнського рівнів, як для учнів, так і для вчителі</w:t>
      </w:r>
      <w:r>
        <w:rPr>
          <w:sz w:val="28"/>
          <w:szCs w:val="28"/>
        </w:rPr>
        <w:t>в.</w:t>
      </w:r>
    </w:p>
    <w:p w:rsidR="00BD7378" w:rsidRPr="00963DAD" w:rsidRDefault="00BD7378" w:rsidP="00BD73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січня 2018 року 128 вчителів англійської мови взяли участь у </w:t>
      </w:r>
      <w:r>
        <w:rPr>
          <w:sz w:val="28"/>
          <w:szCs w:val="28"/>
          <w:lang w:val="en-US"/>
        </w:rPr>
        <w:t>SOVA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Teacher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Training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Day</w:t>
      </w:r>
      <w:r>
        <w:rPr>
          <w:sz w:val="28"/>
          <w:szCs w:val="28"/>
        </w:rPr>
        <w:t>, масштабному тренінгу із залученням найкращих тренерів, який вперше був проведений у нашому місті.</w:t>
      </w:r>
    </w:p>
    <w:p w:rsidR="00BD7378" w:rsidRPr="005D1BBA" w:rsidRDefault="00BD7378" w:rsidP="00BD737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bCs/>
          <w:color w:val="000000" w:themeColor="text1"/>
          <w:sz w:val="28"/>
          <w:szCs w:val="28"/>
        </w:rPr>
        <w:t>11 квітня 2018 року</w:t>
      </w:r>
      <w:r>
        <w:rPr>
          <w:bCs/>
          <w:color w:val="000000" w:themeColor="text1"/>
          <w:sz w:val="28"/>
          <w:szCs w:val="28"/>
        </w:rPr>
        <w:t xml:space="preserve"> 35</w:t>
      </w:r>
      <w:r w:rsidRPr="005D1BBA">
        <w:rPr>
          <w:color w:val="000000" w:themeColor="text1"/>
          <w:sz w:val="28"/>
          <w:szCs w:val="28"/>
        </w:rPr>
        <w:t xml:space="preserve"> вчителі</w:t>
      </w:r>
      <w:r>
        <w:rPr>
          <w:color w:val="000000" w:themeColor="text1"/>
          <w:sz w:val="28"/>
          <w:szCs w:val="28"/>
        </w:rPr>
        <w:t>в</w:t>
      </w:r>
      <w:r w:rsidRPr="005D1BBA">
        <w:rPr>
          <w:color w:val="000000" w:themeColor="text1"/>
          <w:sz w:val="28"/>
          <w:szCs w:val="28"/>
        </w:rPr>
        <w:t xml:space="preserve"> міста відвідали тренінг-семінар на тему “Компетентнісно-зорінтоване навчання” від видавництва Pearson Dinternal  Education на базі гімназії №7.</w:t>
      </w:r>
    </w:p>
    <w:p w:rsidR="00BD7378" w:rsidRPr="005D1BBA" w:rsidRDefault="00BD7378" w:rsidP="00BD7378">
      <w:pPr>
        <w:ind w:firstLine="709"/>
        <w:contextualSpacing/>
        <w:jc w:val="both"/>
        <w:rPr>
          <w:sz w:val="28"/>
          <w:szCs w:val="28"/>
        </w:rPr>
      </w:pPr>
      <w:r w:rsidRPr="00122F68">
        <w:rPr>
          <w:bCs/>
          <w:sz w:val="28"/>
          <w:szCs w:val="28"/>
        </w:rPr>
        <w:lastRenderedPageBreak/>
        <w:t>1</w:t>
      </w:r>
      <w:r>
        <w:rPr>
          <w:bCs/>
          <w:sz w:val="28"/>
          <w:szCs w:val="28"/>
        </w:rPr>
        <w:t>5</w:t>
      </w:r>
      <w:r w:rsidRPr="00122F68">
        <w:rPr>
          <w:bCs/>
          <w:sz w:val="28"/>
          <w:szCs w:val="28"/>
        </w:rPr>
        <w:t xml:space="preserve"> вчителів є членами Всеукраїнської Асоціації вчителів англійської мови як іноземної  IATEFL</w:t>
      </w:r>
      <w:r>
        <w:rPr>
          <w:bCs/>
          <w:sz w:val="28"/>
          <w:szCs w:val="28"/>
        </w:rPr>
        <w:t xml:space="preserve">. </w:t>
      </w:r>
      <w:r w:rsidRPr="005D1BBA">
        <w:rPr>
          <w:bCs/>
          <w:sz w:val="28"/>
          <w:szCs w:val="28"/>
        </w:rPr>
        <w:t>20- 21</w:t>
      </w:r>
      <w:r w:rsidRPr="005D1BBA">
        <w:rPr>
          <w:sz w:val="28"/>
          <w:szCs w:val="28"/>
        </w:rPr>
        <w:t xml:space="preserve"> </w:t>
      </w:r>
      <w:r w:rsidRPr="005D1BBA">
        <w:rPr>
          <w:bCs/>
          <w:sz w:val="28"/>
          <w:szCs w:val="28"/>
        </w:rPr>
        <w:t>квітня 2018</w:t>
      </w:r>
      <w:r w:rsidRPr="005D1BBA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всі вони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взяли участь у роботі </w:t>
      </w:r>
      <w:r w:rsidRPr="005D1BBA">
        <w:rPr>
          <w:sz w:val="28"/>
          <w:szCs w:val="28"/>
        </w:rPr>
        <w:t>23-т</w:t>
      </w:r>
      <w:r>
        <w:rPr>
          <w:sz w:val="28"/>
          <w:szCs w:val="28"/>
        </w:rPr>
        <w:t>ьої</w:t>
      </w:r>
      <w:r w:rsidRPr="005D1BBA">
        <w:rPr>
          <w:sz w:val="28"/>
          <w:szCs w:val="28"/>
        </w:rPr>
        <w:t xml:space="preserve"> конференці</w:t>
      </w:r>
      <w:r>
        <w:rPr>
          <w:sz w:val="28"/>
          <w:szCs w:val="28"/>
        </w:rPr>
        <w:t>ї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D1BBA">
        <w:rPr>
          <w:sz w:val="28"/>
          <w:szCs w:val="28"/>
        </w:rPr>
        <w:t>іжнародної асоціації учителів англійської мови як іноземної в Україні IATEFL</w:t>
      </w:r>
      <w:r>
        <w:rPr>
          <w:sz w:val="28"/>
          <w:szCs w:val="28"/>
        </w:rPr>
        <w:t>, яка відбувалася у м. Київ</w:t>
      </w:r>
      <w:r w:rsidRPr="005D1BBA">
        <w:rPr>
          <w:sz w:val="28"/>
          <w:szCs w:val="28"/>
        </w:rPr>
        <w:t>, де мали можливість прослухати лекції провідних іноземних експертів з викладання англійської мови та відвідати практичні воркшопи.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У 37 навчальних закладах міста працювали літні мовні табори з англійської мови. </w:t>
      </w: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шкіл міста </w:t>
      </w:r>
      <w:r w:rsidRPr="005D1BBA">
        <w:rPr>
          <w:rFonts w:eastAsia="Calibri"/>
          <w:sz w:val="28"/>
          <w:szCs w:val="28"/>
          <w:lang w:eastAsia="en-US"/>
        </w:rPr>
        <w:t>(ЗОШ № 11,</w:t>
      </w:r>
      <w:r>
        <w:rPr>
          <w:rFonts w:eastAsia="Calibri"/>
          <w:sz w:val="28"/>
          <w:szCs w:val="28"/>
          <w:lang w:eastAsia="en-US"/>
        </w:rPr>
        <w:t xml:space="preserve"> 31,</w:t>
      </w:r>
      <w:r w:rsidRPr="005D1BBA">
        <w:rPr>
          <w:rFonts w:eastAsia="Calibri"/>
          <w:sz w:val="28"/>
          <w:szCs w:val="28"/>
          <w:lang w:eastAsia="en-US"/>
        </w:rPr>
        <w:t xml:space="preserve"> 33, 39, гімназія № 2 та СЗОШ № 22) пройшли Всеукраїнський в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ідбір на участь у Літньому мовному таборі </w:t>
      </w:r>
      <w:r w:rsidRPr="005D1BBA">
        <w:rPr>
          <w:color w:val="000000" w:themeColor="text1"/>
          <w:sz w:val="28"/>
          <w:szCs w:val="28"/>
        </w:rPr>
        <w:t>всеукраїнського проекту Go Global Camp</w:t>
      </w:r>
      <w:r>
        <w:rPr>
          <w:color w:val="000000" w:themeColor="text1"/>
          <w:sz w:val="28"/>
          <w:szCs w:val="28"/>
        </w:rPr>
        <w:t xml:space="preserve"> що надало їм можливість залучити до роботи у таборах волонтерів-носіїв мови з різних країн світу</w:t>
      </w:r>
      <w:r w:rsidRPr="005D1BBA">
        <w:rPr>
          <w:color w:val="000000" w:themeColor="text1"/>
          <w:sz w:val="28"/>
          <w:szCs w:val="28"/>
        </w:rPr>
        <w:t>.</w:t>
      </w:r>
    </w:p>
    <w:p w:rsidR="00BD7378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На</w:t>
      </w:r>
      <w:r w:rsidRPr="005D1BBA">
        <w:rPr>
          <w:snapToGrid w:val="0"/>
          <w:color w:val="000000" w:themeColor="text1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лагоджена плідна співпраця з Британською Радою та Міністерством освіти і науки України. Вчителі міста Молодек О.О. (гімназія № 7), Яківчик О.М. (гімназія № 5) та Вербовий А.В. (гімназія № 6) є </w:t>
      </w:r>
      <w:r w:rsidRPr="005D1BBA">
        <w:rPr>
          <w:color w:val="000000" w:themeColor="text1"/>
          <w:sz w:val="28"/>
          <w:szCs w:val="28"/>
          <w:lang w:eastAsia="en-US"/>
        </w:rPr>
        <w:t xml:space="preserve">тренерами Британської ради та МОНУ з курсу підготовки вчителів до навчання англійської мови у початковій школі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у проекті Нової Української Школи </w:t>
      </w:r>
      <w:r w:rsidRPr="005D1BBA">
        <w:rPr>
          <w:color w:val="000000" w:themeColor="text1"/>
          <w:sz w:val="28"/>
          <w:szCs w:val="28"/>
          <w:lang w:eastAsia="en-US"/>
        </w:rPr>
        <w:t>в рамках експерименту «Розроблення і впровадження навчально-методичного забезпечення початкової освіти в умовах реалізації нового Державного стандарту початкової загальної освіти».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D343D">
        <w:rPr>
          <w:rFonts w:eastAsia="Calibri"/>
          <w:sz w:val="28"/>
          <w:szCs w:val="28"/>
          <w:lang w:eastAsia="en-US"/>
        </w:rPr>
        <w:t>123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вчителя англійської мови пройшли очні курси та он-лайн навчання з метою оволодіння методиками Нової української школи. 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D1BBA">
        <w:rPr>
          <w:color w:val="000000" w:themeColor="text1"/>
          <w:sz w:val="28"/>
          <w:szCs w:val="28"/>
        </w:rPr>
        <w:t>Учителі</w:t>
      </w:r>
      <w:r>
        <w:rPr>
          <w:color w:val="000000" w:themeColor="text1"/>
          <w:sz w:val="28"/>
          <w:szCs w:val="28"/>
        </w:rPr>
        <w:t xml:space="preserve"> англійської мови</w:t>
      </w:r>
      <w:r w:rsidRPr="005D1BBA">
        <w:rPr>
          <w:color w:val="000000" w:themeColor="text1"/>
          <w:sz w:val="28"/>
          <w:szCs w:val="28"/>
        </w:rPr>
        <w:t xml:space="preserve"> міста </w:t>
      </w:r>
      <w:r>
        <w:rPr>
          <w:color w:val="000000" w:themeColor="text1"/>
          <w:sz w:val="28"/>
          <w:szCs w:val="28"/>
        </w:rPr>
        <w:t xml:space="preserve">Чернівців </w:t>
      </w:r>
      <w:r w:rsidRPr="005D1BBA">
        <w:rPr>
          <w:color w:val="000000" w:themeColor="text1"/>
          <w:sz w:val="28"/>
          <w:szCs w:val="28"/>
        </w:rPr>
        <w:t xml:space="preserve">активно </w:t>
      </w:r>
      <w:r>
        <w:rPr>
          <w:color w:val="000000" w:themeColor="text1"/>
          <w:sz w:val="28"/>
          <w:szCs w:val="28"/>
        </w:rPr>
        <w:t>вдосконалюють свою фахову майстерність з метою забезпечення високого рівня викладання та результативності навчальних досягнень учнів.</w:t>
      </w:r>
    </w:p>
    <w:p w:rsidR="00BD7378" w:rsidRPr="00F16D3E" w:rsidRDefault="00BD7378" w:rsidP="002542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542FF">
        <w:rPr>
          <w:rFonts w:eastAsia="Calibri"/>
          <w:sz w:val="28"/>
          <w:szCs w:val="28"/>
          <w:lang w:eastAsia="en-US"/>
        </w:rPr>
        <w:t>У 2018 році з міського бюджету на виконання Програми</w:t>
      </w:r>
      <w:r w:rsidRPr="00F16D3E">
        <w:rPr>
          <w:rFonts w:eastAsia="Calibri"/>
          <w:sz w:val="28"/>
          <w:szCs w:val="28"/>
          <w:lang w:eastAsia="en-US"/>
        </w:rPr>
        <w:t xml:space="preserve"> було виділено</w:t>
      </w:r>
      <w:r>
        <w:rPr>
          <w:rFonts w:eastAsia="Calibri"/>
          <w:sz w:val="28"/>
          <w:szCs w:val="28"/>
          <w:lang w:eastAsia="en-US"/>
        </w:rPr>
        <w:t xml:space="preserve"> 223,8 тис. грн. </w:t>
      </w:r>
    </w:p>
    <w:p w:rsidR="007F50F0" w:rsidRPr="006F37D2" w:rsidRDefault="007F50F0" w:rsidP="00BD73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5100">
        <w:rPr>
          <w:sz w:val="28"/>
          <w:szCs w:val="28"/>
        </w:rPr>
        <w:t>Управління</w:t>
      </w:r>
      <w:r>
        <w:rPr>
          <w:sz w:val="28"/>
          <w:szCs w:val="28"/>
        </w:rPr>
        <w:t>м</w:t>
      </w:r>
      <w:r w:rsidRPr="00F35100">
        <w:rPr>
          <w:sz w:val="28"/>
          <w:szCs w:val="28"/>
        </w:rPr>
        <w:t xml:space="preserve"> освіти міської ради </w:t>
      </w:r>
      <w:r>
        <w:rPr>
          <w:sz w:val="28"/>
          <w:szCs w:val="28"/>
        </w:rPr>
        <w:t xml:space="preserve">продовжуватиметься цілеспрямована робота щодо </w:t>
      </w:r>
      <w:r w:rsidRPr="00534EF2">
        <w:rPr>
          <w:sz w:val="28"/>
          <w:szCs w:val="28"/>
        </w:rPr>
        <w:t>розшир</w:t>
      </w:r>
      <w:r>
        <w:rPr>
          <w:sz w:val="28"/>
          <w:szCs w:val="28"/>
        </w:rPr>
        <w:t>ення</w:t>
      </w:r>
      <w:r w:rsidRPr="00534EF2">
        <w:rPr>
          <w:sz w:val="28"/>
          <w:szCs w:val="28"/>
        </w:rPr>
        <w:t xml:space="preserve"> сфер</w:t>
      </w:r>
      <w:r>
        <w:rPr>
          <w:sz w:val="28"/>
          <w:szCs w:val="28"/>
        </w:rPr>
        <w:t>и</w:t>
      </w:r>
      <w:r w:rsidRPr="00534EF2">
        <w:rPr>
          <w:sz w:val="28"/>
          <w:szCs w:val="28"/>
        </w:rPr>
        <w:t xml:space="preserve"> освітніх можливостей для учнів та вчителів</w:t>
      </w:r>
      <w:r>
        <w:rPr>
          <w:sz w:val="28"/>
          <w:szCs w:val="28"/>
        </w:rPr>
        <w:t xml:space="preserve"> у вивченні</w:t>
      </w:r>
      <w:r w:rsidR="00BD7378">
        <w:rPr>
          <w:sz w:val="28"/>
          <w:szCs w:val="28"/>
        </w:rPr>
        <w:t xml:space="preserve"> та викладанні англійської мови</w:t>
      </w:r>
      <w:r>
        <w:rPr>
          <w:sz w:val="28"/>
          <w:szCs w:val="28"/>
        </w:rPr>
        <w:t>.</w:t>
      </w: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073CF3" w:rsidRDefault="00073CF3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Pr="00B84157" w:rsidRDefault="007F50F0" w:rsidP="007F50F0">
      <w:pPr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>Начальник управління освіти</w:t>
      </w:r>
    </w:p>
    <w:p w:rsidR="007F50F0" w:rsidRPr="00B84157" w:rsidRDefault="007F50F0" w:rsidP="007F50F0">
      <w:pPr>
        <w:tabs>
          <w:tab w:val="left" w:pos="709"/>
        </w:tabs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 xml:space="preserve">Чернівецької міської ради                                   </w:t>
      </w:r>
      <w:r>
        <w:rPr>
          <w:b/>
          <w:sz w:val="28"/>
          <w:szCs w:val="28"/>
        </w:rPr>
        <w:t xml:space="preserve">       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B84157">
        <w:rPr>
          <w:b/>
          <w:sz w:val="28"/>
          <w:szCs w:val="28"/>
        </w:rPr>
        <w:t xml:space="preserve">  С.В.Мартинюк</w:t>
      </w:r>
    </w:p>
    <w:sectPr w:rsidR="007F50F0" w:rsidRPr="00B84157" w:rsidSect="00C41188">
      <w:headerReference w:type="even" r:id="rId9"/>
      <w:headerReference w:type="default" r:id="rId10"/>
      <w:headerReference w:type="first" r:id="rId11"/>
      <w:pgSz w:w="11906" w:h="16838"/>
      <w:pgMar w:top="1134" w:right="566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5A7" w:rsidRDefault="002825A7">
      <w:r>
        <w:separator/>
      </w:r>
    </w:p>
  </w:endnote>
  <w:endnote w:type="continuationSeparator" w:id="0">
    <w:p w:rsidR="002825A7" w:rsidRDefault="0028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5A7" w:rsidRDefault="002825A7">
      <w:r>
        <w:separator/>
      </w:r>
    </w:p>
  </w:footnote>
  <w:footnote w:type="continuationSeparator" w:id="0">
    <w:p w:rsidR="002825A7" w:rsidRDefault="00282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04F6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27E230E0"/>
    <w:multiLevelType w:val="hybridMultilevel"/>
    <w:tmpl w:val="755EF996"/>
    <w:lvl w:ilvl="0" w:tplc="D6F8A48E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63A9C"/>
    <w:rsid w:val="00065810"/>
    <w:rsid w:val="00072E1B"/>
    <w:rsid w:val="0007396A"/>
    <w:rsid w:val="00073CF3"/>
    <w:rsid w:val="000743BF"/>
    <w:rsid w:val="000761A6"/>
    <w:rsid w:val="0007627E"/>
    <w:rsid w:val="00081BD4"/>
    <w:rsid w:val="00083311"/>
    <w:rsid w:val="00085DCC"/>
    <w:rsid w:val="00097971"/>
    <w:rsid w:val="000A0599"/>
    <w:rsid w:val="000A0792"/>
    <w:rsid w:val="000B16AF"/>
    <w:rsid w:val="000B193A"/>
    <w:rsid w:val="000C6848"/>
    <w:rsid w:val="000C6AD1"/>
    <w:rsid w:val="000D172C"/>
    <w:rsid w:val="000D1F0E"/>
    <w:rsid w:val="000D3BDC"/>
    <w:rsid w:val="000D6CCD"/>
    <w:rsid w:val="000E4FEE"/>
    <w:rsid w:val="000E5E05"/>
    <w:rsid w:val="000E61DE"/>
    <w:rsid w:val="000E6DEB"/>
    <w:rsid w:val="000E7624"/>
    <w:rsid w:val="000F2DC0"/>
    <w:rsid w:val="00100A2E"/>
    <w:rsid w:val="0010195C"/>
    <w:rsid w:val="00101A3F"/>
    <w:rsid w:val="00110069"/>
    <w:rsid w:val="001117B7"/>
    <w:rsid w:val="00115C54"/>
    <w:rsid w:val="001212E7"/>
    <w:rsid w:val="00121B3F"/>
    <w:rsid w:val="001226F6"/>
    <w:rsid w:val="001241BF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9489F"/>
    <w:rsid w:val="001A2721"/>
    <w:rsid w:val="001A5FC1"/>
    <w:rsid w:val="001A6191"/>
    <w:rsid w:val="001B2793"/>
    <w:rsid w:val="001B7A70"/>
    <w:rsid w:val="001B7F56"/>
    <w:rsid w:val="001C6776"/>
    <w:rsid w:val="001C7F1F"/>
    <w:rsid w:val="001D1977"/>
    <w:rsid w:val="001D6FD0"/>
    <w:rsid w:val="001D70AA"/>
    <w:rsid w:val="001D713E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35EC5"/>
    <w:rsid w:val="00240631"/>
    <w:rsid w:val="0024070F"/>
    <w:rsid w:val="00240836"/>
    <w:rsid w:val="00251FBA"/>
    <w:rsid w:val="002542FF"/>
    <w:rsid w:val="0025784C"/>
    <w:rsid w:val="00263BDE"/>
    <w:rsid w:val="00263DD3"/>
    <w:rsid w:val="002768C7"/>
    <w:rsid w:val="0027701C"/>
    <w:rsid w:val="002825A7"/>
    <w:rsid w:val="00286A4B"/>
    <w:rsid w:val="00286F31"/>
    <w:rsid w:val="00287FBC"/>
    <w:rsid w:val="00292876"/>
    <w:rsid w:val="00293B72"/>
    <w:rsid w:val="00294276"/>
    <w:rsid w:val="002A317B"/>
    <w:rsid w:val="002A7AE1"/>
    <w:rsid w:val="002B3C40"/>
    <w:rsid w:val="002B6092"/>
    <w:rsid w:val="002C6D67"/>
    <w:rsid w:val="002C7077"/>
    <w:rsid w:val="002C7A3D"/>
    <w:rsid w:val="002D0097"/>
    <w:rsid w:val="002D3022"/>
    <w:rsid w:val="002D6E23"/>
    <w:rsid w:val="002E05FA"/>
    <w:rsid w:val="002E6731"/>
    <w:rsid w:val="002E7194"/>
    <w:rsid w:val="002E7EBD"/>
    <w:rsid w:val="002F1094"/>
    <w:rsid w:val="002F624A"/>
    <w:rsid w:val="002F63F1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3F6BC7"/>
    <w:rsid w:val="00400C11"/>
    <w:rsid w:val="00400F4F"/>
    <w:rsid w:val="00402E7B"/>
    <w:rsid w:val="00416AED"/>
    <w:rsid w:val="00416C7F"/>
    <w:rsid w:val="00421C8D"/>
    <w:rsid w:val="0042297C"/>
    <w:rsid w:val="0042447A"/>
    <w:rsid w:val="004275F7"/>
    <w:rsid w:val="00433FE6"/>
    <w:rsid w:val="004344CF"/>
    <w:rsid w:val="004352DA"/>
    <w:rsid w:val="00435DC1"/>
    <w:rsid w:val="00446004"/>
    <w:rsid w:val="00447070"/>
    <w:rsid w:val="00456DCE"/>
    <w:rsid w:val="00463178"/>
    <w:rsid w:val="00465C99"/>
    <w:rsid w:val="004672B8"/>
    <w:rsid w:val="004735FF"/>
    <w:rsid w:val="004738B6"/>
    <w:rsid w:val="004749DB"/>
    <w:rsid w:val="00483504"/>
    <w:rsid w:val="00484110"/>
    <w:rsid w:val="004852E3"/>
    <w:rsid w:val="00487A3B"/>
    <w:rsid w:val="004962BA"/>
    <w:rsid w:val="004A15C7"/>
    <w:rsid w:val="004A2DE2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039C"/>
    <w:rsid w:val="004F64F5"/>
    <w:rsid w:val="004F6752"/>
    <w:rsid w:val="005031AE"/>
    <w:rsid w:val="0050366E"/>
    <w:rsid w:val="00505CCF"/>
    <w:rsid w:val="00505E3D"/>
    <w:rsid w:val="00522B20"/>
    <w:rsid w:val="005240A4"/>
    <w:rsid w:val="0052520C"/>
    <w:rsid w:val="00526528"/>
    <w:rsid w:val="00531358"/>
    <w:rsid w:val="00534C3C"/>
    <w:rsid w:val="0054444A"/>
    <w:rsid w:val="0054603E"/>
    <w:rsid w:val="00547698"/>
    <w:rsid w:val="00561C2B"/>
    <w:rsid w:val="005651C0"/>
    <w:rsid w:val="005715D5"/>
    <w:rsid w:val="005725BD"/>
    <w:rsid w:val="00572FC7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5F6FE3"/>
    <w:rsid w:val="00603DBC"/>
    <w:rsid w:val="00606C03"/>
    <w:rsid w:val="0060796C"/>
    <w:rsid w:val="00611FB6"/>
    <w:rsid w:val="00614B69"/>
    <w:rsid w:val="00616C20"/>
    <w:rsid w:val="00624B83"/>
    <w:rsid w:val="006250BA"/>
    <w:rsid w:val="006265B6"/>
    <w:rsid w:val="00626900"/>
    <w:rsid w:val="00630AB2"/>
    <w:rsid w:val="00630AC6"/>
    <w:rsid w:val="00635BCA"/>
    <w:rsid w:val="0063638F"/>
    <w:rsid w:val="00637D86"/>
    <w:rsid w:val="00641E3E"/>
    <w:rsid w:val="00645C72"/>
    <w:rsid w:val="006469C7"/>
    <w:rsid w:val="00646D17"/>
    <w:rsid w:val="006472C6"/>
    <w:rsid w:val="006553F6"/>
    <w:rsid w:val="00656DC2"/>
    <w:rsid w:val="00657CAE"/>
    <w:rsid w:val="00665C92"/>
    <w:rsid w:val="0066783D"/>
    <w:rsid w:val="0067385E"/>
    <w:rsid w:val="00685D6A"/>
    <w:rsid w:val="006906DB"/>
    <w:rsid w:val="006923FE"/>
    <w:rsid w:val="0069715F"/>
    <w:rsid w:val="00697E0C"/>
    <w:rsid w:val="006A115A"/>
    <w:rsid w:val="006A533B"/>
    <w:rsid w:val="006B098D"/>
    <w:rsid w:val="006B2F8C"/>
    <w:rsid w:val="006B4B94"/>
    <w:rsid w:val="006D3AE2"/>
    <w:rsid w:val="006E7FC8"/>
    <w:rsid w:val="006F54FE"/>
    <w:rsid w:val="007014CB"/>
    <w:rsid w:val="00705147"/>
    <w:rsid w:val="0071301B"/>
    <w:rsid w:val="00714107"/>
    <w:rsid w:val="0071509F"/>
    <w:rsid w:val="0071600A"/>
    <w:rsid w:val="0071603C"/>
    <w:rsid w:val="00716421"/>
    <w:rsid w:val="00720E84"/>
    <w:rsid w:val="00725B08"/>
    <w:rsid w:val="00726411"/>
    <w:rsid w:val="0072748A"/>
    <w:rsid w:val="00730113"/>
    <w:rsid w:val="00733808"/>
    <w:rsid w:val="00733F69"/>
    <w:rsid w:val="00736421"/>
    <w:rsid w:val="00742514"/>
    <w:rsid w:val="00742713"/>
    <w:rsid w:val="00743DAA"/>
    <w:rsid w:val="00744596"/>
    <w:rsid w:val="0075264A"/>
    <w:rsid w:val="007678D3"/>
    <w:rsid w:val="00774461"/>
    <w:rsid w:val="00775D0C"/>
    <w:rsid w:val="00784559"/>
    <w:rsid w:val="007850B1"/>
    <w:rsid w:val="007854E7"/>
    <w:rsid w:val="00792167"/>
    <w:rsid w:val="00797CA0"/>
    <w:rsid w:val="00797D17"/>
    <w:rsid w:val="007A573E"/>
    <w:rsid w:val="007B22EB"/>
    <w:rsid w:val="007B350B"/>
    <w:rsid w:val="007C00C9"/>
    <w:rsid w:val="007C6A3C"/>
    <w:rsid w:val="007C6B62"/>
    <w:rsid w:val="007D07D7"/>
    <w:rsid w:val="007D07FC"/>
    <w:rsid w:val="007D0CBE"/>
    <w:rsid w:val="007D3020"/>
    <w:rsid w:val="007D7046"/>
    <w:rsid w:val="007E27EB"/>
    <w:rsid w:val="007E2D50"/>
    <w:rsid w:val="007E34E8"/>
    <w:rsid w:val="007F4338"/>
    <w:rsid w:val="007F4F25"/>
    <w:rsid w:val="007F50F0"/>
    <w:rsid w:val="00800E98"/>
    <w:rsid w:val="00802D83"/>
    <w:rsid w:val="008038F8"/>
    <w:rsid w:val="008120F6"/>
    <w:rsid w:val="0081229F"/>
    <w:rsid w:val="0082123B"/>
    <w:rsid w:val="0082308A"/>
    <w:rsid w:val="00827E3D"/>
    <w:rsid w:val="00830391"/>
    <w:rsid w:val="00831403"/>
    <w:rsid w:val="0083160C"/>
    <w:rsid w:val="008373B7"/>
    <w:rsid w:val="00842CB1"/>
    <w:rsid w:val="008550EB"/>
    <w:rsid w:val="008562C3"/>
    <w:rsid w:val="0086221D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6A7C"/>
    <w:rsid w:val="00897CCD"/>
    <w:rsid w:val="00897D20"/>
    <w:rsid w:val="008A1879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6D56"/>
    <w:rsid w:val="00907EB4"/>
    <w:rsid w:val="00912275"/>
    <w:rsid w:val="009153B2"/>
    <w:rsid w:val="00921F10"/>
    <w:rsid w:val="0092742D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4EA7"/>
    <w:rsid w:val="00955C08"/>
    <w:rsid w:val="009561C3"/>
    <w:rsid w:val="00962280"/>
    <w:rsid w:val="009626E6"/>
    <w:rsid w:val="00967266"/>
    <w:rsid w:val="009706DA"/>
    <w:rsid w:val="00970C0B"/>
    <w:rsid w:val="009759CF"/>
    <w:rsid w:val="0098176D"/>
    <w:rsid w:val="00984858"/>
    <w:rsid w:val="00984D85"/>
    <w:rsid w:val="00985E4B"/>
    <w:rsid w:val="00987EAE"/>
    <w:rsid w:val="00992909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1675B"/>
    <w:rsid w:val="00A309EE"/>
    <w:rsid w:val="00A3112C"/>
    <w:rsid w:val="00A32C3A"/>
    <w:rsid w:val="00A404E6"/>
    <w:rsid w:val="00A45577"/>
    <w:rsid w:val="00A54EF5"/>
    <w:rsid w:val="00A56860"/>
    <w:rsid w:val="00A61088"/>
    <w:rsid w:val="00A627EA"/>
    <w:rsid w:val="00A63836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1320"/>
    <w:rsid w:val="00AC2E45"/>
    <w:rsid w:val="00AD0AC4"/>
    <w:rsid w:val="00AD67E9"/>
    <w:rsid w:val="00AD71CB"/>
    <w:rsid w:val="00AD7CA5"/>
    <w:rsid w:val="00AE013C"/>
    <w:rsid w:val="00AF10AC"/>
    <w:rsid w:val="00AF2530"/>
    <w:rsid w:val="00AF5A99"/>
    <w:rsid w:val="00AF6518"/>
    <w:rsid w:val="00AF7962"/>
    <w:rsid w:val="00B07563"/>
    <w:rsid w:val="00B100ED"/>
    <w:rsid w:val="00B119F6"/>
    <w:rsid w:val="00B13364"/>
    <w:rsid w:val="00B14BC8"/>
    <w:rsid w:val="00B22F7D"/>
    <w:rsid w:val="00B40CE8"/>
    <w:rsid w:val="00B56864"/>
    <w:rsid w:val="00B606DD"/>
    <w:rsid w:val="00B62568"/>
    <w:rsid w:val="00B67EAA"/>
    <w:rsid w:val="00B83906"/>
    <w:rsid w:val="00B96625"/>
    <w:rsid w:val="00BC0521"/>
    <w:rsid w:val="00BC7CE5"/>
    <w:rsid w:val="00BD7378"/>
    <w:rsid w:val="00BE0B86"/>
    <w:rsid w:val="00BE1C2D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20B1C"/>
    <w:rsid w:val="00C341D1"/>
    <w:rsid w:val="00C37FE7"/>
    <w:rsid w:val="00C4055B"/>
    <w:rsid w:val="00C41188"/>
    <w:rsid w:val="00C42E3F"/>
    <w:rsid w:val="00C5087C"/>
    <w:rsid w:val="00C54D30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24CC"/>
    <w:rsid w:val="00C962A6"/>
    <w:rsid w:val="00CA61F3"/>
    <w:rsid w:val="00CA6C51"/>
    <w:rsid w:val="00CA73E2"/>
    <w:rsid w:val="00CB6455"/>
    <w:rsid w:val="00CD2FAC"/>
    <w:rsid w:val="00CD582E"/>
    <w:rsid w:val="00CD7EF8"/>
    <w:rsid w:val="00CF355E"/>
    <w:rsid w:val="00CF5BE2"/>
    <w:rsid w:val="00D05B36"/>
    <w:rsid w:val="00D11EBC"/>
    <w:rsid w:val="00D40FF4"/>
    <w:rsid w:val="00D42562"/>
    <w:rsid w:val="00D443C8"/>
    <w:rsid w:val="00D504F6"/>
    <w:rsid w:val="00D50972"/>
    <w:rsid w:val="00D5513E"/>
    <w:rsid w:val="00D57DDE"/>
    <w:rsid w:val="00D635CE"/>
    <w:rsid w:val="00D66ADE"/>
    <w:rsid w:val="00D66FEA"/>
    <w:rsid w:val="00D745F9"/>
    <w:rsid w:val="00D74E55"/>
    <w:rsid w:val="00D76191"/>
    <w:rsid w:val="00D77AD9"/>
    <w:rsid w:val="00D819D7"/>
    <w:rsid w:val="00D95248"/>
    <w:rsid w:val="00D967D2"/>
    <w:rsid w:val="00D97EEA"/>
    <w:rsid w:val="00DA4713"/>
    <w:rsid w:val="00DA67F3"/>
    <w:rsid w:val="00DA79D8"/>
    <w:rsid w:val="00DB06DA"/>
    <w:rsid w:val="00DC0295"/>
    <w:rsid w:val="00DC0705"/>
    <w:rsid w:val="00DC27F0"/>
    <w:rsid w:val="00DD01FE"/>
    <w:rsid w:val="00DD3EC5"/>
    <w:rsid w:val="00DE2154"/>
    <w:rsid w:val="00DE6CF3"/>
    <w:rsid w:val="00DE71AE"/>
    <w:rsid w:val="00DE75F9"/>
    <w:rsid w:val="00DF43D2"/>
    <w:rsid w:val="00DF45A0"/>
    <w:rsid w:val="00E006D4"/>
    <w:rsid w:val="00E01B96"/>
    <w:rsid w:val="00E1049B"/>
    <w:rsid w:val="00E16857"/>
    <w:rsid w:val="00E2143F"/>
    <w:rsid w:val="00E34323"/>
    <w:rsid w:val="00E34BD6"/>
    <w:rsid w:val="00E37520"/>
    <w:rsid w:val="00E44923"/>
    <w:rsid w:val="00E50062"/>
    <w:rsid w:val="00E50B7E"/>
    <w:rsid w:val="00E50D3D"/>
    <w:rsid w:val="00E51242"/>
    <w:rsid w:val="00E5174C"/>
    <w:rsid w:val="00E527A6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A722E"/>
    <w:rsid w:val="00EB3A21"/>
    <w:rsid w:val="00EB783A"/>
    <w:rsid w:val="00EC117F"/>
    <w:rsid w:val="00ED0A41"/>
    <w:rsid w:val="00ED6A8D"/>
    <w:rsid w:val="00EE2BFE"/>
    <w:rsid w:val="00EE679B"/>
    <w:rsid w:val="00EF129D"/>
    <w:rsid w:val="00EF3B82"/>
    <w:rsid w:val="00F0081F"/>
    <w:rsid w:val="00F03CB6"/>
    <w:rsid w:val="00F07F7B"/>
    <w:rsid w:val="00F16D3E"/>
    <w:rsid w:val="00F22409"/>
    <w:rsid w:val="00F234A1"/>
    <w:rsid w:val="00F256FC"/>
    <w:rsid w:val="00F31E2E"/>
    <w:rsid w:val="00F411DC"/>
    <w:rsid w:val="00F41D58"/>
    <w:rsid w:val="00F467B4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2291"/>
    <w:rsid w:val="00F748A1"/>
    <w:rsid w:val="00F74EAA"/>
    <w:rsid w:val="00F767F5"/>
    <w:rsid w:val="00F876F7"/>
    <w:rsid w:val="00F877CA"/>
    <w:rsid w:val="00F95BD9"/>
    <w:rsid w:val="00FA1282"/>
    <w:rsid w:val="00FB0F61"/>
    <w:rsid w:val="00FB1B45"/>
    <w:rsid w:val="00FB36C3"/>
    <w:rsid w:val="00FB5B7C"/>
    <w:rsid w:val="00FB7D71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80B356-4FD3-476B-A1B1-FE1ED11F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C4118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 Spacing"/>
    <w:uiPriority w:val="1"/>
    <w:qFormat/>
    <w:rsid w:val="00AF5A9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84829-B93E-44CE-9EB6-1DAE7E79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</dc:creator>
  <cp:lastModifiedBy>kompvid2</cp:lastModifiedBy>
  <cp:revision>3</cp:revision>
  <cp:lastPrinted>2017-11-22T07:51:00Z</cp:lastPrinted>
  <dcterms:created xsi:type="dcterms:W3CDTF">2019-01-30T17:04:00Z</dcterms:created>
  <dcterms:modified xsi:type="dcterms:W3CDTF">2019-01-30T17:04:00Z</dcterms:modified>
</cp:coreProperties>
</file>