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B17" w:rsidRDefault="00035E2B" w:rsidP="00107B17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07B1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B17" w:rsidRPr="00012D81" w:rsidRDefault="00107B17" w:rsidP="00107B17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07B17" w:rsidRDefault="00107B17" w:rsidP="00107B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7B17" w:rsidRDefault="00107B17" w:rsidP="00107B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07B17" w:rsidRDefault="00107B17" w:rsidP="00107B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313BC" w:rsidRPr="00AC287A">
        <w:rPr>
          <w:b/>
          <w:sz w:val="32"/>
          <w:szCs w:val="32"/>
          <w:lang w:val="uk-UA"/>
        </w:rPr>
        <w:t xml:space="preserve"> </w:t>
      </w:r>
      <w:r w:rsidR="00AC287A" w:rsidRPr="00AC287A">
        <w:rPr>
          <w:b/>
          <w:sz w:val="32"/>
          <w:szCs w:val="32"/>
          <w:lang w:val="uk-UA"/>
        </w:rPr>
        <w:t>6</w:t>
      </w:r>
      <w:r w:rsidR="004744FF">
        <w:rPr>
          <w:b/>
          <w:sz w:val="32"/>
          <w:szCs w:val="32"/>
          <w:lang w:val="uk-UA"/>
        </w:rPr>
        <w:t>6</w:t>
      </w:r>
      <w:r w:rsidR="00F313BC" w:rsidRPr="00AC287A">
        <w:rPr>
          <w:b/>
          <w:sz w:val="32"/>
          <w:szCs w:val="32"/>
          <w:lang w:val="uk-UA"/>
        </w:rPr>
        <w:t xml:space="preserve"> </w:t>
      </w:r>
      <w:r w:rsidRPr="00AC287A">
        <w:rPr>
          <w:b/>
          <w:sz w:val="32"/>
          <w:szCs w:val="32"/>
        </w:rPr>
        <w:t xml:space="preserve"> сесія  V</w:t>
      </w:r>
      <w:r w:rsidRPr="00AC287A">
        <w:rPr>
          <w:b/>
          <w:sz w:val="32"/>
          <w:szCs w:val="32"/>
          <w:lang w:val="en-US"/>
        </w:rPr>
        <w:t>II</w:t>
      </w:r>
      <w:r w:rsidRPr="00AC287A">
        <w:rPr>
          <w:b/>
          <w:sz w:val="32"/>
          <w:szCs w:val="32"/>
        </w:rPr>
        <w:t xml:space="preserve"> скликання</w:t>
      </w:r>
    </w:p>
    <w:p w:rsidR="00107B17" w:rsidRPr="00B722E4" w:rsidRDefault="00107B17" w:rsidP="00107B17">
      <w:pPr>
        <w:jc w:val="center"/>
        <w:rPr>
          <w:b/>
          <w:sz w:val="32"/>
        </w:rPr>
      </w:pPr>
      <w:r>
        <w:rPr>
          <w:b/>
          <w:sz w:val="32"/>
          <w:szCs w:val="32"/>
          <w:lang w:val="uk-UA"/>
        </w:rPr>
        <w:t xml:space="preserve"> </w:t>
      </w:r>
      <w:r w:rsidRPr="00B722E4">
        <w:rPr>
          <w:b/>
          <w:sz w:val="32"/>
        </w:rPr>
        <w:t>Р  І  Ш  Е  Н  Н  Я</w:t>
      </w:r>
    </w:p>
    <w:p w:rsidR="00107B17" w:rsidRDefault="00107B17" w:rsidP="00107B17">
      <w:pPr>
        <w:rPr>
          <w:b/>
          <w:sz w:val="28"/>
          <w:szCs w:val="28"/>
          <w:u w:val="single"/>
          <w:lang w:val="uk-UA"/>
        </w:rPr>
      </w:pPr>
    </w:p>
    <w:p w:rsidR="00107B17" w:rsidRPr="002856AA" w:rsidRDefault="004744FF" w:rsidP="00107B17">
      <w:pPr>
        <w:rPr>
          <w:b/>
          <w:sz w:val="28"/>
          <w:szCs w:val="28"/>
          <w:u w:val="single"/>
          <w:lang w:val="uk-UA"/>
        </w:rPr>
      </w:pPr>
      <w:r w:rsidRPr="005916FB">
        <w:rPr>
          <w:b/>
          <w:sz w:val="28"/>
          <w:szCs w:val="28"/>
          <w:lang w:val="uk-UA"/>
        </w:rPr>
        <w:t>20.12.</w:t>
      </w:r>
      <w:r w:rsidR="00107B17" w:rsidRPr="005916FB">
        <w:rPr>
          <w:b/>
          <w:sz w:val="28"/>
          <w:szCs w:val="28"/>
          <w:lang w:val="uk-UA"/>
        </w:rPr>
        <w:t xml:space="preserve">2018 </w:t>
      </w:r>
      <w:r w:rsidR="005916FB" w:rsidRPr="005916FB">
        <w:rPr>
          <w:b/>
          <w:sz w:val="28"/>
          <w:szCs w:val="28"/>
          <w:lang w:val="uk-UA"/>
        </w:rPr>
        <w:t xml:space="preserve"> </w:t>
      </w:r>
      <w:r w:rsidR="00107B17" w:rsidRPr="005916FB">
        <w:rPr>
          <w:b/>
          <w:sz w:val="28"/>
          <w:szCs w:val="28"/>
          <w:lang w:val="uk-UA"/>
        </w:rPr>
        <w:t>№</w:t>
      </w:r>
      <w:r w:rsidR="005916FB" w:rsidRPr="005916FB">
        <w:rPr>
          <w:b/>
          <w:sz w:val="28"/>
          <w:szCs w:val="28"/>
          <w:lang w:val="uk-UA"/>
        </w:rPr>
        <w:t xml:space="preserve"> 1580</w:t>
      </w:r>
      <w:r w:rsidR="00107B17" w:rsidRPr="002856AA">
        <w:rPr>
          <w:i/>
          <w:sz w:val="28"/>
          <w:szCs w:val="28"/>
          <w:lang w:val="uk-UA"/>
        </w:rPr>
        <w:tab/>
      </w:r>
      <w:r w:rsidR="00107B17" w:rsidRPr="002856AA">
        <w:rPr>
          <w:i/>
          <w:sz w:val="28"/>
          <w:szCs w:val="28"/>
          <w:lang w:val="uk-UA"/>
        </w:rPr>
        <w:tab/>
      </w:r>
      <w:r w:rsidR="00107B17" w:rsidRPr="002856AA">
        <w:rPr>
          <w:i/>
          <w:sz w:val="28"/>
          <w:szCs w:val="28"/>
          <w:lang w:val="uk-UA"/>
        </w:rPr>
        <w:tab/>
      </w:r>
      <w:r w:rsidR="00107B17" w:rsidRPr="002856AA">
        <w:rPr>
          <w:i/>
          <w:sz w:val="28"/>
          <w:szCs w:val="28"/>
          <w:lang w:val="uk-UA"/>
        </w:rPr>
        <w:tab/>
        <w:t xml:space="preserve">             </w:t>
      </w:r>
      <w:r w:rsidR="00107B17" w:rsidRPr="00833CBA">
        <w:rPr>
          <w:i/>
          <w:sz w:val="28"/>
          <w:szCs w:val="28"/>
          <w:lang w:val="uk-UA"/>
        </w:rPr>
        <w:t xml:space="preserve">           </w:t>
      </w:r>
      <w:r w:rsidR="00107B17">
        <w:rPr>
          <w:i/>
          <w:sz w:val="28"/>
          <w:szCs w:val="28"/>
          <w:lang w:val="uk-UA"/>
        </w:rPr>
        <w:t xml:space="preserve">                 </w:t>
      </w:r>
      <w:r w:rsidR="00107B17" w:rsidRPr="00833CBA">
        <w:rPr>
          <w:i/>
          <w:sz w:val="28"/>
          <w:szCs w:val="28"/>
          <w:lang w:val="uk-UA"/>
        </w:rPr>
        <w:t xml:space="preserve"> </w:t>
      </w:r>
      <w:r w:rsidR="00107B17" w:rsidRPr="002856AA">
        <w:rPr>
          <w:b/>
          <w:sz w:val="28"/>
          <w:szCs w:val="28"/>
          <w:lang w:val="uk-UA"/>
        </w:rPr>
        <w:t>м.</w:t>
      </w:r>
      <w:r w:rsidR="00107B17">
        <w:rPr>
          <w:b/>
          <w:sz w:val="28"/>
          <w:szCs w:val="28"/>
          <w:lang w:val="uk-UA"/>
        </w:rPr>
        <w:t xml:space="preserve"> </w:t>
      </w:r>
      <w:r w:rsidR="00107B17" w:rsidRPr="002856AA">
        <w:rPr>
          <w:b/>
          <w:sz w:val="28"/>
          <w:szCs w:val="28"/>
          <w:lang w:val="uk-UA"/>
        </w:rPr>
        <w:t>Чернівці</w:t>
      </w:r>
      <w:r w:rsidR="00107B17" w:rsidRPr="002856AA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107B17" w:rsidRPr="002856AA" w:rsidRDefault="00107B17" w:rsidP="00107B17">
      <w:pPr>
        <w:rPr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107B17" w:rsidRPr="00833CBA" w:rsidTr="007D63AD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1647AB" w:rsidRDefault="00107B17" w:rsidP="007D63A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B5521">
              <w:rPr>
                <w:b/>
                <w:sz w:val="28"/>
                <w:szCs w:val="28"/>
                <w:lang w:val="uk-UA"/>
              </w:rPr>
              <w:t xml:space="preserve">Про хід виконання Комплексної Програми збереження історичної забудови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м.Чернівців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на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2009-2015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роки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,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затвердженої </w:t>
            </w:r>
            <w:r>
              <w:rPr>
                <w:b/>
                <w:sz w:val="29"/>
                <w:szCs w:val="29"/>
                <w:lang w:val="uk-UA"/>
              </w:rPr>
              <w:t xml:space="preserve">  </w:t>
            </w:r>
            <w:r w:rsidRPr="00EB5521">
              <w:rPr>
                <w:b/>
                <w:sz w:val="29"/>
                <w:szCs w:val="29"/>
                <w:lang w:val="uk-UA"/>
              </w:rPr>
              <w:t>рішення</w:t>
            </w:r>
            <w:r>
              <w:rPr>
                <w:b/>
                <w:sz w:val="29"/>
                <w:szCs w:val="29"/>
                <w:lang w:val="uk-UA"/>
              </w:rPr>
              <w:t>м</w:t>
            </w:r>
            <w:r w:rsidRPr="00EB5521">
              <w:rPr>
                <w:b/>
                <w:sz w:val="29"/>
                <w:szCs w:val="29"/>
                <w:lang w:val="uk-UA"/>
              </w:rPr>
              <w:t xml:space="preserve"> </w:t>
            </w:r>
            <w:r>
              <w:rPr>
                <w:b/>
                <w:sz w:val="29"/>
                <w:szCs w:val="29"/>
                <w:lang w:val="uk-UA"/>
              </w:rPr>
              <w:t xml:space="preserve"> </w:t>
            </w:r>
            <w:r w:rsidR="004744F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міської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F1EA0">
              <w:rPr>
                <w:b/>
                <w:sz w:val="28"/>
                <w:szCs w:val="28"/>
                <w:lang w:val="en-US"/>
              </w:rPr>
              <w:t>V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скликання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EB5521">
              <w:rPr>
                <w:b/>
                <w:sz w:val="28"/>
                <w:szCs w:val="28"/>
                <w:lang w:val="uk-UA"/>
              </w:rPr>
              <w:t>24.12.</w:t>
            </w:r>
            <w:r>
              <w:rPr>
                <w:b/>
                <w:sz w:val="28"/>
                <w:szCs w:val="28"/>
                <w:lang w:val="uk-UA"/>
              </w:rPr>
              <w:t>2008р. №</w:t>
            </w:r>
            <w:r w:rsidRPr="00EB5521">
              <w:rPr>
                <w:b/>
                <w:sz w:val="28"/>
                <w:szCs w:val="28"/>
                <w:lang w:val="uk-UA"/>
              </w:rPr>
              <w:t>796</w:t>
            </w:r>
            <w:r w:rsidR="00F313BC">
              <w:rPr>
                <w:b/>
                <w:sz w:val="28"/>
                <w:szCs w:val="28"/>
                <w:lang w:val="uk-UA"/>
              </w:rPr>
              <w:t xml:space="preserve"> </w:t>
            </w:r>
            <w:r w:rsidR="004744FF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 xml:space="preserve"> продовженої </w:t>
            </w:r>
          </w:p>
          <w:p w:rsidR="001647AB" w:rsidRDefault="00107B17" w:rsidP="007D63A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2016 – 2020 роки</w:t>
            </w:r>
            <w:r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287A">
              <w:rPr>
                <w:b/>
                <w:sz w:val="28"/>
                <w:szCs w:val="28"/>
                <w:lang w:val="uk-UA"/>
              </w:rPr>
              <w:t xml:space="preserve">рішенням міської ради  </w:t>
            </w:r>
            <w:r w:rsidR="00AC287A">
              <w:rPr>
                <w:b/>
                <w:sz w:val="28"/>
                <w:szCs w:val="28"/>
                <w:lang w:val="en-US"/>
              </w:rPr>
              <w:t>VII</w:t>
            </w:r>
            <w:r w:rsidR="00AC287A" w:rsidRPr="00AC287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287A">
              <w:rPr>
                <w:b/>
                <w:sz w:val="28"/>
                <w:szCs w:val="28"/>
                <w:lang w:val="uk-UA"/>
              </w:rPr>
              <w:t xml:space="preserve">скликання </w:t>
            </w:r>
          </w:p>
          <w:p w:rsidR="00107B17" w:rsidRDefault="00AC287A" w:rsidP="007D63A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 24.12.2015р. №46</w:t>
            </w:r>
            <w:r w:rsidR="00107B17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5EA9">
              <w:rPr>
                <w:b/>
                <w:sz w:val="28"/>
                <w:szCs w:val="28"/>
                <w:lang w:val="uk-UA"/>
              </w:rPr>
              <w:t>та затвердження ІІ етапу Програми</w:t>
            </w:r>
          </w:p>
          <w:p w:rsidR="00107B17" w:rsidRPr="00DB6C2B" w:rsidRDefault="00107B17" w:rsidP="007D63AD">
            <w:pPr>
              <w:pStyle w:val="31"/>
              <w:rPr>
                <w:szCs w:val="28"/>
                <w:lang w:val="uk-UA"/>
              </w:rPr>
            </w:pPr>
          </w:p>
          <w:p w:rsidR="00107B17" w:rsidRPr="00DB6C2B" w:rsidRDefault="00107B17" w:rsidP="007D63AD">
            <w:pPr>
              <w:pStyle w:val="31"/>
              <w:rPr>
                <w:szCs w:val="28"/>
                <w:lang w:val="uk-UA"/>
              </w:rPr>
            </w:pPr>
          </w:p>
        </w:tc>
      </w:tr>
    </w:tbl>
    <w:p w:rsidR="00107B17" w:rsidRPr="00776294" w:rsidRDefault="00107B17" w:rsidP="00AA7BCC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>Загальний обсяг фінансових ресурсів, необхідних для реалізації Програми</w:t>
      </w:r>
      <w:r w:rsidR="00AF3391" w:rsidRPr="00776294">
        <w:rPr>
          <w:sz w:val="28"/>
          <w:szCs w:val="28"/>
          <w:lang w:val="uk-UA"/>
        </w:rPr>
        <w:t xml:space="preserve"> на 2016</w:t>
      </w:r>
      <w:r w:rsidR="00C451D8" w:rsidRPr="00776294">
        <w:rPr>
          <w:sz w:val="28"/>
          <w:szCs w:val="28"/>
          <w:lang w:val="uk-UA"/>
        </w:rPr>
        <w:t xml:space="preserve">-2018 роки </w:t>
      </w:r>
      <w:r w:rsidRPr="00776294">
        <w:rPr>
          <w:sz w:val="28"/>
          <w:szCs w:val="28"/>
          <w:lang w:val="uk-UA"/>
        </w:rPr>
        <w:t>станов</w:t>
      </w:r>
      <w:r w:rsidR="00C451D8" w:rsidRPr="00776294">
        <w:rPr>
          <w:sz w:val="28"/>
          <w:szCs w:val="28"/>
          <w:lang w:val="uk-UA"/>
        </w:rPr>
        <w:t>ив</w:t>
      </w:r>
      <w:r w:rsidR="004138DE">
        <w:rPr>
          <w:sz w:val="28"/>
          <w:szCs w:val="28"/>
          <w:lang w:val="uk-UA"/>
        </w:rPr>
        <w:t xml:space="preserve"> 367,423 млн. грн</w:t>
      </w:r>
      <w:r w:rsidRPr="00776294">
        <w:rPr>
          <w:sz w:val="28"/>
          <w:szCs w:val="28"/>
          <w:lang w:val="uk-UA"/>
        </w:rPr>
        <w:t xml:space="preserve">, у тому числі </w:t>
      </w:r>
      <w:r w:rsidR="00AA7BCC" w:rsidRPr="00776294">
        <w:rPr>
          <w:sz w:val="28"/>
          <w:szCs w:val="28"/>
          <w:lang w:val="uk-UA"/>
        </w:rPr>
        <w:t xml:space="preserve">                </w:t>
      </w:r>
      <w:r w:rsidRPr="00776294">
        <w:rPr>
          <w:sz w:val="28"/>
          <w:szCs w:val="28"/>
          <w:lang w:val="uk-UA"/>
        </w:rPr>
        <w:t>271,7 млн. грн з державного бюджету,</w:t>
      </w:r>
      <w:r w:rsidRPr="00776294">
        <w:rPr>
          <w:b/>
          <w:sz w:val="28"/>
          <w:szCs w:val="28"/>
          <w:lang w:val="uk-UA"/>
        </w:rPr>
        <w:t xml:space="preserve"> </w:t>
      </w:r>
      <w:r w:rsidRPr="00776294">
        <w:rPr>
          <w:sz w:val="28"/>
          <w:szCs w:val="28"/>
          <w:lang w:val="uk-UA"/>
        </w:rPr>
        <w:t>5,411 млн. грн</w:t>
      </w:r>
      <w:r w:rsidRPr="00776294">
        <w:rPr>
          <w:b/>
          <w:sz w:val="28"/>
          <w:szCs w:val="28"/>
          <w:lang w:val="uk-UA"/>
        </w:rPr>
        <w:t xml:space="preserve"> </w:t>
      </w:r>
      <w:r w:rsidRPr="00776294">
        <w:rPr>
          <w:sz w:val="28"/>
          <w:szCs w:val="28"/>
          <w:lang w:val="uk-UA"/>
        </w:rPr>
        <w:t xml:space="preserve">– з обласного бюджету, 90,336 млн. грн – з міського бюджету. </w:t>
      </w:r>
    </w:p>
    <w:p w:rsidR="0029284A" w:rsidRDefault="0029284A" w:rsidP="00AA53BB">
      <w:pPr>
        <w:ind w:firstLine="708"/>
        <w:jc w:val="both"/>
        <w:rPr>
          <w:sz w:val="28"/>
          <w:szCs w:val="28"/>
          <w:lang w:val="uk-UA"/>
        </w:rPr>
      </w:pPr>
    </w:p>
    <w:p w:rsidR="00AA53BB" w:rsidRPr="00776294" w:rsidRDefault="004744FF" w:rsidP="00AA53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Впродовж </w:t>
      </w:r>
      <w:r w:rsidR="00AA53BB" w:rsidRPr="00776294">
        <w:rPr>
          <w:b/>
          <w:sz w:val="28"/>
          <w:szCs w:val="28"/>
          <w:lang w:val="uk-UA"/>
        </w:rPr>
        <w:t>2016 року</w:t>
      </w:r>
      <w:r w:rsidR="00AA53BB" w:rsidRPr="00776294">
        <w:rPr>
          <w:sz w:val="28"/>
          <w:szCs w:val="28"/>
          <w:lang w:val="uk-UA"/>
        </w:rPr>
        <w:t xml:space="preserve"> на виконання заходів Програми виділено:</w:t>
      </w:r>
    </w:p>
    <w:p w:rsidR="00AA53BB" w:rsidRPr="00776294" w:rsidRDefault="00AA53BB" w:rsidP="00AA7BCC">
      <w:pPr>
        <w:ind w:firstLine="708"/>
        <w:jc w:val="both"/>
        <w:rPr>
          <w:sz w:val="28"/>
          <w:szCs w:val="28"/>
          <w:lang w:val="uk-UA"/>
        </w:rPr>
      </w:pPr>
      <w:r w:rsidRPr="001052C7">
        <w:rPr>
          <w:sz w:val="28"/>
          <w:szCs w:val="28"/>
          <w:lang w:val="uk-UA"/>
        </w:rPr>
        <w:t xml:space="preserve">- </w:t>
      </w:r>
      <w:r w:rsidR="001052C7" w:rsidRPr="001052C7">
        <w:rPr>
          <w:b/>
          <w:sz w:val="28"/>
          <w:szCs w:val="28"/>
          <w:lang w:val="uk-UA"/>
        </w:rPr>
        <w:t>953,4</w:t>
      </w:r>
      <w:r w:rsidRPr="001052C7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Pr="001052C7">
        <w:rPr>
          <w:sz w:val="28"/>
          <w:szCs w:val="28"/>
          <w:lang w:val="uk-UA"/>
        </w:rPr>
        <w:t xml:space="preserve"> на ремонт </w:t>
      </w:r>
      <w:r w:rsidR="001052C7" w:rsidRPr="001052C7">
        <w:rPr>
          <w:sz w:val="28"/>
          <w:szCs w:val="28"/>
          <w:lang w:val="uk-UA"/>
        </w:rPr>
        <w:t xml:space="preserve">житлових будинків та </w:t>
      </w:r>
      <w:r w:rsidRPr="001052C7">
        <w:rPr>
          <w:sz w:val="28"/>
          <w:szCs w:val="28"/>
          <w:lang w:val="uk-UA"/>
        </w:rPr>
        <w:t>фасадів в межах Центрального історичного ареалу за дольової участі мешканців.</w:t>
      </w:r>
    </w:p>
    <w:p w:rsidR="00AA53BB" w:rsidRPr="00776294" w:rsidRDefault="00AA53BB" w:rsidP="00AA53BB">
      <w:pPr>
        <w:ind w:firstLine="708"/>
        <w:jc w:val="both"/>
        <w:rPr>
          <w:sz w:val="28"/>
          <w:szCs w:val="28"/>
          <w:lang w:val="uk-UA"/>
        </w:rPr>
      </w:pPr>
      <w:r w:rsidRPr="004B291E">
        <w:rPr>
          <w:b/>
          <w:sz w:val="28"/>
          <w:szCs w:val="28"/>
          <w:lang w:val="uk-UA"/>
        </w:rPr>
        <w:t xml:space="preserve">- </w:t>
      </w:r>
      <w:r w:rsidR="004B291E" w:rsidRPr="004B291E">
        <w:rPr>
          <w:b/>
          <w:sz w:val="28"/>
          <w:szCs w:val="28"/>
          <w:lang w:val="uk-UA"/>
        </w:rPr>
        <w:t>650,5</w:t>
      </w:r>
      <w:r w:rsidRPr="004B291E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Pr="00776294">
        <w:rPr>
          <w:b/>
          <w:sz w:val="28"/>
          <w:szCs w:val="28"/>
          <w:lang w:val="uk-UA"/>
        </w:rPr>
        <w:t xml:space="preserve"> </w:t>
      </w:r>
      <w:r w:rsidRPr="00776294">
        <w:rPr>
          <w:sz w:val="28"/>
          <w:szCs w:val="28"/>
          <w:lang w:val="uk-UA"/>
        </w:rPr>
        <w:t xml:space="preserve">на ремонт і відновлення брам та дверей в центральній частині міста за дольовою участю власників будинків та в комунальних установах.  </w:t>
      </w:r>
    </w:p>
    <w:p w:rsidR="00AA53BB" w:rsidRPr="00776294" w:rsidRDefault="00AA53BB" w:rsidP="00AA53BB">
      <w:pPr>
        <w:ind w:firstLine="708"/>
        <w:jc w:val="both"/>
        <w:rPr>
          <w:sz w:val="28"/>
          <w:szCs w:val="28"/>
          <w:lang w:val="uk-UA"/>
        </w:rPr>
      </w:pPr>
      <w:r w:rsidRPr="004B291E">
        <w:rPr>
          <w:sz w:val="28"/>
          <w:szCs w:val="28"/>
          <w:lang w:val="uk-UA"/>
        </w:rPr>
        <w:t xml:space="preserve">- </w:t>
      </w:r>
      <w:r w:rsidR="004B291E" w:rsidRPr="004B291E">
        <w:rPr>
          <w:b/>
          <w:sz w:val="28"/>
          <w:szCs w:val="28"/>
          <w:lang w:val="uk-UA"/>
        </w:rPr>
        <w:t>145,1</w:t>
      </w:r>
      <w:r w:rsidRPr="004B291E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Pr="00776294">
        <w:rPr>
          <w:sz w:val="28"/>
          <w:szCs w:val="28"/>
          <w:lang w:val="uk-UA"/>
        </w:rPr>
        <w:t xml:space="preserve"> на виготовлення облікової документації на пам’ятки культурної спадщини міста Чернівців.</w:t>
      </w:r>
    </w:p>
    <w:p w:rsidR="0029284A" w:rsidRDefault="0029284A" w:rsidP="00263E18">
      <w:pPr>
        <w:ind w:firstLine="708"/>
        <w:jc w:val="both"/>
        <w:rPr>
          <w:sz w:val="28"/>
          <w:szCs w:val="28"/>
          <w:lang w:val="uk-UA"/>
        </w:rPr>
      </w:pPr>
    </w:p>
    <w:p w:rsidR="00263E18" w:rsidRPr="00776294" w:rsidRDefault="004744FF" w:rsidP="00263E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Впродовж</w:t>
      </w:r>
      <w:r w:rsidR="00AF3391" w:rsidRPr="00776294">
        <w:rPr>
          <w:sz w:val="28"/>
          <w:szCs w:val="28"/>
          <w:lang w:val="uk-UA"/>
        </w:rPr>
        <w:t xml:space="preserve"> </w:t>
      </w:r>
      <w:r w:rsidR="00AF3391" w:rsidRPr="00776294">
        <w:rPr>
          <w:b/>
          <w:sz w:val="28"/>
          <w:szCs w:val="28"/>
          <w:lang w:val="uk-UA"/>
        </w:rPr>
        <w:t>2017 року</w:t>
      </w:r>
      <w:r w:rsidR="00AF3391" w:rsidRPr="00776294">
        <w:rPr>
          <w:sz w:val="28"/>
          <w:szCs w:val="28"/>
          <w:lang w:val="uk-UA"/>
        </w:rPr>
        <w:t xml:space="preserve"> на виконання заходів Програми виділено</w:t>
      </w:r>
      <w:r w:rsidR="00263E18" w:rsidRPr="00776294">
        <w:rPr>
          <w:sz w:val="28"/>
          <w:szCs w:val="28"/>
          <w:lang w:val="uk-UA"/>
        </w:rPr>
        <w:t>:</w:t>
      </w:r>
    </w:p>
    <w:p w:rsidR="00263E18" w:rsidRPr="00776294" w:rsidRDefault="00263E18" w:rsidP="00263E18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 xml:space="preserve">- </w:t>
      </w:r>
      <w:r w:rsidR="004B291E">
        <w:rPr>
          <w:b/>
          <w:sz w:val="28"/>
          <w:szCs w:val="28"/>
          <w:lang w:val="uk-UA"/>
        </w:rPr>
        <w:t>529,6</w:t>
      </w:r>
      <w:r w:rsidRPr="00776294">
        <w:rPr>
          <w:b/>
          <w:sz w:val="28"/>
          <w:szCs w:val="28"/>
          <w:lang w:val="uk-UA"/>
        </w:rPr>
        <w:t xml:space="preserve"> </w:t>
      </w:r>
      <w:r w:rsidR="00AF3391" w:rsidRPr="00776294">
        <w:rPr>
          <w:b/>
          <w:sz w:val="28"/>
          <w:szCs w:val="28"/>
          <w:lang w:val="uk-UA"/>
        </w:rPr>
        <w:t>тис.грн</w:t>
      </w:r>
      <w:r w:rsidR="004744FF">
        <w:rPr>
          <w:b/>
          <w:sz w:val="28"/>
          <w:szCs w:val="28"/>
          <w:lang w:val="uk-UA"/>
        </w:rPr>
        <w:t>.</w:t>
      </w:r>
      <w:r w:rsidR="00AF3391" w:rsidRPr="00776294">
        <w:rPr>
          <w:b/>
          <w:sz w:val="28"/>
          <w:szCs w:val="28"/>
          <w:lang w:val="uk-UA"/>
        </w:rPr>
        <w:t xml:space="preserve"> </w:t>
      </w:r>
      <w:r w:rsidR="00AF3391" w:rsidRPr="00776294">
        <w:rPr>
          <w:sz w:val="28"/>
          <w:szCs w:val="28"/>
          <w:lang w:val="uk-UA"/>
        </w:rPr>
        <w:t xml:space="preserve">на ремонт і відновлення брам та дверей в центральній частині міста за дольовою участю власників будинків та в комунальних установах.  </w:t>
      </w:r>
    </w:p>
    <w:p w:rsidR="00AF3391" w:rsidRPr="00776294" w:rsidRDefault="00263E18" w:rsidP="00263E18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- </w:t>
      </w:r>
      <w:r w:rsidR="004B291E">
        <w:rPr>
          <w:b/>
          <w:bCs/>
          <w:sz w:val="28"/>
          <w:szCs w:val="28"/>
          <w:lang w:val="uk-UA"/>
        </w:rPr>
        <w:t>298,</w:t>
      </w:r>
      <w:r w:rsidR="004744FF">
        <w:rPr>
          <w:b/>
          <w:bCs/>
          <w:sz w:val="28"/>
          <w:szCs w:val="28"/>
          <w:lang w:val="uk-UA"/>
        </w:rPr>
        <w:t>1</w:t>
      </w:r>
      <w:r w:rsidRPr="00776294">
        <w:rPr>
          <w:b/>
          <w:bCs/>
          <w:sz w:val="28"/>
          <w:szCs w:val="28"/>
          <w:lang w:val="uk-UA"/>
        </w:rPr>
        <w:t xml:space="preserve"> тис.грн</w:t>
      </w:r>
      <w:r w:rsidR="004744FF">
        <w:rPr>
          <w:b/>
          <w:bCs/>
          <w:sz w:val="28"/>
          <w:szCs w:val="28"/>
          <w:lang w:val="uk-UA"/>
        </w:rPr>
        <w:t>.</w:t>
      </w:r>
      <w:r w:rsidRPr="00776294">
        <w:rPr>
          <w:sz w:val="28"/>
          <w:szCs w:val="28"/>
          <w:lang w:val="uk-UA"/>
        </w:rPr>
        <w:t xml:space="preserve"> на реставрацію та відновлення, втрачених в попередні роки, скульптурних бюстів грецьких богів на фасаді житлового будинку на вул.О.Кобилянської,26 в рамках реалізації проекту бюджету ініціатив чернівчан (бюджет участі) «Давайте повернемо втрачені голови».</w:t>
      </w:r>
    </w:p>
    <w:p w:rsidR="00263E18" w:rsidRPr="00776294" w:rsidRDefault="00263E18" w:rsidP="00263E18">
      <w:pPr>
        <w:ind w:firstLine="720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- </w:t>
      </w:r>
      <w:r w:rsidR="004B291E" w:rsidRPr="004B291E">
        <w:rPr>
          <w:b/>
          <w:sz w:val="28"/>
          <w:szCs w:val="28"/>
          <w:lang w:val="uk-UA"/>
        </w:rPr>
        <w:t>29,9</w:t>
      </w:r>
      <w:r w:rsidRPr="004B291E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Pr="00776294">
        <w:rPr>
          <w:sz w:val="28"/>
          <w:szCs w:val="28"/>
          <w:lang w:val="uk-UA"/>
        </w:rPr>
        <w:t xml:space="preserve"> н</w:t>
      </w:r>
      <w:r w:rsidR="004744FF">
        <w:rPr>
          <w:sz w:val="28"/>
          <w:szCs w:val="28"/>
          <w:lang w:val="uk-UA"/>
        </w:rPr>
        <w:t>а виготовлення та встановлення 3</w:t>
      </w:r>
      <w:r w:rsidRPr="00776294">
        <w:rPr>
          <w:sz w:val="28"/>
          <w:szCs w:val="28"/>
          <w:lang w:val="uk-UA"/>
        </w:rPr>
        <w:t>0 охоронних дошок на пам’ятки культурної спадщини міста.</w:t>
      </w:r>
    </w:p>
    <w:p w:rsidR="00F40727" w:rsidRPr="00776294" w:rsidRDefault="00F40727" w:rsidP="00F40727">
      <w:pPr>
        <w:ind w:firstLine="708"/>
        <w:jc w:val="both"/>
        <w:rPr>
          <w:sz w:val="28"/>
          <w:szCs w:val="28"/>
          <w:lang w:val="uk-UA"/>
        </w:rPr>
      </w:pPr>
      <w:r w:rsidRPr="004B291E">
        <w:rPr>
          <w:sz w:val="28"/>
          <w:szCs w:val="28"/>
          <w:lang w:val="uk-UA"/>
        </w:rPr>
        <w:t xml:space="preserve">- </w:t>
      </w:r>
      <w:r w:rsidR="004B291E" w:rsidRPr="004B291E">
        <w:rPr>
          <w:b/>
          <w:sz w:val="28"/>
          <w:szCs w:val="28"/>
          <w:lang w:val="uk-UA"/>
        </w:rPr>
        <w:t>46,6</w:t>
      </w:r>
      <w:r w:rsidRPr="004B291E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Pr="00776294">
        <w:rPr>
          <w:sz w:val="28"/>
          <w:szCs w:val="28"/>
          <w:lang w:val="uk-UA"/>
        </w:rPr>
        <w:t xml:space="preserve"> на виготовлення облікової документації на пам’ятки культурної спадщини міста Чернівців.</w:t>
      </w:r>
    </w:p>
    <w:p w:rsidR="00EA1B97" w:rsidRDefault="00EA1B97" w:rsidP="00107B17">
      <w:pPr>
        <w:ind w:firstLine="708"/>
        <w:jc w:val="both"/>
        <w:rPr>
          <w:sz w:val="28"/>
          <w:szCs w:val="28"/>
          <w:lang w:val="uk-UA"/>
        </w:rPr>
      </w:pPr>
    </w:p>
    <w:p w:rsidR="00EA1B97" w:rsidRDefault="00EA1B97" w:rsidP="00107B17">
      <w:pPr>
        <w:ind w:firstLine="708"/>
        <w:jc w:val="both"/>
        <w:rPr>
          <w:sz w:val="28"/>
          <w:szCs w:val="28"/>
          <w:lang w:val="uk-UA"/>
        </w:rPr>
      </w:pPr>
    </w:p>
    <w:p w:rsidR="00263E18" w:rsidRPr="00776294" w:rsidRDefault="004744FF" w:rsidP="00107B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Впродовж</w:t>
      </w:r>
      <w:r w:rsidR="00C451D8" w:rsidRPr="00776294">
        <w:rPr>
          <w:sz w:val="28"/>
          <w:szCs w:val="28"/>
          <w:lang w:val="uk-UA"/>
        </w:rPr>
        <w:t xml:space="preserve"> </w:t>
      </w:r>
      <w:r w:rsidR="00C451D8" w:rsidRPr="00776294">
        <w:rPr>
          <w:b/>
          <w:sz w:val="28"/>
          <w:szCs w:val="28"/>
          <w:lang w:val="uk-UA"/>
        </w:rPr>
        <w:t>2018 року</w:t>
      </w:r>
      <w:r w:rsidR="00C451D8" w:rsidRPr="00776294">
        <w:rPr>
          <w:sz w:val="28"/>
          <w:szCs w:val="28"/>
          <w:lang w:val="uk-UA"/>
        </w:rPr>
        <w:t xml:space="preserve"> з усі</w:t>
      </w:r>
      <w:r w:rsidR="00576C40" w:rsidRPr="00776294">
        <w:rPr>
          <w:sz w:val="28"/>
          <w:szCs w:val="28"/>
          <w:lang w:val="uk-UA"/>
        </w:rPr>
        <w:t>х запланованих заходів Програми</w:t>
      </w:r>
      <w:r w:rsidR="00C451D8" w:rsidRPr="00776294">
        <w:rPr>
          <w:sz w:val="28"/>
          <w:szCs w:val="28"/>
          <w:lang w:val="uk-UA"/>
        </w:rPr>
        <w:t xml:space="preserve"> виділено</w:t>
      </w:r>
      <w:r w:rsidR="00AF3391" w:rsidRPr="00776294">
        <w:rPr>
          <w:sz w:val="28"/>
          <w:szCs w:val="28"/>
          <w:lang w:val="uk-UA"/>
        </w:rPr>
        <w:t>:</w:t>
      </w:r>
    </w:p>
    <w:p w:rsidR="00263E18" w:rsidRPr="00776294" w:rsidRDefault="00263E18" w:rsidP="00107B1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- </w:t>
      </w:r>
      <w:r w:rsidR="004744FF">
        <w:rPr>
          <w:b/>
          <w:sz w:val="28"/>
          <w:szCs w:val="28"/>
          <w:lang w:val="uk-UA"/>
        </w:rPr>
        <w:t>199,6</w:t>
      </w:r>
      <w:r w:rsidR="00C451D8" w:rsidRPr="00776294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="00C451D8" w:rsidRPr="00776294">
        <w:rPr>
          <w:sz w:val="28"/>
          <w:szCs w:val="28"/>
          <w:lang w:val="uk-UA"/>
        </w:rPr>
        <w:t xml:space="preserve"> на виготовлення облікової документації на пам’ятки культ</w:t>
      </w:r>
      <w:r w:rsidR="00526586" w:rsidRPr="00776294">
        <w:rPr>
          <w:sz w:val="28"/>
          <w:szCs w:val="28"/>
          <w:lang w:val="uk-UA"/>
        </w:rPr>
        <w:t>урної спадщини міста Чернівців</w:t>
      </w:r>
      <w:r w:rsidRPr="00776294">
        <w:rPr>
          <w:sz w:val="28"/>
          <w:szCs w:val="28"/>
          <w:lang w:val="uk-UA"/>
        </w:rPr>
        <w:t>.</w:t>
      </w:r>
    </w:p>
    <w:p w:rsidR="00263E18" w:rsidRPr="00776294" w:rsidRDefault="00263E18" w:rsidP="00107B1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>-</w:t>
      </w:r>
      <w:r w:rsidR="00526586" w:rsidRPr="00776294">
        <w:rPr>
          <w:sz w:val="28"/>
          <w:szCs w:val="28"/>
          <w:lang w:val="uk-UA"/>
        </w:rPr>
        <w:t xml:space="preserve"> </w:t>
      </w:r>
      <w:r w:rsidR="004744FF">
        <w:rPr>
          <w:b/>
          <w:sz w:val="28"/>
          <w:szCs w:val="28"/>
          <w:lang w:val="uk-UA"/>
        </w:rPr>
        <w:t>350</w:t>
      </w:r>
      <w:r w:rsidR="00526586" w:rsidRPr="00776294">
        <w:rPr>
          <w:b/>
          <w:sz w:val="28"/>
          <w:szCs w:val="28"/>
          <w:lang w:val="uk-UA"/>
        </w:rPr>
        <w:t xml:space="preserve"> тис.грн</w:t>
      </w:r>
      <w:r w:rsidR="004744FF">
        <w:rPr>
          <w:b/>
          <w:sz w:val="28"/>
          <w:szCs w:val="28"/>
          <w:lang w:val="uk-UA"/>
        </w:rPr>
        <w:t>.</w:t>
      </w:r>
      <w:r w:rsidR="00526586" w:rsidRPr="00776294">
        <w:rPr>
          <w:sz w:val="28"/>
          <w:szCs w:val="28"/>
          <w:lang w:val="uk-UA"/>
        </w:rPr>
        <w:t xml:space="preserve"> на поточний ремонт дверей та брам в межах</w:t>
      </w:r>
      <w:r w:rsidRPr="00776294">
        <w:rPr>
          <w:sz w:val="28"/>
          <w:szCs w:val="28"/>
          <w:lang w:val="uk-UA"/>
        </w:rPr>
        <w:t xml:space="preserve"> історичних ареалів м.Чернівців.</w:t>
      </w:r>
    </w:p>
    <w:p w:rsidR="00C451D8" w:rsidRDefault="00263E18" w:rsidP="00107B1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>-</w:t>
      </w:r>
      <w:r w:rsidR="00576C40" w:rsidRPr="00776294">
        <w:rPr>
          <w:sz w:val="28"/>
          <w:szCs w:val="28"/>
          <w:lang w:val="uk-UA"/>
        </w:rPr>
        <w:t xml:space="preserve"> </w:t>
      </w:r>
      <w:r w:rsidR="00576C40" w:rsidRPr="00776294">
        <w:rPr>
          <w:b/>
          <w:sz w:val="28"/>
          <w:szCs w:val="28"/>
          <w:lang w:val="uk-UA"/>
        </w:rPr>
        <w:t>200 тис.грн</w:t>
      </w:r>
      <w:r w:rsidR="004744FF">
        <w:rPr>
          <w:b/>
          <w:sz w:val="28"/>
          <w:szCs w:val="28"/>
          <w:lang w:val="uk-UA"/>
        </w:rPr>
        <w:t>.</w:t>
      </w:r>
      <w:r w:rsidR="00576C40" w:rsidRPr="00776294">
        <w:rPr>
          <w:sz w:val="28"/>
          <w:szCs w:val="28"/>
          <w:lang w:val="uk-UA"/>
        </w:rPr>
        <w:t xml:space="preserve"> на реставрацію та ремонт будівлі на площі Центральній,10 (проектні роботи), </w:t>
      </w:r>
      <w:r w:rsidR="00526586" w:rsidRPr="00776294">
        <w:rPr>
          <w:sz w:val="28"/>
          <w:szCs w:val="28"/>
          <w:lang w:val="uk-UA"/>
        </w:rPr>
        <w:t>щ</w:t>
      </w:r>
      <w:r w:rsidR="00C451D8" w:rsidRPr="00776294">
        <w:rPr>
          <w:sz w:val="28"/>
          <w:szCs w:val="28"/>
          <w:lang w:val="uk-UA"/>
        </w:rPr>
        <w:t xml:space="preserve">о є </w:t>
      </w:r>
      <w:r w:rsidR="00576C40" w:rsidRPr="00776294">
        <w:rPr>
          <w:sz w:val="28"/>
          <w:szCs w:val="28"/>
          <w:lang w:val="uk-UA"/>
        </w:rPr>
        <w:t>недостатнім для реалізації</w:t>
      </w:r>
      <w:r w:rsidR="00107B17" w:rsidRPr="00776294">
        <w:rPr>
          <w:sz w:val="28"/>
          <w:szCs w:val="28"/>
          <w:lang w:val="uk-UA"/>
        </w:rPr>
        <w:t xml:space="preserve"> виконання заходів Програми</w:t>
      </w:r>
      <w:r w:rsidR="00C451D8" w:rsidRPr="00776294">
        <w:rPr>
          <w:sz w:val="28"/>
          <w:szCs w:val="28"/>
          <w:lang w:val="uk-UA"/>
        </w:rPr>
        <w:t xml:space="preserve">. </w:t>
      </w:r>
      <w:r w:rsidR="00107B17" w:rsidRPr="00776294">
        <w:rPr>
          <w:sz w:val="28"/>
          <w:szCs w:val="28"/>
          <w:lang w:val="uk-UA"/>
        </w:rPr>
        <w:t xml:space="preserve"> </w:t>
      </w:r>
    </w:p>
    <w:p w:rsidR="004744FF" w:rsidRPr="004744FF" w:rsidRDefault="004744FF" w:rsidP="00107B1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сума коштів, освоєних протягом 2016 – 2018 років становить             </w:t>
      </w:r>
      <w:r w:rsidRPr="004744FF">
        <w:rPr>
          <w:b/>
          <w:sz w:val="28"/>
          <w:szCs w:val="28"/>
          <w:lang w:val="uk-UA"/>
        </w:rPr>
        <w:t>3 млн. 397 тис.грн.</w:t>
      </w:r>
    </w:p>
    <w:p w:rsidR="00107B17" w:rsidRPr="00776294" w:rsidRDefault="00C451D8" w:rsidP="00107B1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>З</w:t>
      </w:r>
      <w:r w:rsidR="00107B17" w:rsidRPr="00776294">
        <w:rPr>
          <w:sz w:val="28"/>
          <w:szCs w:val="28"/>
          <w:lang w:val="uk-UA"/>
        </w:rPr>
        <w:t xml:space="preserve"> метою збереження унікального історико-архітектурного міського серед</w:t>
      </w:r>
      <w:r w:rsidRPr="00776294">
        <w:rPr>
          <w:sz w:val="28"/>
          <w:szCs w:val="28"/>
          <w:lang w:val="uk-UA"/>
        </w:rPr>
        <w:t>овища, реставрації, регенерації</w:t>
      </w:r>
      <w:r w:rsidR="00107B17" w:rsidRPr="00776294">
        <w:rPr>
          <w:sz w:val="28"/>
          <w:szCs w:val="28"/>
          <w:lang w:val="uk-UA"/>
        </w:rPr>
        <w:t xml:space="preserve"> та раціонального використання нерухомих об’єктів культурної спадщини м.Чернівців, необхідно продовжити реалізацію Програми на 201</w:t>
      </w:r>
      <w:r w:rsidRPr="00776294">
        <w:rPr>
          <w:sz w:val="28"/>
          <w:szCs w:val="28"/>
          <w:lang w:val="uk-UA"/>
        </w:rPr>
        <w:t>9</w:t>
      </w:r>
      <w:r w:rsidR="00107B17" w:rsidRPr="00776294">
        <w:rPr>
          <w:sz w:val="28"/>
          <w:szCs w:val="28"/>
          <w:lang w:val="uk-UA"/>
        </w:rPr>
        <w:t>-2020 роки</w:t>
      </w:r>
      <w:r w:rsidRPr="00776294">
        <w:rPr>
          <w:sz w:val="28"/>
          <w:szCs w:val="28"/>
          <w:lang w:val="uk-UA"/>
        </w:rPr>
        <w:t xml:space="preserve">, передбачивши кошти на реалізацію </w:t>
      </w:r>
      <w:r w:rsidR="00F73AD0" w:rsidRPr="00776294">
        <w:rPr>
          <w:sz w:val="28"/>
          <w:szCs w:val="28"/>
          <w:lang w:val="uk-UA"/>
        </w:rPr>
        <w:t xml:space="preserve">  ІІ етапу </w:t>
      </w:r>
      <w:r w:rsidRPr="00776294">
        <w:rPr>
          <w:sz w:val="28"/>
          <w:szCs w:val="28"/>
          <w:lang w:val="uk-UA"/>
        </w:rPr>
        <w:t>запропонованих заходів, відповідно до додатків</w:t>
      </w:r>
      <w:r w:rsidR="00107B17" w:rsidRPr="00776294">
        <w:rPr>
          <w:sz w:val="28"/>
          <w:szCs w:val="28"/>
          <w:lang w:val="uk-UA"/>
        </w:rPr>
        <w:t>.</w:t>
      </w:r>
    </w:p>
    <w:p w:rsidR="00107B17" w:rsidRPr="00776294" w:rsidRDefault="00107B17" w:rsidP="00F73AD0">
      <w:pPr>
        <w:pStyle w:val="1"/>
        <w:widowControl w:val="0"/>
        <w:shd w:val="clear" w:color="auto" w:fill="FFFFFF"/>
        <w:tabs>
          <w:tab w:val="left" w:pos="0"/>
        </w:tabs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Відповідно до статті 26 Закону України </w:t>
      </w:r>
      <w:r w:rsidR="00F313BC" w:rsidRPr="00776294">
        <w:rPr>
          <w:sz w:val="28"/>
          <w:szCs w:val="28"/>
          <w:lang w:val="uk-UA"/>
        </w:rPr>
        <w:t>«</w:t>
      </w:r>
      <w:r w:rsidRPr="00776294">
        <w:rPr>
          <w:sz w:val="28"/>
          <w:szCs w:val="28"/>
          <w:lang w:val="uk-UA"/>
        </w:rPr>
        <w:t>Про місцеве самоврядування в Україні</w:t>
      </w:r>
      <w:r w:rsidR="00F313BC" w:rsidRPr="00776294">
        <w:rPr>
          <w:sz w:val="28"/>
          <w:szCs w:val="28"/>
          <w:lang w:val="uk-UA"/>
        </w:rPr>
        <w:t>»</w:t>
      </w:r>
      <w:r w:rsidRPr="00776294">
        <w:rPr>
          <w:sz w:val="28"/>
          <w:szCs w:val="28"/>
          <w:lang w:val="uk-UA"/>
        </w:rPr>
        <w:t>, Закон</w:t>
      </w:r>
      <w:r w:rsidR="000910C3" w:rsidRPr="00776294">
        <w:rPr>
          <w:sz w:val="28"/>
          <w:szCs w:val="28"/>
          <w:lang w:val="uk-UA"/>
        </w:rPr>
        <w:t>ів</w:t>
      </w:r>
      <w:r w:rsidRPr="00776294">
        <w:rPr>
          <w:sz w:val="28"/>
          <w:szCs w:val="28"/>
          <w:lang w:val="uk-UA"/>
        </w:rPr>
        <w:t xml:space="preserve"> України </w:t>
      </w:r>
      <w:r w:rsidR="00F313BC" w:rsidRPr="00776294">
        <w:rPr>
          <w:sz w:val="28"/>
          <w:szCs w:val="28"/>
          <w:lang w:val="uk-UA"/>
        </w:rPr>
        <w:t>«</w:t>
      </w:r>
      <w:r w:rsidRPr="00776294">
        <w:rPr>
          <w:sz w:val="28"/>
          <w:szCs w:val="28"/>
          <w:lang w:val="uk-UA"/>
        </w:rPr>
        <w:t>Про охорону культурної спадщини</w:t>
      </w:r>
      <w:r w:rsidR="00F313BC" w:rsidRPr="00776294">
        <w:rPr>
          <w:sz w:val="28"/>
          <w:szCs w:val="28"/>
          <w:lang w:val="uk-UA"/>
        </w:rPr>
        <w:t>»</w:t>
      </w:r>
      <w:r w:rsidR="000910C3" w:rsidRPr="00776294">
        <w:rPr>
          <w:sz w:val="28"/>
          <w:szCs w:val="28"/>
          <w:lang w:val="uk-UA"/>
        </w:rPr>
        <w:t xml:space="preserve"> та «Про Державні цільові програми»</w:t>
      </w:r>
      <w:r w:rsidRPr="00776294">
        <w:rPr>
          <w:sz w:val="28"/>
          <w:szCs w:val="28"/>
          <w:lang w:val="uk-UA"/>
        </w:rPr>
        <w:t>,</w:t>
      </w:r>
      <w:r w:rsidR="00F73AD0" w:rsidRPr="00776294">
        <w:rPr>
          <w:sz w:val="28"/>
          <w:szCs w:val="28"/>
          <w:lang w:val="uk-UA"/>
        </w:rPr>
        <w:t xml:space="preserve"> Порядку розроблення та виконання державних цільових програм, затвердженого постановою Кабінету Мініст</w:t>
      </w:r>
      <w:r w:rsidR="00576C40" w:rsidRPr="00776294">
        <w:rPr>
          <w:sz w:val="28"/>
          <w:szCs w:val="28"/>
          <w:lang w:val="uk-UA"/>
        </w:rPr>
        <w:t>рів України від 31.01.2007 р. №</w:t>
      </w:r>
      <w:r w:rsidR="00F73AD0" w:rsidRPr="00776294">
        <w:rPr>
          <w:sz w:val="28"/>
          <w:szCs w:val="28"/>
          <w:lang w:val="uk-UA"/>
        </w:rPr>
        <w:t xml:space="preserve">106, Методичних рекомендацій щодо порядку розроблення регіональних цільових програм, моніторингу та звітності про їх виконання, затверджених наказом Міністерства економіки України від 04.12.2006р. №367, розпорядження Чернівецького міського голови від 03.09.2018р. </w:t>
      </w:r>
      <w:r w:rsidR="00812732" w:rsidRPr="00776294">
        <w:rPr>
          <w:sz w:val="28"/>
          <w:szCs w:val="28"/>
          <w:lang w:val="uk-UA"/>
        </w:rPr>
        <w:t>№</w:t>
      </w:r>
      <w:r w:rsidR="00F73AD0" w:rsidRPr="00776294">
        <w:rPr>
          <w:sz w:val="28"/>
          <w:szCs w:val="28"/>
          <w:lang w:val="uk-UA"/>
        </w:rPr>
        <w:t>390-р «Про затвердження Порядку розроблення та виконання міських цільових програм»,</w:t>
      </w:r>
      <w:r w:rsidRPr="00776294">
        <w:rPr>
          <w:sz w:val="28"/>
          <w:szCs w:val="28"/>
          <w:lang w:val="uk-UA"/>
        </w:rPr>
        <w:t xml:space="preserve"> заслухавши та обговоривши інформацію відділу охорони культурної спадщини Чернівецької міської ради про хід виконання Комплексної Програми збереження істори</w:t>
      </w:r>
      <w:r w:rsidR="005B786F" w:rsidRPr="00776294">
        <w:rPr>
          <w:sz w:val="28"/>
          <w:szCs w:val="28"/>
          <w:lang w:val="uk-UA"/>
        </w:rPr>
        <w:t>чної забудови м.Чернівців на</w:t>
      </w:r>
      <w:r w:rsidR="00AE07ED" w:rsidRPr="00776294">
        <w:rPr>
          <w:sz w:val="28"/>
          <w:szCs w:val="28"/>
          <w:lang w:val="uk-UA"/>
        </w:rPr>
        <w:t xml:space="preserve"> </w:t>
      </w:r>
      <w:r w:rsidR="005B786F" w:rsidRPr="00776294">
        <w:rPr>
          <w:sz w:val="28"/>
          <w:szCs w:val="28"/>
          <w:lang w:val="uk-UA"/>
        </w:rPr>
        <w:t>2016</w:t>
      </w:r>
      <w:r w:rsidRPr="00776294">
        <w:rPr>
          <w:sz w:val="28"/>
          <w:szCs w:val="28"/>
          <w:lang w:val="uk-UA"/>
        </w:rPr>
        <w:t>-20</w:t>
      </w:r>
      <w:r w:rsidR="005B786F" w:rsidRPr="00776294">
        <w:rPr>
          <w:sz w:val="28"/>
          <w:szCs w:val="28"/>
          <w:lang w:val="uk-UA"/>
        </w:rPr>
        <w:t>20</w:t>
      </w:r>
      <w:r w:rsidRPr="00776294">
        <w:rPr>
          <w:sz w:val="28"/>
          <w:szCs w:val="28"/>
          <w:lang w:val="uk-UA"/>
        </w:rPr>
        <w:t xml:space="preserve"> роки, </w:t>
      </w:r>
      <w:r w:rsidR="005B786F" w:rsidRPr="00776294">
        <w:rPr>
          <w:sz w:val="28"/>
          <w:szCs w:val="28"/>
          <w:lang w:val="uk-UA"/>
        </w:rPr>
        <w:t>продовженої рішенням міської ради</w:t>
      </w:r>
      <w:r w:rsidR="00F73AD0" w:rsidRPr="00776294">
        <w:rPr>
          <w:sz w:val="28"/>
          <w:szCs w:val="28"/>
          <w:lang w:val="uk-UA"/>
        </w:rPr>
        <w:t xml:space="preserve"> </w:t>
      </w:r>
      <w:r w:rsidR="005B786F" w:rsidRPr="00776294">
        <w:rPr>
          <w:sz w:val="28"/>
          <w:szCs w:val="28"/>
          <w:lang w:val="uk-UA"/>
        </w:rPr>
        <w:t>VІІ скликання від 24.12.2015р. №46 зі змінами</w:t>
      </w:r>
      <w:r w:rsidRPr="00776294">
        <w:rPr>
          <w:sz w:val="28"/>
          <w:szCs w:val="28"/>
          <w:lang w:val="uk-UA"/>
        </w:rPr>
        <w:t xml:space="preserve">  від  </w:t>
      </w:r>
      <w:r w:rsidR="005B786F" w:rsidRPr="00776294">
        <w:rPr>
          <w:sz w:val="28"/>
          <w:szCs w:val="28"/>
          <w:lang w:val="uk-UA"/>
        </w:rPr>
        <w:t>09.10.2017р. №926 та від 25.01.2018р. №1112</w:t>
      </w:r>
      <w:r w:rsidRPr="00776294">
        <w:rPr>
          <w:sz w:val="28"/>
          <w:szCs w:val="28"/>
          <w:lang w:val="uk-UA"/>
        </w:rPr>
        <w:t xml:space="preserve">, Чернівецька міська рада </w:t>
      </w:r>
    </w:p>
    <w:p w:rsidR="00107B17" w:rsidRPr="00776294" w:rsidRDefault="00107B17" w:rsidP="00776294">
      <w:pPr>
        <w:pStyle w:val="a6"/>
        <w:tabs>
          <w:tab w:val="clear" w:pos="4153"/>
          <w:tab w:val="clear" w:pos="8306"/>
        </w:tabs>
        <w:ind w:firstLine="708"/>
        <w:jc w:val="both"/>
        <w:rPr>
          <w:b/>
          <w:sz w:val="28"/>
          <w:szCs w:val="28"/>
          <w:lang w:val="uk-UA"/>
        </w:rPr>
      </w:pPr>
      <w:r w:rsidRPr="00776294">
        <w:rPr>
          <w:sz w:val="28"/>
          <w:szCs w:val="28"/>
          <w:lang w:val="uk-UA"/>
        </w:rPr>
        <w:t xml:space="preserve">           </w:t>
      </w:r>
      <w:r w:rsidRPr="00776294"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 w:rsidR="00107B17" w:rsidRPr="00776294" w:rsidRDefault="00107B17" w:rsidP="00107B17">
      <w:pPr>
        <w:ind w:firstLine="720"/>
        <w:jc w:val="center"/>
        <w:rPr>
          <w:b/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>В И Р І Ш И Л А :</w:t>
      </w:r>
    </w:p>
    <w:p w:rsidR="00107B17" w:rsidRPr="00776294" w:rsidRDefault="00107B17" w:rsidP="00107B17">
      <w:pPr>
        <w:tabs>
          <w:tab w:val="left" w:pos="4650"/>
        </w:tabs>
        <w:ind w:firstLine="681"/>
        <w:jc w:val="both"/>
        <w:rPr>
          <w:b/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ab/>
      </w:r>
    </w:p>
    <w:p w:rsidR="00107B17" w:rsidRPr="00776294" w:rsidRDefault="00107B17" w:rsidP="00107B17">
      <w:pPr>
        <w:ind w:firstLine="708"/>
        <w:jc w:val="both"/>
        <w:rPr>
          <w:sz w:val="28"/>
          <w:szCs w:val="28"/>
          <w:lang w:val="uk-UA"/>
        </w:rPr>
      </w:pPr>
      <w:r w:rsidRPr="00776294">
        <w:rPr>
          <w:b/>
          <w:color w:val="000000"/>
          <w:sz w:val="28"/>
          <w:szCs w:val="28"/>
          <w:lang w:val="uk-UA"/>
        </w:rPr>
        <w:t>1.</w:t>
      </w:r>
      <w:r w:rsidRPr="00776294">
        <w:rPr>
          <w:color w:val="000000"/>
          <w:sz w:val="28"/>
          <w:szCs w:val="28"/>
          <w:lang w:val="uk-UA"/>
        </w:rPr>
        <w:t xml:space="preserve"> Інформацію </w:t>
      </w:r>
      <w:r w:rsidRPr="00776294">
        <w:rPr>
          <w:sz w:val="28"/>
          <w:szCs w:val="28"/>
          <w:lang w:val="uk-UA"/>
        </w:rPr>
        <w:t xml:space="preserve">відділу охорони культурної спадщини Чернівецької міської ради про хід виконання Комплексної Програми збереження історичної забудови м.Чернівців на </w:t>
      </w:r>
      <w:r w:rsidR="005B786F" w:rsidRPr="00776294">
        <w:rPr>
          <w:sz w:val="28"/>
          <w:szCs w:val="28"/>
          <w:lang w:val="uk-UA"/>
        </w:rPr>
        <w:t xml:space="preserve">2016-2020 роки, продовженої рішенням міської ради VІІ скликання від 24.12.2015р. №46 </w:t>
      </w:r>
      <w:r w:rsidR="00413AFF" w:rsidRPr="00776294">
        <w:rPr>
          <w:sz w:val="28"/>
          <w:szCs w:val="28"/>
          <w:lang w:val="uk-UA"/>
        </w:rPr>
        <w:t xml:space="preserve">зі змінами  від  09.10.2017р. №926 та від 25.01.2018р. №1112 </w:t>
      </w:r>
      <w:r w:rsidRPr="00776294">
        <w:rPr>
          <w:sz w:val="28"/>
          <w:szCs w:val="28"/>
          <w:lang w:val="uk-UA"/>
        </w:rPr>
        <w:t>взяти до відома (додається).</w:t>
      </w:r>
    </w:p>
    <w:p w:rsidR="00107B17" w:rsidRPr="00776294" w:rsidRDefault="00107B17" w:rsidP="00107B17">
      <w:pPr>
        <w:ind w:firstLine="708"/>
        <w:jc w:val="both"/>
        <w:rPr>
          <w:sz w:val="28"/>
          <w:szCs w:val="28"/>
          <w:lang w:val="uk-UA"/>
        </w:rPr>
      </w:pPr>
    </w:p>
    <w:p w:rsidR="00107B17" w:rsidRPr="00776294" w:rsidRDefault="00107B17" w:rsidP="00107B17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>2.</w:t>
      </w:r>
      <w:r w:rsidRPr="00776294">
        <w:rPr>
          <w:sz w:val="28"/>
          <w:szCs w:val="28"/>
          <w:lang w:val="uk-UA"/>
        </w:rPr>
        <w:t xml:space="preserve">  </w:t>
      </w:r>
      <w:r w:rsidR="005B786F" w:rsidRPr="00776294">
        <w:rPr>
          <w:sz w:val="28"/>
          <w:szCs w:val="28"/>
          <w:lang w:val="uk-UA"/>
        </w:rPr>
        <w:t xml:space="preserve">Затвердити ІІ етап </w:t>
      </w:r>
      <w:r w:rsidRPr="00776294">
        <w:rPr>
          <w:sz w:val="28"/>
          <w:szCs w:val="28"/>
          <w:lang w:val="uk-UA"/>
        </w:rPr>
        <w:t>Комплексн</w:t>
      </w:r>
      <w:r w:rsidR="005B786F" w:rsidRPr="00776294">
        <w:rPr>
          <w:sz w:val="28"/>
          <w:szCs w:val="28"/>
          <w:lang w:val="uk-UA"/>
        </w:rPr>
        <w:t>ої</w:t>
      </w:r>
      <w:r w:rsidRPr="00776294">
        <w:rPr>
          <w:sz w:val="28"/>
          <w:szCs w:val="28"/>
          <w:lang w:val="uk-UA"/>
        </w:rPr>
        <w:t xml:space="preserve"> Програм</w:t>
      </w:r>
      <w:r w:rsidR="005B786F" w:rsidRPr="00776294">
        <w:rPr>
          <w:sz w:val="28"/>
          <w:szCs w:val="28"/>
          <w:lang w:val="uk-UA"/>
        </w:rPr>
        <w:t>и</w:t>
      </w:r>
      <w:r w:rsidRPr="00776294">
        <w:rPr>
          <w:sz w:val="28"/>
          <w:szCs w:val="28"/>
          <w:lang w:val="uk-UA"/>
        </w:rPr>
        <w:t xml:space="preserve"> збереження історичної забудови м.Чернівців на </w:t>
      </w:r>
      <w:r w:rsidR="005B786F" w:rsidRPr="00776294">
        <w:rPr>
          <w:sz w:val="28"/>
          <w:szCs w:val="28"/>
          <w:lang w:val="uk-UA"/>
        </w:rPr>
        <w:t>2016-2020 роки, продовжен</w:t>
      </w:r>
      <w:r w:rsidR="000419F2" w:rsidRPr="00776294">
        <w:rPr>
          <w:sz w:val="28"/>
          <w:szCs w:val="28"/>
          <w:lang w:val="uk-UA"/>
        </w:rPr>
        <w:t>ої</w:t>
      </w:r>
      <w:r w:rsidR="005B786F" w:rsidRPr="00776294">
        <w:rPr>
          <w:sz w:val="28"/>
          <w:szCs w:val="28"/>
          <w:lang w:val="uk-UA"/>
        </w:rPr>
        <w:t xml:space="preserve"> рішенням міської ради VІІ скликання від 24.12.2015р. №46</w:t>
      </w:r>
      <w:r w:rsidR="00E04C4C" w:rsidRPr="00776294">
        <w:rPr>
          <w:sz w:val="28"/>
          <w:szCs w:val="28"/>
          <w:lang w:val="uk-UA"/>
        </w:rPr>
        <w:t xml:space="preserve"> на 2019-2020 роки, згідно з     </w:t>
      </w:r>
      <w:r w:rsidR="00F73AD0" w:rsidRPr="00776294">
        <w:rPr>
          <w:sz w:val="28"/>
          <w:szCs w:val="28"/>
          <w:lang w:val="uk-UA"/>
        </w:rPr>
        <w:t xml:space="preserve">            додатками 1,2,3</w:t>
      </w:r>
      <w:r w:rsidR="00E04C4C" w:rsidRPr="00776294">
        <w:rPr>
          <w:sz w:val="28"/>
          <w:szCs w:val="28"/>
          <w:lang w:val="uk-UA"/>
        </w:rPr>
        <w:t xml:space="preserve"> (</w:t>
      </w:r>
      <w:r w:rsidRPr="00776294">
        <w:rPr>
          <w:sz w:val="28"/>
          <w:szCs w:val="28"/>
          <w:lang w:val="uk-UA"/>
        </w:rPr>
        <w:t xml:space="preserve">додається). </w:t>
      </w:r>
    </w:p>
    <w:p w:rsidR="00107B17" w:rsidRPr="00776294" w:rsidRDefault="00107B17" w:rsidP="00107B17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EC28DC" w:rsidRPr="00776294" w:rsidRDefault="00EC28DC" w:rsidP="00107B17">
      <w:pPr>
        <w:ind w:firstLine="709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lastRenderedPageBreak/>
        <w:t>3</w:t>
      </w:r>
      <w:r w:rsidR="00107B17" w:rsidRPr="00776294">
        <w:rPr>
          <w:b/>
          <w:sz w:val="28"/>
          <w:szCs w:val="28"/>
          <w:lang w:val="uk-UA"/>
        </w:rPr>
        <w:t>.</w:t>
      </w:r>
      <w:r w:rsidR="00107B17" w:rsidRPr="00776294">
        <w:rPr>
          <w:sz w:val="28"/>
          <w:szCs w:val="28"/>
          <w:lang w:val="uk-UA"/>
        </w:rPr>
        <w:t xml:space="preserve"> </w:t>
      </w:r>
      <w:r w:rsidRPr="00776294">
        <w:rPr>
          <w:sz w:val="28"/>
          <w:szCs w:val="28"/>
          <w:lang w:val="uk-UA"/>
        </w:rPr>
        <w:t>Обсяг видатків на виконання заходів Програми визначати щороку при формуванні міського бюджету м.Чернівців, виходячи з фінансових можливостей.</w:t>
      </w:r>
    </w:p>
    <w:p w:rsidR="00EC28DC" w:rsidRPr="00776294" w:rsidRDefault="00EC28DC" w:rsidP="00107B17">
      <w:pPr>
        <w:ind w:firstLine="709"/>
        <w:jc w:val="both"/>
        <w:rPr>
          <w:sz w:val="28"/>
          <w:szCs w:val="28"/>
          <w:lang w:val="uk-UA"/>
        </w:rPr>
      </w:pPr>
    </w:p>
    <w:p w:rsidR="00107B17" w:rsidRPr="00776294" w:rsidRDefault="00EC28DC" w:rsidP="00107B17">
      <w:pPr>
        <w:ind w:firstLine="709"/>
        <w:jc w:val="both"/>
        <w:rPr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>4.</w:t>
      </w:r>
      <w:r w:rsidRPr="00776294">
        <w:rPr>
          <w:sz w:val="28"/>
          <w:szCs w:val="28"/>
          <w:lang w:val="uk-UA"/>
        </w:rPr>
        <w:t xml:space="preserve"> </w:t>
      </w:r>
      <w:r w:rsidR="00107B17" w:rsidRPr="00776294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107B17" w:rsidRPr="00776294" w:rsidRDefault="00107B17" w:rsidP="00107B17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107B17" w:rsidRPr="00776294" w:rsidRDefault="00EC28DC" w:rsidP="00107B17">
      <w:pPr>
        <w:ind w:firstLine="709"/>
        <w:jc w:val="both"/>
        <w:rPr>
          <w:sz w:val="28"/>
          <w:szCs w:val="28"/>
        </w:rPr>
      </w:pPr>
      <w:r w:rsidRPr="00776294">
        <w:rPr>
          <w:b/>
          <w:sz w:val="28"/>
          <w:szCs w:val="28"/>
          <w:lang w:val="uk-UA"/>
        </w:rPr>
        <w:t>5</w:t>
      </w:r>
      <w:r w:rsidR="00107B17" w:rsidRPr="00776294">
        <w:rPr>
          <w:b/>
          <w:sz w:val="28"/>
          <w:szCs w:val="28"/>
        </w:rPr>
        <w:t>.</w:t>
      </w:r>
      <w:r w:rsidR="00107B17" w:rsidRPr="00776294">
        <w:rPr>
          <w:sz w:val="28"/>
          <w:szCs w:val="28"/>
        </w:rPr>
        <w:t xml:space="preserve"> Організацію виконання цього рішення покласти на начальника </w:t>
      </w:r>
      <w:r w:rsidR="00107B17" w:rsidRPr="00776294">
        <w:rPr>
          <w:sz w:val="28"/>
          <w:szCs w:val="28"/>
          <w:lang w:val="uk-UA"/>
        </w:rPr>
        <w:t>відділу охорони культурної спадщини</w:t>
      </w:r>
      <w:r w:rsidR="00107B17" w:rsidRPr="00776294">
        <w:rPr>
          <w:sz w:val="28"/>
          <w:szCs w:val="28"/>
        </w:rPr>
        <w:t xml:space="preserve"> Чернівецької міської ради.</w:t>
      </w:r>
    </w:p>
    <w:p w:rsidR="00107B17" w:rsidRPr="00776294" w:rsidRDefault="00107B17" w:rsidP="00107B17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107B17" w:rsidRPr="00776294" w:rsidRDefault="00EC28DC" w:rsidP="00107B17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776294">
        <w:rPr>
          <w:b/>
          <w:sz w:val="28"/>
          <w:szCs w:val="28"/>
          <w:lang w:val="uk-UA"/>
        </w:rPr>
        <w:t>6</w:t>
      </w:r>
      <w:r w:rsidR="00107B17" w:rsidRPr="00776294">
        <w:rPr>
          <w:b/>
          <w:sz w:val="28"/>
          <w:szCs w:val="28"/>
          <w:lang w:val="uk-UA"/>
        </w:rPr>
        <w:t>.</w:t>
      </w:r>
      <w:r w:rsidR="00107B17" w:rsidRPr="00776294">
        <w:rPr>
          <w:sz w:val="28"/>
          <w:szCs w:val="28"/>
          <w:lang w:val="uk-UA"/>
        </w:rPr>
        <w:t xml:space="preserve"> </w:t>
      </w:r>
      <w:r w:rsidR="00107B17" w:rsidRPr="00776294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земельних відносин, архітектури та будівництва.</w:t>
      </w:r>
    </w:p>
    <w:p w:rsidR="00107B17" w:rsidRPr="00776294" w:rsidRDefault="00107B17" w:rsidP="00107B17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107B17" w:rsidRPr="00776294" w:rsidRDefault="00107B17" w:rsidP="000419F2">
      <w:pPr>
        <w:tabs>
          <w:tab w:val="left" w:pos="4650"/>
        </w:tabs>
        <w:jc w:val="both"/>
        <w:rPr>
          <w:b/>
          <w:sz w:val="28"/>
          <w:szCs w:val="28"/>
          <w:lang w:val="uk-UA"/>
        </w:rPr>
      </w:pPr>
    </w:p>
    <w:p w:rsidR="00CE7A5D" w:rsidRPr="001F2D1B" w:rsidRDefault="00107B17" w:rsidP="004F5CC2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lang w:val="uk-UA"/>
        </w:rPr>
      </w:pPr>
      <w:r w:rsidRPr="00776294">
        <w:rPr>
          <w:b/>
          <w:color w:val="000000"/>
          <w:sz w:val="28"/>
          <w:szCs w:val="28"/>
          <w:lang w:val="uk-UA"/>
        </w:rPr>
        <w:t xml:space="preserve">Секретар Чернівецької міської  ради                     </w:t>
      </w:r>
      <w:r w:rsidR="001F2D1B">
        <w:rPr>
          <w:b/>
          <w:color w:val="000000"/>
          <w:sz w:val="28"/>
          <w:szCs w:val="28"/>
          <w:lang w:val="uk-UA"/>
        </w:rPr>
        <w:t xml:space="preserve">                    В.Продан</w:t>
      </w:r>
      <w:bookmarkStart w:id="0" w:name="_GoBack"/>
      <w:bookmarkEnd w:id="0"/>
    </w:p>
    <w:sectPr w:rsidR="00CE7A5D" w:rsidRPr="001F2D1B" w:rsidSect="007D63AD">
      <w:headerReference w:type="even" r:id="rId8"/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BDB" w:rsidRDefault="00DE7BDB">
      <w:r>
        <w:separator/>
      </w:r>
    </w:p>
  </w:endnote>
  <w:endnote w:type="continuationSeparator" w:id="0">
    <w:p w:rsidR="00DE7BDB" w:rsidRDefault="00DE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BDB" w:rsidRDefault="00DE7BDB">
      <w:r>
        <w:separator/>
      </w:r>
    </w:p>
  </w:footnote>
  <w:footnote w:type="continuationSeparator" w:id="0">
    <w:p w:rsidR="00DE7BDB" w:rsidRDefault="00DE7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3AD" w:rsidRDefault="007D63AD" w:rsidP="007D63A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63AD" w:rsidRDefault="007D63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3AD" w:rsidRDefault="007D63AD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7D63AD" w:rsidRDefault="007D63AD">
    <w:pPr>
      <w:pStyle w:val="a3"/>
      <w:framePr w:wrap="around" w:vAnchor="text" w:hAnchor="page" w:x="5941" w:y="307"/>
      <w:rPr>
        <w:rStyle w:val="a8"/>
      </w:rPr>
    </w:pPr>
  </w:p>
  <w:p w:rsidR="007D63AD" w:rsidRDefault="007D63AD" w:rsidP="007D63AD">
    <w:pPr>
      <w:pStyle w:val="a3"/>
      <w:framePr w:wrap="around" w:vAnchor="text" w:hAnchor="page" w:x="6382" w:y="13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5E2B">
      <w:rPr>
        <w:rStyle w:val="a8"/>
        <w:noProof/>
      </w:rPr>
      <w:t>2</w:t>
    </w:r>
    <w:r>
      <w:rPr>
        <w:rStyle w:val="a8"/>
      </w:rPr>
      <w:fldChar w:fldCharType="end"/>
    </w:r>
  </w:p>
  <w:p w:rsidR="007D63AD" w:rsidRDefault="007D6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658C2"/>
    <w:multiLevelType w:val="hybridMultilevel"/>
    <w:tmpl w:val="FB06A124"/>
    <w:lvl w:ilvl="0" w:tplc="ACE8DD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B17"/>
    <w:rsid w:val="00035E2B"/>
    <w:rsid w:val="000419F2"/>
    <w:rsid w:val="000910C3"/>
    <w:rsid w:val="000A727E"/>
    <w:rsid w:val="000C1BDD"/>
    <w:rsid w:val="001052C7"/>
    <w:rsid w:val="00107B17"/>
    <w:rsid w:val="001647AB"/>
    <w:rsid w:val="00174ED6"/>
    <w:rsid w:val="001A101B"/>
    <w:rsid w:val="001B689D"/>
    <w:rsid w:val="001F2D1B"/>
    <w:rsid w:val="00233DD1"/>
    <w:rsid w:val="00243F21"/>
    <w:rsid w:val="00263E18"/>
    <w:rsid w:val="0029284A"/>
    <w:rsid w:val="002D63E9"/>
    <w:rsid w:val="00313526"/>
    <w:rsid w:val="003A4BB6"/>
    <w:rsid w:val="003F0C5D"/>
    <w:rsid w:val="004138DE"/>
    <w:rsid w:val="00413AFF"/>
    <w:rsid w:val="004428B9"/>
    <w:rsid w:val="00472FE1"/>
    <w:rsid w:val="004736AC"/>
    <w:rsid w:val="004744FF"/>
    <w:rsid w:val="004A2E7E"/>
    <w:rsid w:val="004B291E"/>
    <w:rsid w:val="004D35C0"/>
    <w:rsid w:val="004F5CC2"/>
    <w:rsid w:val="00526586"/>
    <w:rsid w:val="00576C40"/>
    <w:rsid w:val="005916FB"/>
    <w:rsid w:val="005B75CF"/>
    <w:rsid w:val="005B786F"/>
    <w:rsid w:val="005D1EDA"/>
    <w:rsid w:val="005D5265"/>
    <w:rsid w:val="006003E2"/>
    <w:rsid w:val="006331EC"/>
    <w:rsid w:val="006A338B"/>
    <w:rsid w:val="006B3050"/>
    <w:rsid w:val="006B6C64"/>
    <w:rsid w:val="00776294"/>
    <w:rsid w:val="00785123"/>
    <w:rsid w:val="0079418D"/>
    <w:rsid w:val="007A16D6"/>
    <w:rsid w:val="007D4E09"/>
    <w:rsid w:val="007D63AD"/>
    <w:rsid w:val="007D70A2"/>
    <w:rsid w:val="007F4293"/>
    <w:rsid w:val="008060C6"/>
    <w:rsid w:val="00812732"/>
    <w:rsid w:val="008D1283"/>
    <w:rsid w:val="00915324"/>
    <w:rsid w:val="009371D7"/>
    <w:rsid w:val="00957677"/>
    <w:rsid w:val="0095774B"/>
    <w:rsid w:val="009E3A79"/>
    <w:rsid w:val="00A32C2C"/>
    <w:rsid w:val="00A34EBD"/>
    <w:rsid w:val="00A407EC"/>
    <w:rsid w:val="00A65CCC"/>
    <w:rsid w:val="00AA53BB"/>
    <w:rsid w:val="00AA7BCC"/>
    <w:rsid w:val="00AB5F0F"/>
    <w:rsid w:val="00AC17EF"/>
    <w:rsid w:val="00AC287A"/>
    <w:rsid w:val="00AE07ED"/>
    <w:rsid w:val="00AF3391"/>
    <w:rsid w:val="00B86BB3"/>
    <w:rsid w:val="00BC1BE0"/>
    <w:rsid w:val="00BC2BF2"/>
    <w:rsid w:val="00C451D8"/>
    <w:rsid w:val="00C510D9"/>
    <w:rsid w:val="00CC6EB1"/>
    <w:rsid w:val="00CE56D1"/>
    <w:rsid w:val="00CE7A5D"/>
    <w:rsid w:val="00D21164"/>
    <w:rsid w:val="00D40A7F"/>
    <w:rsid w:val="00DB6C2B"/>
    <w:rsid w:val="00DE7BDB"/>
    <w:rsid w:val="00E04C4C"/>
    <w:rsid w:val="00E45EA9"/>
    <w:rsid w:val="00E72B1B"/>
    <w:rsid w:val="00EA1B97"/>
    <w:rsid w:val="00EA221A"/>
    <w:rsid w:val="00EC28DC"/>
    <w:rsid w:val="00EC7FFA"/>
    <w:rsid w:val="00EE7382"/>
    <w:rsid w:val="00EF445F"/>
    <w:rsid w:val="00F17CE5"/>
    <w:rsid w:val="00F313BC"/>
    <w:rsid w:val="00F40727"/>
    <w:rsid w:val="00F61A15"/>
    <w:rsid w:val="00F73AD0"/>
    <w:rsid w:val="00F85E9B"/>
    <w:rsid w:val="00F90DD2"/>
    <w:rsid w:val="00FB25CC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2390D-D04C-430E-94D4-DF62BD00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B1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107B17"/>
    <w:pPr>
      <w:keepNext/>
      <w:jc w:val="center"/>
      <w:outlineLvl w:val="2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07B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107B17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x-none"/>
    </w:rPr>
  </w:style>
  <w:style w:type="character" w:customStyle="1" w:styleId="a4">
    <w:name w:val="Верхний колонтитул Знак"/>
    <w:link w:val="a3"/>
    <w:rsid w:val="00107B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107B17"/>
  </w:style>
  <w:style w:type="paragraph" w:styleId="a6">
    <w:name w:val="footer"/>
    <w:basedOn w:val="a"/>
    <w:link w:val="a7"/>
    <w:rsid w:val="00107B1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rsid w:val="00107B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107B17"/>
  </w:style>
  <w:style w:type="paragraph" w:styleId="31">
    <w:name w:val="Body Text 3"/>
    <w:basedOn w:val="a"/>
    <w:link w:val="32"/>
    <w:rsid w:val="00107B17"/>
    <w:pPr>
      <w:jc w:val="center"/>
    </w:pPr>
    <w:rPr>
      <w:b/>
      <w:sz w:val="28"/>
      <w:lang w:val="x-none"/>
    </w:rPr>
  </w:style>
  <w:style w:type="character" w:customStyle="1" w:styleId="32">
    <w:name w:val="Основной текст 3 Знак"/>
    <w:link w:val="31"/>
    <w:rsid w:val="00107B1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7B1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07B17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F73AD0"/>
    <w:pPr>
      <w:autoSpaceDE w:val="0"/>
      <w:autoSpaceDN w:val="0"/>
      <w:ind w:left="720"/>
      <w:contextualSpacing/>
    </w:pPr>
    <w:rPr>
      <w:rFonts w:eastAsia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2018-12-26T07:10:00Z</cp:lastPrinted>
  <dcterms:created xsi:type="dcterms:W3CDTF">2019-01-03T15:03:00Z</dcterms:created>
  <dcterms:modified xsi:type="dcterms:W3CDTF">2019-01-03T15:03:00Z</dcterms:modified>
</cp:coreProperties>
</file>