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6ED" w:rsidRDefault="00133290" w:rsidP="006426ED">
      <w:pPr>
        <w:autoSpaceDE w:val="0"/>
        <w:autoSpaceDN w:val="0"/>
        <w:adjustRightInd w:val="0"/>
        <w:jc w:val="center"/>
        <w:rPr>
          <w:b/>
          <w:bCs/>
        </w:rPr>
      </w:pPr>
      <w:bookmarkStart w:id="0" w:name="_GoBack"/>
      <w:bookmarkEnd w:id="0"/>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426ED" w:rsidRDefault="006426ED" w:rsidP="006426ED">
      <w:pPr>
        <w:pStyle w:val="a4"/>
        <w:widowControl w:val="0"/>
        <w:rPr>
          <w:sz w:val="36"/>
          <w:szCs w:val="36"/>
        </w:rPr>
      </w:pPr>
      <w:r>
        <w:rPr>
          <w:sz w:val="36"/>
          <w:szCs w:val="36"/>
        </w:rPr>
        <w:t>У К Р А Ї Н А</w:t>
      </w:r>
    </w:p>
    <w:p w:rsidR="006426ED" w:rsidRDefault="006426ED" w:rsidP="006426ED">
      <w:pPr>
        <w:pStyle w:val="1"/>
        <w:widowControl w:val="0"/>
        <w:spacing w:line="240" w:lineRule="auto"/>
        <w:ind w:left="0" w:firstLine="0"/>
        <w:rPr>
          <w:b w:val="0"/>
          <w:sz w:val="36"/>
          <w:szCs w:val="36"/>
        </w:rPr>
      </w:pPr>
      <w:r>
        <w:rPr>
          <w:sz w:val="36"/>
          <w:szCs w:val="36"/>
        </w:rPr>
        <w:t>Чернівецька   міська   рада</w:t>
      </w:r>
    </w:p>
    <w:p w:rsidR="006426ED" w:rsidRDefault="00887CCE" w:rsidP="006426ED">
      <w:pPr>
        <w:pStyle w:val="4"/>
        <w:widowControl w:val="0"/>
        <w:spacing w:line="240" w:lineRule="auto"/>
        <w:rPr>
          <w:b/>
          <w:bCs/>
          <w:sz w:val="30"/>
          <w:szCs w:val="30"/>
        </w:rPr>
      </w:pPr>
      <w:r>
        <w:rPr>
          <w:b/>
          <w:bCs/>
          <w:sz w:val="30"/>
          <w:szCs w:val="30"/>
          <w:lang w:val="ru-RU"/>
        </w:rPr>
        <w:t xml:space="preserve">66 </w:t>
      </w:r>
      <w:r w:rsidR="006426ED">
        <w:rPr>
          <w:b/>
          <w:bCs/>
          <w:sz w:val="30"/>
          <w:szCs w:val="30"/>
        </w:rPr>
        <w:t>сесія VIІ скликання</w:t>
      </w:r>
    </w:p>
    <w:p w:rsidR="006426ED" w:rsidRDefault="006426ED" w:rsidP="006426ED">
      <w:pPr>
        <w:pStyle w:val="4"/>
        <w:widowControl w:val="0"/>
        <w:spacing w:line="240" w:lineRule="auto"/>
        <w:rPr>
          <w:b/>
          <w:szCs w:val="32"/>
        </w:rPr>
      </w:pPr>
      <w:r>
        <w:rPr>
          <w:b/>
          <w:szCs w:val="32"/>
        </w:rPr>
        <w:t>Р І Ш Е Н Н Я</w:t>
      </w:r>
    </w:p>
    <w:p w:rsidR="006426ED" w:rsidRDefault="006426ED" w:rsidP="006426ED"/>
    <w:p w:rsidR="006426ED" w:rsidRDefault="006426ED" w:rsidP="006426ED"/>
    <w:p w:rsidR="006426ED" w:rsidRDefault="006426ED" w:rsidP="006426ED">
      <w:pPr>
        <w:widowControl w:val="0"/>
        <w:tabs>
          <w:tab w:val="left" w:pos="8292"/>
          <w:tab w:val="left" w:pos="8363"/>
        </w:tabs>
        <w:ind w:left="284"/>
        <w:rPr>
          <w:sz w:val="16"/>
          <w:szCs w:val="16"/>
          <w:u w:val="single"/>
        </w:rPr>
      </w:pPr>
    </w:p>
    <w:p w:rsidR="006426ED" w:rsidRDefault="003D601F" w:rsidP="006426ED">
      <w:pPr>
        <w:widowControl w:val="0"/>
        <w:tabs>
          <w:tab w:val="left" w:pos="0"/>
        </w:tabs>
        <w:rPr>
          <w:sz w:val="28"/>
          <w:szCs w:val="28"/>
        </w:rPr>
      </w:pPr>
      <w:r w:rsidRPr="003D601F">
        <w:rPr>
          <w:sz w:val="28"/>
          <w:u w:val="single"/>
        </w:rPr>
        <w:t>20.</w:t>
      </w:r>
      <w:r>
        <w:rPr>
          <w:sz w:val="28"/>
          <w:u w:val="single"/>
        </w:rPr>
        <w:t>12.2018</w:t>
      </w:r>
      <w:r w:rsidR="006426ED" w:rsidRPr="003D601F">
        <w:rPr>
          <w:sz w:val="28"/>
          <w:u w:val="single"/>
        </w:rPr>
        <w:t xml:space="preserve"> </w:t>
      </w:r>
      <w:r w:rsidR="006426ED" w:rsidRPr="003D601F">
        <w:rPr>
          <w:sz w:val="28"/>
        </w:rPr>
        <w:t xml:space="preserve"> </w:t>
      </w:r>
      <w:r w:rsidR="006426ED">
        <w:rPr>
          <w:sz w:val="28"/>
        </w:rPr>
        <w:t xml:space="preserve">№ </w:t>
      </w:r>
      <w:r w:rsidRPr="003D601F">
        <w:rPr>
          <w:sz w:val="28"/>
          <w:u w:val="single"/>
        </w:rPr>
        <w:t>1575</w:t>
      </w:r>
      <w:r w:rsidR="006426ED">
        <w:rPr>
          <w:sz w:val="2"/>
        </w:rPr>
        <w:tab/>
        <w:t xml:space="preserve">                        </w:t>
      </w:r>
      <w:r w:rsidR="006426ED">
        <w:rPr>
          <w:sz w:val="2"/>
        </w:rPr>
        <w:tab/>
      </w:r>
      <w:r w:rsidR="006426ED">
        <w:rPr>
          <w:sz w:val="2"/>
        </w:rPr>
        <w:tab/>
      </w:r>
      <w:r w:rsidR="006426ED">
        <w:rPr>
          <w:sz w:val="2"/>
        </w:rPr>
        <w:tab/>
      </w:r>
      <w:r w:rsidR="006426ED">
        <w:rPr>
          <w:sz w:val="2"/>
        </w:rPr>
        <w:tab/>
      </w:r>
      <w:r w:rsidR="006426ED">
        <w:rPr>
          <w:sz w:val="2"/>
        </w:rPr>
        <w:tab/>
      </w:r>
      <w:r w:rsidR="006426ED">
        <w:rPr>
          <w:sz w:val="2"/>
        </w:rPr>
        <w:tab/>
        <w:t xml:space="preserve">                                                                                                                                                    </w:t>
      </w:r>
      <w:r w:rsidR="006426ED">
        <w:rPr>
          <w:sz w:val="28"/>
          <w:szCs w:val="28"/>
        </w:rPr>
        <w:t xml:space="preserve">м. Чернівці </w:t>
      </w:r>
    </w:p>
    <w:p w:rsidR="006426ED" w:rsidRDefault="006426ED" w:rsidP="006426ED">
      <w:pPr>
        <w:widowControl w:val="0"/>
        <w:tabs>
          <w:tab w:val="left" w:pos="8292"/>
          <w:tab w:val="left" w:pos="8363"/>
        </w:tabs>
        <w:rPr>
          <w:b/>
          <w:bCs/>
        </w:rPr>
      </w:pPr>
    </w:p>
    <w:p w:rsidR="006426ED" w:rsidRDefault="006426ED" w:rsidP="006426ED">
      <w:pPr>
        <w:jc w:val="center"/>
        <w:rPr>
          <w:b/>
          <w:sz w:val="28"/>
          <w:szCs w:val="28"/>
        </w:rPr>
      </w:pPr>
      <w:r>
        <w:rPr>
          <w:b/>
          <w:sz w:val="28"/>
          <w:szCs w:val="28"/>
        </w:rPr>
        <w:t>Про затвердження Правил благоустрою м.Чернівців та визнання таким, що втратило чинність, рішення</w:t>
      </w:r>
      <w:r>
        <w:rPr>
          <w:sz w:val="28"/>
          <w:szCs w:val="28"/>
        </w:rPr>
        <w:t xml:space="preserve"> </w:t>
      </w:r>
      <w:r>
        <w:rPr>
          <w:b/>
          <w:sz w:val="28"/>
          <w:szCs w:val="28"/>
        </w:rPr>
        <w:t xml:space="preserve">Чернівецької міської ради VІ скликання від 03.02.2015 р. № 1489 </w:t>
      </w:r>
    </w:p>
    <w:p w:rsidR="006426ED" w:rsidRPr="009940B9" w:rsidRDefault="006426ED" w:rsidP="006426ED">
      <w:pPr>
        <w:widowControl w:val="0"/>
        <w:tabs>
          <w:tab w:val="left" w:pos="8292"/>
          <w:tab w:val="left" w:pos="8363"/>
        </w:tabs>
        <w:jc w:val="center"/>
        <w:rPr>
          <w:b/>
          <w:sz w:val="24"/>
          <w:szCs w:val="24"/>
        </w:rPr>
      </w:pPr>
    </w:p>
    <w:p w:rsidR="006426ED" w:rsidRPr="009940B9" w:rsidRDefault="006426ED" w:rsidP="009940B9">
      <w:pPr>
        <w:jc w:val="both"/>
        <w:rPr>
          <w:sz w:val="28"/>
          <w:szCs w:val="28"/>
        </w:rPr>
      </w:pPr>
      <w:r w:rsidRPr="009940B9">
        <w:rPr>
          <w:sz w:val="28"/>
          <w:szCs w:val="28"/>
        </w:rPr>
        <w:tab/>
        <w:t>Відповідно до статей 26, 60 Закону України «Про місцеве самоврядування в Україні»,  статті 10 Закону України «Про засади державної регуляторної політики», Законів України «Про благоустрій населених пунктів», «Про охорону навколишнього природного середовища», «Про оцінку впливу на довкілля», «Про відходи», «Про охорону атмосферного повітря», «Про регулювання містобудівної діяльності», «Про охорону культурної спадщини», «Про відповідальність підприємств, їх об’єднань, установ  та організацій за  правопорушення в сфері містовудування», «Про житлово-комунальні послуги», «Про рекламу», «Про забезпечення санітарного та епідемічного благополуччя населення», «</w:t>
      </w:r>
      <w:r w:rsidRPr="009940B9">
        <w:rPr>
          <w:sz w:val="28"/>
          <w:szCs w:val="28"/>
          <w:shd w:val="clear" w:color="auto" w:fill="FFFFFF"/>
        </w:rPr>
        <w:t>Про </w:t>
      </w:r>
      <w:r w:rsidRPr="009940B9">
        <w:rPr>
          <w:rStyle w:val="a5"/>
          <w:bCs/>
          <w:i w:val="0"/>
          <w:iCs w:val="0"/>
          <w:sz w:val="28"/>
          <w:szCs w:val="28"/>
          <w:shd w:val="clear" w:color="auto" w:fill="FFFFFF"/>
        </w:rPr>
        <w:t>природно</w:t>
      </w:r>
      <w:r w:rsidRPr="009940B9">
        <w:rPr>
          <w:sz w:val="28"/>
          <w:szCs w:val="28"/>
          <w:shd w:val="clear" w:color="auto" w:fill="FFFFFF"/>
        </w:rPr>
        <w:t xml:space="preserve">- </w:t>
      </w:r>
      <w:r w:rsidRPr="009940B9">
        <w:rPr>
          <w:rStyle w:val="a5"/>
          <w:bCs/>
          <w:i w:val="0"/>
          <w:iCs w:val="0"/>
          <w:sz w:val="28"/>
          <w:szCs w:val="28"/>
          <w:shd w:val="clear" w:color="auto" w:fill="FFFFFF"/>
        </w:rPr>
        <w:t>заповідний</w:t>
      </w:r>
      <w:r w:rsidRPr="009940B9">
        <w:rPr>
          <w:sz w:val="28"/>
          <w:szCs w:val="28"/>
          <w:shd w:val="clear" w:color="auto" w:fill="FFFFFF"/>
        </w:rPr>
        <w:t> фонд </w:t>
      </w:r>
      <w:r w:rsidRPr="009940B9">
        <w:rPr>
          <w:rStyle w:val="a5"/>
          <w:bCs/>
          <w:i w:val="0"/>
          <w:iCs w:val="0"/>
          <w:sz w:val="28"/>
          <w:szCs w:val="28"/>
          <w:shd w:val="clear" w:color="auto" w:fill="FFFFFF"/>
        </w:rPr>
        <w:t>України</w:t>
      </w:r>
      <w:r w:rsidRPr="009940B9">
        <w:rPr>
          <w:sz w:val="28"/>
          <w:szCs w:val="28"/>
        </w:rPr>
        <w:t xml:space="preserve">», «Про засади державної регуляторної політики», Кодексу України про адміністративні правопорушення, Правил утримання зелених насаджень у населених пунктах України, затверджених наказом Міністерства регіонального розвитку, будівництва та житлово- комунального господарства України 10.04.2006р. №105, </w:t>
      </w:r>
      <w:hyperlink r:id="rId5" w:tgtFrame="_blank" w:history="1">
        <w:r w:rsidRPr="009940B9">
          <w:rPr>
            <w:rStyle w:val="a6"/>
            <w:color w:val="auto"/>
            <w:sz w:val="28"/>
            <w:szCs w:val="28"/>
            <w:u w:val="none"/>
          </w:rPr>
          <w:t>Державних санітарних норм та правил утримання територій населених місць</w:t>
        </w:r>
      </w:hyperlink>
      <w:r w:rsidRPr="009940B9">
        <w:rPr>
          <w:sz w:val="28"/>
          <w:szCs w:val="28"/>
        </w:rPr>
        <w:t xml:space="preserve">, затверджених наказом Міністерства охорони здоров’я України від 17.03.2011р. №145, </w:t>
      </w:r>
      <w:hyperlink r:id="rId6" w:anchor="n13" w:history="1">
        <w:r w:rsidR="00A32D06" w:rsidRPr="009940B9">
          <w:rPr>
            <w:rStyle w:val="a6"/>
            <w:color w:val="auto"/>
            <w:sz w:val="28"/>
            <w:szCs w:val="28"/>
            <w:u w:val="none"/>
          </w:rPr>
          <w:t>Типових правил благоустрою території населеного пункту</w:t>
        </w:r>
      </w:hyperlink>
      <w:r w:rsidR="00A32D06" w:rsidRPr="009940B9">
        <w:rPr>
          <w:sz w:val="28"/>
          <w:szCs w:val="28"/>
        </w:rPr>
        <w:t xml:space="preserve">, затверджених </w:t>
      </w:r>
      <w:r w:rsidR="00A32D06" w:rsidRPr="009940B9">
        <w:rPr>
          <w:rStyle w:val="rvts0"/>
          <w:sz w:val="28"/>
          <w:szCs w:val="28"/>
        </w:rPr>
        <w:t xml:space="preserve">наказом Міністерства регіонального розвитку, будівництва та житлово-комунального господарства України від 27.11.2017р. №310, </w:t>
      </w:r>
      <w:r w:rsidRPr="009940B9">
        <w:rPr>
          <w:sz w:val="28"/>
          <w:szCs w:val="28"/>
        </w:rPr>
        <w:t xml:space="preserve">інших нормативно-правових актів України, розглянувши пропозиції департаменту житлово-комунального господарства міської ради, з метою </w:t>
      </w:r>
      <w:r w:rsidRPr="009940B9">
        <w:rPr>
          <w:bCs/>
          <w:sz w:val="28"/>
          <w:szCs w:val="28"/>
        </w:rPr>
        <w:t xml:space="preserve">забезпечення утримання в належному санітарно-технічному стані території міста, </w:t>
      </w:r>
      <w:r w:rsidRPr="009940B9">
        <w:rPr>
          <w:sz w:val="28"/>
          <w:szCs w:val="28"/>
        </w:rPr>
        <w:t>захисту довкілля, збереження об’єктів та елементів благоустрою, озеленення,</w:t>
      </w:r>
      <w:r w:rsidRPr="009940B9">
        <w:rPr>
          <w:bCs/>
          <w:sz w:val="28"/>
          <w:szCs w:val="28"/>
        </w:rPr>
        <w:t xml:space="preserve"> покращення естетичного вигляду</w:t>
      </w:r>
      <w:r w:rsidRPr="009940B9">
        <w:rPr>
          <w:sz w:val="28"/>
          <w:szCs w:val="28"/>
        </w:rPr>
        <w:t xml:space="preserve"> та встановлення єдиних вимог щодо благоустрою міста</w:t>
      </w:r>
      <w:r w:rsidR="00E41F23">
        <w:rPr>
          <w:sz w:val="28"/>
          <w:szCs w:val="28"/>
        </w:rPr>
        <w:t>,</w:t>
      </w:r>
      <w:r w:rsidRPr="009940B9">
        <w:rPr>
          <w:sz w:val="28"/>
          <w:szCs w:val="28"/>
        </w:rPr>
        <w:t xml:space="preserve">  Чернівецька міська рада</w:t>
      </w:r>
    </w:p>
    <w:p w:rsidR="006426ED" w:rsidRDefault="006426ED" w:rsidP="006426ED">
      <w:pPr>
        <w:widowControl w:val="0"/>
        <w:jc w:val="center"/>
        <w:rPr>
          <w:b/>
          <w:sz w:val="28"/>
          <w:szCs w:val="28"/>
        </w:rPr>
      </w:pPr>
      <w:r>
        <w:rPr>
          <w:b/>
          <w:sz w:val="28"/>
          <w:szCs w:val="28"/>
        </w:rPr>
        <w:t xml:space="preserve">В И Р І Ш И Л А: </w:t>
      </w:r>
    </w:p>
    <w:p w:rsidR="001C51C8" w:rsidRDefault="001C51C8" w:rsidP="006426ED">
      <w:pPr>
        <w:widowControl w:val="0"/>
        <w:jc w:val="center"/>
        <w:rPr>
          <w:b/>
          <w:sz w:val="28"/>
          <w:szCs w:val="28"/>
        </w:rPr>
      </w:pPr>
    </w:p>
    <w:p w:rsidR="006426ED" w:rsidRDefault="006426ED" w:rsidP="006426ED">
      <w:pPr>
        <w:spacing w:after="240"/>
        <w:ind w:firstLine="720"/>
        <w:jc w:val="both"/>
        <w:rPr>
          <w:sz w:val="28"/>
          <w:szCs w:val="28"/>
        </w:rPr>
      </w:pPr>
      <w:r>
        <w:rPr>
          <w:b/>
          <w:sz w:val="28"/>
          <w:szCs w:val="28"/>
        </w:rPr>
        <w:t>1</w:t>
      </w:r>
      <w:r>
        <w:rPr>
          <w:sz w:val="28"/>
          <w:szCs w:val="28"/>
        </w:rPr>
        <w:t>. Затвердити Правила благоустрою м.Чернівців (додаються).</w:t>
      </w:r>
    </w:p>
    <w:p w:rsidR="006426ED" w:rsidRDefault="006426ED" w:rsidP="006426ED">
      <w:pPr>
        <w:ind w:firstLine="708"/>
        <w:jc w:val="both"/>
        <w:rPr>
          <w:sz w:val="28"/>
          <w:szCs w:val="28"/>
        </w:rPr>
      </w:pPr>
      <w:r>
        <w:rPr>
          <w:b/>
          <w:sz w:val="28"/>
          <w:szCs w:val="28"/>
        </w:rPr>
        <w:lastRenderedPageBreak/>
        <w:t>2.</w:t>
      </w:r>
      <w:r>
        <w:rPr>
          <w:sz w:val="28"/>
          <w:szCs w:val="28"/>
        </w:rPr>
        <w:t xml:space="preserve"> Визнати таким, що втратило чинність рішення міської ради VII скликанні від 03.02.2015р. №1489 «Про затвердження Тимчасових Правил  благоустрою м.Чернівців та визнання таким, що втратило чинність, рішення Чернівецької міської ради VІ скликання від 28.07.2011 р. № 239». </w:t>
      </w:r>
    </w:p>
    <w:p w:rsidR="006426ED" w:rsidRDefault="006426ED" w:rsidP="006426ED">
      <w:pPr>
        <w:ind w:firstLine="708"/>
        <w:jc w:val="both"/>
        <w:rPr>
          <w:sz w:val="28"/>
          <w:szCs w:val="28"/>
        </w:rPr>
      </w:pPr>
    </w:p>
    <w:p w:rsidR="006426ED" w:rsidRDefault="006426ED" w:rsidP="006426ED">
      <w:pPr>
        <w:pStyle w:val="a3"/>
        <w:tabs>
          <w:tab w:val="left" w:pos="0"/>
          <w:tab w:val="left" w:pos="720"/>
        </w:tabs>
        <w:ind w:right="-99" w:firstLine="0"/>
        <w:rPr>
          <w:szCs w:val="28"/>
          <w:lang w:val="uk-UA"/>
        </w:rPr>
      </w:pPr>
      <w:r>
        <w:rPr>
          <w:b/>
          <w:szCs w:val="28"/>
          <w:lang w:val="uk-UA"/>
        </w:rPr>
        <w:tab/>
        <w:t xml:space="preserve">3. </w:t>
      </w:r>
      <w:r>
        <w:rPr>
          <w:szCs w:val="28"/>
          <w:lang w:val="uk-UA"/>
        </w:rPr>
        <w:t>Рішення підлягає оприлюдненню на офіційному веб-порталі Чернівецької міської ради.</w:t>
      </w:r>
    </w:p>
    <w:p w:rsidR="006426ED" w:rsidRDefault="006426ED" w:rsidP="006426ED">
      <w:pPr>
        <w:pStyle w:val="a3"/>
        <w:tabs>
          <w:tab w:val="left" w:pos="0"/>
          <w:tab w:val="left" w:pos="720"/>
        </w:tabs>
        <w:ind w:right="-99" w:firstLine="0"/>
        <w:rPr>
          <w:szCs w:val="28"/>
          <w:lang w:val="uk-UA"/>
        </w:rPr>
      </w:pPr>
    </w:p>
    <w:p w:rsidR="006426ED" w:rsidRDefault="006426ED" w:rsidP="006426ED">
      <w:pPr>
        <w:pStyle w:val="a3"/>
        <w:ind w:firstLine="708"/>
        <w:rPr>
          <w:szCs w:val="28"/>
          <w:lang w:val="uk-UA"/>
        </w:rPr>
      </w:pPr>
      <w:r>
        <w:rPr>
          <w:b/>
          <w:szCs w:val="28"/>
          <w:lang w:val="uk-UA"/>
        </w:rPr>
        <w:t xml:space="preserve">4. </w:t>
      </w:r>
      <w:r>
        <w:rPr>
          <w:color w:val="000000"/>
          <w:spacing w:val="-8"/>
          <w:szCs w:val="28"/>
          <w:lang w:val="uk-UA"/>
        </w:rPr>
        <w:t xml:space="preserve">Організацію </w:t>
      </w:r>
      <w:r>
        <w:rPr>
          <w:szCs w:val="28"/>
          <w:lang w:val="uk-UA"/>
        </w:rPr>
        <w:t>виконання цього рішення покласти на директорів департаментів житлово-комунального господарства, містобудівного комплексу та земельних відносин, економіки міської ради, начальника інспекції з благоустрою при виконавчому комітеті міської ради.</w:t>
      </w:r>
    </w:p>
    <w:p w:rsidR="006426ED" w:rsidRDefault="006426ED" w:rsidP="006426ED">
      <w:pPr>
        <w:pStyle w:val="a3"/>
        <w:ind w:firstLine="708"/>
        <w:rPr>
          <w:szCs w:val="28"/>
          <w:lang w:val="uk-UA"/>
        </w:rPr>
      </w:pPr>
    </w:p>
    <w:p w:rsidR="006426ED" w:rsidRDefault="006426ED" w:rsidP="006426ED">
      <w:pPr>
        <w:pStyle w:val="a3"/>
        <w:ind w:firstLine="708"/>
        <w:rPr>
          <w:szCs w:val="28"/>
          <w:lang w:val="uk-UA"/>
        </w:rPr>
      </w:pPr>
      <w:r>
        <w:rPr>
          <w:b/>
          <w:szCs w:val="28"/>
          <w:lang w:val="uk-UA"/>
        </w:rPr>
        <w:t xml:space="preserve">5. </w:t>
      </w:r>
      <w:r>
        <w:rPr>
          <w:szCs w:val="28"/>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6426ED" w:rsidRDefault="006426ED" w:rsidP="006426ED">
      <w:pPr>
        <w:pStyle w:val="a3"/>
        <w:ind w:firstLine="708"/>
        <w:rPr>
          <w:szCs w:val="28"/>
          <w:lang w:val="uk-UA"/>
        </w:rPr>
      </w:pPr>
    </w:p>
    <w:p w:rsidR="006426ED" w:rsidRDefault="006426ED" w:rsidP="006426ED">
      <w:pPr>
        <w:pStyle w:val="a3"/>
        <w:ind w:firstLine="708"/>
        <w:rPr>
          <w:szCs w:val="28"/>
          <w:lang w:val="uk-UA"/>
        </w:rPr>
      </w:pPr>
    </w:p>
    <w:p w:rsidR="006426ED" w:rsidRDefault="006426ED" w:rsidP="006426ED">
      <w:pPr>
        <w:jc w:val="both"/>
        <w:rPr>
          <w:b/>
          <w:sz w:val="28"/>
          <w:szCs w:val="28"/>
        </w:rPr>
      </w:pPr>
      <w:r>
        <w:rPr>
          <w:b/>
          <w:sz w:val="28"/>
          <w:szCs w:val="28"/>
        </w:rPr>
        <w:t>Секретар Чернівецької міської ради                                                 В. Продан</w:t>
      </w:r>
    </w:p>
    <w:p w:rsidR="006426ED" w:rsidRDefault="006426ED" w:rsidP="006426ED">
      <w:pPr>
        <w:jc w:val="both"/>
        <w:rPr>
          <w:b/>
          <w:sz w:val="28"/>
          <w:szCs w:val="28"/>
        </w:rPr>
      </w:pPr>
    </w:p>
    <w:p w:rsidR="006426ED" w:rsidRDefault="006426ED" w:rsidP="006426ED">
      <w:pPr>
        <w:jc w:val="right"/>
        <w:rPr>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jc w:val="both"/>
        <w:rPr>
          <w:b/>
          <w:sz w:val="28"/>
          <w:szCs w:val="28"/>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Default="006426ED" w:rsidP="006426ED">
      <w:pPr>
        <w:rPr>
          <w:lang w:val="ru-RU"/>
        </w:rPr>
      </w:pPr>
    </w:p>
    <w:p w:rsidR="006426ED" w:rsidRPr="006426ED" w:rsidRDefault="006426ED" w:rsidP="006426ED">
      <w:pPr>
        <w:jc w:val="both"/>
        <w:rPr>
          <w:sz w:val="28"/>
          <w:szCs w:val="28"/>
          <w:lang w:val="ru-RU"/>
        </w:rPr>
      </w:pPr>
    </w:p>
    <w:sectPr w:rsidR="006426ED" w:rsidRPr="00642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BD"/>
    <w:rsid w:val="00001911"/>
    <w:rsid w:val="00004EDC"/>
    <w:rsid w:val="000330EE"/>
    <w:rsid w:val="00064C25"/>
    <w:rsid w:val="00133290"/>
    <w:rsid w:val="001757B3"/>
    <w:rsid w:val="00181138"/>
    <w:rsid w:val="001B5CF8"/>
    <w:rsid w:val="001C51C8"/>
    <w:rsid w:val="001D230F"/>
    <w:rsid w:val="001F2189"/>
    <w:rsid w:val="00223C1C"/>
    <w:rsid w:val="002854BD"/>
    <w:rsid w:val="002A0C8F"/>
    <w:rsid w:val="002C33DE"/>
    <w:rsid w:val="002F21B9"/>
    <w:rsid w:val="003167EC"/>
    <w:rsid w:val="0033030D"/>
    <w:rsid w:val="003D3B15"/>
    <w:rsid w:val="003D601F"/>
    <w:rsid w:val="00434A0B"/>
    <w:rsid w:val="00490DA1"/>
    <w:rsid w:val="004B3C85"/>
    <w:rsid w:val="00500216"/>
    <w:rsid w:val="005D5DD4"/>
    <w:rsid w:val="006426ED"/>
    <w:rsid w:val="006735D8"/>
    <w:rsid w:val="006C4BEB"/>
    <w:rsid w:val="00726E2A"/>
    <w:rsid w:val="007D2AFE"/>
    <w:rsid w:val="007F2008"/>
    <w:rsid w:val="00854CC2"/>
    <w:rsid w:val="00887CCE"/>
    <w:rsid w:val="00933C4F"/>
    <w:rsid w:val="009940B9"/>
    <w:rsid w:val="009B5F50"/>
    <w:rsid w:val="009C551C"/>
    <w:rsid w:val="00A32D06"/>
    <w:rsid w:val="00A91F77"/>
    <w:rsid w:val="00AC078F"/>
    <w:rsid w:val="00BA1681"/>
    <w:rsid w:val="00C031CE"/>
    <w:rsid w:val="00C4120D"/>
    <w:rsid w:val="00D5152E"/>
    <w:rsid w:val="00DD6A8E"/>
    <w:rsid w:val="00DE25DB"/>
    <w:rsid w:val="00DE44D9"/>
    <w:rsid w:val="00E41F23"/>
    <w:rsid w:val="00E66E6F"/>
    <w:rsid w:val="00F161F8"/>
    <w:rsid w:val="00F50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6B0BA5-0D0E-4C9D-A529-E8933B008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4BD"/>
    <w:rPr>
      <w:lang w:val="uk-UA"/>
    </w:rPr>
  </w:style>
  <w:style w:type="paragraph" w:styleId="1">
    <w:name w:val="heading 1"/>
    <w:basedOn w:val="a"/>
    <w:next w:val="a"/>
    <w:qFormat/>
    <w:rsid w:val="002854BD"/>
    <w:pPr>
      <w:keepNext/>
      <w:spacing w:line="240" w:lineRule="atLeast"/>
      <w:ind w:left="142" w:hanging="142"/>
      <w:jc w:val="center"/>
      <w:outlineLvl w:val="0"/>
    </w:pPr>
    <w:rPr>
      <w:b/>
      <w:sz w:val="28"/>
    </w:rPr>
  </w:style>
  <w:style w:type="paragraph" w:styleId="4">
    <w:name w:val="heading 4"/>
    <w:basedOn w:val="a"/>
    <w:next w:val="a"/>
    <w:qFormat/>
    <w:rsid w:val="002854BD"/>
    <w:pPr>
      <w:keepNext/>
      <w:tabs>
        <w:tab w:val="left" w:pos="-2988"/>
      </w:tabs>
      <w:spacing w:line="240" w:lineRule="atLeast"/>
      <w:jc w:val="center"/>
      <w:outlineLvl w:val="3"/>
    </w:pPr>
    <w:rPr>
      <w:sz w:val="32"/>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2854BD"/>
    <w:pPr>
      <w:ind w:firstLine="830"/>
      <w:jc w:val="both"/>
    </w:pPr>
    <w:rPr>
      <w:sz w:val="28"/>
      <w:lang w:val="en-US"/>
    </w:rPr>
  </w:style>
  <w:style w:type="paragraph" w:styleId="a4">
    <w:name w:val="caption"/>
    <w:basedOn w:val="a"/>
    <w:qFormat/>
    <w:rsid w:val="002854BD"/>
    <w:pPr>
      <w:jc w:val="center"/>
    </w:pPr>
    <w:rPr>
      <w:b/>
      <w:sz w:val="28"/>
    </w:rPr>
  </w:style>
  <w:style w:type="character" w:styleId="a5">
    <w:name w:val="Emphasis"/>
    <w:basedOn w:val="a0"/>
    <w:qFormat/>
    <w:rsid w:val="002854BD"/>
    <w:rPr>
      <w:i/>
      <w:iCs/>
    </w:rPr>
  </w:style>
  <w:style w:type="paragraph" w:styleId="HTML">
    <w:name w:val="HTML Preformatted"/>
    <w:basedOn w:val="a"/>
    <w:rsid w:val="00285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customStyle="1" w:styleId="CharChar">
    <w:name w:val="Char Знак Знак Char Знак"/>
    <w:basedOn w:val="a"/>
    <w:link w:val="a0"/>
    <w:rsid w:val="002854BD"/>
    <w:rPr>
      <w:rFonts w:ascii="Verdana" w:hAnsi="Verdana"/>
      <w:lang w:val="en-US" w:eastAsia="en-US"/>
    </w:rPr>
  </w:style>
  <w:style w:type="character" w:styleId="a6">
    <w:name w:val="Hyperlink"/>
    <w:basedOn w:val="a0"/>
    <w:rsid w:val="00223C1C"/>
    <w:rPr>
      <w:color w:val="0000FF"/>
      <w:u w:val="single"/>
    </w:rPr>
  </w:style>
  <w:style w:type="paragraph" w:styleId="a7">
    <w:name w:val="Balloon Text"/>
    <w:basedOn w:val="a"/>
    <w:semiHidden/>
    <w:rsid w:val="005D5DD4"/>
    <w:rPr>
      <w:rFonts w:ascii="Tahoma" w:hAnsi="Tahoma" w:cs="Tahoma"/>
      <w:sz w:val="16"/>
      <w:szCs w:val="16"/>
    </w:rPr>
  </w:style>
  <w:style w:type="paragraph" w:styleId="a8">
    <w:name w:val="Body Text"/>
    <w:basedOn w:val="a"/>
    <w:rsid w:val="00181138"/>
    <w:pPr>
      <w:spacing w:after="120"/>
    </w:pPr>
  </w:style>
  <w:style w:type="character" w:customStyle="1" w:styleId="rvts0">
    <w:name w:val="rvts0"/>
    <w:basedOn w:val="a0"/>
    <w:rsid w:val="00A3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581918">
      <w:bodyDiv w:val="1"/>
      <w:marLeft w:val="0"/>
      <w:marRight w:val="0"/>
      <w:marTop w:val="0"/>
      <w:marBottom w:val="0"/>
      <w:divBdr>
        <w:top w:val="none" w:sz="0" w:space="0" w:color="auto"/>
        <w:left w:val="none" w:sz="0" w:space="0" w:color="auto"/>
        <w:bottom w:val="none" w:sz="0" w:space="0" w:color="auto"/>
        <w:right w:val="none" w:sz="0" w:space="0" w:color="auto"/>
      </w:divBdr>
    </w:div>
    <w:div w:id="131873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0.rada.gov.ua/laws/show/z1529-17/print" TargetMode="External"/><Relationship Id="rId5" Type="http://schemas.openxmlformats.org/officeDocument/2006/relationships/hyperlink" Target="http://zakon0.rada.gov.ua/laws/show/z0457-11" TargetMode="Externa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3323</CharactersWithSpaces>
  <SharedDoc>false</SharedDoc>
  <HLinks>
    <vt:vector size="12" baseType="variant">
      <vt:variant>
        <vt:i4>5570590</vt:i4>
      </vt:variant>
      <vt:variant>
        <vt:i4>3</vt:i4>
      </vt:variant>
      <vt:variant>
        <vt:i4>0</vt:i4>
      </vt:variant>
      <vt:variant>
        <vt:i4>5</vt:i4>
      </vt:variant>
      <vt:variant>
        <vt:lpwstr>http://zakon0.rada.gov.ua/laws/show/z1529-17/print</vt:lpwstr>
      </vt:variant>
      <vt:variant>
        <vt:lpwstr>n13</vt:lpwstr>
      </vt:variant>
      <vt:variant>
        <vt:i4>589900</vt:i4>
      </vt:variant>
      <vt:variant>
        <vt:i4>0</vt:i4>
      </vt:variant>
      <vt:variant>
        <vt:i4>0</vt:i4>
      </vt:variant>
      <vt:variant>
        <vt:i4>5</vt:i4>
      </vt:variant>
      <vt:variant>
        <vt:lpwstr>http://zakon0.rada.gov.ua/laws/show/z0457-11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kompvid2</cp:lastModifiedBy>
  <cp:revision>2</cp:revision>
  <cp:lastPrinted>2018-12-05T10:01:00Z</cp:lastPrinted>
  <dcterms:created xsi:type="dcterms:W3CDTF">2019-01-21T09:12:00Z</dcterms:created>
  <dcterms:modified xsi:type="dcterms:W3CDTF">2019-01-21T09:12:00Z</dcterms:modified>
</cp:coreProperties>
</file>