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37D" w:rsidRDefault="006F637D" w:rsidP="007807CD">
      <w:pPr>
        <w:shd w:val="clear" w:color="auto" w:fill="FFFFFF"/>
        <w:ind w:left="9204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Додаток </w:t>
      </w:r>
    </w:p>
    <w:p w:rsidR="006F637D" w:rsidRPr="006F637D" w:rsidRDefault="006F637D" w:rsidP="007807CD">
      <w:pPr>
        <w:shd w:val="clear" w:color="auto" w:fill="FFFFFF"/>
        <w:ind w:left="9912"/>
        <w:rPr>
          <w:spacing w:val="4"/>
          <w:sz w:val="24"/>
          <w:szCs w:val="24"/>
        </w:rPr>
      </w:pPr>
      <w:r w:rsidRPr="006F637D">
        <w:rPr>
          <w:sz w:val="24"/>
          <w:szCs w:val="24"/>
        </w:rPr>
        <w:t xml:space="preserve">до Програми </w:t>
      </w:r>
      <w:r w:rsidRPr="006F637D">
        <w:rPr>
          <w:spacing w:val="2"/>
          <w:sz w:val="24"/>
          <w:szCs w:val="24"/>
        </w:rPr>
        <w:t xml:space="preserve">покращання  умов казначейського обслуговування бюджету м.Чернівців,  розпорядників та  </w:t>
      </w:r>
      <w:r w:rsidRPr="006F637D">
        <w:rPr>
          <w:spacing w:val="4"/>
          <w:sz w:val="24"/>
          <w:szCs w:val="24"/>
        </w:rPr>
        <w:t xml:space="preserve">одержувачів бюджетних коштів на 2018 - 2019 роки, затвердженої рішенням міської ради VIІ скликання </w:t>
      </w:r>
    </w:p>
    <w:p w:rsidR="006F637D" w:rsidRPr="006F637D" w:rsidRDefault="006F637D" w:rsidP="006F637D">
      <w:pPr>
        <w:jc w:val="center"/>
        <w:rPr>
          <w:spacing w:val="4"/>
          <w:sz w:val="24"/>
          <w:szCs w:val="24"/>
        </w:rPr>
      </w:pPr>
      <w:r w:rsidRPr="006F637D">
        <w:rPr>
          <w:spacing w:val="4"/>
          <w:sz w:val="24"/>
          <w:szCs w:val="24"/>
        </w:rPr>
        <w:t xml:space="preserve">                </w:t>
      </w:r>
      <w:r w:rsidR="007807CD">
        <w:rPr>
          <w:spacing w:val="4"/>
          <w:sz w:val="24"/>
          <w:szCs w:val="24"/>
        </w:rPr>
        <w:t xml:space="preserve">                      </w:t>
      </w:r>
      <w:r w:rsidR="007807CD">
        <w:rPr>
          <w:spacing w:val="4"/>
          <w:sz w:val="24"/>
          <w:szCs w:val="24"/>
        </w:rPr>
        <w:tab/>
      </w:r>
      <w:r w:rsidR="007807CD">
        <w:rPr>
          <w:spacing w:val="4"/>
          <w:sz w:val="24"/>
          <w:szCs w:val="24"/>
        </w:rPr>
        <w:tab/>
      </w:r>
      <w:r w:rsidR="007807CD">
        <w:rPr>
          <w:spacing w:val="4"/>
          <w:sz w:val="24"/>
          <w:szCs w:val="24"/>
        </w:rPr>
        <w:tab/>
      </w:r>
      <w:r w:rsidR="007807CD">
        <w:rPr>
          <w:spacing w:val="4"/>
          <w:sz w:val="24"/>
          <w:szCs w:val="24"/>
        </w:rPr>
        <w:tab/>
      </w:r>
      <w:r w:rsidR="007807CD">
        <w:rPr>
          <w:spacing w:val="4"/>
          <w:sz w:val="24"/>
          <w:szCs w:val="24"/>
        </w:rPr>
        <w:tab/>
      </w:r>
      <w:r w:rsidR="007807CD">
        <w:rPr>
          <w:spacing w:val="4"/>
          <w:sz w:val="24"/>
          <w:szCs w:val="24"/>
        </w:rPr>
        <w:tab/>
      </w:r>
      <w:r w:rsidR="007807CD">
        <w:rPr>
          <w:spacing w:val="4"/>
          <w:sz w:val="24"/>
          <w:szCs w:val="24"/>
        </w:rPr>
        <w:tab/>
      </w:r>
      <w:r w:rsidR="007807CD">
        <w:rPr>
          <w:spacing w:val="4"/>
          <w:sz w:val="24"/>
          <w:szCs w:val="24"/>
        </w:rPr>
        <w:tab/>
      </w:r>
      <w:r w:rsidR="005263A4">
        <w:rPr>
          <w:spacing w:val="4"/>
          <w:sz w:val="24"/>
          <w:szCs w:val="24"/>
        </w:rPr>
        <w:t>29.10. 2018  №  1474</w:t>
      </w:r>
    </w:p>
    <w:p w:rsidR="006F637D" w:rsidRDefault="006F637D" w:rsidP="006F637D">
      <w:pPr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                    </w:t>
      </w:r>
    </w:p>
    <w:p w:rsidR="006F637D" w:rsidRDefault="006F637D" w:rsidP="006F637D">
      <w:pPr>
        <w:jc w:val="center"/>
        <w:rPr>
          <w:b/>
          <w:spacing w:val="4"/>
          <w:sz w:val="28"/>
          <w:szCs w:val="28"/>
        </w:rPr>
      </w:pPr>
      <w:r>
        <w:rPr>
          <w:b/>
          <w:sz w:val="28"/>
          <w:szCs w:val="28"/>
        </w:rPr>
        <w:t xml:space="preserve">Напрямки реалізації </w:t>
      </w:r>
      <w:r w:rsidRPr="00DB459A">
        <w:rPr>
          <w:b/>
          <w:sz w:val="28"/>
          <w:szCs w:val="28"/>
        </w:rPr>
        <w:t>Програми</w:t>
      </w:r>
      <w:r>
        <w:rPr>
          <w:b/>
          <w:spacing w:val="2"/>
          <w:sz w:val="28"/>
          <w:szCs w:val="28"/>
        </w:rPr>
        <w:t xml:space="preserve"> покращання</w:t>
      </w:r>
      <w:r w:rsidRPr="00DB459A">
        <w:rPr>
          <w:b/>
          <w:spacing w:val="2"/>
          <w:sz w:val="28"/>
          <w:szCs w:val="28"/>
        </w:rPr>
        <w:t xml:space="preserve">  умов </w:t>
      </w:r>
      <w:r>
        <w:rPr>
          <w:b/>
          <w:sz w:val="28"/>
          <w:szCs w:val="32"/>
        </w:rPr>
        <w:t>казначейського обслуговування міського бюджету м.Чернівців, розпорядників та одержувачів бюджетних коштів  на 2018 - 2019 роки</w:t>
      </w:r>
    </w:p>
    <w:p w:rsidR="006F637D" w:rsidRPr="00DB459A" w:rsidRDefault="006F637D" w:rsidP="006F637D">
      <w:pPr>
        <w:jc w:val="center"/>
        <w:rPr>
          <w:b/>
          <w:sz w:val="28"/>
          <w:szCs w:val="28"/>
        </w:rPr>
      </w:pPr>
    </w:p>
    <w:tbl>
      <w:tblPr>
        <w:tblW w:w="15508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4424"/>
        <w:gridCol w:w="1620"/>
        <w:gridCol w:w="2520"/>
        <w:gridCol w:w="1980"/>
        <w:gridCol w:w="1620"/>
        <w:gridCol w:w="2880"/>
      </w:tblGrid>
      <w:tr w:rsidR="006F637D" w:rsidRPr="00432D61">
        <w:tc>
          <w:tcPr>
            <w:tcW w:w="464" w:type="dxa"/>
          </w:tcPr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№</w:t>
            </w:r>
          </w:p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з/п</w:t>
            </w:r>
          </w:p>
        </w:tc>
        <w:tc>
          <w:tcPr>
            <w:tcW w:w="4424" w:type="dxa"/>
          </w:tcPr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620" w:type="dxa"/>
          </w:tcPr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Термін  виконан</w:t>
            </w:r>
            <w:r>
              <w:rPr>
                <w:sz w:val="26"/>
                <w:szCs w:val="26"/>
              </w:rPr>
              <w:t>-</w:t>
            </w:r>
            <w:r w:rsidRPr="00300C41">
              <w:rPr>
                <w:sz w:val="26"/>
                <w:szCs w:val="26"/>
              </w:rPr>
              <w:t>ня</w:t>
            </w:r>
          </w:p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заходу</w:t>
            </w:r>
          </w:p>
        </w:tc>
        <w:tc>
          <w:tcPr>
            <w:tcW w:w="2520" w:type="dxa"/>
          </w:tcPr>
          <w:p w:rsidR="006F637D" w:rsidRPr="00300C41" w:rsidRDefault="006F637D" w:rsidP="006F637D">
            <w:pPr>
              <w:ind w:hanging="216"/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Виконавці</w:t>
            </w:r>
          </w:p>
        </w:tc>
        <w:tc>
          <w:tcPr>
            <w:tcW w:w="1980" w:type="dxa"/>
          </w:tcPr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Джерело  фінансу</w:t>
            </w:r>
            <w:r>
              <w:rPr>
                <w:sz w:val="26"/>
                <w:szCs w:val="26"/>
              </w:rPr>
              <w:t>-</w:t>
            </w:r>
            <w:r w:rsidRPr="00300C41">
              <w:rPr>
                <w:sz w:val="26"/>
                <w:szCs w:val="26"/>
              </w:rPr>
              <w:t>вання</w:t>
            </w:r>
          </w:p>
        </w:tc>
        <w:tc>
          <w:tcPr>
            <w:tcW w:w="1620" w:type="dxa"/>
          </w:tcPr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Орієнтовні</w:t>
            </w:r>
          </w:p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обсяги</w:t>
            </w:r>
          </w:p>
          <w:p w:rsidR="006F637D" w:rsidRDefault="006F637D" w:rsidP="006F63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фінансу-</w:t>
            </w:r>
          </w:p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ван</w:t>
            </w:r>
            <w:r w:rsidRPr="00300C41">
              <w:rPr>
                <w:sz w:val="26"/>
                <w:szCs w:val="26"/>
              </w:rPr>
              <w:t>ня</w:t>
            </w:r>
          </w:p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(тис. грн.)</w:t>
            </w:r>
          </w:p>
        </w:tc>
        <w:tc>
          <w:tcPr>
            <w:tcW w:w="2880" w:type="dxa"/>
          </w:tcPr>
          <w:p w:rsidR="006F637D" w:rsidRPr="00300C41" w:rsidRDefault="006F637D" w:rsidP="006F637D">
            <w:pPr>
              <w:jc w:val="center"/>
              <w:rPr>
                <w:sz w:val="26"/>
                <w:szCs w:val="26"/>
              </w:rPr>
            </w:pPr>
            <w:r w:rsidRPr="00300C41">
              <w:rPr>
                <w:sz w:val="26"/>
                <w:szCs w:val="26"/>
              </w:rPr>
              <w:t>Очікуваний  результат</w:t>
            </w:r>
          </w:p>
        </w:tc>
      </w:tr>
      <w:tr w:rsidR="006F637D" w:rsidRPr="005D4645">
        <w:tc>
          <w:tcPr>
            <w:tcW w:w="464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1.</w:t>
            </w:r>
          </w:p>
        </w:tc>
        <w:tc>
          <w:tcPr>
            <w:tcW w:w="4424" w:type="dxa"/>
          </w:tcPr>
          <w:p w:rsidR="006F637D" w:rsidRPr="005D4645" w:rsidRDefault="006F637D" w:rsidP="006F637D">
            <w:pPr>
              <w:shd w:val="clear" w:color="auto" w:fill="FFFFFF"/>
              <w:spacing w:line="274" w:lineRule="exact"/>
              <w:ind w:left="5"/>
              <w:jc w:val="both"/>
              <w:rPr>
                <w:spacing w:val="-2"/>
                <w:sz w:val="24"/>
                <w:szCs w:val="24"/>
              </w:rPr>
            </w:pPr>
            <w:r w:rsidRPr="005D4645">
              <w:rPr>
                <w:spacing w:val="-1"/>
                <w:sz w:val="24"/>
                <w:szCs w:val="24"/>
              </w:rPr>
              <w:t>Проведення модернізації існуючої комп'ю</w:t>
            </w:r>
            <w:r w:rsidRPr="005D4645">
              <w:rPr>
                <w:spacing w:val="-1"/>
                <w:sz w:val="24"/>
                <w:szCs w:val="24"/>
              </w:rPr>
              <w:softHyphen/>
            </w:r>
            <w:r w:rsidRPr="005D4645">
              <w:rPr>
                <w:spacing w:val="-1"/>
                <w:sz w:val="24"/>
                <w:szCs w:val="24"/>
              </w:rPr>
              <w:softHyphen/>
              <w:t>терно-</w:t>
            </w:r>
            <w:r w:rsidRPr="005D4645">
              <w:rPr>
                <w:sz w:val="24"/>
                <w:szCs w:val="24"/>
              </w:rPr>
              <w:t>технічної бази та розширення інфор</w:t>
            </w:r>
            <w:r w:rsidRPr="005D4645">
              <w:rPr>
                <w:sz w:val="24"/>
                <w:szCs w:val="24"/>
              </w:rPr>
              <w:softHyphen/>
              <w:t>ма</w:t>
            </w:r>
            <w:r w:rsidRPr="005D4645">
              <w:rPr>
                <w:sz w:val="24"/>
                <w:szCs w:val="24"/>
              </w:rPr>
              <w:softHyphen/>
              <w:t>ційно–</w:t>
            </w:r>
            <w:r w:rsidRPr="005D4645">
              <w:rPr>
                <w:spacing w:val="-2"/>
                <w:sz w:val="24"/>
                <w:szCs w:val="24"/>
              </w:rPr>
              <w:t>телекому</w:t>
            </w:r>
            <w:r w:rsidRPr="005D4645">
              <w:rPr>
                <w:spacing w:val="-2"/>
                <w:sz w:val="24"/>
                <w:szCs w:val="24"/>
              </w:rPr>
              <w:softHyphen/>
              <w:t>ні</w:t>
            </w:r>
            <w:r w:rsidRPr="005D4645">
              <w:rPr>
                <w:spacing w:val="-2"/>
                <w:sz w:val="24"/>
                <w:szCs w:val="24"/>
              </w:rPr>
              <w:softHyphen/>
              <w:t>каційної системи управління  шляхом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D4645">
              <w:rPr>
                <w:sz w:val="24"/>
                <w:szCs w:val="24"/>
              </w:rPr>
              <w:t>придбання комп'ю</w:t>
            </w:r>
            <w:r w:rsidRPr="005D4645">
              <w:rPr>
                <w:sz w:val="24"/>
                <w:szCs w:val="24"/>
              </w:rPr>
              <w:softHyphen/>
              <w:t>терної техніки  та програмного забезпе</w:t>
            </w:r>
            <w:r w:rsidRPr="005D4645">
              <w:rPr>
                <w:sz w:val="24"/>
                <w:szCs w:val="24"/>
              </w:rPr>
              <w:softHyphen/>
              <w:t>чення   (комп’ютер  з відповідним програм</w:t>
            </w:r>
            <w:r w:rsidRPr="005D4645">
              <w:rPr>
                <w:sz w:val="24"/>
                <w:szCs w:val="24"/>
              </w:rPr>
              <w:softHyphen/>
              <w:t>ним забезпече</w:t>
            </w:r>
            <w:r>
              <w:rPr>
                <w:sz w:val="24"/>
                <w:szCs w:val="24"/>
              </w:rPr>
              <w:t>нням - 10 шт., принтер - 10 шт.</w:t>
            </w:r>
            <w:r w:rsidRPr="005D4645">
              <w:rPr>
                <w:sz w:val="24"/>
                <w:szCs w:val="24"/>
              </w:rPr>
              <w:t xml:space="preserve">, ксерокс – 1 шт., інформаційний дисплей – 2 шт.), </w:t>
            </w:r>
            <w:r w:rsidRPr="005D4645">
              <w:rPr>
                <w:spacing w:val="-2"/>
                <w:sz w:val="24"/>
                <w:szCs w:val="24"/>
              </w:rPr>
              <w:t>комплектуючих до них, витратних матеріалів 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D4645">
              <w:rPr>
                <w:spacing w:val="-2"/>
                <w:sz w:val="24"/>
                <w:szCs w:val="24"/>
              </w:rPr>
              <w:t>картриджів</w:t>
            </w:r>
            <w:r>
              <w:rPr>
                <w:spacing w:val="-2"/>
                <w:sz w:val="24"/>
                <w:szCs w:val="24"/>
              </w:rPr>
              <w:t>,</w:t>
            </w:r>
            <w:r w:rsidRPr="006F637D">
              <w:rPr>
                <w:spacing w:val="-2"/>
                <w:sz w:val="24"/>
                <w:szCs w:val="24"/>
              </w:rPr>
              <w:t xml:space="preserve"> </w:t>
            </w:r>
            <w:r w:rsidRPr="005D4645">
              <w:rPr>
                <w:spacing w:val="-2"/>
                <w:sz w:val="24"/>
                <w:szCs w:val="24"/>
              </w:rPr>
              <w:t>акумулятор</w:t>
            </w:r>
            <w:r>
              <w:rPr>
                <w:spacing w:val="-2"/>
                <w:sz w:val="24"/>
                <w:szCs w:val="24"/>
              </w:rPr>
              <w:t>и</w:t>
            </w:r>
            <w:r w:rsidRPr="006F637D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 – </w:t>
            </w:r>
            <w:r w:rsidRPr="00A739D7">
              <w:rPr>
                <w:spacing w:val="-2"/>
                <w:sz w:val="24"/>
                <w:szCs w:val="24"/>
              </w:rPr>
              <w:t>5</w:t>
            </w:r>
            <w:r w:rsidRPr="005D4645">
              <w:rPr>
                <w:spacing w:val="-2"/>
                <w:sz w:val="24"/>
                <w:szCs w:val="24"/>
              </w:rPr>
              <w:t>0 шт.)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pStyle w:val="CharCharCharChar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F637D" w:rsidRPr="006C3C49" w:rsidRDefault="006F637D" w:rsidP="006F637D">
            <w:pPr>
              <w:pStyle w:val="CharCharCharChar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6F63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6C3C49">
              <w:rPr>
                <w:rFonts w:ascii="Times New Roman" w:hAnsi="Times New Roman" w:cs="Times New Roman"/>
                <w:sz w:val="24"/>
                <w:szCs w:val="24"/>
              </w:rPr>
              <w:t>2018 – 2019 роки</w:t>
            </w:r>
            <w:r w:rsidRPr="006C3C4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20" w:type="dxa"/>
          </w:tcPr>
          <w:p w:rsidR="006F637D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 xml:space="preserve">Управління </w:t>
            </w:r>
            <w:r>
              <w:rPr>
                <w:sz w:val="24"/>
                <w:szCs w:val="24"/>
              </w:rPr>
              <w:t xml:space="preserve"> </w:t>
            </w:r>
            <w:r w:rsidRPr="005D4645">
              <w:rPr>
                <w:sz w:val="24"/>
                <w:szCs w:val="24"/>
              </w:rPr>
              <w:t xml:space="preserve">Державної казначейської служби України у </w:t>
            </w: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м. Чернівцях Чернівецької області</w:t>
            </w:r>
          </w:p>
        </w:tc>
        <w:tc>
          <w:tcPr>
            <w:tcW w:w="198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Міський бюджет*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5D4645">
              <w:rPr>
                <w:sz w:val="24"/>
                <w:szCs w:val="24"/>
              </w:rPr>
              <w:t xml:space="preserve"> рік  - </w:t>
            </w:r>
            <w:r>
              <w:rPr>
                <w:sz w:val="24"/>
                <w:szCs w:val="24"/>
              </w:rPr>
              <w:t>170</w:t>
            </w:r>
            <w:r w:rsidRPr="005D4645">
              <w:rPr>
                <w:sz w:val="24"/>
                <w:szCs w:val="24"/>
              </w:rPr>
              <w:t>,0 тис. грн.</w:t>
            </w: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5D4645">
              <w:rPr>
                <w:sz w:val="24"/>
                <w:szCs w:val="24"/>
              </w:rPr>
              <w:t xml:space="preserve">  рік –</w:t>
            </w:r>
            <w:r>
              <w:rPr>
                <w:sz w:val="24"/>
                <w:szCs w:val="24"/>
              </w:rPr>
              <w:t>213</w:t>
            </w:r>
            <w:r w:rsidRPr="005D4645">
              <w:rPr>
                <w:sz w:val="24"/>
                <w:szCs w:val="24"/>
              </w:rPr>
              <w:t>,0 тис. грн.</w:t>
            </w:r>
          </w:p>
        </w:tc>
        <w:tc>
          <w:tcPr>
            <w:tcW w:w="2880" w:type="dxa"/>
          </w:tcPr>
          <w:p w:rsidR="006F637D" w:rsidRPr="005D4645" w:rsidRDefault="006F637D" w:rsidP="006F637D">
            <w:pPr>
              <w:shd w:val="clear" w:color="auto" w:fill="FFFFFF"/>
              <w:spacing w:line="274" w:lineRule="exact"/>
              <w:jc w:val="both"/>
              <w:rPr>
                <w:spacing w:val="-2"/>
                <w:sz w:val="24"/>
                <w:szCs w:val="24"/>
              </w:rPr>
            </w:pPr>
            <w:r w:rsidRPr="005D4645">
              <w:rPr>
                <w:spacing w:val="-1"/>
                <w:sz w:val="24"/>
                <w:szCs w:val="24"/>
              </w:rPr>
              <w:t>Налагодження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D4645">
              <w:rPr>
                <w:sz w:val="24"/>
                <w:szCs w:val="24"/>
              </w:rPr>
              <w:t>постійного та</w:t>
            </w:r>
            <w:r>
              <w:rPr>
                <w:sz w:val="24"/>
                <w:szCs w:val="24"/>
              </w:rPr>
              <w:t xml:space="preserve"> </w:t>
            </w:r>
            <w:r w:rsidRPr="005D4645">
              <w:rPr>
                <w:spacing w:val="-1"/>
                <w:sz w:val="24"/>
                <w:szCs w:val="24"/>
              </w:rPr>
              <w:t>безперебійного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D4645">
              <w:rPr>
                <w:sz w:val="24"/>
                <w:szCs w:val="24"/>
              </w:rPr>
              <w:t>дистанційного</w:t>
            </w:r>
            <w:r>
              <w:rPr>
                <w:sz w:val="24"/>
                <w:szCs w:val="24"/>
              </w:rPr>
              <w:t xml:space="preserve"> </w:t>
            </w:r>
            <w:r w:rsidRPr="005D4645">
              <w:rPr>
                <w:spacing w:val="-1"/>
                <w:sz w:val="24"/>
                <w:szCs w:val="24"/>
              </w:rPr>
              <w:t>обслуго</w:t>
            </w:r>
            <w:r>
              <w:rPr>
                <w:spacing w:val="-1"/>
                <w:sz w:val="24"/>
                <w:szCs w:val="24"/>
              </w:rPr>
              <w:t>-</w:t>
            </w:r>
            <w:r w:rsidRPr="005D4645">
              <w:rPr>
                <w:spacing w:val="-1"/>
                <w:sz w:val="24"/>
                <w:szCs w:val="24"/>
              </w:rPr>
              <w:t>вування</w:t>
            </w:r>
            <w:r>
              <w:rPr>
                <w:spacing w:val="-1"/>
                <w:sz w:val="24"/>
                <w:szCs w:val="24"/>
              </w:rPr>
              <w:t xml:space="preserve">  </w:t>
            </w:r>
            <w:r w:rsidRPr="005D4645">
              <w:rPr>
                <w:sz w:val="24"/>
                <w:szCs w:val="24"/>
              </w:rPr>
              <w:t>розпорядників та</w:t>
            </w:r>
            <w:r w:rsidRPr="005D4645">
              <w:rPr>
                <w:spacing w:val="-2"/>
                <w:sz w:val="24"/>
                <w:szCs w:val="24"/>
              </w:rPr>
              <w:t xml:space="preserve"> одержувачів </w:t>
            </w:r>
            <w:r w:rsidRPr="005D4645">
              <w:rPr>
                <w:spacing w:val="-3"/>
                <w:sz w:val="24"/>
                <w:szCs w:val="24"/>
              </w:rPr>
              <w:t>бюджетних коштів</w:t>
            </w:r>
          </w:p>
        </w:tc>
      </w:tr>
      <w:tr w:rsidR="006F637D" w:rsidRPr="005D4645">
        <w:trPr>
          <w:trHeight w:val="1124"/>
        </w:trPr>
        <w:tc>
          <w:tcPr>
            <w:tcW w:w="464" w:type="dxa"/>
          </w:tcPr>
          <w:p w:rsidR="006F637D" w:rsidRPr="005D4645" w:rsidRDefault="006F637D" w:rsidP="006F637D">
            <w:pPr>
              <w:pStyle w:val="CharCharCharChar1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5D464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4424" w:type="dxa"/>
          </w:tcPr>
          <w:p w:rsidR="006F637D" w:rsidRPr="005D4645" w:rsidRDefault="006F637D" w:rsidP="006F637D">
            <w:pPr>
              <w:shd w:val="clear" w:color="auto" w:fill="FFFFFF"/>
              <w:spacing w:line="274" w:lineRule="exact"/>
              <w:jc w:val="both"/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Забезпечення підтрим</w:t>
            </w:r>
            <w:r>
              <w:rPr>
                <w:sz w:val="24"/>
                <w:szCs w:val="24"/>
              </w:rPr>
              <w:t>ання приміщень Управління Казна</w:t>
            </w:r>
            <w:r w:rsidRPr="005D4645">
              <w:rPr>
                <w:sz w:val="24"/>
                <w:szCs w:val="24"/>
              </w:rPr>
              <w:t xml:space="preserve">чейства </w:t>
            </w:r>
            <w:r w:rsidRPr="005D4645">
              <w:rPr>
                <w:spacing w:val="-2"/>
                <w:sz w:val="24"/>
                <w:szCs w:val="24"/>
              </w:rPr>
              <w:t>в належному технічному стані, унеможливлення виникнення</w:t>
            </w:r>
            <w:r w:rsidRPr="005D4645">
              <w:rPr>
                <w:sz w:val="24"/>
                <w:szCs w:val="24"/>
              </w:rPr>
              <w:t xml:space="preserve"> аварійних ситуацій, створення умов швидкого викли</w:t>
            </w:r>
            <w:r>
              <w:rPr>
                <w:sz w:val="24"/>
                <w:szCs w:val="24"/>
              </w:rPr>
              <w:t>ку пожежних підроз</w:t>
            </w:r>
            <w:r w:rsidRPr="005D4645">
              <w:rPr>
                <w:sz w:val="24"/>
                <w:szCs w:val="24"/>
              </w:rPr>
              <w:t xml:space="preserve">ділів та успішного гасіння пожеж (проведення системи </w:t>
            </w:r>
            <w:r w:rsidRPr="005D4645">
              <w:rPr>
                <w:spacing w:val="-2"/>
                <w:sz w:val="24"/>
                <w:szCs w:val="24"/>
              </w:rPr>
              <w:t>поже</w:t>
            </w:r>
            <w:r>
              <w:rPr>
                <w:spacing w:val="-2"/>
                <w:sz w:val="24"/>
                <w:szCs w:val="24"/>
              </w:rPr>
              <w:t>жної сигналізації, придбан</w:t>
            </w:r>
            <w:r>
              <w:rPr>
                <w:spacing w:val="-2"/>
                <w:sz w:val="24"/>
                <w:szCs w:val="24"/>
              </w:rPr>
              <w:softHyphen/>
              <w:t>ня (10</w:t>
            </w:r>
            <w:r w:rsidRPr="005D4645">
              <w:rPr>
                <w:spacing w:val="-2"/>
                <w:sz w:val="24"/>
                <w:szCs w:val="24"/>
              </w:rPr>
              <w:t xml:space="preserve"> шт.) та заміна вогнегасників</w:t>
            </w:r>
            <w:r>
              <w:rPr>
                <w:spacing w:val="-2"/>
                <w:sz w:val="24"/>
                <w:szCs w:val="24"/>
              </w:rPr>
              <w:t>)</w:t>
            </w:r>
            <w:r w:rsidRPr="005D4645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jc w:val="center"/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2019 рі</w:t>
            </w:r>
            <w:r w:rsidRPr="005D4645">
              <w:rPr>
                <w:sz w:val="24"/>
                <w:szCs w:val="24"/>
              </w:rPr>
              <w:t>к</w:t>
            </w:r>
          </w:p>
        </w:tc>
        <w:tc>
          <w:tcPr>
            <w:tcW w:w="252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Управління Державної казначейської служби України у м. Чернівцях Чернівецької області</w:t>
            </w:r>
          </w:p>
        </w:tc>
        <w:tc>
          <w:tcPr>
            <w:tcW w:w="198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Міський бюджет*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5D4645">
              <w:rPr>
                <w:sz w:val="24"/>
                <w:szCs w:val="24"/>
              </w:rPr>
              <w:t xml:space="preserve">  -  </w:t>
            </w:r>
            <w:r>
              <w:rPr>
                <w:sz w:val="24"/>
                <w:szCs w:val="24"/>
              </w:rPr>
              <w:br/>
            </w:r>
            <w:r w:rsidRPr="005D4645">
              <w:rPr>
                <w:sz w:val="24"/>
                <w:szCs w:val="24"/>
              </w:rPr>
              <w:t>50,0 тис. грн.</w:t>
            </w: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6F637D" w:rsidRPr="005D4645" w:rsidRDefault="006F637D" w:rsidP="006F637D">
            <w:pPr>
              <w:shd w:val="clear" w:color="auto" w:fill="FFFFFF"/>
              <w:spacing w:line="274" w:lineRule="exact"/>
              <w:jc w:val="both"/>
              <w:rPr>
                <w:spacing w:val="-1"/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 xml:space="preserve">Забезпечення дотримання </w:t>
            </w:r>
            <w:r>
              <w:rPr>
                <w:sz w:val="24"/>
                <w:szCs w:val="24"/>
              </w:rPr>
              <w:t>вимог  законо</w:t>
            </w:r>
            <w:r>
              <w:rPr>
                <w:sz w:val="24"/>
                <w:szCs w:val="24"/>
              </w:rPr>
              <w:softHyphen/>
              <w:t>дав</w:t>
            </w:r>
            <w:r>
              <w:rPr>
                <w:sz w:val="24"/>
                <w:szCs w:val="24"/>
              </w:rPr>
              <w:softHyphen/>
              <w:t>ства у сфері цивільного захисту,  техно</w:t>
            </w:r>
            <w:r>
              <w:rPr>
                <w:sz w:val="24"/>
                <w:szCs w:val="24"/>
              </w:rPr>
              <w:softHyphen/>
              <w:t>генної та пожежної безпеки, с</w:t>
            </w:r>
            <w:r w:rsidRPr="005D4645">
              <w:rPr>
                <w:sz w:val="24"/>
                <w:szCs w:val="24"/>
              </w:rPr>
              <w:t xml:space="preserve">творення </w:t>
            </w:r>
            <w:r>
              <w:rPr>
                <w:sz w:val="24"/>
                <w:szCs w:val="24"/>
              </w:rPr>
              <w:t>безпечних умов праці працівникам</w:t>
            </w:r>
            <w:r w:rsidRPr="005D4645">
              <w:rPr>
                <w:sz w:val="24"/>
                <w:szCs w:val="24"/>
              </w:rPr>
              <w:t xml:space="preserve"> управління Казначейства </w:t>
            </w:r>
            <w:r>
              <w:rPr>
                <w:sz w:val="24"/>
                <w:szCs w:val="24"/>
              </w:rPr>
              <w:t xml:space="preserve"> та розпорядникам, одержу</w:t>
            </w:r>
            <w:r>
              <w:rPr>
                <w:sz w:val="24"/>
                <w:szCs w:val="24"/>
              </w:rPr>
              <w:softHyphen/>
              <w:t xml:space="preserve">вачам </w:t>
            </w:r>
            <w:r w:rsidRPr="005D4645">
              <w:rPr>
                <w:sz w:val="24"/>
                <w:szCs w:val="24"/>
              </w:rPr>
              <w:t xml:space="preserve">бюджетних коштів  </w:t>
            </w:r>
          </w:p>
        </w:tc>
      </w:tr>
      <w:tr w:rsidR="006F637D" w:rsidRPr="00AE10C6">
        <w:trPr>
          <w:trHeight w:val="636"/>
        </w:trPr>
        <w:tc>
          <w:tcPr>
            <w:tcW w:w="464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3.</w:t>
            </w:r>
          </w:p>
        </w:tc>
        <w:tc>
          <w:tcPr>
            <w:tcW w:w="4424" w:type="dxa"/>
          </w:tcPr>
          <w:p w:rsidR="006F637D" w:rsidRPr="005D4645" w:rsidRDefault="006F637D" w:rsidP="006F637D">
            <w:pPr>
              <w:shd w:val="clear" w:color="auto" w:fill="FFFFFF"/>
              <w:spacing w:line="274" w:lineRule="exact"/>
              <w:jc w:val="both"/>
              <w:rPr>
                <w:sz w:val="24"/>
                <w:szCs w:val="24"/>
              </w:rPr>
            </w:pPr>
            <w:r w:rsidRPr="005D4645">
              <w:rPr>
                <w:color w:val="000000"/>
                <w:spacing w:val="-1"/>
                <w:sz w:val="24"/>
                <w:szCs w:val="24"/>
              </w:rPr>
              <w:t>Реконструкція вхідних дверей  у приміщення управління Казначейства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2019 рі</w:t>
            </w:r>
            <w:r w:rsidRPr="005D4645">
              <w:rPr>
                <w:sz w:val="24"/>
                <w:szCs w:val="24"/>
              </w:rPr>
              <w:t>к</w:t>
            </w:r>
          </w:p>
        </w:tc>
        <w:tc>
          <w:tcPr>
            <w:tcW w:w="252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Міський бюджет*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– </w:t>
            </w:r>
            <w:r>
              <w:rPr>
                <w:sz w:val="24"/>
                <w:szCs w:val="24"/>
              </w:rPr>
              <w:br/>
              <w:t>3</w:t>
            </w:r>
            <w:r w:rsidRPr="005D4645">
              <w:rPr>
                <w:sz w:val="24"/>
                <w:szCs w:val="24"/>
              </w:rPr>
              <w:t>0,0 тис. грн.</w:t>
            </w: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6F637D" w:rsidRPr="005D4645" w:rsidRDefault="006F637D" w:rsidP="006F637D">
            <w:pPr>
              <w:jc w:val="both"/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 xml:space="preserve"> </w:t>
            </w:r>
            <w:r w:rsidRPr="005D4645">
              <w:rPr>
                <w:spacing w:val="-1"/>
                <w:sz w:val="24"/>
                <w:szCs w:val="24"/>
              </w:rPr>
              <w:t xml:space="preserve">Попередження  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D4645">
              <w:rPr>
                <w:spacing w:val="-1"/>
                <w:sz w:val="24"/>
                <w:szCs w:val="24"/>
              </w:rPr>
              <w:t>несанк</w:t>
            </w:r>
            <w:r>
              <w:rPr>
                <w:spacing w:val="-1"/>
                <w:sz w:val="24"/>
                <w:szCs w:val="24"/>
              </w:rPr>
              <w:t>-</w:t>
            </w:r>
            <w:r w:rsidRPr="005D4645">
              <w:rPr>
                <w:spacing w:val="-1"/>
                <w:sz w:val="24"/>
                <w:szCs w:val="24"/>
              </w:rPr>
              <w:t>ціонованого доступу до приміщення та локальної обчислювальної мережі</w:t>
            </w:r>
          </w:p>
        </w:tc>
      </w:tr>
      <w:tr w:rsidR="006F637D" w:rsidRPr="00432D61">
        <w:trPr>
          <w:trHeight w:val="218"/>
        </w:trPr>
        <w:tc>
          <w:tcPr>
            <w:tcW w:w="464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424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Забезпечення аварійного  освітлення</w:t>
            </w:r>
          </w:p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(лампа аварійного  освітленн</w:t>
            </w:r>
            <w:r>
              <w:rPr>
                <w:sz w:val="24"/>
                <w:szCs w:val="24"/>
              </w:rPr>
              <w:t>я – 10 шт.</w:t>
            </w:r>
            <w:r w:rsidRPr="005D4645">
              <w:rPr>
                <w:sz w:val="24"/>
                <w:szCs w:val="24"/>
              </w:rPr>
              <w:t>)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2018 </w:t>
            </w:r>
            <w:r w:rsidRPr="005D4645">
              <w:rPr>
                <w:sz w:val="24"/>
                <w:szCs w:val="24"/>
                <w:lang w:eastAsia="ru-RU"/>
              </w:rPr>
              <w:t>рік</w:t>
            </w:r>
          </w:p>
        </w:tc>
        <w:tc>
          <w:tcPr>
            <w:tcW w:w="252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Міський бюджет*</w:t>
            </w:r>
          </w:p>
        </w:tc>
        <w:tc>
          <w:tcPr>
            <w:tcW w:w="1620" w:type="dxa"/>
          </w:tcPr>
          <w:p w:rsidR="006F637D" w:rsidRPr="005D4645" w:rsidRDefault="006F637D" w:rsidP="006F63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 -  </w:t>
            </w:r>
            <w:r>
              <w:rPr>
                <w:sz w:val="24"/>
                <w:szCs w:val="24"/>
              </w:rPr>
              <w:br/>
              <w:t xml:space="preserve">4,0 </w:t>
            </w:r>
            <w:r w:rsidRPr="005D4645">
              <w:rPr>
                <w:sz w:val="24"/>
                <w:szCs w:val="24"/>
              </w:rPr>
              <w:t xml:space="preserve">  тис. грн.</w:t>
            </w:r>
          </w:p>
        </w:tc>
        <w:tc>
          <w:tcPr>
            <w:tcW w:w="2880" w:type="dxa"/>
          </w:tcPr>
          <w:p w:rsidR="006F637D" w:rsidRPr="005D4645" w:rsidRDefault="006F637D" w:rsidP="006F637D">
            <w:pPr>
              <w:jc w:val="both"/>
              <w:rPr>
                <w:sz w:val="24"/>
                <w:szCs w:val="24"/>
              </w:rPr>
            </w:pPr>
            <w:r w:rsidRPr="005D4645">
              <w:rPr>
                <w:sz w:val="24"/>
                <w:szCs w:val="24"/>
              </w:rPr>
              <w:t>Створення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належ</w:t>
            </w:r>
            <w:r w:rsidRPr="005D4645">
              <w:rPr>
                <w:spacing w:val="-1"/>
                <w:sz w:val="24"/>
                <w:szCs w:val="24"/>
              </w:rPr>
              <w:t>них умов для розпорядників та одержувачів бюд</w:t>
            </w:r>
            <w:r>
              <w:rPr>
                <w:spacing w:val="-1"/>
                <w:sz w:val="24"/>
                <w:szCs w:val="24"/>
              </w:rPr>
              <w:t>-</w:t>
            </w:r>
            <w:r w:rsidRPr="005D4645">
              <w:rPr>
                <w:spacing w:val="-1"/>
                <w:sz w:val="24"/>
                <w:szCs w:val="24"/>
              </w:rPr>
              <w:t>жетних коштів</w:t>
            </w:r>
          </w:p>
        </w:tc>
      </w:tr>
    </w:tbl>
    <w:p w:rsidR="006F637D" w:rsidRPr="00432D61" w:rsidRDefault="006F637D" w:rsidP="006F637D">
      <w:pPr>
        <w:shd w:val="clear" w:color="auto" w:fill="FFFFFF"/>
        <w:ind w:left="1416"/>
        <w:jc w:val="both"/>
        <w:rPr>
          <w:b/>
          <w:bCs/>
          <w:i/>
          <w:sz w:val="22"/>
          <w:szCs w:val="22"/>
          <w:u w:val="single"/>
        </w:rPr>
      </w:pPr>
    </w:p>
    <w:p w:rsidR="006F637D" w:rsidRPr="00DB459A" w:rsidRDefault="006F637D" w:rsidP="006F637D">
      <w:pPr>
        <w:shd w:val="clear" w:color="auto" w:fill="FFFFFF"/>
        <w:ind w:left="561" w:firstLine="6"/>
        <w:jc w:val="both"/>
        <w:rPr>
          <w:bCs/>
          <w:i/>
          <w:u w:val="single"/>
        </w:rPr>
      </w:pPr>
      <w:r w:rsidRPr="00DB459A">
        <w:rPr>
          <w:b/>
          <w:bCs/>
          <w:i/>
          <w:u w:val="single"/>
        </w:rPr>
        <w:t xml:space="preserve">* </w:t>
      </w:r>
      <w:r w:rsidRPr="00DB459A">
        <w:rPr>
          <w:bCs/>
          <w:i/>
          <w:u w:val="single"/>
        </w:rPr>
        <w:t>ПРИМІТКА:   Фінансування заходів програми здійснювати за окремим рішенням Чернівецької міської  ради за рахунок вільного залишку бюджетних коштів, або перевиконання дохідної частини загального фонду міс</w:t>
      </w:r>
      <w:r>
        <w:rPr>
          <w:bCs/>
          <w:i/>
          <w:u w:val="single"/>
        </w:rPr>
        <w:t xml:space="preserve">ького </w:t>
      </w:r>
      <w:r w:rsidRPr="00DB459A">
        <w:rPr>
          <w:bCs/>
          <w:i/>
          <w:u w:val="single"/>
        </w:rPr>
        <w:t>бюджету за умови відсутності заборгованості такого бюджету за захищеними статтями видатків</w:t>
      </w:r>
      <w:r>
        <w:rPr>
          <w:bCs/>
          <w:i/>
          <w:u w:val="single"/>
        </w:rPr>
        <w:t xml:space="preserve"> впродовж</w:t>
      </w:r>
      <w:r w:rsidRPr="00DB459A">
        <w:rPr>
          <w:bCs/>
          <w:i/>
          <w:u w:val="single"/>
        </w:rPr>
        <w:t xml:space="preserve"> року на будь-яку дату.</w:t>
      </w:r>
    </w:p>
    <w:p w:rsidR="006F637D" w:rsidRDefault="006F637D" w:rsidP="006F637D">
      <w:pPr>
        <w:shd w:val="clear" w:color="auto" w:fill="FFFFFF"/>
        <w:rPr>
          <w:b/>
          <w:sz w:val="28"/>
          <w:szCs w:val="28"/>
        </w:rPr>
      </w:pPr>
    </w:p>
    <w:p w:rsidR="006F637D" w:rsidRDefault="006F637D" w:rsidP="006F637D">
      <w:pPr>
        <w:shd w:val="clear" w:color="auto" w:fill="FFFFFF"/>
        <w:rPr>
          <w:b/>
          <w:sz w:val="28"/>
          <w:szCs w:val="28"/>
        </w:rPr>
      </w:pPr>
    </w:p>
    <w:p w:rsidR="006F637D" w:rsidRDefault="006F637D" w:rsidP="006F637D">
      <w:pPr>
        <w:shd w:val="clear" w:color="auto" w:fill="FFFFFF"/>
        <w:rPr>
          <w:b/>
          <w:sz w:val="28"/>
          <w:szCs w:val="28"/>
        </w:rPr>
      </w:pPr>
    </w:p>
    <w:p w:rsidR="006F637D" w:rsidRDefault="006F637D" w:rsidP="006F637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 ради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В.Продан</w:t>
      </w:r>
    </w:p>
    <w:p w:rsidR="006F637D" w:rsidRDefault="006F637D" w:rsidP="006F637D"/>
    <w:p w:rsidR="00157BD0" w:rsidRDefault="00157BD0"/>
    <w:sectPr w:rsidR="00157BD0" w:rsidSect="006F637D">
      <w:headerReference w:type="even" r:id="rId6"/>
      <w:headerReference w:type="default" r:id="rId7"/>
      <w:pgSz w:w="16838" w:h="11906" w:orient="landscape" w:code="9"/>
      <w:pgMar w:top="1707" w:right="924" w:bottom="845" w:left="1440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5F3" w:rsidRDefault="00EF55F3">
      <w:r>
        <w:separator/>
      </w:r>
    </w:p>
  </w:endnote>
  <w:endnote w:type="continuationSeparator" w:id="0">
    <w:p w:rsidR="00EF55F3" w:rsidRDefault="00EF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5F3" w:rsidRDefault="00EF55F3">
      <w:r>
        <w:separator/>
      </w:r>
    </w:p>
  </w:footnote>
  <w:footnote w:type="continuationSeparator" w:id="0">
    <w:p w:rsidR="00EF55F3" w:rsidRDefault="00EF5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37D" w:rsidRDefault="006F637D" w:rsidP="006F637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37D" w:rsidRDefault="006F63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37D" w:rsidRDefault="006F637D" w:rsidP="006F637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61B7">
      <w:rPr>
        <w:rStyle w:val="a4"/>
        <w:noProof/>
      </w:rPr>
      <w:t>2</w:t>
    </w:r>
    <w:r>
      <w:rPr>
        <w:rStyle w:val="a4"/>
      </w:rPr>
      <w:fldChar w:fldCharType="end"/>
    </w:r>
  </w:p>
  <w:p w:rsidR="006F637D" w:rsidRDefault="006F637D" w:rsidP="006F637D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7D"/>
    <w:rsid w:val="00026F1C"/>
    <w:rsid w:val="00157BD0"/>
    <w:rsid w:val="001F61B7"/>
    <w:rsid w:val="002C34EF"/>
    <w:rsid w:val="005263A4"/>
    <w:rsid w:val="00553BAB"/>
    <w:rsid w:val="005F43E1"/>
    <w:rsid w:val="006F637D"/>
    <w:rsid w:val="007807CD"/>
    <w:rsid w:val="00EF55F3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5EF6B-6835-4CE6-A527-D385364C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37D"/>
    <w:pPr>
      <w:widowControl w:val="0"/>
      <w:suppressAutoHyphens/>
      <w:autoSpaceDE w:val="0"/>
    </w:pPr>
    <w:rPr>
      <w:lang w:val="uk-UA"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harChar1">
    <w:name w:val="Char Знак Знак Char Знак Знак Char Знак Знак Char Знак Знак Знак Знак Знак Знак1 Знак"/>
    <w:basedOn w:val="a"/>
    <w:rsid w:val="006F637D"/>
    <w:pPr>
      <w:widowControl/>
      <w:autoSpaceDE/>
    </w:pPr>
    <w:rPr>
      <w:rFonts w:ascii="Verdana" w:hAnsi="Verdana" w:cs="Verdana"/>
      <w:lang w:val="en-US"/>
    </w:rPr>
  </w:style>
  <w:style w:type="paragraph" w:styleId="a3">
    <w:name w:val="header"/>
    <w:basedOn w:val="a"/>
    <w:rsid w:val="006F637D"/>
    <w:pPr>
      <w:suppressLineNumbers/>
      <w:tabs>
        <w:tab w:val="center" w:pos="4820"/>
        <w:tab w:val="right" w:pos="9640"/>
      </w:tabs>
    </w:pPr>
  </w:style>
  <w:style w:type="character" w:styleId="a4">
    <w:name w:val="page number"/>
    <w:basedOn w:val="a0"/>
    <w:rsid w:val="006F6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rada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Protokl4</dc:creator>
  <cp:keywords/>
  <dc:description/>
  <cp:lastModifiedBy>Kompvid2</cp:lastModifiedBy>
  <cp:revision>2</cp:revision>
  <cp:lastPrinted>2018-08-31T12:16:00Z</cp:lastPrinted>
  <dcterms:created xsi:type="dcterms:W3CDTF">2018-11-15T13:01:00Z</dcterms:created>
  <dcterms:modified xsi:type="dcterms:W3CDTF">2018-11-15T13:01:00Z</dcterms:modified>
</cp:coreProperties>
</file>