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8DF" w:rsidRPr="00563991" w:rsidRDefault="002A68DF" w:rsidP="002A68DF">
      <w:pPr>
        <w:pStyle w:val="a3"/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 w:rsidRPr="002A68DF">
        <w:rPr>
          <w:lang w:val="ru-RU"/>
        </w:rPr>
        <w:t xml:space="preserve">                                                        </w:t>
      </w:r>
      <w:r w:rsidR="00563991">
        <w:rPr>
          <w:lang w:val="ru-RU"/>
        </w:rPr>
        <w:t xml:space="preserve">    </w:t>
      </w:r>
      <w:r w:rsidRPr="002A68DF">
        <w:rPr>
          <w:lang w:val="ru-RU"/>
        </w:rPr>
        <w:t xml:space="preserve">  </w:t>
      </w:r>
      <w:r w:rsidR="000B4825">
        <w:rPr>
          <w:lang w:val="ru-RU"/>
        </w:rPr>
        <w:t xml:space="preserve">       </w:t>
      </w:r>
      <w:r w:rsidR="00563991">
        <w:rPr>
          <w:b/>
          <w:sz w:val="28"/>
          <w:szCs w:val="28"/>
        </w:rPr>
        <w:t>З</w:t>
      </w:r>
      <w:r w:rsidR="000B4825">
        <w:rPr>
          <w:b/>
          <w:sz w:val="28"/>
          <w:szCs w:val="28"/>
        </w:rPr>
        <w:t>АТВЕРДЖЕНО</w:t>
      </w:r>
    </w:p>
    <w:p w:rsidR="002A68DF" w:rsidRPr="002A68DF" w:rsidRDefault="002A68DF" w:rsidP="002A68DF">
      <w:pPr>
        <w:pStyle w:val="a3"/>
        <w:jc w:val="center"/>
        <w:rPr>
          <w:b/>
          <w:sz w:val="28"/>
          <w:szCs w:val="28"/>
          <w:lang w:val="ru-RU"/>
        </w:rPr>
      </w:pPr>
      <w:r w:rsidRPr="002A68DF">
        <w:rPr>
          <w:b/>
          <w:sz w:val="28"/>
          <w:szCs w:val="28"/>
          <w:lang w:val="ru-RU"/>
        </w:rPr>
        <w:t xml:space="preserve">                                                             </w:t>
      </w:r>
      <w:r w:rsidR="00563991">
        <w:rPr>
          <w:b/>
          <w:sz w:val="28"/>
          <w:szCs w:val="28"/>
          <w:lang w:val="ru-RU"/>
        </w:rPr>
        <w:t xml:space="preserve">                     </w:t>
      </w:r>
      <w:r w:rsidRPr="002A68DF">
        <w:rPr>
          <w:b/>
          <w:sz w:val="28"/>
          <w:szCs w:val="28"/>
        </w:rPr>
        <w:t xml:space="preserve">рішення міської ради </w:t>
      </w:r>
    </w:p>
    <w:p w:rsidR="002A68DF" w:rsidRPr="00563991" w:rsidRDefault="002A68DF" w:rsidP="002A68DF">
      <w:pPr>
        <w:pStyle w:val="a3"/>
        <w:jc w:val="center"/>
        <w:rPr>
          <w:sz w:val="28"/>
          <w:szCs w:val="28"/>
          <w:lang w:val="ru-RU"/>
        </w:rPr>
      </w:pPr>
      <w:r w:rsidRPr="002A68DF">
        <w:rPr>
          <w:b/>
          <w:sz w:val="28"/>
          <w:szCs w:val="28"/>
          <w:lang w:val="ru-RU"/>
        </w:rPr>
        <w:t xml:space="preserve">                                                                 </w:t>
      </w:r>
      <w:r w:rsidRPr="00563991">
        <w:rPr>
          <w:b/>
          <w:sz w:val="28"/>
          <w:szCs w:val="28"/>
          <w:lang w:val="ru-RU"/>
        </w:rPr>
        <w:t xml:space="preserve">    </w:t>
      </w:r>
      <w:r w:rsidRPr="002A68DF">
        <w:rPr>
          <w:b/>
          <w:sz w:val="28"/>
          <w:szCs w:val="28"/>
          <w:lang w:val="en-US"/>
        </w:rPr>
        <w:t>VII</w:t>
      </w:r>
      <w:r w:rsidRPr="002A68DF">
        <w:rPr>
          <w:b/>
          <w:sz w:val="28"/>
          <w:szCs w:val="28"/>
          <w:lang w:val="ru-RU"/>
        </w:rPr>
        <w:t xml:space="preserve"> </w:t>
      </w:r>
      <w:r w:rsidRPr="002A68DF">
        <w:rPr>
          <w:b/>
          <w:sz w:val="28"/>
          <w:szCs w:val="28"/>
        </w:rPr>
        <w:t>скликання</w:t>
      </w:r>
      <w:r w:rsidRPr="002A68DF">
        <w:rPr>
          <w:sz w:val="28"/>
          <w:szCs w:val="28"/>
          <w:lang w:val="ru-RU"/>
        </w:rPr>
        <w:t xml:space="preserve"> </w:t>
      </w:r>
    </w:p>
    <w:p w:rsidR="002A68DF" w:rsidRPr="002A68DF" w:rsidRDefault="002A68DF" w:rsidP="002A68DF">
      <w:pPr>
        <w:pStyle w:val="a3"/>
        <w:jc w:val="center"/>
        <w:rPr>
          <w:b/>
          <w:sz w:val="28"/>
          <w:szCs w:val="28"/>
          <w:u w:val="single"/>
          <w:lang w:val="ru-RU"/>
        </w:rPr>
      </w:pPr>
      <w:r w:rsidRPr="002A68DF">
        <w:rPr>
          <w:sz w:val="28"/>
          <w:szCs w:val="28"/>
          <w:lang w:val="ru-RU"/>
        </w:rPr>
        <w:t xml:space="preserve">                     </w:t>
      </w:r>
      <w:r>
        <w:rPr>
          <w:sz w:val="28"/>
          <w:szCs w:val="28"/>
          <w:lang w:val="ru-RU"/>
        </w:rPr>
        <w:t xml:space="preserve">                                                        </w:t>
      </w:r>
      <w:r w:rsidRPr="002A68DF">
        <w:rPr>
          <w:b/>
          <w:sz w:val="28"/>
          <w:szCs w:val="28"/>
          <w:u w:val="single"/>
          <w:lang w:val="ru-RU"/>
        </w:rPr>
        <w:t>26</w:t>
      </w:r>
      <w:r w:rsidRPr="002A68DF">
        <w:rPr>
          <w:b/>
          <w:sz w:val="28"/>
          <w:szCs w:val="28"/>
          <w:u w:val="single"/>
        </w:rPr>
        <w:t>.</w:t>
      </w:r>
      <w:r w:rsidRPr="002A68DF">
        <w:rPr>
          <w:b/>
          <w:sz w:val="28"/>
          <w:szCs w:val="28"/>
          <w:u w:val="single"/>
          <w:lang w:val="ru-RU"/>
        </w:rPr>
        <w:t>04</w:t>
      </w:r>
      <w:r w:rsidRPr="002A68DF">
        <w:rPr>
          <w:b/>
          <w:sz w:val="28"/>
          <w:szCs w:val="28"/>
          <w:u w:val="single"/>
        </w:rPr>
        <w:t>.2018 №</w:t>
      </w:r>
      <w:r w:rsidR="00D94AC2">
        <w:rPr>
          <w:b/>
          <w:sz w:val="28"/>
          <w:szCs w:val="28"/>
          <w:u w:val="single"/>
          <w:lang w:val="ru-RU"/>
        </w:rPr>
        <w:t xml:space="preserve"> 1260</w:t>
      </w:r>
      <w:r w:rsidRPr="002A68DF">
        <w:rPr>
          <w:b/>
          <w:sz w:val="28"/>
          <w:szCs w:val="28"/>
          <w:u w:val="single"/>
          <w:lang w:val="ru-RU"/>
        </w:rPr>
        <w:t xml:space="preserve">       </w:t>
      </w:r>
    </w:p>
    <w:p w:rsidR="002A68DF" w:rsidRPr="00D316F5" w:rsidRDefault="002A68DF" w:rsidP="002A68DF">
      <w:pPr>
        <w:pStyle w:val="a3"/>
        <w:jc w:val="right"/>
        <w:rPr>
          <w:b/>
          <w:color w:val="000000"/>
        </w:rPr>
      </w:pPr>
      <w:r w:rsidRPr="002A68DF">
        <w:t xml:space="preserve">                                                           </w:t>
      </w:r>
    </w:p>
    <w:p w:rsidR="002A68DF" w:rsidRPr="00D316F5" w:rsidRDefault="002A68DF" w:rsidP="002A68DF">
      <w:pPr>
        <w:jc w:val="center"/>
        <w:rPr>
          <w:b/>
          <w:color w:val="000000"/>
          <w:sz w:val="28"/>
          <w:szCs w:val="28"/>
        </w:rPr>
      </w:pPr>
    </w:p>
    <w:p w:rsidR="002A68DF" w:rsidRPr="007D6D9D" w:rsidRDefault="002A68DF" w:rsidP="002A68DF">
      <w:pPr>
        <w:jc w:val="center"/>
        <w:rPr>
          <w:b/>
          <w:color w:val="000000"/>
          <w:sz w:val="28"/>
          <w:szCs w:val="28"/>
        </w:rPr>
      </w:pPr>
      <w:hyperlink r:id="rId7" w:history="1">
        <w:r w:rsidRPr="007D6D9D">
          <w:rPr>
            <w:b/>
            <w:color w:val="000000"/>
            <w:sz w:val="28"/>
            <w:szCs w:val="28"/>
          </w:rPr>
          <w:t>Поряд</w:t>
        </w:r>
        <w:r>
          <w:rPr>
            <w:b/>
            <w:color w:val="000000"/>
            <w:sz w:val="28"/>
            <w:szCs w:val="28"/>
          </w:rPr>
          <w:t>о</w:t>
        </w:r>
        <w:r w:rsidRPr="007D6D9D">
          <w:rPr>
            <w:b/>
            <w:color w:val="000000"/>
            <w:sz w:val="28"/>
            <w:szCs w:val="28"/>
          </w:rPr>
          <w:t xml:space="preserve">к </w:t>
        </w:r>
        <w:r>
          <w:rPr>
            <w:b/>
            <w:color w:val="000000"/>
            <w:sz w:val="28"/>
            <w:szCs w:val="28"/>
          </w:rPr>
          <w:t>визначення</w:t>
        </w:r>
      </w:hyperlink>
      <w:hyperlink r:id="rId8" w:history="1">
        <w:r w:rsidRPr="007D6D9D">
          <w:rPr>
            <w:b/>
            <w:color w:val="000000"/>
            <w:sz w:val="28"/>
            <w:szCs w:val="28"/>
          </w:rPr>
          <w:t xml:space="preserve"> викона</w:t>
        </w:r>
        <w:r>
          <w:rPr>
            <w:b/>
            <w:color w:val="000000"/>
            <w:sz w:val="28"/>
            <w:szCs w:val="28"/>
          </w:rPr>
          <w:t xml:space="preserve">вців </w:t>
        </w:r>
        <w:r w:rsidRPr="007D6D9D">
          <w:rPr>
            <w:b/>
            <w:color w:val="000000"/>
            <w:sz w:val="28"/>
            <w:szCs w:val="28"/>
          </w:rPr>
          <w:t xml:space="preserve">робіт із землеустрою, </w:t>
        </w:r>
      </w:hyperlink>
    </w:p>
    <w:p w:rsidR="002A68DF" w:rsidRPr="00D0070A" w:rsidRDefault="002A68DF" w:rsidP="002A68DF">
      <w:pPr>
        <w:jc w:val="center"/>
        <w:rPr>
          <w:b/>
          <w:sz w:val="28"/>
          <w:szCs w:val="28"/>
        </w:rPr>
      </w:pPr>
      <w:hyperlink r:id="rId9" w:history="1">
        <w:r w:rsidRPr="007D6D9D">
          <w:rPr>
            <w:b/>
            <w:color w:val="000000"/>
            <w:sz w:val="28"/>
            <w:szCs w:val="28"/>
          </w:rPr>
          <w:t xml:space="preserve">оцінки земель та виконавця </w:t>
        </w:r>
      </w:hyperlink>
      <w:hyperlink r:id="rId10" w:history="1">
        <w:r w:rsidRPr="007D6D9D">
          <w:rPr>
            <w:b/>
            <w:color w:val="000000"/>
            <w:sz w:val="28"/>
            <w:szCs w:val="28"/>
          </w:rPr>
          <w:t>земельних торгів на конкурентних засадах</w:t>
        </w:r>
      </w:hyperlink>
    </w:p>
    <w:p w:rsidR="002A68DF" w:rsidRPr="003367F5" w:rsidRDefault="002A68DF" w:rsidP="002A68D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Pr="003367F5">
        <w:rPr>
          <w:b/>
          <w:color w:val="000000"/>
          <w:sz w:val="28"/>
          <w:szCs w:val="28"/>
        </w:rPr>
        <w:t>. Загальні положення</w:t>
      </w:r>
    </w:p>
    <w:p w:rsidR="002A68DF" w:rsidRPr="00802DB9" w:rsidRDefault="002A68DF" w:rsidP="00802DB9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b/>
          <w:sz w:val="28"/>
          <w:szCs w:val="28"/>
          <w:lang w:val="ru-RU"/>
        </w:rPr>
        <w:t>1.1</w:t>
      </w:r>
      <w:r w:rsidRPr="00802DB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802DB9">
        <w:rPr>
          <w:rFonts w:ascii="Times New Roman" w:hAnsi="Times New Roman" w:cs="Times New Roman"/>
          <w:sz w:val="28"/>
          <w:szCs w:val="28"/>
        </w:rPr>
        <w:t> </w:t>
      </w:r>
      <w:r w:rsidRPr="00802DB9">
        <w:rPr>
          <w:rFonts w:ascii="Times New Roman" w:hAnsi="Times New Roman" w:cs="Times New Roman"/>
          <w:sz w:val="28"/>
          <w:szCs w:val="28"/>
          <w:lang w:val="ru-RU"/>
        </w:rPr>
        <w:t>Цей Порядок визначає процедуру визначення виконавців робіт із землеустрою, оцінки земель та виконавця земельних торгів на</w:t>
      </w:r>
      <w:r w:rsidRPr="00802DB9">
        <w:rPr>
          <w:rFonts w:ascii="Times New Roman" w:hAnsi="Times New Roman" w:cs="Times New Roman"/>
          <w:sz w:val="28"/>
          <w:szCs w:val="28"/>
        </w:rPr>
        <w:t> </w:t>
      </w:r>
      <w:r w:rsidRPr="00802DB9">
        <w:rPr>
          <w:rFonts w:ascii="Times New Roman" w:hAnsi="Times New Roman" w:cs="Times New Roman"/>
          <w:sz w:val="28"/>
          <w:szCs w:val="28"/>
          <w:lang w:val="ru-RU"/>
        </w:rPr>
        <w:t>конкурентних засадах, що застосовується</w:t>
      </w:r>
      <w:r w:rsidR="00156509" w:rsidRPr="00802DB9">
        <w:rPr>
          <w:rFonts w:ascii="Times New Roman" w:hAnsi="Times New Roman" w:cs="Times New Roman"/>
          <w:sz w:val="28"/>
          <w:szCs w:val="28"/>
          <w:lang w:val="ru-RU"/>
        </w:rPr>
        <w:t xml:space="preserve"> організатором земельних торгів </w:t>
      </w:r>
      <w:r w:rsidRPr="00802DB9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802DB9">
        <w:rPr>
          <w:rFonts w:ascii="Times New Roman" w:hAnsi="Times New Roman" w:cs="Times New Roman"/>
          <w:sz w:val="28"/>
          <w:szCs w:val="28"/>
        </w:rPr>
        <w:t> </w:t>
      </w:r>
      <w:r w:rsidRPr="00802DB9">
        <w:rPr>
          <w:rFonts w:ascii="Times New Roman" w:hAnsi="Times New Roman" w:cs="Times New Roman"/>
          <w:sz w:val="28"/>
          <w:szCs w:val="28"/>
          <w:lang w:val="ru-RU"/>
        </w:rPr>
        <w:t>процесі підготовки лотів до продажу земельних ділянок державної чи</w:t>
      </w:r>
      <w:r w:rsidRPr="00802DB9">
        <w:rPr>
          <w:rFonts w:ascii="Times New Roman" w:hAnsi="Times New Roman" w:cs="Times New Roman"/>
          <w:sz w:val="28"/>
          <w:szCs w:val="28"/>
        </w:rPr>
        <w:t> </w:t>
      </w:r>
      <w:r w:rsidRPr="00802DB9">
        <w:rPr>
          <w:rFonts w:ascii="Times New Roman" w:hAnsi="Times New Roman" w:cs="Times New Roman"/>
          <w:sz w:val="28"/>
          <w:szCs w:val="28"/>
          <w:lang w:val="ru-RU"/>
        </w:rPr>
        <w:t>комунальної власності або прав на</w:t>
      </w:r>
      <w:r w:rsidRPr="00802DB9">
        <w:rPr>
          <w:rFonts w:ascii="Times New Roman" w:hAnsi="Times New Roman" w:cs="Times New Roman"/>
          <w:sz w:val="28"/>
          <w:szCs w:val="28"/>
        </w:rPr>
        <w:t> </w:t>
      </w:r>
      <w:r w:rsidRPr="00802DB9">
        <w:rPr>
          <w:rFonts w:ascii="Times New Roman" w:hAnsi="Times New Roman" w:cs="Times New Roman"/>
          <w:sz w:val="28"/>
          <w:szCs w:val="28"/>
          <w:lang w:val="ru-RU"/>
        </w:rPr>
        <w:t>них (оренди, суперфіцію, емфітевзису) на</w:t>
      </w:r>
      <w:r w:rsidRPr="00802DB9">
        <w:rPr>
          <w:rFonts w:ascii="Times New Roman" w:hAnsi="Times New Roman" w:cs="Times New Roman"/>
          <w:sz w:val="28"/>
          <w:szCs w:val="28"/>
        </w:rPr>
        <w:t> </w:t>
      </w:r>
      <w:r w:rsidRPr="00802DB9">
        <w:rPr>
          <w:rFonts w:ascii="Times New Roman" w:hAnsi="Times New Roman" w:cs="Times New Roman"/>
          <w:sz w:val="28"/>
          <w:szCs w:val="28"/>
          <w:lang w:val="ru-RU"/>
        </w:rPr>
        <w:t>земельних торгах у разі, якщо законодавство про здійснення державних закупівель не застосовується, але фінансування відповідних послуг з виконання робіт із землеустрою, та/або оцінки земель, та/або проведення земельних торгів здійснюється за бюджетні кошти.</w:t>
      </w:r>
    </w:p>
    <w:p w:rsidR="00802DB9" w:rsidRPr="00802DB9" w:rsidRDefault="00802DB9" w:rsidP="00802DB9">
      <w:pPr>
        <w:pStyle w:val="ab"/>
        <w:jc w:val="both"/>
        <w:rPr>
          <w:rFonts w:ascii="Times New Roman" w:hAnsi="Times New Roman" w:cs="Times New Roman"/>
          <w:lang w:val="uk-UA"/>
        </w:rPr>
      </w:pPr>
    </w:p>
    <w:p w:rsidR="002A68DF" w:rsidRPr="00457966" w:rsidRDefault="002A68DF" w:rsidP="00457966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b/>
          <w:sz w:val="28"/>
          <w:szCs w:val="28"/>
          <w:lang w:val="ru-RU"/>
        </w:rPr>
        <w:t>1.2.</w:t>
      </w:r>
      <w:r w:rsidRPr="00802DB9">
        <w:rPr>
          <w:rFonts w:ascii="Times New Roman" w:hAnsi="Times New Roman" w:cs="Times New Roman"/>
          <w:sz w:val="28"/>
          <w:szCs w:val="28"/>
        </w:rPr>
        <w:t> </w:t>
      </w:r>
      <w:r w:rsidRPr="00457966">
        <w:rPr>
          <w:rFonts w:ascii="Times New Roman" w:hAnsi="Times New Roman" w:cs="Times New Roman"/>
          <w:sz w:val="28"/>
          <w:szCs w:val="28"/>
          <w:lang w:val="ru-RU"/>
        </w:rPr>
        <w:t>У цьому Порядку терміни вживаються у такому значенні:</w:t>
      </w:r>
    </w:p>
    <w:p w:rsidR="00156509" w:rsidRPr="00802DB9" w:rsidRDefault="002A68DF" w:rsidP="00802DB9">
      <w:pPr>
        <w:pStyle w:val="ab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DB9">
        <w:rPr>
          <w:rFonts w:ascii="Times New Roman" w:hAnsi="Times New Roman" w:cs="Times New Roman"/>
          <w:color w:val="000000"/>
          <w:sz w:val="28"/>
          <w:szCs w:val="28"/>
        </w:rPr>
        <w:t>виконавці робіт із землеустрою, оцінки земель, виконавці земельних торгів (далі – виконавці) – суб’єкти господарювання, які одержали кваліфікаційні документи на провадження відповідних видів господарської діяльності;</w:t>
      </w:r>
    </w:p>
    <w:p w:rsidR="002A68DF" w:rsidRPr="00802DB9" w:rsidRDefault="002A68DF" w:rsidP="00802DB9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02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вихідні дані – сукупність </w:t>
      </w:r>
      <w:r w:rsidR="00156509" w:rsidRPr="00802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даних (відомостей, документів), </w:t>
      </w:r>
      <w:r w:rsidRPr="00802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які</w:t>
      </w:r>
      <w:r w:rsidR="00156509" w:rsidRPr="00802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02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надаються організатором земельних торгів виконавцю для проведення послуг </w:t>
      </w:r>
      <w:r w:rsidR="00563991" w:rsidRPr="00802DB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02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з виконання  робіт із</w:t>
      </w:r>
      <w:r w:rsidRPr="00802D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02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землеустрою, оцінки земель, для проведення земельних торгів;</w:t>
      </w:r>
    </w:p>
    <w:p w:rsidR="002A68DF" w:rsidRPr="00802DB9" w:rsidRDefault="002A68DF" w:rsidP="00802DB9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02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конкурсна документація – конкурсна пропозиція та підтвердні документи, передбачені умовами конкурсу, що подаються до конкурсної комісії;</w:t>
      </w:r>
    </w:p>
    <w:p w:rsidR="002A68DF" w:rsidRPr="00802DB9" w:rsidRDefault="002A68DF" w:rsidP="00802DB9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02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конкурсна пропозиція – пропозиція учасника конкурсу щодо вартості та</w:t>
      </w:r>
      <w:r w:rsidRPr="00802D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02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строку виконання послуг з виконання робіт із землеустрою, та/або оцінки земель, та/або проведення земельних торгів;</w:t>
      </w:r>
    </w:p>
    <w:p w:rsidR="002A68DF" w:rsidRPr="00802DB9" w:rsidRDefault="002A68DF" w:rsidP="00802DB9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02DB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підтвердні документи – документи, які визначають правовий статус претендента, підтверджують його право на виконання послуг з виконання  робіт із землеустрою, та/або оцінки земель, та/або проведення земельних торгів, а також документи, що</w:t>
      </w:r>
      <w:r w:rsidRPr="00802D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02DB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підтверджують відповідність конкурсної пропозиції умовам конкурсу;</w:t>
      </w:r>
    </w:p>
    <w:p w:rsidR="002A68DF" w:rsidRPr="00802DB9" w:rsidRDefault="002A68DF" w:rsidP="00802DB9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02DB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претендент – суб’єкт господарювання, який подав до конкурсної комісії необхідну документацію, передбачену умовами конкурсу;</w:t>
      </w:r>
    </w:p>
    <w:p w:rsidR="002A68DF" w:rsidRPr="00802DB9" w:rsidRDefault="002A68DF" w:rsidP="00802DB9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02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умови конкурсу – обов’язковий для претендентів перелік вимог, які необхідно виконати для участі у конкурсі;</w:t>
      </w:r>
    </w:p>
    <w:p w:rsidR="002A68DF" w:rsidRDefault="002A68DF" w:rsidP="00802DB9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02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учасник конкурсу – претендент, підтвердні документи якого відповідають умовам конкурсу і якого допущено до участі в конкурсі.</w:t>
      </w:r>
    </w:p>
    <w:p w:rsidR="00802DB9" w:rsidRPr="00802DB9" w:rsidRDefault="00802DB9" w:rsidP="00802DB9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A68DF" w:rsidRPr="00802DB9" w:rsidRDefault="002A68DF" w:rsidP="00802DB9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966">
        <w:rPr>
          <w:rFonts w:ascii="Times New Roman" w:hAnsi="Times New Roman" w:cs="Times New Roman"/>
          <w:b/>
          <w:sz w:val="28"/>
          <w:szCs w:val="28"/>
          <w:lang w:val="ru-RU"/>
        </w:rPr>
        <w:t>1.3.</w:t>
      </w:r>
      <w:r w:rsidRPr="00802DB9">
        <w:rPr>
          <w:rFonts w:ascii="Times New Roman" w:hAnsi="Times New Roman" w:cs="Times New Roman"/>
          <w:sz w:val="28"/>
          <w:szCs w:val="28"/>
        </w:rPr>
        <w:t> </w:t>
      </w:r>
      <w:r w:rsidRPr="00457966">
        <w:rPr>
          <w:rFonts w:ascii="Times New Roman" w:hAnsi="Times New Roman" w:cs="Times New Roman"/>
          <w:sz w:val="28"/>
          <w:szCs w:val="28"/>
          <w:lang w:val="ru-RU"/>
        </w:rPr>
        <w:t xml:space="preserve">Конкурсний відбір виконавців здійснюється конкурсною комісією </w:t>
      </w:r>
      <w:r w:rsidRPr="00802DB9">
        <w:rPr>
          <w:rFonts w:ascii="Times New Roman" w:hAnsi="Times New Roman" w:cs="Times New Roman"/>
          <w:sz w:val="28"/>
          <w:szCs w:val="28"/>
        </w:rPr>
        <w:t>(далі – комісія), утвореною організатором земельних торгів.</w:t>
      </w:r>
    </w:p>
    <w:p w:rsidR="002A68DF" w:rsidRPr="00802DB9" w:rsidRDefault="002A68DF" w:rsidP="00802DB9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2DB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Комісія утворюється у складі 7 (семи) осіб, з числа яких призначаються голова комісії та секретар. </w:t>
      </w:r>
      <w:bookmarkStart w:id="1" w:name="n27"/>
      <w:bookmarkEnd w:id="1"/>
    </w:p>
    <w:p w:rsidR="002A68DF" w:rsidRPr="00802DB9" w:rsidRDefault="002A68DF" w:rsidP="00802DB9">
      <w:pPr>
        <w:pStyle w:val="ab"/>
        <w:jc w:val="both"/>
        <w:rPr>
          <w:rFonts w:ascii="Times New Roman" w:hAnsi="Times New Roman" w:cs="Times New Roman"/>
          <w:lang w:val="ru-RU"/>
        </w:rPr>
      </w:pPr>
    </w:p>
    <w:p w:rsidR="002A68DF" w:rsidRPr="00802DB9" w:rsidRDefault="002A68DF" w:rsidP="00802DB9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2DB9">
        <w:rPr>
          <w:rFonts w:ascii="Times New Roman" w:hAnsi="Times New Roman" w:cs="Times New Roman"/>
          <w:sz w:val="28"/>
          <w:szCs w:val="28"/>
          <w:lang w:val="ru-RU"/>
        </w:rPr>
        <w:t xml:space="preserve">До складу комісії входять представники організатора земельних торгів та представник територіального органу центрального органу виконавчої влади </w:t>
      </w:r>
      <w:r w:rsidR="00563991" w:rsidRPr="00802DB9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802DB9">
        <w:rPr>
          <w:rFonts w:ascii="Times New Roman" w:hAnsi="Times New Roman" w:cs="Times New Roman"/>
          <w:sz w:val="28"/>
          <w:szCs w:val="28"/>
          <w:lang w:val="ru-RU"/>
        </w:rPr>
        <w:t>з питань земельних ресурсів (за згодою).</w:t>
      </w:r>
    </w:p>
    <w:p w:rsidR="002A68DF" w:rsidRPr="00802DB9" w:rsidRDefault="002A68DF" w:rsidP="00802DB9">
      <w:pPr>
        <w:pStyle w:val="ab"/>
        <w:jc w:val="both"/>
        <w:rPr>
          <w:rFonts w:ascii="Times New Roman" w:hAnsi="Times New Roman" w:cs="Times New Roman"/>
          <w:lang w:val="uk-UA"/>
        </w:rPr>
      </w:pPr>
    </w:p>
    <w:p w:rsidR="002A68DF" w:rsidRPr="00802DB9" w:rsidRDefault="002A68DF" w:rsidP="00802DB9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Рішенням Чернівецької міської ради від 29.11.2012р. № 679 (зі змінами) утворена конкурсна комісія для проведення процедури конкурсного відбору виконавців робіт із землеустрою, оцінки земель та виконавця земельних </w:t>
      </w:r>
      <w:r w:rsidR="00563991"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>торгів на конкурентних засадах за посадами:</w:t>
      </w:r>
    </w:p>
    <w:tbl>
      <w:tblPr>
        <w:tblStyle w:val="af"/>
        <w:tblW w:w="9715" w:type="dxa"/>
        <w:tblInd w:w="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56"/>
        <w:gridCol w:w="6159"/>
      </w:tblGrid>
      <w:tr w:rsidR="002A68DF" w:rsidRPr="00C519C4">
        <w:tc>
          <w:tcPr>
            <w:tcW w:w="3556" w:type="dxa"/>
          </w:tcPr>
          <w:p w:rsidR="002A68DF" w:rsidRPr="00C519C4" w:rsidRDefault="002A68DF" w:rsidP="00F142CD">
            <w:pPr>
              <w:jc w:val="both"/>
              <w:rPr>
                <w:i/>
                <w:sz w:val="28"/>
                <w:szCs w:val="28"/>
              </w:rPr>
            </w:pPr>
            <w:r w:rsidRPr="00C519C4">
              <w:rPr>
                <w:i/>
                <w:sz w:val="28"/>
                <w:szCs w:val="28"/>
              </w:rPr>
              <w:t>Голова комісії</w:t>
            </w:r>
          </w:p>
        </w:tc>
        <w:tc>
          <w:tcPr>
            <w:tcW w:w="6159" w:type="dxa"/>
          </w:tcPr>
          <w:p w:rsidR="002A68DF" w:rsidRPr="00C519C4" w:rsidRDefault="002A68DF" w:rsidP="00F142CD">
            <w:pPr>
              <w:jc w:val="both"/>
              <w:rPr>
                <w:sz w:val="28"/>
                <w:szCs w:val="28"/>
              </w:rPr>
            </w:pPr>
            <w:r w:rsidRPr="00C519C4">
              <w:rPr>
                <w:sz w:val="28"/>
                <w:szCs w:val="28"/>
              </w:rPr>
              <w:t>- директор департаменту містобудівного комплексу та земельних відносин міської ради;</w:t>
            </w:r>
          </w:p>
        </w:tc>
      </w:tr>
      <w:tr w:rsidR="002A68DF" w:rsidRPr="00C519C4">
        <w:tc>
          <w:tcPr>
            <w:tcW w:w="3556" w:type="dxa"/>
          </w:tcPr>
          <w:p w:rsidR="002A68DF" w:rsidRPr="00C519C4" w:rsidRDefault="002A68DF" w:rsidP="00F142CD">
            <w:pPr>
              <w:jc w:val="both"/>
              <w:rPr>
                <w:i/>
                <w:sz w:val="28"/>
                <w:szCs w:val="28"/>
              </w:rPr>
            </w:pPr>
            <w:r w:rsidRPr="00C519C4">
              <w:rPr>
                <w:i/>
                <w:sz w:val="28"/>
                <w:szCs w:val="28"/>
              </w:rPr>
              <w:t>Заступник голови комісії</w:t>
            </w:r>
          </w:p>
        </w:tc>
        <w:tc>
          <w:tcPr>
            <w:tcW w:w="6159" w:type="dxa"/>
          </w:tcPr>
          <w:p w:rsidR="002A68DF" w:rsidRPr="00C519C4" w:rsidRDefault="002A68DF" w:rsidP="00F142CD">
            <w:pPr>
              <w:jc w:val="both"/>
              <w:rPr>
                <w:sz w:val="28"/>
                <w:szCs w:val="28"/>
              </w:rPr>
            </w:pPr>
            <w:r w:rsidRPr="00C519C4">
              <w:rPr>
                <w:sz w:val="28"/>
                <w:szCs w:val="28"/>
              </w:rPr>
              <w:t>- заступник директора, начальник управління земельних ресурсів департаменту містобудівного комплексу та земельних відносин міської ради</w:t>
            </w:r>
          </w:p>
        </w:tc>
      </w:tr>
      <w:tr w:rsidR="002A68DF" w:rsidRPr="00C519C4">
        <w:tc>
          <w:tcPr>
            <w:tcW w:w="3556" w:type="dxa"/>
          </w:tcPr>
          <w:p w:rsidR="002A68DF" w:rsidRPr="00C519C4" w:rsidRDefault="002A68DF" w:rsidP="00F142CD">
            <w:pPr>
              <w:jc w:val="both"/>
              <w:rPr>
                <w:i/>
                <w:sz w:val="28"/>
                <w:szCs w:val="28"/>
              </w:rPr>
            </w:pPr>
            <w:r w:rsidRPr="00C519C4">
              <w:rPr>
                <w:i/>
                <w:sz w:val="28"/>
                <w:szCs w:val="28"/>
              </w:rPr>
              <w:t>Секретар комісії</w:t>
            </w:r>
          </w:p>
        </w:tc>
        <w:tc>
          <w:tcPr>
            <w:tcW w:w="6159" w:type="dxa"/>
          </w:tcPr>
          <w:p w:rsidR="002A68DF" w:rsidRPr="00C519C4" w:rsidRDefault="002A68DF" w:rsidP="00F142CD">
            <w:pPr>
              <w:jc w:val="both"/>
              <w:rPr>
                <w:sz w:val="28"/>
                <w:szCs w:val="28"/>
              </w:rPr>
            </w:pPr>
            <w:r w:rsidRPr="00C519C4">
              <w:rPr>
                <w:sz w:val="28"/>
                <w:szCs w:val="28"/>
              </w:rPr>
              <w:t>- головний спеціаліст відділу продажу землі управління земельних ресурсів департаменту містобудівного комплексу та земельних відносин міської ради</w:t>
            </w:r>
          </w:p>
        </w:tc>
      </w:tr>
    </w:tbl>
    <w:p w:rsidR="002A68DF" w:rsidRPr="00C519C4" w:rsidRDefault="002A68DF" w:rsidP="00802DB9">
      <w:pPr>
        <w:jc w:val="both"/>
        <w:rPr>
          <w:i/>
          <w:sz w:val="28"/>
          <w:szCs w:val="28"/>
        </w:rPr>
      </w:pPr>
      <w:r w:rsidRPr="00C519C4">
        <w:rPr>
          <w:i/>
          <w:sz w:val="28"/>
          <w:szCs w:val="28"/>
        </w:rPr>
        <w:t>Члени комісії:</w:t>
      </w:r>
    </w:p>
    <w:p w:rsidR="002A68DF" w:rsidRPr="00C519C4" w:rsidRDefault="002A68DF" w:rsidP="00802DB9">
      <w:pPr>
        <w:jc w:val="both"/>
        <w:rPr>
          <w:sz w:val="28"/>
          <w:szCs w:val="28"/>
        </w:rPr>
      </w:pPr>
      <w:r w:rsidRPr="00C519C4">
        <w:rPr>
          <w:sz w:val="28"/>
          <w:szCs w:val="28"/>
        </w:rPr>
        <w:t>- голова постійної комісії міської ради з питань земельних відносин, архітектури та будівництва;</w:t>
      </w:r>
    </w:p>
    <w:p w:rsidR="002A68DF" w:rsidRPr="00C519C4" w:rsidRDefault="002A68DF" w:rsidP="00802DB9">
      <w:pPr>
        <w:jc w:val="both"/>
        <w:rPr>
          <w:sz w:val="28"/>
          <w:szCs w:val="28"/>
        </w:rPr>
      </w:pPr>
      <w:r w:rsidRPr="00C519C4">
        <w:rPr>
          <w:sz w:val="28"/>
          <w:szCs w:val="28"/>
        </w:rPr>
        <w:t xml:space="preserve">- начальник управління Держземагентства у місті Чернівцях Чернівецької області; </w:t>
      </w:r>
    </w:p>
    <w:p w:rsidR="002A68DF" w:rsidRPr="00C519C4" w:rsidRDefault="002A68DF" w:rsidP="00802DB9">
      <w:pPr>
        <w:jc w:val="both"/>
        <w:rPr>
          <w:rStyle w:val="apple-style-span"/>
          <w:color w:val="000000"/>
          <w:sz w:val="28"/>
          <w:szCs w:val="28"/>
          <w:shd w:val="clear" w:color="auto" w:fill="FFFFFF"/>
        </w:rPr>
      </w:pPr>
      <w:r w:rsidRPr="00C519C4">
        <w:rPr>
          <w:sz w:val="28"/>
          <w:szCs w:val="28"/>
        </w:rPr>
        <w:t xml:space="preserve">- </w:t>
      </w:r>
      <w:r w:rsidRPr="00C519C4">
        <w:rPr>
          <w:color w:val="000000"/>
          <w:sz w:val="28"/>
          <w:szCs w:val="28"/>
          <w:shd w:val="clear" w:color="auto" w:fill="FFFFFF"/>
        </w:rPr>
        <w:t xml:space="preserve">заступник начальника, начальник відділу правового забезпечення питань земельних відносин та будівництва </w:t>
      </w:r>
      <w:r w:rsidRPr="00C519C4">
        <w:rPr>
          <w:rStyle w:val="apple-style-span"/>
          <w:color w:val="000000"/>
          <w:sz w:val="28"/>
          <w:szCs w:val="28"/>
          <w:shd w:val="clear" w:color="auto" w:fill="FFFFFF"/>
        </w:rPr>
        <w:t>юридичного управління міської ради;</w:t>
      </w:r>
    </w:p>
    <w:p w:rsidR="002A68DF" w:rsidRPr="00802DB9" w:rsidRDefault="002A68DF" w:rsidP="00802DB9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802DB9">
        <w:rPr>
          <w:rFonts w:ascii="Times New Roman" w:hAnsi="Times New Roman" w:cs="Times New Roman"/>
          <w:sz w:val="28"/>
          <w:szCs w:val="28"/>
        </w:rPr>
        <w:t>- начальник відділу продажу землі управління земельних ресурсів департаменту містобудівного комплексу та земельних відносин міської ради.</w:t>
      </w:r>
    </w:p>
    <w:p w:rsidR="00802DB9" w:rsidRPr="00802DB9" w:rsidRDefault="00802DB9" w:rsidP="00802DB9">
      <w:pPr>
        <w:pStyle w:val="ab"/>
        <w:jc w:val="both"/>
        <w:rPr>
          <w:rFonts w:ascii="Times New Roman" w:hAnsi="Times New Roman" w:cs="Times New Roman"/>
          <w:b/>
          <w:color w:val="000000"/>
          <w:lang w:val="uk-UA"/>
        </w:rPr>
      </w:pPr>
    </w:p>
    <w:p w:rsidR="002A68DF" w:rsidRPr="00802DB9" w:rsidRDefault="002A68DF" w:rsidP="00802DB9">
      <w:pPr>
        <w:pStyle w:val="ab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02DB9">
        <w:rPr>
          <w:rFonts w:ascii="Times New Roman" w:hAnsi="Times New Roman" w:cs="Times New Roman"/>
          <w:b/>
          <w:color w:val="000000"/>
          <w:sz w:val="28"/>
          <w:szCs w:val="28"/>
        </w:rPr>
        <w:t>2. Підготовка до проведення конкурсу</w:t>
      </w:r>
    </w:p>
    <w:p w:rsidR="00802DB9" w:rsidRPr="00802DB9" w:rsidRDefault="00802DB9" w:rsidP="00802DB9">
      <w:pPr>
        <w:pStyle w:val="ab"/>
        <w:jc w:val="both"/>
        <w:rPr>
          <w:rFonts w:ascii="Times New Roman" w:hAnsi="Times New Roman" w:cs="Times New Roman"/>
          <w:color w:val="000000"/>
          <w:lang w:val="uk-UA"/>
        </w:rPr>
      </w:pPr>
    </w:p>
    <w:p w:rsidR="002A68DF" w:rsidRPr="00802DB9" w:rsidRDefault="002A68DF" w:rsidP="00457966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2.1.</w:t>
      </w:r>
      <w:r w:rsidRPr="00802D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02DB9">
        <w:rPr>
          <w:rFonts w:ascii="Times New Roman" w:hAnsi="Times New Roman" w:cs="Times New Roman"/>
          <w:color w:val="000000"/>
          <w:sz w:val="28"/>
          <w:szCs w:val="28"/>
          <w:lang w:val="ru-RU"/>
        </w:rPr>
        <w:t>Інформація про проведення конкурсу з відбору виконавців готується комісією і повинна містити:</w:t>
      </w:r>
    </w:p>
    <w:p w:rsidR="002A68DF" w:rsidRPr="00802DB9" w:rsidRDefault="008C5E48" w:rsidP="00457966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7966">
        <w:rPr>
          <w:rFonts w:ascii="Times New Roman" w:hAnsi="Times New Roman" w:cs="Times New Roman"/>
          <w:b/>
          <w:sz w:val="28"/>
          <w:szCs w:val="28"/>
          <w:lang w:val="uk-UA"/>
        </w:rPr>
        <w:t>2.1.1</w:t>
      </w:r>
      <w:r w:rsidR="0045796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68DF"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A68DF" w:rsidRPr="00802DB9">
        <w:rPr>
          <w:rFonts w:ascii="Times New Roman" w:hAnsi="Times New Roman" w:cs="Times New Roman"/>
          <w:sz w:val="28"/>
          <w:szCs w:val="28"/>
          <w:lang w:val="uk-UA"/>
        </w:rPr>
        <w:t>ету проведення робіт;</w:t>
      </w:r>
    </w:p>
    <w:p w:rsidR="002A68DF" w:rsidRPr="00802DB9" w:rsidRDefault="008C5E48" w:rsidP="00457966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7966">
        <w:rPr>
          <w:rFonts w:ascii="Times New Roman" w:hAnsi="Times New Roman" w:cs="Times New Roman"/>
          <w:b/>
          <w:sz w:val="28"/>
          <w:szCs w:val="28"/>
          <w:lang w:val="uk-UA"/>
        </w:rPr>
        <w:t>2.1.2</w:t>
      </w:r>
      <w:r w:rsidR="0045796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68DF"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2A68DF" w:rsidRPr="00802DB9">
        <w:rPr>
          <w:rFonts w:ascii="Times New Roman" w:hAnsi="Times New Roman" w:cs="Times New Roman"/>
          <w:sz w:val="28"/>
          <w:szCs w:val="28"/>
          <w:lang w:val="uk-UA"/>
        </w:rPr>
        <w:t>ані про земельні ділянки:</w:t>
      </w:r>
    </w:p>
    <w:p w:rsidR="002A68DF" w:rsidRPr="00802DB9" w:rsidRDefault="008C5E48" w:rsidP="00457966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7966">
        <w:rPr>
          <w:rFonts w:ascii="Times New Roman" w:hAnsi="Times New Roman" w:cs="Times New Roman"/>
          <w:b/>
          <w:sz w:val="28"/>
          <w:szCs w:val="28"/>
          <w:lang w:val="uk-UA"/>
        </w:rPr>
        <w:t>2.1.3</w:t>
      </w:r>
      <w:r w:rsidR="0045796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68DF"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A68DF" w:rsidRPr="00802DB9">
        <w:rPr>
          <w:rFonts w:ascii="Times New Roman" w:hAnsi="Times New Roman" w:cs="Times New Roman"/>
          <w:sz w:val="28"/>
          <w:szCs w:val="28"/>
          <w:lang w:val="uk-UA"/>
        </w:rPr>
        <w:t>ісце розташування;</w:t>
      </w:r>
    </w:p>
    <w:p w:rsidR="002A68DF" w:rsidRPr="00802DB9" w:rsidRDefault="008C5E48" w:rsidP="00457966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7966">
        <w:rPr>
          <w:rFonts w:ascii="Times New Roman" w:hAnsi="Times New Roman" w:cs="Times New Roman"/>
          <w:b/>
          <w:sz w:val="28"/>
          <w:szCs w:val="28"/>
          <w:lang w:val="uk-UA"/>
        </w:rPr>
        <w:t>2.1.4</w:t>
      </w:r>
      <w:r w:rsidR="00457966" w:rsidRPr="0045796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68DF"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A68DF" w:rsidRPr="00802DB9">
        <w:rPr>
          <w:rFonts w:ascii="Times New Roman" w:hAnsi="Times New Roman" w:cs="Times New Roman"/>
          <w:sz w:val="28"/>
          <w:szCs w:val="28"/>
          <w:lang w:val="uk-UA"/>
        </w:rPr>
        <w:t>рієнтовний розмір;</w:t>
      </w:r>
    </w:p>
    <w:p w:rsidR="002A68DF" w:rsidRPr="00802DB9" w:rsidRDefault="008C5E48" w:rsidP="00457966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7966">
        <w:rPr>
          <w:rFonts w:ascii="Times New Roman" w:hAnsi="Times New Roman" w:cs="Times New Roman"/>
          <w:b/>
          <w:sz w:val="28"/>
          <w:szCs w:val="28"/>
          <w:lang w:val="uk-UA"/>
        </w:rPr>
        <w:t>2.1.5</w:t>
      </w:r>
      <w:r w:rsidR="00457966" w:rsidRPr="0045796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68DF"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2A68DF" w:rsidRPr="00802DB9">
        <w:rPr>
          <w:rFonts w:ascii="Times New Roman" w:hAnsi="Times New Roman" w:cs="Times New Roman"/>
          <w:sz w:val="28"/>
          <w:szCs w:val="28"/>
          <w:lang w:val="uk-UA"/>
        </w:rPr>
        <w:t>ільове призначення;</w:t>
      </w:r>
    </w:p>
    <w:p w:rsidR="002A68DF" w:rsidRPr="00802DB9" w:rsidRDefault="008C5E48" w:rsidP="00457966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7966">
        <w:rPr>
          <w:rFonts w:ascii="Times New Roman" w:hAnsi="Times New Roman" w:cs="Times New Roman"/>
          <w:b/>
          <w:sz w:val="28"/>
          <w:szCs w:val="28"/>
          <w:lang w:val="uk-UA"/>
        </w:rPr>
        <w:t>2.1.6</w:t>
      </w:r>
      <w:r w:rsidR="00457966" w:rsidRPr="0045796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68DF"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A68DF" w:rsidRPr="00802DB9">
        <w:rPr>
          <w:rFonts w:ascii="Times New Roman" w:hAnsi="Times New Roman" w:cs="Times New Roman"/>
          <w:sz w:val="28"/>
          <w:szCs w:val="28"/>
          <w:lang w:val="uk-UA"/>
        </w:rPr>
        <w:t>мови конкурсу;</w:t>
      </w:r>
    </w:p>
    <w:p w:rsidR="002A68DF" w:rsidRPr="00802DB9" w:rsidRDefault="008C5E48" w:rsidP="00457966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b/>
          <w:sz w:val="28"/>
          <w:szCs w:val="28"/>
          <w:lang w:val="uk-UA"/>
        </w:rPr>
        <w:t>2.1.7</w:t>
      </w:r>
      <w:r w:rsidR="00457966" w:rsidRPr="0045796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68DF"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A68DF" w:rsidRPr="00802DB9">
        <w:rPr>
          <w:rFonts w:ascii="Times New Roman" w:hAnsi="Times New Roman" w:cs="Times New Roman"/>
          <w:sz w:val="28"/>
          <w:szCs w:val="28"/>
          <w:lang w:val="uk-UA"/>
        </w:rPr>
        <w:t>ерелік підтвердних документів, які по</w:t>
      </w:r>
      <w:r w:rsidR="002A68DF" w:rsidRPr="00802DB9">
        <w:rPr>
          <w:rFonts w:ascii="Times New Roman" w:hAnsi="Times New Roman" w:cs="Times New Roman"/>
          <w:sz w:val="28"/>
          <w:szCs w:val="28"/>
          <w:lang w:val="ru-RU"/>
        </w:rPr>
        <w:t>даються на конкурс з відбору виконавців;</w:t>
      </w:r>
    </w:p>
    <w:p w:rsidR="002A68DF" w:rsidRPr="00802DB9" w:rsidRDefault="008C5E48" w:rsidP="00457966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b/>
          <w:sz w:val="28"/>
          <w:szCs w:val="28"/>
          <w:lang w:val="uk-UA"/>
        </w:rPr>
        <w:t>2.1.8</w:t>
      </w:r>
      <w:r w:rsidR="00457966" w:rsidRPr="0045796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68DF"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A68DF" w:rsidRPr="00802DB9">
        <w:rPr>
          <w:rFonts w:ascii="Times New Roman" w:hAnsi="Times New Roman" w:cs="Times New Roman"/>
          <w:sz w:val="28"/>
          <w:szCs w:val="28"/>
          <w:lang w:val="ru-RU"/>
        </w:rPr>
        <w:t xml:space="preserve">трок подання конкурсної документації; </w:t>
      </w:r>
    </w:p>
    <w:p w:rsidR="002A68DF" w:rsidRPr="00802DB9" w:rsidRDefault="008C5E48" w:rsidP="00457966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b/>
          <w:sz w:val="28"/>
          <w:szCs w:val="28"/>
          <w:lang w:val="uk-UA"/>
        </w:rPr>
        <w:t>2.1.9</w:t>
      </w:r>
      <w:r w:rsidR="00457966" w:rsidRPr="0045796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68DF"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A68DF" w:rsidRPr="00802DB9">
        <w:rPr>
          <w:rFonts w:ascii="Times New Roman" w:hAnsi="Times New Roman" w:cs="Times New Roman"/>
          <w:sz w:val="28"/>
          <w:szCs w:val="28"/>
          <w:lang w:val="ru-RU"/>
        </w:rPr>
        <w:t>оштову адресу, за якою подаються документи;</w:t>
      </w:r>
    </w:p>
    <w:p w:rsidR="002A68DF" w:rsidRPr="00802DB9" w:rsidRDefault="008C5E48" w:rsidP="00457966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b/>
          <w:sz w:val="28"/>
          <w:szCs w:val="28"/>
          <w:lang w:val="ru-RU"/>
        </w:rPr>
        <w:t>2.1.10</w:t>
      </w:r>
      <w:r w:rsidR="00457966" w:rsidRPr="0045796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802D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A68DF" w:rsidRPr="00802DB9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802DB9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="002A68DF" w:rsidRPr="00802DB9">
        <w:rPr>
          <w:rFonts w:ascii="Times New Roman" w:hAnsi="Times New Roman" w:cs="Times New Roman"/>
          <w:sz w:val="28"/>
          <w:szCs w:val="28"/>
          <w:lang w:val="ru-RU"/>
        </w:rPr>
        <w:t>нформацію про проведення конкурсу:</w:t>
      </w:r>
    </w:p>
    <w:p w:rsidR="002A68DF" w:rsidRPr="00802DB9" w:rsidRDefault="008C5E48" w:rsidP="00457966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b/>
          <w:sz w:val="28"/>
          <w:szCs w:val="28"/>
          <w:lang w:val="uk-UA"/>
        </w:rPr>
        <w:t>2.1.11</w:t>
      </w:r>
      <w:r w:rsidR="00457966" w:rsidRPr="0045796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68DF"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2A68DF" w:rsidRPr="00802DB9">
        <w:rPr>
          <w:rFonts w:ascii="Times New Roman" w:hAnsi="Times New Roman" w:cs="Times New Roman"/>
          <w:sz w:val="28"/>
          <w:szCs w:val="28"/>
          <w:lang w:val="ru-RU"/>
        </w:rPr>
        <w:t>ату, час і місце проведення конкурсу;</w:t>
      </w:r>
    </w:p>
    <w:p w:rsidR="002A68DF" w:rsidRPr="00802DB9" w:rsidRDefault="008C5E48" w:rsidP="00457966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b/>
          <w:sz w:val="28"/>
          <w:szCs w:val="28"/>
          <w:lang w:val="ru-RU"/>
        </w:rPr>
        <w:t>2.1.12</w:t>
      </w:r>
      <w:r w:rsidR="00457966" w:rsidRPr="0045796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802D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A68DF" w:rsidRPr="00802DB9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802DB9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A68DF" w:rsidRPr="00802DB9">
        <w:rPr>
          <w:rFonts w:ascii="Times New Roman" w:hAnsi="Times New Roman" w:cs="Times New Roman"/>
          <w:sz w:val="28"/>
          <w:szCs w:val="28"/>
          <w:lang w:val="ru-RU"/>
        </w:rPr>
        <w:t xml:space="preserve">ідомості про місцезнаходження комісії, контактні телефони. </w:t>
      </w:r>
    </w:p>
    <w:p w:rsidR="002A68DF" w:rsidRPr="00457966" w:rsidRDefault="002A68DF" w:rsidP="00802DB9">
      <w:pPr>
        <w:pStyle w:val="ab"/>
        <w:jc w:val="both"/>
        <w:rPr>
          <w:rFonts w:ascii="Times New Roman" w:hAnsi="Times New Roman" w:cs="Times New Roman"/>
          <w:color w:val="000000"/>
          <w:highlight w:val="yellow"/>
          <w:lang w:val="ru-RU"/>
        </w:rPr>
      </w:pPr>
    </w:p>
    <w:p w:rsidR="002A68DF" w:rsidRPr="00802DB9" w:rsidRDefault="002A68DF" w:rsidP="00802DB9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ab/>
      </w:r>
      <w:r w:rsidRPr="0045796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2.2.</w:t>
      </w:r>
      <w:r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Інформація про проведення конкурсу  не пізніше ні</w:t>
      </w:r>
      <w:r w:rsidRPr="00802DB9">
        <w:rPr>
          <w:rFonts w:ascii="Times New Roman" w:hAnsi="Times New Roman" w:cs="Times New Roman"/>
          <w:color w:val="000000"/>
          <w:sz w:val="28"/>
          <w:szCs w:val="28"/>
        </w:rPr>
        <w:t xml:space="preserve">ж за 20 днів до останнього дня прийняття конкурсної документації розміщується організатором на офіційному </w:t>
      </w:r>
      <w:r w:rsidRPr="00802DB9">
        <w:rPr>
          <w:rFonts w:ascii="Times New Roman" w:hAnsi="Times New Roman" w:cs="Times New Roman"/>
          <w:sz w:val="28"/>
          <w:szCs w:val="28"/>
        </w:rPr>
        <w:t>веб-порталі Чернівецької міської ради</w:t>
      </w:r>
      <w:r w:rsidRPr="00802DB9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r w:rsidRPr="00802DB9">
        <w:rPr>
          <w:rFonts w:ascii="Times New Roman" w:hAnsi="Times New Roman" w:cs="Times New Roman"/>
          <w:sz w:val="28"/>
          <w:szCs w:val="28"/>
        </w:rPr>
        <w:t>опубліковується в газеті «Чернівці».</w:t>
      </w:r>
    </w:p>
    <w:p w:rsidR="00156509" w:rsidRPr="00457966" w:rsidRDefault="002A68DF" w:rsidP="00802DB9">
      <w:pPr>
        <w:pStyle w:val="ab"/>
        <w:jc w:val="both"/>
        <w:rPr>
          <w:rFonts w:ascii="Times New Roman" w:hAnsi="Times New Roman" w:cs="Times New Roman"/>
          <w:lang w:val="uk-UA"/>
        </w:rPr>
      </w:pPr>
      <w:r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2A68DF" w:rsidRDefault="002A68DF" w:rsidP="00457966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7966">
        <w:rPr>
          <w:rFonts w:ascii="Times New Roman" w:hAnsi="Times New Roman" w:cs="Times New Roman"/>
          <w:b/>
          <w:sz w:val="28"/>
          <w:szCs w:val="28"/>
          <w:lang w:val="uk-UA"/>
        </w:rPr>
        <w:t>2.3.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 xml:space="preserve"> Конкурсна документація подається в запечатаному конверті, на</w:t>
      </w:r>
      <w:r w:rsidRPr="00802DB9">
        <w:rPr>
          <w:rFonts w:ascii="Times New Roman" w:hAnsi="Times New Roman" w:cs="Times New Roman"/>
          <w:sz w:val="28"/>
          <w:szCs w:val="28"/>
        </w:rPr>
        <w:t> 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>якому, крім поштових реквізитів, робиться відмітка “На конкурс з відбору виконавців послуг з виконання робіт із землеустрою” або “На конкурс з відбору виконавців послуг з виконання робіт з</w:t>
      </w:r>
      <w:r w:rsidRPr="00802DB9">
        <w:rPr>
          <w:rFonts w:ascii="Times New Roman" w:hAnsi="Times New Roman" w:cs="Times New Roman"/>
          <w:sz w:val="28"/>
          <w:szCs w:val="28"/>
        </w:rPr>
        <w:t> 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>оцінки земель” або “На конкурс з відбору виконавців послуг з виконання земельних торгів” із</w:t>
      </w:r>
      <w:r w:rsidRPr="00802DB9">
        <w:rPr>
          <w:rFonts w:ascii="Times New Roman" w:hAnsi="Times New Roman" w:cs="Times New Roman"/>
          <w:sz w:val="28"/>
          <w:szCs w:val="28"/>
        </w:rPr>
        <w:t> </w:t>
      </w:r>
      <w:r w:rsidRPr="00802DB9">
        <w:rPr>
          <w:rFonts w:ascii="Times New Roman" w:hAnsi="Times New Roman" w:cs="Times New Roman"/>
          <w:sz w:val="28"/>
          <w:szCs w:val="28"/>
          <w:lang w:val="uk-UA"/>
        </w:rPr>
        <w:t>зазначенням об’єкта та дати проведення конкурсу.</w:t>
      </w:r>
    </w:p>
    <w:p w:rsidR="002A68DF" w:rsidRPr="00802DB9" w:rsidRDefault="008C5E48" w:rsidP="00457966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7966">
        <w:rPr>
          <w:rFonts w:ascii="Times New Roman" w:hAnsi="Times New Roman" w:cs="Times New Roman"/>
          <w:b/>
          <w:color w:val="000000"/>
          <w:sz w:val="28"/>
          <w:szCs w:val="28"/>
        </w:rPr>
        <w:t>2.3.1.</w:t>
      </w:r>
      <w:r w:rsidRPr="00802D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8DF" w:rsidRPr="00802DB9">
        <w:rPr>
          <w:rFonts w:ascii="Times New Roman" w:hAnsi="Times New Roman" w:cs="Times New Roman"/>
          <w:color w:val="000000"/>
          <w:sz w:val="28"/>
          <w:szCs w:val="28"/>
        </w:rPr>
        <w:t>У конверті мають міститися підтвердні документи з їх описом та окремий запечатаний конверт з конкурсною пропозицією.</w:t>
      </w:r>
    </w:p>
    <w:p w:rsidR="002A68DF" w:rsidRPr="00802DB9" w:rsidRDefault="008C5E48" w:rsidP="00457966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7966">
        <w:rPr>
          <w:rFonts w:ascii="Times New Roman" w:hAnsi="Times New Roman" w:cs="Times New Roman"/>
          <w:b/>
          <w:color w:val="000000"/>
          <w:sz w:val="28"/>
          <w:szCs w:val="28"/>
        </w:rPr>
        <w:t>2.3.2.</w:t>
      </w:r>
      <w:r w:rsidRPr="00802D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8DF" w:rsidRPr="00802DB9">
        <w:rPr>
          <w:rFonts w:ascii="Times New Roman" w:hAnsi="Times New Roman" w:cs="Times New Roman"/>
          <w:color w:val="000000"/>
          <w:sz w:val="28"/>
          <w:szCs w:val="28"/>
        </w:rPr>
        <w:t>До підтвердних документів належать:</w:t>
      </w:r>
    </w:p>
    <w:p w:rsidR="002A68DF" w:rsidRPr="00457966" w:rsidRDefault="008C5E48" w:rsidP="00457966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а) </w:t>
      </w:r>
      <w:r w:rsidR="002A68DF"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заява про участь у конкурсі з відбору виконавців послуг з виконання  робіт із землеустрою, та/або оцінки земель, та/або проведення земельних торгів</w:t>
      </w:r>
      <w:r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F86AE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додаток 1</w:t>
      </w:r>
      <w:r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  <w:r w:rsidR="002A68DF"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2A68DF" w:rsidRPr="00457966" w:rsidRDefault="008C5E48" w:rsidP="00802DB9">
      <w:pPr>
        <w:pStyle w:val="ab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б) </w:t>
      </w:r>
      <w:r w:rsidR="002A68DF"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копія документа, що засвідчує реєстрацію фізичних осіб у Державному реєстрі фізичних осіб – платників податків, або копія сторінок паспорта для осіб, які</w:t>
      </w:r>
      <w:r w:rsidR="002A68DF" w:rsidRPr="00802D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A68DF"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через свої релігійні переконання відмовляються від прийняття реєстраційного номера облікової картки платника податків та повідомили про</w:t>
      </w:r>
      <w:r w:rsidR="002A68DF" w:rsidRPr="00802D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A68DF"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 відповідний орган державної податкової служби і мають відмітку у</w:t>
      </w:r>
      <w:r w:rsidR="002A68DF" w:rsidRPr="00802D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A68DF"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паспорті (для претендента – фізичної особи – підприємця);</w:t>
      </w:r>
    </w:p>
    <w:p w:rsidR="002A68DF" w:rsidRPr="00457966" w:rsidRDefault="0000012F" w:rsidP="00457966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в) </w:t>
      </w:r>
      <w:r w:rsidR="002A68DF"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згода на обробку персональних даних (для претендента – фізичної особи – підприємця)</w:t>
      </w:r>
      <w:r w:rsidR="00207DEB"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="00207DEB" w:rsidRPr="00F86AE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додаток 2</w:t>
      </w:r>
      <w:r w:rsidR="00207DEB"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  <w:r w:rsidR="002A68DF"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2A68DF" w:rsidRPr="00457966" w:rsidRDefault="0000012F" w:rsidP="00457966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г) </w:t>
      </w:r>
      <w:r w:rsidR="002A68DF"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копії установчих документів претендента та довідки про присвоєння йому ідентифікаційного коду згідно з ЄДРПОУ (для претендента – юридичної особи);</w:t>
      </w:r>
    </w:p>
    <w:p w:rsidR="002A68DF" w:rsidRPr="00457966" w:rsidRDefault="0000012F" w:rsidP="00457966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д) </w:t>
      </w:r>
      <w:r w:rsidR="002A68DF"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копія(ї) ліцензії(й), сертифікату;</w:t>
      </w:r>
    </w:p>
    <w:p w:rsidR="002A68DF" w:rsidRPr="00457966" w:rsidRDefault="0000012F" w:rsidP="00457966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е) </w:t>
      </w:r>
      <w:r w:rsidR="002A68DF"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копії кваліфікаційних документів інженерів-землевпорядників (для претендента з  виконання робіт із землеустрою);</w:t>
      </w:r>
    </w:p>
    <w:p w:rsidR="002A68DF" w:rsidRPr="00457966" w:rsidRDefault="0000012F" w:rsidP="00457966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є) </w:t>
      </w:r>
      <w:r w:rsidR="002A68DF"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копії кваліфікаційних документів оцінювачів претендента, (для претендента з виконання робіт із землеоціночних робіт);</w:t>
      </w:r>
    </w:p>
    <w:p w:rsidR="002A68DF" w:rsidRPr="00457966" w:rsidRDefault="0000012F" w:rsidP="00457966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ж) </w:t>
      </w:r>
      <w:r w:rsidR="002A68DF"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копії кваліфікаційних документів ліцитаторів претендента, яких буде залучено до проведення земельних торгів та підписання протоколу земельних торгів (для претендента на проведення земельних торгів);</w:t>
      </w:r>
    </w:p>
    <w:p w:rsidR="002A68DF" w:rsidRPr="00802DB9" w:rsidRDefault="0000012F" w:rsidP="00457966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з) </w:t>
      </w:r>
      <w:r w:rsidR="002A68DF" w:rsidRPr="0045796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інформація про продані лоти: кількість, стартова ціна, ціна їх продажу порівняно зі стартовою ціною </w:t>
      </w:r>
      <w:r w:rsidR="002A68DF" w:rsidRPr="00802DB9">
        <w:rPr>
          <w:rFonts w:ascii="Times New Roman" w:hAnsi="Times New Roman" w:cs="Times New Roman"/>
          <w:color w:val="000000"/>
          <w:sz w:val="28"/>
          <w:szCs w:val="28"/>
        </w:rPr>
        <w:t>(для претендента на проведення земельних торгів);</w:t>
      </w:r>
    </w:p>
    <w:p w:rsidR="002A68DF" w:rsidRPr="00457966" w:rsidRDefault="00207DEB" w:rsidP="00457966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579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и) </w:t>
      </w:r>
      <w:r w:rsidR="002A68DF" w:rsidRPr="0045796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завдання на виконання послуг з виконання робіт (для претендента з виконання робіт із землеустрою, земле оціночних робіт), у якому, зокрема, має бути зазначено вид документації із землеустрою або з оцінки земель, яку пропонує розробити претендент, перелік вихідних даних, які має надати організатор земельних торгів, та перелік документів і матеріалів, які будуть представлені за</w:t>
      </w:r>
      <w:r w:rsidR="002A68DF" w:rsidRPr="00802DB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A68DF" w:rsidRPr="0045796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результатами виконаних робіт.</w:t>
      </w:r>
    </w:p>
    <w:p w:rsidR="002A68DF" w:rsidRPr="00802DB9" w:rsidRDefault="00207DEB" w:rsidP="00457966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7966">
        <w:rPr>
          <w:rFonts w:ascii="Times New Roman" w:hAnsi="Times New Roman" w:cs="Times New Roman"/>
          <w:b/>
          <w:color w:val="000000"/>
          <w:sz w:val="28"/>
          <w:szCs w:val="28"/>
        </w:rPr>
        <w:t>2.3.3.</w:t>
      </w:r>
      <w:r w:rsidRPr="00802D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8DF" w:rsidRPr="00802DB9">
        <w:rPr>
          <w:rFonts w:ascii="Times New Roman" w:hAnsi="Times New Roman" w:cs="Times New Roman"/>
          <w:color w:val="000000"/>
          <w:sz w:val="28"/>
          <w:szCs w:val="28"/>
        </w:rPr>
        <w:t xml:space="preserve">Конкурсна пропозиція претендентів подається в запечатаному конверті і має містити пропозицію про вартість виконання робіт з урахуванням </w:t>
      </w:r>
      <w:r w:rsidR="002A68DF" w:rsidRPr="00802DB9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податку на додану вартість, калькуляції витрат, пов’язаних з виконанням робіт, а також строк виконання робіт (у календарних днях), якщо він не визначений в інформації про проведення конкурсу.</w:t>
      </w:r>
    </w:p>
    <w:p w:rsidR="002A68DF" w:rsidRPr="00802DB9" w:rsidRDefault="00207DEB" w:rsidP="00457966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7966">
        <w:rPr>
          <w:rFonts w:ascii="Times New Roman" w:hAnsi="Times New Roman" w:cs="Times New Roman"/>
          <w:b/>
          <w:color w:val="000000"/>
          <w:sz w:val="28"/>
          <w:szCs w:val="28"/>
        </w:rPr>
        <w:t>2.3.4.</w:t>
      </w:r>
      <w:r w:rsidRPr="00802D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8DF" w:rsidRPr="00802DB9">
        <w:rPr>
          <w:rFonts w:ascii="Times New Roman" w:hAnsi="Times New Roman" w:cs="Times New Roman"/>
          <w:color w:val="000000"/>
          <w:sz w:val="28"/>
          <w:szCs w:val="28"/>
        </w:rPr>
        <w:t>Приймання заяв припиняється за п’ять робочих днів до дати проведення конкурсу.</w:t>
      </w:r>
    </w:p>
    <w:p w:rsidR="002A68DF" w:rsidRDefault="00207DEB" w:rsidP="00457966">
      <w:pPr>
        <w:pStyle w:val="a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57966">
        <w:rPr>
          <w:rFonts w:ascii="Times New Roman" w:hAnsi="Times New Roman" w:cs="Times New Roman"/>
          <w:b/>
          <w:color w:val="000000"/>
          <w:sz w:val="28"/>
          <w:szCs w:val="28"/>
        </w:rPr>
        <w:t>2.3.5.</w:t>
      </w:r>
      <w:r w:rsidRPr="00802D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8DF" w:rsidRPr="00802DB9">
        <w:rPr>
          <w:rFonts w:ascii="Times New Roman" w:hAnsi="Times New Roman" w:cs="Times New Roman"/>
          <w:color w:val="000000"/>
          <w:sz w:val="28"/>
          <w:szCs w:val="28"/>
        </w:rPr>
        <w:t>Конверти претендентів з конкурсною пропозицією розпечатуються на засіданні комісії.</w:t>
      </w:r>
    </w:p>
    <w:p w:rsidR="00457966" w:rsidRPr="00457966" w:rsidRDefault="00457966" w:rsidP="00457966">
      <w:pPr>
        <w:pStyle w:val="ab"/>
        <w:ind w:firstLine="708"/>
        <w:jc w:val="both"/>
        <w:rPr>
          <w:rFonts w:ascii="Times New Roman" w:hAnsi="Times New Roman" w:cs="Times New Roman"/>
          <w:color w:val="000000"/>
          <w:lang w:val="uk-UA"/>
        </w:rPr>
      </w:pPr>
    </w:p>
    <w:p w:rsidR="002A68DF" w:rsidRDefault="002A68DF" w:rsidP="00457966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7966">
        <w:rPr>
          <w:rFonts w:ascii="Times New Roman" w:hAnsi="Times New Roman" w:cs="Times New Roman"/>
          <w:b/>
          <w:sz w:val="28"/>
          <w:szCs w:val="28"/>
          <w:lang w:val="uk-UA"/>
        </w:rPr>
        <w:t>2.4.</w:t>
      </w:r>
      <w:r w:rsidRPr="00457966">
        <w:rPr>
          <w:rFonts w:ascii="Times New Roman" w:hAnsi="Times New Roman" w:cs="Times New Roman"/>
          <w:sz w:val="28"/>
          <w:szCs w:val="28"/>
          <w:lang w:val="uk-UA"/>
        </w:rPr>
        <w:t xml:space="preserve"> У разі неповноти, невідповідності конкурсної пропозиції та наданих підтвердних документів вимогам пункту 2.3 цього Порядку або несвоєчасності їх подання претендент до участі у конкурсі не допускається, про що його письмово повідомляє голова комісії із зазначенням підстав відмови. </w:t>
      </w:r>
    </w:p>
    <w:p w:rsidR="00457966" w:rsidRPr="00457966" w:rsidRDefault="00457966" w:rsidP="00457966">
      <w:pPr>
        <w:pStyle w:val="ab"/>
        <w:ind w:firstLine="708"/>
        <w:jc w:val="center"/>
        <w:rPr>
          <w:rFonts w:ascii="Times New Roman" w:hAnsi="Times New Roman" w:cs="Times New Roman"/>
          <w:lang w:val="uk-UA"/>
        </w:rPr>
      </w:pPr>
    </w:p>
    <w:p w:rsidR="002A68DF" w:rsidRDefault="002A68DF" w:rsidP="00457966">
      <w:pPr>
        <w:pStyle w:val="ab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7966">
        <w:rPr>
          <w:rFonts w:ascii="Times New Roman" w:hAnsi="Times New Roman" w:cs="Times New Roman"/>
          <w:b/>
          <w:sz w:val="28"/>
          <w:szCs w:val="28"/>
        </w:rPr>
        <w:t>3. Порядок проведення конкурсу</w:t>
      </w:r>
    </w:p>
    <w:p w:rsidR="00457966" w:rsidRPr="00457966" w:rsidRDefault="00457966" w:rsidP="00457966">
      <w:pPr>
        <w:pStyle w:val="ab"/>
        <w:ind w:firstLine="708"/>
        <w:jc w:val="center"/>
        <w:rPr>
          <w:rFonts w:ascii="Times New Roman" w:hAnsi="Times New Roman" w:cs="Times New Roman"/>
          <w:lang w:val="uk-UA"/>
        </w:rPr>
      </w:pPr>
    </w:p>
    <w:p w:rsidR="002A68DF" w:rsidRDefault="002A68DF" w:rsidP="00457966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b/>
          <w:sz w:val="28"/>
          <w:szCs w:val="28"/>
          <w:lang w:val="ru-RU"/>
        </w:rPr>
        <w:t>3.1.</w:t>
      </w:r>
      <w:r w:rsidRPr="00457966">
        <w:rPr>
          <w:rFonts w:ascii="Times New Roman" w:hAnsi="Times New Roman" w:cs="Times New Roman"/>
          <w:sz w:val="28"/>
          <w:szCs w:val="28"/>
          <w:lang w:val="ru-RU"/>
        </w:rPr>
        <w:t xml:space="preserve"> Засідання комісії проводиться у разі присутності не менше двох третин її кількісного складу, а конкурс – за наявності не менше двох учасників конкурсу. </w:t>
      </w:r>
    </w:p>
    <w:p w:rsidR="00457966" w:rsidRPr="00457966" w:rsidRDefault="00457966" w:rsidP="00457966">
      <w:pPr>
        <w:pStyle w:val="ab"/>
        <w:ind w:firstLine="708"/>
        <w:jc w:val="both"/>
        <w:rPr>
          <w:rFonts w:ascii="Times New Roman" w:hAnsi="Times New Roman" w:cs="Times New Roman"/>
          <w:lang w:val="ru-RU"/>
        </w:rPr>
      </w:pPr>
    </w:p>
    <w:p w:rsidR="002A68DF" w:rsidRDefault="002A68DF" w:rsidP="00457966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b/>
          <w:sz w:val="28"/>
          <w:szCs w:val="28"/>
          <w:lang w:val="ru-RU"/>
        </w:rPr>
        <w:t>3.2.</w:t>
      </w:r>
      <w:r w:rsidRPr="00457966">
        <w:rPr>
          <w:rFonts w:ascii="Times New Roman" w:hAnsi="Times New Roman" w:cs="Times New Roman"/>
          <w:sz w:val="28"/>
          <w:szCs w:val="28"/>
          <w:lang w:val="ru-RU"/>
        </w:rPr>
        <w:t xml:space="preserve"> Під час обрання переможця із числа учасників конкурсу з відбору виконавців торгів враховується</w:t>
      </w:r>
      <w:r w:rsidRPr="00457966">
        <w:rPr>
          <w:lang w:val="ru-RU"/>
        </w:rPr>
        <w:t xml:space="preserve"> </w:t>
      </w:r>
      <w:r w:rsidRPr="00457966">
        <w:rPr>
          <w:rFonts w:ascii="Times New Roman" w:hAnsi="Times New Roman" w:cs="Times New Roman"/>
          <w:sz w:val="28"/>
          <w:szCs w:val="28"/>
          <w:lang w:val="ru-RU"/>
        </w:rPr>
        <w:t>загальна оцінка балів конкурсної пропозиції кожного з учасників за такими критеріями:</w:t>
      </w:r>
    </w:p>
    <w:p w:rsidR="00457966" w:rsidRPr="00457966" w:rsidRDefault="00457966" w:rsidP="00457966">
      <w:pPr>
        <w:pStyle w:val="ab"/>
        <w:ind w:firstLine="540"/>
        <w:jc w:val="both"/>
        <w:rPr>
          <w:rFonts w:ascii="Times New Roman" w:hAnsi="Times New Roman" w:cs="Times New Roman"/>
          <w:lang w:val="ru-RU"/>
        </w:rPr>
      </w:pPr>
    </w:p>
    <w:p w:rsidR="002A68DF" w:rsidRPr="002A68DF" w:rsidRDefault="00207DEB" w:rsidP="00BB2BEF">
      <w:pPr>
        <w:pStyle w:val="ab"/>
        <w:ind w:firstLine="540"/>
        <w:rPr>
          <w:rFonts w:ascii="Times New Roman" w:hAnsi="Times New Roman" w:cs="Times New Roman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b/>
          <w:sz w:val="28"/>
          <w:szCs w:val="28"/>
          <w:lang w:val="uk-UA"/>
        </w:rPr>
        <w:t>3.2.1.</w:t>
      </w:r>
      <w:r w:rsidRPr="004579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68DF" w:rsidRPr="00457966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2A68DF" w:rsidRPr="00457966">
        <w:rPr>
          <w:rFonts w:ascii="Times New Roman" w:hAnsi="Times New Roman" w:cs="Times New Roman"/>
          <w:sz w:val="28"/>
          <w:szCs w:val="28"/>
          <w:lang w:val="ru-RU"/>
        </w:rPr>
        <w:t>ількість проданих лотів</w:t>
      </w:r>
      <w:r w:rsidR="002A68DF" w:rsidRPr="00775163">
        <w:rPr>
          <w:rFonts w:ascii="Times New Roman" w:hAnsi="Times New Roman" w:cs="Times New Roman"/>
          <w:sz w:val="28"/>
          <w:szCs w:val="28"/>
          <w:lang w:val="uk-UA"/>
        </w:rPr>
        <w:t xml:space="preserve"> за попередні </w:t>
      </w:r>
      <w:r w:rsidR="002A68DF" w:rsidRPr="002A68DF">
        <w:rPr>
          <w:rFonts w:ascii="Times New Roman" w:hAnsi="Times New Roman" w:cs="Times New Roman"/>
          <w:sz w:val="28"/>
          <w:szCs w:val="28"/>
          <w:lang w:val="ru-RU"/>
        </w:rPr>
        <w:t>24 місяці</w:t>
      </w:r>
      <w:r w:rsidR="002A68DF" w:rsidRPr="007751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68DF" w:rsidRPr="002A68DF">
        <w:rPr>
          <w:rFonts w:ascii="Times New Roman" w:hAnsi="Times New Roman" w:cs="Times New Roman"/>
          <w:sz w:val="28"/>
          <w:szCs w:val="28"/>
          <w:lang w:val="ru-RU"/>
        </w:rPr>
        <w:t>учасником конкурсу</w:t>
      </w:r>
      <w:r w:rsidR="002A68DF" w:rsidRPr="0077516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A68DF" w:rsidRPr="002A68DF" w:rsidRDefault="00207DEB" w:rsidP="00457966">
      <w:pPr>
        <w:pStyle w:val="ab"/>
        <w:ind w:firstLine="54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а) </w:t>
      </w:r>
      <w:r w:rsidR="002A68DF" w:rsidRPr="002A68DF">
        <w:rPr>
          <w:rFonts w:ascii="Times New Roman" w:hAnsi="Times New Roman" w:cs="Times New Roman"/>
          <w:sz w:val="28"/>
          <w:szCs w:val="28"/>
          <w:lang w:val="ru-RU"/>
        </w:rPr>
        <w:t>3 бали – найбільша пропозиція;</w:t>
      </w:r>
    </w:p>
    <w:p w:rsidR="002A68DF" w:rsidRPr="00825F0F" w:rsidRDefault="00207DEB" w:rsidP="00457966">
      <w:pPr>
        <w:pStyle w:val="ab"/>
        <w:ind w:firstLine="54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w:r w:rsidR="002A68DF" w:rsidRPr="00825F0F">
        <w:rPr>
          <w:rFonts w:ascii="Times New Roman" w:hAnsi="Times New Roman" w:cs="Times New Roman"/>
          <w:sz w:val="28"/>
          <w:szCs w:val="28"/>
          <w:lang w:val="ru-RU"/>
        </w:rPr>
        <w:t>2 бали – друга за найбільшою пропозиці</w:t>
      </w:r>
      <w:r w:rsidR="002A68DF">
        <w:rPr>
          <w:rFonts w:ascii="Times New Roman" w:hAnsi="Times New Roman" w:cs="Times New Roman"/>
          <w:sz w:val="28"/>
          <w:szCs w:val="28"/>
          <w:lang w:val="uk-UA"/>
        </w:rPr>
        <w:t>єю</w:t>
      </w:r>
      <w:r w:rsidR="002A68DF" w:rsidRPr="00825F0F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2A68DF" w:rsidRDefault="00207DEB" w:rsidP="00457966">
      <w:pPr>
        <w:pStyle w:val="ab"/>
        <w:ind w:firstLine="54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в) </w:t>
      </w:r>
      <w:r w:rsidR="002A68DF" w:rsidRPr="002A68DF">
        <w:rPr>
          <w:rFonts w:ascii="Times New Roman" w:hAnsi="Times New Roman" w:cs="Times New Roman"/>
          <w:sz w:val="28"/>
          <w:szCs w:val="28"/>
          <w:lang w:val="ru-RU"/>
        </w:rPr>
        <w:t>1 бал – інші пропозиції.</w:t>
      </w:r>
    </w:p>
    <w:p w:rsidR="00457966" w:rsidRPr="00457966" w:rsidRDefault="00457966" w:rsidP="00457966">
      <w:pPr>
        <w:pStyle w:val="ab"/>
        <w:ind w:firstLine="540"/>
        <w:rPr>
          <w:rFonts w:ascii="Times New Roman" w:hAnsi="Times New Roman" w:cs="Times New Roman"/>
          <w:lang w:val="uk-UA"/>
        </w:rPr>
      </w:pPr>
    </w:p>
    <w:p w:rsidR="002A68DF" w:rsidRPr="00457966" w:rsidRDefault="00207DEB" w:rsidP="00457966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966">
        <w:rPr>
          <w:rFonts w:ascii="Times New Roman" w:hAnsi="Times New Roman" w:cs="Times New Roman"/>
          <w:b/>
          <w:sz w:val="28"/>
          <w:szCs w:val="28"/>
        </w:rPr>
        <w:t>3</w:t>
      </w:r>
      <w:r w:rsidR="00E67223" w:rsidRPr="00457966">
        <w:rPr>
          <w:rFonts w:ascii="Times New Roman" w:hAnsi="Times New Roman" w:cs="Times New Roman"/>
          <w:b/>
          <w:sz w:val="28"/>
          <w:szCs w:val="28"/>
        </w:rPr>
        <w:t>.</w:t>
      </w:r>
      <w:r w:rsidRPr="00457966">
        <w:rPr>
          <w:rFonts w:ascii="Times New Roman" w:hAnsi="Times New Roman" w:cs="Times New Roman"/>
          <w:b/>
          <w:sz w:val="28"/>
          <w:szCs w:val="28"/>
        </w:rPr>
        <w:t>2</w:t>
      </w:r>
      <w:r w:rsidR="00E67223" w:rsidRPr="00457966">
        <w:rPr>
          <w:rFonts w:ascii="Times New Roman" w:hAnsi="Times New Roman" w:cs="Times New Roman"/>
          <w:b/>
          <w:sz w:val="28"/>
          <w:szCs w:val="28"/>
        </w:rPr>
        <w:t>.</w:t>
      </w:r>
      <w:r w:rsidRPr="00457966">
        <w:rPr>
          <w:rFonts w:ascii="Times New Roman" w:hAnsi="Times New Roman" w:cs="Times New Roman"/>
          <w:b/>
          <w:sz w:val="28"/>
          <w:szCs w:val="28"/>
        </w:rPr>
        <w:t>2</w:t>
      </w:r>
      <w:r w:rsidR="00E67223" w:rsidRPr="00457966">
        <w:rPr>
          <w:rFonts w:ascii="Times New Roman" w:hAnsi="Times New Roman" w:cs="Times New Roman"/>
          <w:b/>
          <w:sz w:val="28"/>
          <w:szCs w:val="28"/>
        </w:rPr>
        <w:t>.</w:t>
      </w:r>
      <w:r w:rsidR="00E67223" w:rsidRPr="00457966">
        <w:rPr>
          <w:rFonts w:ascii="Times New Roman" w:hAnsi="Times New Roman" w:cs="Times New Roman"/>
          <w:sz w:val="28"/>
          <w:szCs w:val="28"/>
        </w:rPr>
        <w:t xml:space="preserve"> </w:t>
      </w:r>
      <w:r w:rsidR="002A68DF" w:rsidRPr="00457966">
        <w:rPr>
          <w:rFonts w:ascii="Times New Roman" w:hAnsi="Times New Roman" w:cs="Times New Roman"/>
          <w:sz w:val="28"/>
          <w:szCs w:val="28"/>
        </w:rPr>
        <w:t>Ціна продажу лотів порівняно зі стартовою ціною:</w:t>
      </w:r>
    </w:p>
    <w:p w:rsidR="002A68DF" w:rsidRPr="00457966" w:rsidRDefault="00E67223" w:rsidP="00457966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sz w:val="28"/>
          <w:szCs w:val="28"/>
          <w:lang w:val="ru-RU"/>
        </w:rPr>
        <w:t xml:space="preserve">а) </w:t>
      </w:r>
      <w:r w:rsidR="002A68DF" w:rsidRPr="00457966">
        <w:rPr>
          <w:rFonts w:ascii="Times New Roman" w:hAnsi="Times New Roman" w:cs="Times New Roman"/>
          <w:sz w:val="28"/>
          <w:szCs w:val="28"/>
          <w:lang w:val="ru-RU"/>
        </w:rPr>
        <w:t>5 балів – найбільша пропозиція;</w:t>
      </w:r>
    </w:p>
    <w:p w:rsidR="002A68DF" w:rsidRPr="00457966" w:rsidRDefault="00E67223" w:rsidP="00457966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w:r w:rsidR="002A68DF" w:rsidRPr="00457966">
        <w:rPr>
          <w:rFonts w:ascii="Times New Roman" w:hAnsi="Times New Roman" w:cs="Times New Roman"/>
          <w:sz w:val="28"/>
          <w:szCs w:val="28"/>
          <w:lang w:val="ru-RU"/>
        </w:rPr>
        <w:t xml:space="preserve">3 бали – друга за найбільшою пропозицією; </w:t>
      </w:r>
    </w:p>
    <w:p w:rsidR="002A68DF" w:rsidRDefault="00224B4F" w:rsidP="00457966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sz w:val="28"/>
          <w:szCs w:val="28"/>
          <w:lang w:val="ru-RU"/>
        </w:rPr>
        <w:t xml:space="preserve">в) </w:t>
      </w:r>
      <w:r w:rsidR="002A68DF" w:rsidRPr="00457966">
        <w:rPr>
          <w:rFonts w:ascii="Times New Roman" w:hAnsi="Times New Roman" w:cs="Times New Roman"/>
          <w:sz w:val="28"/>
          <w:szCs w:val="28"/>
          <w:lang w:val="ru-RU"/>
        </w:rPr>
        <w:t>1 бали – інші пропозиції</w:t>
      </w:r>
      <w:r w:rsidR="0045796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57966" w:rsidRPr="00457966" w:rsidRDefault="00457966" w:rsidP="00457966">
      <w:pPr>
        <w:pStyle w:val="ab"/>
        <w:ind w:firstLine="540"/>
        <w:jc w:val="both"/>
        <w:rPr>
          <w:rFonts w:ascii="Times New Roman" w:hAnsi="Times New Roman" w:cs="Times New Roman"/>
          <w:lang w:val="ru-RU"/>
        </w:rPr>
      </w:pPr>
    </w:p>
    <w:p w:rsidR="002A68DF" w:rsidRDefault="002A68DF" w:rsidP="00457966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7966">
        <w:rPr>
          <w:rFonts w:ascii="Times New Roman" w:hAnsi="Times New Roman" w:cs="Times New Roman"/>
          <w:b/>
          <w:sz w:val="28"/>
          <w:szCs w:val="28"/>
          <w:lang w:val="uk-UA"/>
        </w:rPr>
        <w:t>3.3.</w:t>
      </w:r>
      <w:r w:rsidRPr="00457966">
        <w:rPr>
          <w:rFonts w:ascii="Times New Roman" w:hAnsi="Times New Roman" w:cs="Times New Roman"/>
          <w:sz w:val="28"/>
          <w:szCs w:val="28"/>
          <w:lang w:val="uk-UA"/>
        </w:rPr>
        <w:t xml:space="preserve"> При обранні переможця із числа учасників конкурсу з відбору виконавців послуг з виконання робіт із землеустрою та оцінки земель враховується загальна оцінка балів конкурсної пропозиції кожного з учасників за такими критеріями:</w:t>
      </w:r>
    </w:p>
    <w:p w:rsidR="00F86AE7" w:rsidRPr="00F86AE7" w:rsidRDefault="00F86AE7" w:rsidP="00457966">
      <w:pPr>
        <w:pStyle w:val="ab"/>
        <w:ind w:firstLine="540"/>
        <w:jc w:val="both"/>
        <w:rPr>
          <w:rFonts w:ascii="Times New Roman" w:hAnsi="Times New Roman" w:cs="Times New Roman"/>
          <w:lang w:val="uk-UA"/>
        </w:rPr>
      </w:pPr>
    </w:p>
    <w:p w:rsidR="002A68DF" w:rsidRPr="00457966" w:rsidRDefault="00224B4F" w:rsidP="00457966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AE7">
        <w:rPr>
          <w:rFonts w:ascii="Times New Roman" w:hAnsi="Times New Roman" w:cs="Times New Roman"/>
          <w:b/>
          <w:sz w:val="28"/>
          <w:szCs w:val="28"/>
          <w:lang w:val="uk-UA"/>
        </w:rPr>
        <w:t>3.3.1.</w:t>
      </w:r>
      <w:r w:rsidRPr="004579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68DF" w:rsidRPr="0045796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A68DF" w:rsidRPr="00457966">
        <w:rPr>
          <w:rFonts w:ascii="Times New Roman" w:hAnsi="Times New Roman" w:cs="Times New Roman"/>
          <w:sz w:val="28"/>
          <w:szCs w:val="28"/>
        </w:rPr>
        <w:t xml:space="preserve">апропонована учасником конкурсу вартість послуг (робіт): </w:t>
      </w:r>
    </w:p>
    <w:p w:rsidR="002A68DF" w:rsidRPr="00457966" w:rsidRDefault="00224B4F" w:rsidP="00457966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sz w:val="28"/>
          <w:szCs w:val="28"/>
          <w:lang w:val="ru-RU"/>
        </w:rPr>
        <w:t xml:space="preserve">а) </w:t>
      </w:r>
      <w:r w:rsidR="002A68DF" w:rsidRPr="0045796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A68DF" w:rsidRPr="00457966">
        <w:rPr>
          <w:rFonts w:ascii="Times New Roman" w:hAnsi="Times New Roman" w:cs="Times New Roman"/>
          <w:sz w:val="28"/>
          <w:szCs w:val="28"/>
          <w:lang w:val="ru-RU"/>
        </w:rPr>
        <w:t xml:space="preserve"> балів – найменша пропозиція; </w:t>
      </w:r>
    </w:p>
    <w:p w:rsidR="002A68DF" w:rsidRPr="00457966" w:rsidRDefault="00224B4F" w:rsidP="00457966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w:r w:rsidR="002A68DF" w:rsidRPr="0045796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2A68DF" w:rsidRPr="00457966">
        <w:rPr>
          <w:rFonts w:ascii="Times New Roman" w:hAnsi="Times New Roman" w:cs="Times New Roman"/>
          <w:sz w:val="28"/>
          <w:szCs w:val="28"/>
          <w:lang w:val="ru-RU"/>
        </w:rPr>
        <w:t xml:space="preserve"> балів – друга за найменшою пропозицією;</w:t>
      </w:r>
    </w:p>
    <w:p w:rsidR="002A68DF" w:rsidRPr="00F86AE7" w:rsidRDefault="00224B4F" w:rsidP="00457966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7966">
        <w:rPr>
          <w:rFonts w:ascii="Times New Roman" w:hAnsi="Times New Roman" w:cs="Times New Roman"/>
          <w:sz w:val="28"/>
          <w:szCs w:val="28"/>
        </w:rPr>
        <w:t xml:space="preserve">в) </w:t>
      </w:r>
      <w:r w:rsidR="002A68DF" w:rsidRPr="00457966">
        <w:rPr>
          <w:rFonts w:ascii="Times New Roman" w:hAnsi="Times New Roman" w:cs="Times New Roman"/>
          <w:sz w:val="28"/>
          <w:szCs w:val="28"/>
        </w:rPr>
        <w:t>5 балів – інші пропозиції</w:t>
      </w:r>
      <w:r w:rsidR="00F86A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68DF" w:rsidRPr="0045266D" w:rsidRDefault="002A68DF" w:rsidP="00457966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68DF" w:rsidRPr="00457966" w:rsidRDefault="00224B4F" w:rsidP="00457966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AE7">
        <w:rPr>
          <w:rFonts w:ascii="Times New Roman" w:hAnsi="Times New Roman" w:cs="Times New Roman"/>
          <w:b/>
          <w:sz w:val="28"/>
          <w:szCs w:val="28"/>
        </w:rPr>
        <w:t>3.3.2.</w:t>
      </w:r>
      <w:r w:rsidRPr="00457966">
        <w:rPr>
          <w:rFonts w:ascii="Times New Roman" w:hAnsi="Times New Roman" w:cs="Times New Roman"/>
          <w:sz w:val="28"/>
          <w:szCs w:val="28"/>
        </w:rPr>
        <w:t xml:space="preserve"> </w:t>
      </w:r>
      <w:r w:rsidR="002A68DF" w:rsidRPr="00457966">
        <w:rPr>
          <w:rFonts w:ascii="Times New Roman" w:hAnsi="Times New Roman" w:cs="Times New Roman"/>
          <w:sz w:val="28"/>
          <w:szCs w:val="28"/>
        </w:rPr>
        <w:t xml:space="preserve">Запропонований учасником конкурсу строк виконання послуг (робіт): </w:t>
      </w:r>
    </w:p>
    <w:p w:rsidR="002A68DF" w:rsidRPr="00457966" w:rsidRDefault="00224B4F" w:rsidP="00457966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sz w:val="28"/>
          <w:szCs w:val="28"/>
          <w:lang w:val="ru-RU"/>
        </w:rPr>
        <w:t xml:space="preserve">а) </w:t>
      </w:r>
      <w:r w:rsidR="002A68DF" w:rsidRPr="00457966">
        <w:rPr>
          <w:rFonts w:ascii="Times New Roman" w:hAnsi="Times New Roman" w:cs="Times New Roman"/>
          <w:sz w:val="28"/>
          <w:szCs w:val="28"/>
          <w:lang w:val="ru-RU"/>
        </w:rPr>
        <w:t>5 балів – найменша пропозиція;</w:t>
      </w:r>
    </w:p>
    <w:p w:rsidR="002A68DF" w:rsidRPr="00457966" w:rsidRDefault="00224B4F" w:rsidP="00457966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7966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б) </w:t>
      </w:r>
      <w:r w:rsidR="002A68DF" w:rsidRPr="00457966">
        <w:rPr>
          <w:rFonts w:ascii="Times New Roman" w:hAnsi="Times New Roman" w:cs="Times New Roman"/>
          <w:sz w:val="28"/>
          <w:szCs w:val="28"/>
          <w:lang w:val="ru-RU"/>
        </w:rPr>
        <w:t>4 бали – друга за найменшою пропозиці</w:t>
      </w:r>
      <w:r w:rsidR="002A68DF" w:rsidRPr="00457966">
        <w:rPr>
          <w:rFonts w:ascii="Times New Roman" w:hAnsi="Times New Roman" w:cs="Times New Roman"/>
          <w:sz w:val="28"/>
          <w:szCs w:val="28"/>
          <w:lang w:val="uk-UA"/>
        </w:rPr>
        <w:t>єю</w:t>
      </w:r>
      <w:r w:rsidR="002A68DF" w:rsidRPr="00457966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2A68DF" w:rsidRDefault="00224B4F" w:rsidP="00457966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7966">
        <w:rPr>
          <w:rFonts w:ascii="Times New Roman" w:hAnsi="Times New Roman" w:cs="Times New Roman"/>
          <w:sz w:val="28"/>
          <w:szCs w:val="28"/>
        </w:rPr>
        <w:t xml:space="preserve">в) </w:t>
      </w:r>
      <w:r w:rsidR="002A68DF" w:rsidRPr="00457966">
        <w:rPr>
          <w:rFonts w:ascii="Times New Roman" w:hAnsi="Times New Roman" w:cs="Times New Roman"/>
          <w:sz w:val="28"/>
          <w:szCs w:val="28"/>
        </w:rPr>
        <w:t>3 бали – інші пропозиції</w:t>
      </w:r>
      <w:r w:rsidR="00F86A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86AE7" w:rsidRPr="00F86AE7" w:rsidRDefault="00F86AE7" w:rsidP="00457966">
      <w:pPr>
        <w:pStyle w:val="ab"/>
        <w:ind w:firstLine="540"/>
        <w:jc w:val="both"/>
        <w:rPr>
          <w:rFonts w:ascii="Times New Roman" w:hAnsi="Times New Roman" w:cs="Times New Roman"/>
          <w:lang w:val="uk-UA"/>
        </w:rPr>
      </w:pPr>
    </w:p>
    <w:p w:rsidR="002A68DF" w:rsidRPr="00457966" w:rsidRDefault="00224B4F" w:rsidP="00F86AE7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AE7">
        <w:rPr>
          <w:rFonts w:ascii="Times New Roman" w:hAnsi="Times New Roman" w:cs="Times New Roman"/>
          <w:b/>
          <w:sz w:val="28"/>
          <w:szCs w:val="28"/>
        </w:rPr>
        <w:t>3.3.3.</w:t>
      </w:r>
      <w:r w:rsidRPr="00457966">
        <w:rPr>
          <w:rFonts w:ascii="Times New Roman" w:hAnsi="Times New Roman" w:cs="Times New Roman"/>
          <w:sz w:val="28"/>
          <w:szCs w:val="28"/>
        </w:rPr>
        <w:t xml:space="preserve"> </w:t>
      </w:r>
      <w:r w:rsidR="002A68DF" w:rsidRPr="00457966">
        <w:rPr>
          <w:rFonts w:ascii="Times New Roman" w:hAnsi="Times New Roman" w:cs="Times New Roman"/>
          <w:sz w:val="28"/>
          <w:szCs w:val="28"/>
        </w:rPr>
        <w:t xml:space="preserve">Кількість проектів землеустрою щодо відведення земельних ділянок, що розроблені за попередні 24 місяці учасником конкурсу (для претендента на проведення послуг з виконання робіт із землеустрою): </w:t>
      </w:r>
    </w:p>
    <w:p w:rsidR="002A68DF" w:rsidRPr="00F86AE7" w:rsidRDefault="00224B4F" w:rsidP="00F86AE7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6AE7">
        <w:rPr>
          <w:rFonts w:ascii="Times New Roman" w:hAnsi="Times New Roman" w:cs="Times New Roman"/>
          <w:sz w:val="28"/>
          <w:szCs w:val="28"/>
          <w:lang w:val="ru-RU"/>
        </w:rPr>
        <w:t xml:space="preserve">а) </w:t>
      </w:r>
      <w:r w:rsidR="002A68DF" w:rsidRPr="00F86AE7">
        <w:rPr>
          <w:rFonts w:ascii="Times New Roman" w:hAnsi="Times New Roman" w:cs="Times New Roman"/>
          <w:sz w:val="28"/>
          <w:szCs w:val="28"/>
          <w:lang w:val="ru-RU"/>
        </w:rPr>
        <w:t xml:space="preserve">3 бали – найбільша пропозиція; </w:t>
      </w:r>
    </w:p>
    <w:p w:rsidR="002A68DF" w:rsidRPr="00F86AE7" w:rsidRDefault="00224B4F" w:rsidP="00F86AE7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6AE7"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w:r w:rsidR="002A68DF" w:rsidRPr="00F86AE7">
        <w:rPr>
          <w:rFonts w:ascii="Times New Roman" w:hAnsi="Times New Roman" w:cs="Times New Roman"/>
          <w:sz w:val="28"/>
          <w:szCs w:val="28"/>
          <w:lang w:val="ru-RU"/>
        </w:rPr>
        <w:t>2 бали – друга за найбільшою пропозиці</w:t>
      </w:r>
      <w:r w:rsidR="002A68DF" w:rsidRPr="00457966">
        <w:rPr>
          <w:rFonts w:ascii="Times New Roman" w:hAnsi="Times New Roman" w:cs="Times New Roman"/>
          <w:sz w:val="28"/>
          <w:szCs w:val="28"/>
          <w:lang w:val="uk-UA"/>
        </w:rPr>
        <w:t>єю</w:t>
      </w:r>
      <w:r w:rsidR="002A68DF" w:rsidRPr="00F86AE7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2A68DF" w:rsidRPr="00F86AE7" w:rsidRDefault="00224B4F" w:rsidP="00F86AE7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7966">
        <w:rPr>
          <w:rFonts w:ascii="Times New Roman" w:hAnsi="Times New Roman" w:cs="Times New Roman"/>
          <w:sz w:val="28"/>
          <w:szCs w:val="28"/>
        </w:rPr>
        <w:t xml:space="preserve">в) </w:t>
      </w:r>
      <w:r w:rsidR="002A68DF" w:rsidRPr="00457966">
        <w:rPr>
          <w:rFonts w:ascii="Times New Roman" w:hAnsi="Times New Roman" w:cs="Times New Roman"/>
          <w:sz w:val="28"/>
          <w:szCs w:val="28"/>
        </w:rPr>
        <w:t>1 бал – інші пропозиції</w:t>
      </w:r>
      <w:r w:rsidR="00F86A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86AE7" w:rsidRPr="00F86AE7" w:rsidRDefault="00F86AE7" w:rsidP="00457966">
      <w:pPr>
        <w:pStyle w:val="ab"/>
        <w:jc w:val="both"/>
        <w:rPr>
          <w:rFonts w:ascii="Times New Roman" w:hAnsi="Times New Roman" w:cs="Times New Roman"/>
          <w:lang w:val="uk-UA"/>
        </w:rPr>
      </w:pPr>
    </w:p>
    <w:p w:rsidR="002A68DF" w:rsidRPr="00457966" w:rsidRDefault="00224B4F" w:rsidP="00F86AE7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6AE7">
        <w:rPr>
          <w:rFonts w:ascii="Times New Roman" w:hAnsi="Times New Roman" w:cs="Times New Roman"/>
          <w:b/>
          <w:sz w:val="28"/>
          <w:szCs w:val="28"/>
        </w:rPr>
        <w:t>3.3.4.</w:t>
      </w:r>
      <w:r w:rsidRPr="00457966">
        <w:rPr>
          <w:rFonts w:ascii="Times New Roman" w:hAnsi="Times New Roman" w:cs="Times New Roman"/>
          <w:sz w:val="28"/>
          <w:szCs w:val="28"/>
        </w:rPr>
        <w:t xml:space="preserve"> </w:t>
      </w:r>
      <w:r w:rsidR="002A68DF" w:rsidRPr="00457966">
        <w:rPr>
          <w:rFonts w:ascii="Times New Roman" w:hAnsi="Times New Roman" w:cs="Times New Roman"/>
          <w:sz w:val="28"/>
          <w:szCs w:val="28"/>
        </w:rPr>
        <w:t xml:space="preserve">Кількість звітів про експертну грошову оцінку земельних ділянок, що складені за попередні 24 місяці учасником конкурсу (у разі обрання виконавця послуг з виконання робіт з оцінки земель): </w:t>
      </w:r>
    </w:p>
    <w:p w:rsidR="002A68DF" w:rsidRPr="00F86AE7" w:rsidRDefault="00224B4F" w:rsidP="00F86AE7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6AE7">
        <w:rPr>
          <w:rFonts w:ascii="Times New Roman" w:hAnsi="Times New Roman" w:cs="Times New Roman"/>
          <w:sz w:val="28"/>
          <w:szCs w:val="28"/>
          <w:lang w:val="ru-RU"/>
        </w:rPr>
        <w:t xml:space="preserve">а) </w:t>
      </w:r>
      <w:r w:rsidR="002A68DF" w:rsidRPr="00F86AE7">
        <w:rPr>
          <w:rFonts w:ascii="Times New Roman" w:hAnsi="Times New Roman" w:cs="Times New Roman"/>
          <w:sz w:val="28"/>
          <w:szCs w:val="28"/>
          <w:lang w:val="ru-RU"/>
        </w:rPr>
        <w:t xml:space="preserve">3 бали – найбільша пропозиція; </w:t>
      </w:r>
    </w:p>
    <w:p w:rsidR="002A68DF" w:rsidRPr="00F86AE7" w:rsidRDefault="00224B4F" w:rsidP="00F86AE7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6AE7"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w:r w:rsidR="002A68DF" w:rsidRPr="00F86AE7">
        <w:rPr>
          <w:rFonts w:ascii="Times New Roman" w:hAnsi="Times New Roman" w:cs="Times New Roman"/>
          <w:sz w:val="28"/>
          <w:szCs w:val="28"/>
          <w:lang w:val="ru-RU"/>
        </w:rPr>
        <w:t>2 бали – друга за найбільшою пропозиці</w:t>
      </w:r>
      <w:r w:rsidR="002A68DF" w:rsidRPr="00457966">
        <w:rPr>
          <w:rFonts w:ascii="Times New Roman" w:hAnsi="Times New Roman" w:cs="Times New Roman"/>
          <w:sz w:val="28"/>
          <w:szCs w:val="28"/>
          <w:lang w:val="uk-UA"/>
        </w:rPr>
        <w:t>єю</w:t>
      </w:r>
      <w:r w:rsidR="002A68DF" w:rsidRPr="00F86AE7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2A68DF" w:rsidRDefault="00224B4F" w:rsidP="00F86AE7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6AE7">
        <w:rPr>
          <w:rFonts w:ascii="Times New Roman" w:hAnsi="Times New Roman" w:cs="Times New Roman"/>
          <w:sz w:val="28"/>
          <w:szCs w:val="28"/>
          <w:lang w:val="ru-RU"/>
        </w:rPr>
        <w:t xml:space="preserve">в) </w:t>
      </w:r>
      <w:r w:rsidR="002A68DF" w:rsidRPr="00F86AE7">
        <w:rPr>
          <w:rFonts w:ascii="Times New Roman" w:hAnsi="Times New Roman" w:cs="Times New Roman"/>
          <w:sz w:val="28"/>
          <w:szCs w:val="28"/>
          <w:lang w:val="ru-RU"/>
        </w:rPr>
        <w:t>1 бал – інші пропозиції.</w:t>
      </w:r>
    </w:p>
    <w:p w:rsidR="00F86AE7" w:rsidRPr="00F86AE7" w:rsidRDefault="00F86AE7" w:rsidP="00F86AE7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A68DF" w:rsidRPr="00F86AE7" w:rsidRDefault="002A68DF" w:rsidP="00F86AE7">
      <w:pPr>
        <w:pStyle w:val="ab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o174"/>
      <w:bookmarkEnd w:id="2"/>
      <w:r w:rsidRPr="00F86AE7">
        <w:rPr>
          <w:rFonts w:ascii="Times New Roman" w:hAnsi="Times New Roman" w:cs="Times New Roman"/>
          <w:b/>
          <w:sz w:val="28"/>
          <w:szCs w:val="28"/>
          <w:lang w:val="ru-RU"/>
        </w:rPr>
        <w:t>3.4.</w:t>
      </w:r>
      <w:r w:rsidRPr="00F86AE7">
        <w:rPr>
          <w:rFonts w:ascii="Times New Roman" w:hAnsi="Times New Roman" w:cs="Times New Roman"/>
          <w:sz w:val="28"/>
          <w:szCs w:val="28"/>
          <w:lang w:val="ru-RU"/>
        </w:rPr>
        <w:t xml:space="preserve"> Рішення комісії про обрання переможця приймається шляхом визначення учасника, пропозиція якого набрала найбільшу кількість балів.</w:t>
      </w:r>
    </w:p>
    <w:p w:rsidR="002A68DF" w:rsidRDefault="002A68DF" w:rsidP="00457966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7966">
        <w:rPr>
          <w:rFonts w:ascii="Times New Roman" w:hAnsi="Times New Roman" w:cs="Times New Roman"/>
          <w:sz w:val="28"/>
          <w:szCs w:val="28"/>
        </w:rPr>
        <w:t xml:space="preserve">Секретар комісії на засіданні комісії заповнює відомість підсумків оцінки конкурсних пропозицій щодо відбору виконавців. </w:t>
      </w:r>
    </w:p>
    <w:p w:rsidR="00F86AE7" w:rsidRPr="00F86AE7" w:rsidRDefault="00F86AE7" w:rsidP="00457966">
      <w:pPr>
        <w:pStyle w:val="ab"/>
        <w:jc w:val="both"/>
        <w:rPr>
          <w:rFonts w:ascii="Times New Roman" w:hAnsi="Times New Roman" w:cs="Times New Roman"/>
          <w:lang w:val="uk-UA"/>
        </w:rPr>
      </w:pPr>
    </w:p>
    <w:p w:rsidR="002A68DF" w:rsidRPr="00457966" w:rsidRDefault="002A68DF" w:rsidP="00F86AE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AE7">
        <w:rPr>
          <w:rFonts w:ascii="Times New Roman" w:hAnsi="Times New Roman" w:cs="Times New Roman"/>
          <w:b/>
          <w:sz w:val="28"/>
          <w:szCs w:val="28"/>
        </w:rPr>
        <w:t>3.5.</w:t>
      </w:r>
      <w:r w:rsidRPr="00457966">
        <w:rPr>
          <w:rFonts w:ascii="Times New Roman" w:hAnsi="Times New Roman" w:cs="Times New Roman"/>
          <w:sz w:val="28"/>
          <w:szCs w:val="28"/>
        </w:rPr>
        <w:t xml:space="preserve"> Результати конкурсу оформляються протоколом. Відомість підсумків оцінки конкурсних пропозицій щодо відбору виконавців додається до протоколу</w:t>
      </w:r>
      <w:r w:rsidR="00156509" w:rsidRPr="00457966">
        <w:rPr>
          <w:rFonts w:ascii="Times New Roman" w:hAnsi="Times New Roman" w:cs="Times New Roman"/>
          <w:sz w:val="28"/>
          <w:szCs w:val="28"/>
        </w:rPr>
        <w:t xml:space="preserve"> </w:t>
      </w:r>
      <w:r w:rsidR="00156509" w:rsidRPr="00F86AE7">
        <w:rPr>
          <w:rFonts w:ascii="Times New Roman" w:hAnsi="Times New Roman" w:cs="Times New Roman"/>
          <w:b/>
          <w:sz w:val="28"/>
          <w:szCs w:val="28"/>
        </w:rPr>
        <w:t>(додаток 3)</w:t>
      </w:r>
      <w:r w:rsidRPr="00457966">
        <w:rPr>
          <w:rFonts w:ascii="Times New Roman" w:hAnsi="Times New Roman" w:cs="Times New Roman"/>
          <w:sz w:val="28"/>
          <w:szCs w:val="28"/>
        </w:rPr>
        <w:t>. Протокол підписують голова комісії, секретар та усі присутні на засіданні члени комісії.</w:t>
      </w:r>
    </w:p>
    <w:p w:rsidR="00F86AE7" w:rsidRPr="00F86AE7" w:rsidRDefault="00F86AE7" w:rsidP="00457966">
      <w:pPr>
        <w:pStyle w:val="ab"/>
        <w:jc w:val="both"/>
        <w:rPr>
          <w:rFonts w:ascii="Times New Roman" w:hAnsi="Times New Roman" w:cs="Times New Roman"/>
          <w:lang w:val="uk-UA"/>
        </w:rPr>
      </w:pPr>
    </w:p>
    <w:p w:rsidR="002A68DF" w:rsidRPr="00F86AE7" w:rsidRDefault="002A68DF" w:rsidP="00F86AE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6AE7">
        <w:rPr>
          <w:rFonts w:ascii="Times New Roman" w:hAnsi="Times New Roman" w:cs="Times New Roman"/>
          <w:b/>
          <w:sz w:val="28"/>
          <w:szCs w:val="28"/>
          <w:lang w:val="ru-RU"/>
        </w:rPr>
        <w:t>3.6.</w:t>
      </w:r>
      <w:r w:rsidRPr="00F86AE7">
        <w:rPr>
          <w:rFonts w:ascii="Times New Roman" w:hAnsi="Times New Roman" w:cs="Times New Roman"/>
          <w:sz w:val="28"/>
          <w:szCs w:val="28"/>
          <w:lang w:val="ru-RU"/>
        </w:rPr>
        <w:t xml:space="preserve"> За наявності одного учасника конкурсу з відбору виконавців комісія приймає рішення щодо проведення повторного конкурсу. Якщо на участь у</w:t>
      </w:r>
      <w:r w:rsidRPr="00457966">
        <w:rPr>
          <w:rFonts w:ascii="Times New Roman" w:hAnsi="Times New Roman" w:cs="Times New Roman"/>
          <w:sz w:val="28"/>
          <w:szCs w:val="28"/>
        </w:rPr>
        <w:t> </w:t>
      </w:r>
      <w:r w:rsidRPr="00F86AE7">
        <w:rPr>
          <w:rFonts w:ascii="Times New Roman" w:hAnsi="Times New Roman" w:cs="Times New Roman"/>
          <w:sz w:val="28"/>
          <w:szCs w:val="28"/>
          <w:lang w:val="ru-RU"/>
        </w:rPr>
        <w:t>повторному конкурсі надійде заява тільки від претендента, який подавав свою конкурсну пропозицію на попередньому конкурсі, комісія приймає рішення про укладення з ним договору на виконання послуг з виконання робіт із землеустрою, та/або оцінки земель, або на проведення земельних торгів за умови дотримання вимог пункту</w:t>
      </w:r>
      <w:r w:rsidRPr="00457966">
        <w:rPr>
          <w:rFonts w:ascii="Times New Roman" w:hAnsi="Times New Roman" w:cs="Times New Roman"/>
          <w:sz w:val="28"/>
          <w:szCs w:val="28"/>
        </w:rPr>
        <w:t> </w:t>
      </w:r>
      <w:r w:rsidRPr="00F86AE7">
        <w:rPr>
          <w:rFonts w:ascii="Times New Roman" w:hAnsi="Times New Roman" w:cs="Times New Roman"/>
          <w:sz w:val="28"/>
          <w:szCs w:val="28"/>
          <w:lang w:val="ru-RU"/>
        </w:rPr>
        <w:t>2.3 розділу 2 цього Порядку.</w:t>
      </w:r>
    </w:p>
    <w:p w:rsidR="002A68DF" w:rsidRDefault="00F86AE7" w:rsidP="00F86AE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6AE7">
        <w:rPr>
          <w:rFonts w:ascii="Times New Roman" w:hAnsi="Times New Roman" w:cs="Times New Roman"/>
          <w:b/>
          <w:sz w:val="28"/>
          <w:szCs w:val="28"/>
          <w:lang w:val="ru-RU"/>
        </w:rPr>
        <w:t>3.6.1.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A68DF" w:rsidRPr="00F86AE7">
        <w:rPr>
          <w:rFonts w:ascii="Times New Roman" w:hAnsi="Times New Roman" w:cs="Times New Roman"/>
          <w:sz w:val="28"/>
          <w:szCs w:val="28"/>
          <w:lang w:val="ru-RU"/>
        </w:rPr>
        <w:t>При цьому претендент не може внести нову пропозицію та зобов’язаний підтвердити чинність попередньої пропозиції.</w:t>
      </w:r>
    </w:p>
    <w:p w:rsidR="00F86AE7" w:rsidRPr="00F86AE7" w:rsidRDefault="00F86AE7" w:rsidP="00F86AE7">
      <w:pPr>
        <w:pStyle w:val="ab"/>
        <w:ind w:firstLine="708"/>
        <w:jc w:val="both"/>
        <w:rPr>
          <w:rFonts w:ascii="Times New Roman" w:hAnsi="Times New Roman" w:cs="Times New Roman"/>
          <w:lang w:val="ru-RU"/>
        </w:rPr>
      </w:pPr>
    </w:p>
    <w:p w:rsidR="002A68DF" w:rsidRDefault="002A68DF" w:rsidP="00F86AE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6AE7">
        <w:rPr>
          <w:rFonts w:ascii="Times New Roman" w:hAnsi="Times New Roman" w:cs="Times New Roman"/>
          <w:b/>
          <w:sz w:val="28"/>
          <w:szCs w:val="28"/>
          <w:lang w:val="ru-RU"/>
        </w:rPr>
        <w:t>3.7.</w:t>
      </w:r>
      <w:r w:rsidRPr="00F86AE7">
        <w:rPr>
          <w:rFonts w:ascii="Times New Roman" w:hAnsi="Times New Roman" w:cs="Times New Roman"/>
          <w:sz w:val="28"/>
          <w:szCs w:val="28"/>
          <w:lang w:val="ru-RU"/>
        </w:rPr>
        <w:t xml:space="preserve"> Якщо не надійшло жодної заяви на участь у конкурсі або жодна із</w:t>
      </w:r>
      <w:r w:rsidRPr="00457966">
        <w:rPr>
          <w:rFonts w:ascii="Times New Roman" w:hAnsi="Times New Roman" w:cs="Times New Roman"/>
          <w:sz w:val="28"/>
          <w:szCs w:val="28"/>
        </w:rPr>
        <w:t> </w:t>
      </w:r>
      <w:r w:rsidRPr="00F86AE7">
        <w:rPr>
          <w:rFonts w:ascii="Times New Roman" w:hAnsi="Times New Roman" w:cs="Times New Roman"/>
          <w:sz w:val="28"/>
          <w:szCs w:val="28"/>
          <w:lang w:val="ru-RU"/>
        </w:rPr>
        <w:t xml:space="preserve">заяв, що надійшли на участь у конкурсі, не відповідає його умовам, конкурс вважається таким, що не відбувся. </w:t>
      </w:r>
      <w:r w:rsidRPr="00457966">
        <w:rPr>
          <w:rFonts w:ascii="Times New Roman" w:hAnsi="Times New Roman" w:cs="Times New Roman"/>
          <w:sz w:val="28"/>
          <w:szCs w:val="28"/>
        </w:rPr>
        <w:t xml:space="preserve">У цьому випадку голова комісії приймає рішення про повторне проведення конкурсу та призначає його дату. </w:t>
      </w:r>
    </w:p>
    <w:p w:rsidR="00F86AE7" w:rsidRPr="00F86AE7" w:rsidRDefault="00F86AE7" w:rsidP="00F86AE7">
      <w:pPr>
        <w:pStyle w:val="ab"/>
        <w:ind w:firstLine="708"/>
        <w:jc w:val="both"/>
        <w:rPr>
          <w:rFonts w:ascii="Times New Roman" w:hAnsi="Times New Roman" w:cs="Times New Roman"/>
          <w:lang w:val="uk-UA"/>
        </w:rPr>
      </w:pPr>
    </w:p>
    <w:p w:rsidR="002A68DF" w:rsidRDefault="002A68DF" w:rsidP="00F86AE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6AE7">
        <w:rPr>
          <w:rFonts w:ascii="Times New Roman" w:hAnsi="Times New Roman" w:cs="Times New Roman"/>
          <w:b/>
          <w:sz w:val="28"/>
          <w:szCs w:val="28"/>
          <w:lang w:val="ru-RU"/>
        </w:rPr>
        <w:t>3.8.</w:t>
      </w:r>
      <w:r w:rsidRPr="00F86AE7">
        <w:rPr>
          <w:rFonts w:ascii="Times New Roman" w:hAnsi="Times New Roman" w:cs="Times New Roman"/>
          <w:sz w:val="28"/>
          <w:szCs w:val="28"/>
          <w:lang w:val="ru-RU"/>
        </w:rPr>
        <w:t xml:space="preserve"> У триденний строк після затвердження протоколу комісія письмово інформує організатора земельних торгів, переможця конкурсу та інших учасників про результати конкурсу. </w:t>
      </w:r>
    </w:p>
    <w:p w:rsidR="00F86AE7" w:rsidRPr="00F86AE7" w:rsidRDefault="00F86AE7" w:rsidP="00F86AE7">
      <w:pPr>
        <w:pStyle w:val="ab"/>
        <w:ind w:firstLine="708"/>
        <w:jc w:val="both"/>
        <w:rPr>
          <w:rFonts w:ascii="Times New Roman" w:hAnsi="Times New Roman" w:cs="Times New Roman"/>
          <w:lang w:val="ru-RU"/>
        </w:rPr>
      </w:pPr>
    </w:p>
    <w:p w:rsidR="002A68DF" w:rsidRDefault="002A68DF" w:rsidP="00F86AE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6AE7">
        <w:rPr>
          <w:rFonts w:ascii="Times New Roman" w:hAnsi="Times New Roman" w:cs="Times New Roman"/>
          <w:b/>
          <w:sz w:val="28"/>
          <w:szCs w:val="28"/>
          <w:lang w:val="ru-RU"/>
        </w:rPr>
        <w:t>3.9.</w:t>
      </w:r>
      <w:r w:rsidRPr="00F86AE7">
        <w:rPr>
          <w:rFonts w:ascii="Times New Roman" w:hAnsi="Times New Roman" w:cs="Times New Roman"/>
          <w:sz w:val="28"/>
          <w:szCs w:val="28"/>
          <w:lang w:val="ru-RU"/>
        </w:rPr>
        <w:t xml:space="preserve"> Інформація про результати конкурсу не пізніше ніж протягом 20 днів після затвердження результатів конкурсу розміщується організатором </w:t>
      </w:r>
      <w:r w:rsidRPr="00F86AE7">
        <w:rPr>
          <w:rFonts w:ascii="Times New Roman" w:hAnsi="Times New Roman" w:cs="Times New Roman"/>
          <w:sz w:val="28"/>
          <w:szCs w:val="28"/>
          <w:lang w:val="ru-RU"/>
        </w:rPr>
        <w:lastRenderedPageBreak/>
        <w:t>на</w:t>
      </w:r>
      <w:r w:rsidRPr="00457966">
        <w:rPr>
          <w:rFonts w:ascii="Times New Roman" w:hAnsi="Times New Roman" w:cs="Times New Roman"/>
          <w:sz w:val="28"/>
          <w:szCs w:val="28"/>
        </w:rPr>
        <w:t> </w:t>
      </w:r>
      <w:r w:rsidRPr="00F86AE7">
        <w:rPr>
          <w:rFonts w:ascii="Times New Roman" w:hAnsi="Times New Roman" w:cs="Times New Roman"/>
          <w:sz w:val="28"/>
          <w:szCs w:val="28"/>
          <w:lang w:val="ru-RU"/>
        </w:rPr>
        <w:t>офіційному веб-порталі Чернівецької міської ради та опубліковується в газеті «Чернівці».</w:t>
      </w:r>
    </w:p>
    <w:p w:rsidR="00F86AE7" w:rsidRPr="00F86AE7" w:rsidRDefault="00F86AE7" w:rsidP="00F86AE7">
      <w:pPr>
        <w:pStyle w:val="ab"/>
        <w:ind w:firstLine="708"/>
        <w:jc w:val="both"/>
        <w:rPr>
          <w:rFonts w:ascii="Times New Roman" w:hAnsi="Times New Roman" w:cs="Times New Roman"/>
          <w:lang w:val="ru-RU"/>
        </w:rPr>
      </w:pPr>
    </w:p>
    <w:p w:rsidR="002A68DF" w:rsidRPr="00457966" w:rsidRDefault="002A68DF" w:rsidP="00F86AE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AE7">
        <w:rPr>
          <w:rFonts w:ascii="Times New Roman" w:hAnsi="Times New Roman" w:cs="Times New Roman"/>
          <w:b/>
          <w:sz w:val="28"/>
          <w:szCs w:val="28"/>
        </w:rPr>
        <w:t>3.10.</w:t>
      </w:r>
      <w:r w:rsidRPr="00457966">
        <w:rPr>
          <w:rFonts w:ascii="Times New Roman" w:hAnsi="Times New Roman" w:cs="Times New Roman"/>
          <w:sz w:val="28"/>
          <w:szCs w:val="28"/>
        </w:rPr>
        <w:t xml:space="preserve"> За результатами конкурсу організатор земельних торгів не пізніше ніж протягом 20 днів після затвердження результатів конкурсу укладає з переможцем конкурсу договір на виконання послуг з виконання робіт із землеустрою, оцінки земель або на проведення земельних торгів.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570"/>
      </w:tblGrid>
      <w:tr w:rsidR="002A68DF" w:rsidRPr="003367F5">
        <w:trPr>
          <w:jc w:val="center"/>
        </w:trPr>
        <w:tc>
          <w:tcPr>
            <w:tcW w:w="9570" w:type="dxa"/>
          </w:tcPr>
          <w:p w:rsidR="00F86AE7" w:rsidRDefault="00F86AE7" w:rsidP="00F142CD">
            <w:pPr>
              <w:ind w:right="-87"/>
              <w:jc w:val="both"/>
              <w:rPr>
                <w:b/>
                <w:sz w:val="28"/>
                <w:szCs w:val="28"/>
              </w:rPr>
            </w:pPr>
          </w:p>
          <w:p w:rsidR="00F86AE7" w:rsidRDefault="00F86AE7" w:rsidP="00F142CD">
            <w:pPr>
              <w:ind w:right="-87"/>
              <w:jc w:val="both"/>
              <w:rPr>
                <w:b/>
                <w:sz w:val="28"/>
                <w:szCs w:val="28"/>
              </w:rPr>
            </w:pPr>
          </w:p>
          <w:p w:rsidR="002A68DF" w:rsidRPr="00DC5E9C" w:rsidRDefault="00DC5E9C" w:rsidP="00F142CD">
            <w:pPr>
              <w:ind w:right="-87"/>
              <w:jc w:val="both"/>
              <w:rPr>
                <w:b/>
                <w:sz w:val="28"/>
                <w:szCs w:val="28"/>
              </w:rPr>
            </w:pPr>
            <w:r w:rsidRPr="00DC5E9C">
              <w:rPr>
                <w:b/>
                <w:sz w:val="28"/>
                <w:szCs w:val="28"/>
              </w:rPr>
              <w:t xml:space="preserve">Секретар Чернівецької міської ради                 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DC5E9C">
              <w:rPr>
                <w:b/>
                <w:sz w:val="28"/>
                <w:szCs w:val="28"/>
              </w:rPr>
              <w:t xml:space="preserve">                           В. Продан </w:t>
            </w:r>
          </w:p>
          <w:p w:rsidR="002A68DF" w:rsidRPr="00DC5E9C" w:rsidRDefault="002A68DF" w:rsidP="00F142CD">
            <w:pPr>
              <w:rPr>
                <w:sz w:val="28"/>
                <w:szCs w:val="28"/>
              </w:rPr>
            </w:pPr>
          </w:p>
          <w:p w:rsidR="00DC5E9C" w:rsidRPr="005E59F0" w:rsidRDefault="00DC5E9C" w:rsidP="0045266D">
            <w:pPr>
              <w:ind w:right="-87"/>
              <w:jc w:val="both"/>
            </w:pPr>
          </w:p>
        </w:tc>
      </w:tr>
      <w:tr w:rsidR="002A68DF" w:rsidRPr="003367F5">
        <w:trPr>
          <w:jc w:val="center"/>
        </w:trPr>
        <w:tc>
          <w:tcPr>
            <w:tcW w:w="9570" w:type="dxa"/>
          </w:tcPr>
          <w:p w:rsidR="00DC5E9C" w:rsidRPr="003367F5" w:rsidRDefault="0045266D" w:rsidP="0045266D">
            <w:pPr>
              <w:ind w:right="-87"/>
              <w:jc w:val="both"/>
              <w:rPr>
                <w:bCs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</w:tr>
    </w:tbl>
    <w:p w:rsidR="00DC5E9C" w:rsidRDefault="00DC5E9C" w:rsidP="00826250">
      <w:pPr>
        <w:ind w:right="45"/>
        <w:rPr>
          <w:rFonts w:eastAsia="PMingLiU"/>
          <w:bCs/>
          <w:sz w:val="20"/>
          <w:szCs w:val="20"/>
          <w:lang w:val="en-US"/>
        </w:rPr>
      </w:pPr>
    </w:p>
    <w:p w:rsidR="00DC5E9C" w:rsidRDefault="00DC5E9C" w:rsidP="00DC5E9C">
      <w:pPr>
        <w:rPr>
          <w:rFonts w:eastAsia="PMingLiU"/>
          <w:sz w:val="20"/>
          <w:szCs w:val="20"/>
          <w:lang w:val="en-US"/>
        </w:rPr>
      </w:pPr>
    </w:p>
    <w:p w:rsidR="002A68DF" w:rsidRPr="00DC5E9C" w:rsidRDefault="002A68DF" w:rsidP="00DC5E9C">
      <w:pPr>
        <w:tabs>
          <w:tab w:val="left" w:pos="1785"/>
        </w:tabs>
        <w:rPr>
          <w:rFonts w:eastAsia="PMingLiU"/>
          <w:sz w:val="20"/>
          <w:szCs w:val="20"/>
        </w:rPr>
      </w:pPr>
    </w:p>
    <w:sectPr w:rsidR="002A68DF" w:rsidRPr="00DC5E9C" w:rsidSect="00156509">
      <w:headerReference w:type="even" r:id="rId11"/>
      <w:pgSz w:w="11906" w:h="16838"/>
      <w:pgMar w:top="1259" w:right="567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49B" w:rsidRDefault="008D149B">
      <w:r>
        <w:separator/>
      </w:r>
    </w:p>
  </w:endnote>
  <w:endnote w:type="continuationSeparator" w:id="0">
    <w:p w:rsidR="008D149B" w:rsidRDefault="008D1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49B" w:rsidRDefault="008D149B">
      <w:r>
        <w:separator/>
      </w:r>
    </w:p>
  </w:footnote>
  <w:footnote w:type="continuationSeparator" w:id="0">
    <w:p w:rsidR="008D149B" w:rsidRDefault="008D1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41A" w:rsidRDefault="0004441A" w:rsidP="00F142CD">
    <w:pPr>
      <w:pStyle w:val="a4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4441A" w:rsidRDefault="0004441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A4D90"/>
    <w:multiLevelType w:val="hybridMultilevel"/>
    <w:tmpl w:val="99F016DA"/>
    <w:lvl w:ilvl="0" w:tplc="45681AAE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D77E3"/>
    <w:multiLevelType w:val="hybridMultilevel"/>
    <w:tmpl w:val="86247F34"/>
    <w:lvl w:ilvl="0" w:tplc="2966A4F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244A2"/>
    <w:multiLevelType w:val="multilevel"/>
    <w:tmpl w:val="0AF2213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E6F3A81"/>
    <w:multiLevelType w:val="hybridMultilevel"/>
    <w:tmpl w:val="737A90D4"/>
    <w:lvl w:ilvl="0" w:tplc="B0F082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6911C7"/>
    <w:multiLevelType w:val="hybridMultilevel"/>
    <w:tmpl w:val="5AFAA062"/>
    <w:lvl w:ilvl="0" w:tplc="C76AD5C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926190"/>
    <w:multiLevelType w:val="hybridMultilevel"/>
    <w:tmpl w:val="0AF2213C"/>
    <w:lvl w:ilvl="0" w:tplc="656EC05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4CC86105"/>
    <w:multiLevelType w:val="multilevel"/>
    <w:tmpl w:val="22044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40745A"/>
    <w:multiLevelType w:val="singleLevel"/>
    <w:tmpl w:val="E77E5DD2"/>
    <w:lvl w:ilvl="0">
      <w:start w:val="2"/>
      <w:numFmt w:val="decimal"/>
      <w:lvlText w:val="4.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BBB65DE"/>
    <w:multiLevelType w:val="multilevel"/>
    <w:tmpl w:val="0AF2213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 w15:restartNumberingAfterBreak="0">
    <w:nsid w:val="67ED409F"/>
    <w:multiLevelType w:val="hybridMultilevel"/>
    <w:tmpl w:val="1E9492F8"/>
    <w:lvl w:ilvl="0" w:tplc="2D2ECA3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E7BD9"/>
    <w:multiLevelType w:val="multilevel"/>
    <w:tmpl w:val="86247F3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E27B83"/>
    <w:multiLevelType w:val="multilevel"/>
    <w:tmpl w:val="5AFAA0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10"/>
  </w:num>
  <w:num w:numId="5">
    <w:abstractNumId w:val="0"/>
  </w:num>
  <w:num w:numId="6">
    <w:abstractNumId w:val="4"/>
  </w:num>
  <w:num w:numId="7">
    <w:abstractNumId w:val="11"/>
  </w:num>
  <w:num w:numId="8">
    <w:abstractNumId w:val="3"/>
  </w:num>
  <w:num w:numId="9">
    <w:abstractNumId w:val="5"/>
  </w:num>
  <w:num w:numId="10">
    <w:abstractNumId w:val="7"/>
    <w:lvlOverride w:ilvl="0">
      <w:startOverride w:val="2"/>
    </w:lvlOverride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49B"/>
    <w:rsid w:val="0000012F"/>
    <w:rsid w:val="0000024D"/>
    <w:rsid w:val="00004030"/>
    <w:rsid w:val="00005C79"/>
    <w:rsid w:val="00010E79"/>
    <w:rsid w:val="00013AE1"/>
    <w:rsid w:val="0001428E"/>
    <w:rsid w:val="00024BDC"/>
    <w:rsid w:val="00024C94"/>
    <w:rsid w:val="00027A8E"/>
    <w:rsid w:val="00027F49"/>
    <w:rsid w:val="000306F6"/>
    <w:rsid w:val="00033644"/>
    <w:rsid w:val="00033AF2"/>
    <w:rsid w:val="00041C9C"/>
    <w:rsid w:val="00042A9B"/>
    <w:rsid w:val="0004441A"/>
    <w:rsid w:val="00047E87"/>
    <w:rsid w:val="000547D1"/>
    <w:rsid w:val="00061275"/>
    <w:rsid w:val="000621E6"/>
    <w:rsid w:val="00063D5F"/>
    <w:rsid w:val="0006465E"/>
    <w:rsid w:val="00067A30"/>
    <w:rsid w:val="00067D86"/>
    <w:rsid w:val="00072425"/>
    <w:rsid w:val="000730B9"/>
    <w:rsid w:val="0007357A"/>
    <w:rsid w:val="000758F7"/>
    <w:rsid w:val="0007797F"/>
    <w:rsid w:val="000844D9"/>
    <w:rsid w:val="000875EA"/>
    <w:rsid w:val="000941A5"/>
    <w:rsid w:val="00096A62"/>
    <w:rsid w:val="000A4020"/>
    <w:rsid w:val="000A723A"/>
    <w:rsid w:val="000B1996"/>
    <w:rsid w:val="000B4825"/>
    <w:rsid w:val="000B6410"/>
    <w:rsid w:val="000C00B0"/>
    <w:rsid w:val="000C1ECA"/>
    <w:rsid w:val="000C54D3"/>
    <w:rsid w:val="000D0583"/>
    <w:rsid w:val="000D24B4"/>
    <w:rsid w:val="000D4A9C"/>
    <w:rsid w:val="000D5743"/>
    <w:rsid w:val="000E021D"/>
    <w:rsid w:val="000E3E24"/>
    <w:rsid w:val="000E5AC2"/>
    <w:rsid w:val="00100E58"/>
    <w:rsid w:val="0010237B"/>
    <w:rsid w:val="00102FC4"/>
    <w:rsid w:val="00104F4B"/>
    <w:rsid w:val="0010596E"/>
    <w:rsid w:val="00106240"/>
    <w:rsid w:val="00106A84"/>
    <w:rsid w:val="00112CD3"/>
    <w:rsid w:val="00116AE7"/>
    <w:rsid w:val="00122ECE"/>
    <w:rsid w:val="00136F36"/>
    <w:rsid w:val="001378F4"/>
    <w:rsid w:val="00151041"/>
    <w:rsid w:val="001511D7"/>
    <w:rsid w:val="00152BD8"/>
    <w:rsid w:val="001558D7"/>
    <w:rsid w:val="00156509"/>
    <w:rsid w:val="00157AAD"/>
    <w:rsid w:val="00157FAB"/>
    <w:rsid w:val="00167202"/>
    <w:rsid w:val="0016750D"/>
    <w:rsid w:val="0016795F"/>
    <w:rsid w:val="00171C90"/>
    <w:rsid w:val="001813AE"/>
    <w:rsid w:val="001826AE"/>
    <w:rsid w:val="00185534"/>
    <w:rsid w:val="0019571F"/>
    <w:rsid w:val="00195AD9"/>
    <w:rsid w:val="001A528A"/>
    <w:rsid w:val="001B317E"/>
    <w:rsid w:val="001C0C35"/>
    <w:rsid w:val="001C70D5"/>
    <w:rsid w:val="001D01C0"/>
    <w:rsid w:val="001D249A"/>
    <w:rsid w:val="001D3E0A"/>
    <w:rsid w:val="001D41CE"/>
    <w:rsid w:val="001D4F7E"/>
    <w:rsid w:val="001D5C3A"/>
    <w:rsid w:val="001D728F"/>
    <w:rsid w:val="001E6A51"/>
    <w:rsid w:val="002021BA"/>
    <w:rsid w:val="00204698"/>
    <w:rsid w:val="002048A9"/>
    <w:rsid w:val="00207DEB"/>
    <w:rsid w:val="00214B37"/>
    <w:rsid w:val="002171C0"/>
    <w:rsid w:val="00222463"/>
    <w:rsid w:val="002224FB"/>
    <w:rsid w:val="00222CCF"/>
    <w:rsid w:val="00224B4F"/>
    <w:rsid w:val="00226491"/>
    <w:rsid w:val="00226571"/>
    <w:rsid w:val="002274A3"/>
    <w:rsid w:val="002369C0"/>
    <w:rsid w:val="0024028F"/>
    <w:rsid w:val="00240379"/>
    <w:rsid w:val="00246DF1"/>
    <w:rsid w:val="00252377"/>
    <w:rsid w:val="00255DB4"/>
    <w:rsid w:val="00266940"/>
    <w:rsid w:val="00272780"/>
    <w:rsid w:val="002738B1"/>
    <w:rsid w:val="00281741"/>
    <w:rsid w:val="002825BB"/>
    <w:rsid w:val="00286CE5"/>
    <w:rsid w:val="00295F86"/>
    <w:rsid w:val="00296FC5"/>
    <w:rsid w:val="0029762E"/>
    <w:rsid w:val="002A1946"/>
    <w:rsid w:val="002A5C39"/>
    <w:rsid w:val="002A5DB0"/>
    <w:rsid w:val="002A68DF"/>
    <w:rsid w:val="002A6E22"/>
    <w:rsid w:val="002B2EA9"/>
    <w:rsid w:val="002B6D0F"/>
    <w:rsid w:val="002B7DFE"/>
    <w:rsid w:val="002C02A8"/>
    <w:rsid w:val="002C79EA"/>
    <w:rsid w:val="002D5605"/>
    <w:rsid w:val="002D57AE"/>
    <w:rsid w:val="002E4A81"/>
    <w:rsid w:val="002E5012"/>
    <w:rsid w:val="002F4140"/>
    <w:rsid w:val="002F6625"/>
    <w:rsid w:val="002F75E9"/>
    <w:rsid w:val="00303480"/>
    <w:rsid w:val="0030790E"/>
    <w:rsid w:val="00310B7B"/>
    <w:rsid w:val="00312B5F"/>
    <w:rsid w:val="00313815"/>
    <w:rsid w:val="00325A5E"/>
    <w:rsid w:val="00326AF7"/>
    <w:rsid w:val="00330DFC"/>
    <w:rsid w:val="00332668"/>
    <w:rsid w:val="0034392D"/>
    <w:rsid w:val="00353426"/>
    <w:rsid w:val="00353C06"/>
    <w:rsid w:val="00363E8E"/>
    <w:rsid w:val="00366F64"/>
    <w:rsid w:val="00371304"/>
    <w:rsid w:val="003723B1"/>
    <w:rsid w:val="0038065A"/>
    <w:rsid w:val="00382980"/>
    <w:rsid w:val="00385002"/>
    <w:rsid w:val="00386664"/>
    <w:rsid w:val="00395EC8"/>
    <w:rsid w:val="003A0AEA"/>
    <w:rsid w:val="003A2187"/>
    <w:rsid w:val="003A75FB"/>
    <w:rsid w:val="003A7CF7"/>
    <w:rsid w:val="003A7E0C"/>
    <w:rsid w:val="003B4542"/>
    <w:rsid w:val="003B6F15"/>
    <w:rsid w:val="003B7D1E"/>
    <w:rsid w:val="003C78BD"/>
    <w:rsid w:val="003D14DE"/>
    <w:rsid w:val="003D1C8C"/>
    <w:rsid w:val="003D6483"/>
    <w:rsid w:val="003D7EC1"/>
    <w:rsid w:val="003E0AB1"/>
    <w:rsid w:val="003E1FB0"/>
    <w:rsid w:val="003E6874"/>
    <w:rsid w:val="003F657F"/>
    <w:rsid w:val="00403372"/>
    <w:rsid w:val="00403373"/>
    <w:rsid w:val="00405ED8"/>
    <w:rsid w:val="00413620"/>
    <w:rsid w:val="004200C4"/>
    <w:rsid w:val="004202C7"/>
    <w:rsid w:val="004213F2"/>
    <w:rsid w:val="004232E3"/>
    <w:rsid w:val="00424737"/>
    <w:rsid w:val="00450B3A"/>
    <w:rsid w:val="0045219C"/>
    <w:rsid w:val="0045266D"/>
    <w:rsid w:val="00455D92"/>
    <w:rsid w:val="00457966"/>
    <w:rsid w:val="00464C8F"/>
    <w:rsid w:val="00466095"/>
    <w:rsid w:val="00467B03"/>
    <w:rsid w:val="00473C6E"/>
    <w:rsid w:val="004740D5"/>
    <w:rsid w:val="00474558"/>
    <w:rsid w:val="00480028"/>
    <w:rsid w:val="00481106"/>
    <w:rsid w:val="00481C0B"/>
    <w:rsid w:val="00482DF4"/>
    <w:rsid w:val="0048790F"/>
    <w:rsid w:val="00493CA4"/>
    <w:rsid w:val="004951E5"/>
    <w:rsid w:val="004A144E"/>
    <w:rsid w:val="004A5664"/>
    <w:rsid w:val="004B2928"/>
    <w:rsid w:val="004B3295"/>
    <w:rsid w:val="004B6371"/>
    <w:rsid w:val="004C0D1B"/>
    <w:rsid w:val="004C269E"/>
    <w:rsid w:val="004C27AE"/>
    <w:rsid w:val="004C5999"/>
    <w:rsid w:val="004C6737"/>
    <w:rsid w:val="004C6E19"/>
    <w:rsid w:val="004D45AA"/>
    <w:rsid w:val="004E0EC2"/>
    <w:rsid w:val="004E1F76"/>
    <w:rsid w:val="004E574E"/>
    <w:rsid w:val="004E7BE2"/>
    <w:rsid w:val="004F06A9"/>
    <w:rsid w:val="004F2DB9"/>
    <w:rsid w:val="004F57EB"/>
    <w:rsid w:val="0050001A"/>
    <w:rsid w:val="00505725"/>
    <w:rsid w:val="00507E2F"/>
    <w:rsid w:val="0052276C"/>
    <w:rsid w:val="00522A86"/>
    <w:rsid w:val="00526926"/>
    <w:rsid w:val="00527521"/>
    <w:rsid w:val="00533085"/>
    <w:rsid w:val="00536347"/>
    <w:rsid w:val="0053687B"/>
    <w:rsid w:val="0054351C"/>
    <w:rsid w:val="00543A76"/>
    <w:rsid w:val="00550023"/>
    <w:rsid w:val="00550D3A"/>
    <w:rsid w:val="00554C93"/>
    <w:rsid w:val="00555804"/>
    <w:rsid w:val="00556EF7"/>
    <w:rsid w:val="005574BD"/>
    <w:rsid w:val="00562EDD"/>
    <w:rsid w:val="00563991"/>
    <w:rsid w:val="00563FE1"/>
    <w:rsid w:val="005727C3"/>
    <w:rsid w:val="005755C3"/>
    <w:rsid w:val="00577015"/>
    <w:rsid w:val="00584BA6"/>
    <w:rsid w:val="00584DEA"/>
    <w:rsid w:val="00584F79"/>
    <w:rsid w:val="0058721D"/>
    <w:rsid w:val="00592D24"/>
    <w:rsid w:val="0059346B"/>
    <w:rsid w:val="00594522"/>
    <w:rsid w:val="00597BF6"/>
    <w:rsid w:val="005A39AB"/>
    <w:rsid w:val="005A3E76"/>
    <w:rsid w:val="005A79BB"/>
    <w:rsid w:val="005B29EF"/>
    <w:rsid w:val="005B467A"/>
    <w:rsid w:val="005B4C3C"/>
    <w:rsid w:val="005C0D0C"/>
    <w:rsid w:val="005C2AFA"/>
    <w:rsid w:val="005D0223"/>
    <w:rsid w:val="005D15F0"/>
    <w:rsid w:val="005D4AD9"/>
    <w:rsid w:val="005E29F6"/>
    <w:rsid w:val="005E5330"/>
    <w:rsid w:val="005E6F9E"/>
    <w:rsid w:val="005F07B6"/>
    <w:rsid w:val="006009C7"/>
    <w:rsid w:val="00604B0F"/>
    <w:rsid w:val="00607469"/>
    <w:rsid w:val="00611D54"/>
    <w:rsid w:val="006130AD"/>
    <w:rsid w:val="0061313B"/>
    <w:rsid w:val="00615C55"/>
    <w:rsid w:val="00616C99"/>
    <w:rsid w:val="00617894"/>
    <w:rsid w:val="00620763"/>
    <w:rsid w:val="00630A18"/>
    <w:rsid w:val="00637DE5"/>
    <w:rsid w:val="00643953"/>
    <w:rsid w:val="00646F17"/>
    <w:rsid w:val="00647A27"/>
    <w:rsid w:val="00651EB2"/>
    <w:rsid w:val="00652471"/>
    <w:rsid w:val="006533C4"/>
    <w:rsid w:val="006538C4"/>
    <w:rsid w:val="006572D9"/>
    <w:rsid w:val="0066107A"/>
    <w:rsid w:val="00662005"/>
    <w:rsid w:val="006624AA"/>
    <w:rsid w:val="006631B4"/>
    <w:rsid w:val="00663500"/>
    <w:rsid w:val="00663975"/>
    <w:rsid w:val="006646D4"/>
    <w:rsid w:val="00666BC9"/>
    <w:rsid w:val="00675F51"/>
    <w:rsid w:val="00676D3E"/>
    <w:rsid w:val="0067739D"/>
    <w:rsid w:val="0068147C"/>
    <w:rsid w:val="0068167B"/>
    <w:rsid w:val="0068358F"/>
    <w:rsid w:val="006853DF"/>
    <w:rsid w:val="00690472"/>
    <w:rsid w:val="00690555"/>
    <w:rsid w:val="00691E60"/>
    <w:rsid w:val="006A1B87"/>
    <w:rsid w:val="006A45A3"/>
    <w:rsid w:val="006A6407"/>
    <w:rsid w:val="006A74F2"/>
    <w:rsid w:val="006B105D"/>
    <w:rsid w:val="006B4814"/>
    <w:rsid w:val="006B4E18"/>
    <w:rsid w:val="006B657D"/>
    <w:rsid w:val="006C0E7A"/>
    <w:rsid w:val="006C0F5A"/>
    <w:rsid w:val="006C0FCA"/>
    <w:rsid w:val="006C3E08"/>
    <w:rsid w:val="006C58C5"/>
    <w:rsid w:val="006C60B8"/>
    <w:rsid w:val="006D3787"/>
    <w:rsid w:val="006D388E"/>
    <w:rsid w:val="006E1D03"/>
    <w:rsid w:val="006E479C"/>
    <w:rsid w:val="006E4D82"/>
    <w:rsid w:val="006F09AF"/>
    <w:rsid w:val="006F279D"/>
    <w:rsid w:val="006F2D09"/>
    <w:rsid w:val="006F4EBE"/>
    <w:rsid w:val="007002EA"/>
    <w:rsid w:val="00700965"/>
    <w:rsid w:val="00700D5B"/>
    <w:rsid w:val="00704320"/>
    <w:rsid w:val="007056F6"/>
    <w:rsid w:val="00706C51"/>
    <w:rsid w:val="00711D6B"/>
    <w:rsid w:val="0072046D"/>
    <w:rsid w:val="007215FC"/>
    <w:rsid w:val="0072536D"/>
    <w:rsid w:val="0072712B"/>
    <w:rsid w:val="00740C18"/>
    <w:rsid w:val="00741C5F"/>
    <w:rsid w:val="00741CB6"/>
    <w:rsid w:val="00743E9D"/>
    <w:rsid w:val="00746510"/>
    <w:rsid w:val="00747B81"/>
    <w:rsid w:val="00747C8D"/>
    <w:rsid w:val="00752656"/>
    <w:rsid w:val="0075481A"/>
    <w:rsid w:val="00757536"/>
    <w:rsid w:val="00765A7B"/>
    <w:rsid w:val="00771394"/>
    <w:rsid w:val="007751C5"/>
    <w:rsid w:val="00775CDC"/>
    <w:rsid w:val="00776AEB"/>
    <w:rsid w:val="00777D8D"/>
    <w:rsid w:val="00781403"/>
    <w:rsid w:val="00781A01"/>
    <w:rsid w:val="00782E0F"/>
    <w:rsid w:val="0078480E"/>
    <w:rsid w:val="00785857"/>
    <w:rsid w:val="007A38B9"/>
    <w:rsid w:val="007A532C"/>
    <w:rsid w:val="007B0319"/>
    <w:rsid w:val="007B05E5"/>
    <w:rsid w:val="007B4EEB"/>
    <w:rsid w:val="007C3AC6"/>
    <w:rsid w:val="007C7787"/>
    <w:rsid w:val="007D1722"/>
    <w:rsid w:val="007D7119"/>
    <w:rsid w:val="007E14AE"/>
    <w:rsid w:val="007E1727"/>
    <w:rsid w:val="007E51B0"/>
    <w:rsid w:val="007F01D3"/>
    <w:rsid w:val="007F27CF"/>
    <w:rsid w:val="007F7E5E"/>
    <w:rsid w:val="008018E6"/>
    <w:rsid w:val="00802DB9"/>
    <w:rsid w:val="008067CA"/>
    <w:rsid w:val="00807AA3"/>
    <w:rsid w:val="00820774"/>
    <w:rsid w:val="00821236"/>
    <w:rsid w:val="00826250"/>
    <w:rsid w:val="008278A0"/>
    <w:rsid w:val="00841F0E"/>
    <w:rsid w:val="008440F0"/>
    <w:rsid w:val="00844B3C"/>
    <w:rsid w:val="00852DC3"/>
    <w:rsid w:val="00853AE2"/>
    <w:rsid w:val="008607A4"/>
    <w:rsid w:val="008626A8"/>
    <w:rsid w:val="00872AC7"/>
    <w:rsid w:val="0088031A"/>
    <w:rsid w:val="00880B8B"/>
    <w:rsid w:val="008811C4"/>
    <w:rsid w:val="00890988"/>
    <w:rsid w:val="0089327A"/>
    <w:rsid w:val="00893391"/>
    <w:rsid w:val="008974B3"/>
    <w:rsid w:val="008A00C4"/>
    <w:rsid w:val="008A10EE"/>
    <w:rsid w:val="008A32AE"/>
    <w:rsid w:val="008A32F3"/>
    <w:rsid w:val="008A4D16"/>
    <w:rsid w:val="008A5C79"/>
    <w:rsid w:val="008B2DE9"/>
    <w:rsid w:val="008B3D7C"/>
    <w:rsid w:val="008B5562"/>
    <w:rsid w:val="008B6462"/>
    <w:rsid w:val="008B73FC"/>
    <w:rsid w:val="008B7E0D"/>
    <w:rsid w:val="008C5948"/>
    <w:rsid w:val="008C5E48"/>
    <w:rsid w:val="008C60E2"/>
    <w:rsid w:val="008D149B"/>
    <w:rsid w:val="008E790D"/>
    <w:rsid w:val="008F054D"/>
    <w:rsid w:val="008F55A0"/>
    <w:rsid w:val="008F5C70"/>
    <w:rsid w:val="00900601"/>
    <w:rsid w:val="00904657"/>
    <w:rsid w:val="0091063C"/>
    <w:rsid w:val="00922972"/>
    <w:rsid w:val="00923A11"/>
    <w:rsid w:val="00924F03"/>
    <w:rsid w:val="009277C3"/>
    <w:rsid w:val="00932158"/>
    <w:rsid w:val="009345D2"/>
    <w:rsid w:val="00935EDD"/>
    <w:rsid w:val="00943C8B"/>
    <w:rsid w:val="0094749B"/>
    <w:rsid w:val="00950B53"/>
    <w:rsid w:val="00952380"/>
    <w:rsid w:val="009618FA"/>
    <w:rsid w:val="009658C7"/>
    <w:rsid w:val="00970153"/>
    <w:rsid w:val="00970329"/>
    <w:rsid w:val="009703F5"/>
    <w:rsid w:val="00971AFE"/>
    <w:rsid w:val="00972359"/>
    <w:rsid w:val="00975552"/>
    <w:rsid w:val="00975715"/>
    <w:rsid w:val="00976D24"/>
    <w:rsid w:val="00977302"/>
    <w:rsid w:val="009776DF"/>
    <w:rsid w:val="009778B0"/>
    <w:rsid w:val="009874BB"/>
    <w:rsid w:val="00987863"/>
    <w:rsid w:val="009921F3"/>
    <w:rsid w:val="009924E1"/>
    <w:rsid w:val="009A0B0B"/>
    <w:rsid w:val="009A5D78"/>
    <w:rsid w:val="009B03D7"/>
    <w:rsid w:val="009B2B5C"/>
    <w:rsid w:val="009B77C6"/>
    <w:rsid w:val="009C1B1A"/>
    <w:rsid w:val="009C2DD4"/>
    <w:rsid w:val="009C52C7"/>
    <w:rsid w:val="009C77B8"/>
    <w:rsid w:val="009D047C"/>
    <w:rsid w:val="009D2354"/>
    <w:rsid w:val="009D46ED"/>
    <w:rsid w:val="009E1406"/>
    <w:rsid w:val="009E2A57"/>
    <w:rsid w:val="009F02B6"/>
    <w:rsid w:val="009F4F2F"/>
    <w:rsid w:val="009F6307"/>
    <w:rsid w:val="009F6602"/>
    <w:rsid w:val="00A014BB"/>
    <w:rsid w:val="00A02F8A"/>
    <w:rsid w:val="00A0749B"/>
    <w:rsid w:val="00A105A1"/>
    <w:rsid w:val="00A1202B"/>
    <w:rsid w:val="00A12896"/>
    <w:rsid w:val="00A14DF2"/>
    <w:rsid w:val="00A150D2"/>
    <w:rsid w:val="00A254EB"/>
    <w:rsid w:val="00A33F4B"/>
    <w:rsid w:val="00A37D3A"/>
    <w:rsid w:val="00A40E73"/>
    <w:rsid w:val="00A42FB0"/>
    <w:rsid w:val="00A47088"/>
    <w:rsid w:val="00A50FCF"/>
    <w:rsid w:val="00A52671"/>
    <w:rsid w:val="00A531C5"/>
    <w:rsid w:val="00A53F52"/>
    <w:rsid w:val="00A5620E"/>
    <w:rsid w:val="00A60897"/>
    <w:rsid w:val="00A61EA4"/>
    <w:rsid w:val="00A6216F"/>
    <w:rsid w:val="00A6493A"/>
    <w:rsid w:val="00A6562F"/>
    <w:rsid w:val="00A708DA"/>
    <w:rsid w:val="00A709B4"/>
    <w:rsid w:val="00A72714"/>
    <w:rsid w:val="00A73B05"/>
    <w:rsid w:val="00A73B70"/>
    <w:rsid w:val="00A807E2"/>
    <w:rsid w:val="00A84C6F"/>
    <w:rsid w:val="00A93A2D"/>
    <w:rsid w:val="00A94DA3"/>
    <w:rsid w:val="00A976C5"/>
    <w:rsid w:val="00AA0312"/>
    <w:rsid w:val="00AA119F"/>
    <w:rsid w:val="00AA5A0D"/>
    <w:rsid w:val="00AA7A97"/>
    <w:rsid w:val="00AB3644"/>
    <w:rsid w:val="00AB72CB"/>
    <w:rsid w:val="00AC30A5"/>
    <w:rsid w:val="00AC72CC"/>
    <w:rsid w:val="00AD4948"/>
    <w:rsid w:val="00AD4B94"/>
    <w:rsid w:val="00AE1437"/>
    <w:rsid w:val="00AE1F5F"/>
    <w:rsid w:val="00AE3A22"/>
    <w:rsid w:val="00AE3EB7"/>
    <w:rsid w:val="00AF522F"/>
    <w:rsid w:val="00AF64F2"/>
    <w:rsid w:val="00B02438"/>
    <w:rsid w:val="00B145D5"/>
    <w:rsid w:val="00B146C9"/>
    <w:rsid w:val="00B158EC"/>
    <w:rsid w:val="00B17A60"/>
    <w:rsid w:val="00B21C5A"/>
    <w:rsid w:val="00B2588E"/>
    <w:rsid w:val="00B37538"/>
    <w:rsid w:val="00B50FE3"/>
    <w:rsid w:val="00B55CF7"/>
    <w:rsid w:val="00B57E6F"/>
    <w:rsid w:val="00B600AF"/>
    <w:rsid w:val="00B70BB6"/>
    <w:rsid w:val="00B711C4"/>
    <w:rsid w:val="00B80121"/>
    <w:rsid w:val="00B80CCF"/>
    <w:rsid w:val="00B859AE"/>
    <w:rsid w:val="00B86540"/>
    <w:rsid w:val="00B930EE"/>
    <w:rsid w:val="00B96F89"/>
    <w:rsid w:val="00BA1266"/>
    <w:rsid w:val="00BA6168"/>
    <w:rsid w:val="00BB2BEF"/>
    <w:rsid w:val="00BB5D0A"/>
    <w:rsid w:val="00BC26CE"/>
    <w:rsid w:val="00BC4B93"/>
    <w:rsid w:val="00BC7DD9"/>
    <w:rsid w:val="00BE5F99"/>
    <w:rsid w:val="00BE7B46"/>
    <w:rsid w:val="00BF29B5"/>
    <w:rsid w:val="00BF32CE"/>
    <w:rsid w:val="00BF3D31"/>
    <w:rsid w:val="00BF4580"/>
    <w:rsid w:val="00BF52CB"/>
    <w:rsid w:val="00C002A7"/>
    <w:rsid w:val="00C01C18"/>
    <w:rsid w:val="00C037C7"/>
    <w:rsid w:val="00C0495B"/>
    <w:rsid w:val="00C06C51"/>
    <w:rsid w:val="00C10DAB"/>
    <w:rsid w:val="00C10E5D"/>
    <w:rsid w:val="00C12007"/>
    <w:rsid w:val="00C1563E"/>
    <w:rsid w:val="00C16791"/>
    <w:rsid w:val="00C219F0"/>
    <w:rsid w:val="00C235ED"/>
    <w:rsid w:val="00C236A7"/>
    <w:rsid w:val="00C252E3"/>
    <w:rsid w:val="00C25B94"/>
    <w:rsid w:val="00C303C1"/>
    <w:rsid w:val="00C35C60"/>
    <w:rsid w:val="00C378E5"/>
    <w:rsid w:val="00C37F81"/>
    <w:rsid w:val="00C41B57"/>
    <w:rsid w:val="00C45FDC"/>
    <w:rsid w:val="00C47CA6"/>
    <w:rsid w:val="00C52BC2"/>
    <w:rsid w:val="00C5546A"/>
    <w:rsid w:val="00C55F43"/>
    <w:rsid w:val="00C60897"/>
    <w:rsid w:val="00C65788"/>
    <w:rsid w:val="00C70A6B"/>
    <w:rsid w:val="00C71A37"/>
    <w:rsid w:val="00C729AB"/>
    <w:rsid w:val="00C774C4"/>
    <w:rsid w:val="00CA267F"/>
    <w:rsid w:val="00CB0F5C"/>
    <w:rsid w:val="00CC599D"/>
    <w:rsid w:val="00CD2D0F"/>
    <w:rsid w:val="00CE0C25"/>
    <w:rsid w:val="00CE0E57"/>
    <w:rsid w:val="00CE600B"/>
    <w:rsid w:val="00CE6C4E"/>
    <w:rsid w:val="00CE71D2"/>
    <w:rsid w:val="00CE7CF2"/>
    <w:rsid w:val="00CF4A51"/>
    <w:rsid w:val="00CF71AE"/>
    <w:rsid w:val="00D009A7"/>
    <w:rsid w:val="00D029E5"/>
    <w:rsid w:val="00D055E3"/>
    <w:rsid w:val="00D118C5"/>
    <w:rsid w:val="00D16052"/>
    <w:rsid w:val="00D17425"/>
    <w:rsid w:val="00D207EF"/>
    <w:rsid w:val="00D25050"/>
    <w:rsid w:val="00D31C3A"/>
    <w:rsid w:val="00D4252D"/>
    <w:rsid w:val="00D47865"/>
    <w:rsid w:val="00D47F89"/>
    <w:rsid w:val="00D501B6"/>
    <w:rsid w:val="00D50A85"/>
    <w:rsid w:val="00D51C1C"/>
    <w:rsid w:val="00D521A0"/>
    <w:rsid w:val="00D526E3"/>
    <w:rsid w:val="00D53CC6"/>
    <w:rsid w:val="00D5403E"/>
    <w:rsid w:val="00D54185"/>
    <w:rsid w:val="00D541E5"/>
    <w:rsid w:val="00D56A09"/>
    <w:rsid w:val="00D668F5"/>
    <w:rsid w:val="00D67870"/>
    <w:rsid w:val="00D8280D"/>
    <w:rsid w:val="00D863FF"/>
    <w:rsid w:val="00D92CC9"/>
    <w:rsid w:val="00D94AC2"/>
    <w:rsid w:val="00DA0C2A"/>
    <w:rsid w:val="00DA1C3B"/>
    <w:rsid w:val="00DA709A"/>
    <w:rsid w:val="00DB6392"/>
    <w:rsid w:val="00DB7B52"/>
    <w:rsid w:val="00DC1004"/>
    <w:rsid w:val="00DC29A8"/>
    <w:rsid w:val="00DC4DE0"/>
    <w:rsid w:val="00DC5E9C"/>
    <w:rsid w:val="00DD1992"/>
    <w:rsid w:val="00DE1E62"/>
    <w:rsid w:val="00DE6A4A"/>
    <w:rsid w:val="00DF0EF2"/>
    <w:rsid w:val="00DF2CCC"/>
    <w:rsid w:val="00DF739E"/>
    <w:rsid w:val="00E00987"/>
    <w:rsid w:val="00E0252B"/>
    <w:rsid w:val="00E0612A"/>
    <w:rsid w:val="00E13999"/>
    <w:rsid w:val="00E168E4"/>
    <w:rsid w:val="00E20CEC"/>
    <w:rsid w:val="00E25EF1"/>
    <w:rsid w:val="00E35AC6"/>
    <w:rsid w:val="00E37FD4"/>
    <w:rsid w:val="00E4542E"/>
    <w:rsid w:val="00E47C50"/>
    <w:rsid w:val="00E520E4"/>
    <w:rsid w:val="00E53225"/>
    <w:rsid w:val="00E53E1F"/>
    <w:rsid w:val="00E54153"/>
    <w:rsid w:val="00E61556"/>
    <w:rsid w:val="00E62368"/>
    <w:rsid w:val="00E639C3"/>
    <w:rsid w:val="00E657B6"/>
    <w:rsid w:val="00E67223"/>
    <w:rsid w:val="00E73D7C"/>
    <w:rsid w:val="00E74F0B"/>
    <w:rsid w:val="00E778A0"/>
    <w:rsid w:val="00E803FD"/>
    <w:rsid w:val="00E84F02"/>
    <w:rsid w:val="00E8757F"/>
    <w:rsid w:val="00E95A34"/>
    <w:rsid w:val="00EA0F8D"/>
    <w:rsid w:val="00EA16E2"/>
    <w:rsid w:val="00EA2A48"/>
    <w:rsid w:val="00EA7B1C"/>
    <w:rsid w:val="00EA7E44"/>
    <w:rsid w:val="00EB1D93"/>
    <w:rsid w:val="00EB5894"/>
    <w:rsid w:val="00EB6FAD"/>
    <w:rsid w:val="00EC144D"/>
    <w:rsid w:val="00EC3E37"/>
    <w:rsid w:val="00EC3F5A"/>
    <w:rsid w:val="00ED0105"/>
    <w:rsid w:val="00ED5C41"/>
    <w:rsid w:val="00ED7075"/>
    <w:rsid w:val="00ED7E99"/>
    <w:rsid w:val="00EE1DDD"/>
    <w:rsid w:val="00EE2DF1"/>
    <w:rsid w:val="00EE578E"/>
    <w:rsid w:val="00EF5992"/>
    <w:rsid w:val="00F01618"/>
    <w:rsid w:val="00F02E85"/>
    <w:rsid w:val="00F05558"/>
    <w:rsid w:val="00F067EB"/>
    <w:rsid w:val="00F1130C"/>
    <w:rsid w:val="00F11412"/>
    <w:rsid w:val="00F120C8"/>
    <w:rsid w:val="00F12E64"/>
    <w:rsid w:val="00F142CD"/>
    <w:rsid w:val="00F200BE"/>
    <w:rsid w:val="00F207E0"/>
    <w:rsid w:val="00F212ED"/>
    <w:rsid w:val="00F37643"/>
    <w:rsid w:val="00F37EDC"/>
    <w:rsid w:val="00F40BDF"/>
    <w:rsid w:val="00F54EDA"/>
    <w:rsid w:val="00F60AD8"/>
    <w:rsid w:val="00F667F0"/>
    <w:rsid w:val="00F67160"/>
    <w:rsid w:val="00F7142A"/>
    <w:rsid w:val="00F76EDE"/>
    <w:rsid w:val="00F77079"/>
    <w:rsid w:val="00F819DD"/>
    <w:rsid w:val="00F83354"/>
    <w:rsid w:val="00F847C6"/>
    <w:rsid w:val="00F85071"/>
    <w:rsid w:val="00F86AE7"/>
    <w:rsid w:val="00F906F6"/>
    <w:rsid w:val="00F95070"/>
    <w:rsid w:val="00F951ED"/>
    <w:rsid w:val="00F96C6E"/>
    <w:rsid w:val="00FA1C61"/>
    <w:rsid w:val="00FA5235"/>
    <w:rsid w:val="00FA701C"/>
    <w:rsid w:val="00FB174A"/>
    <w:rsid w:val="00FB3643"/>
    <w:rsid w:val="00FB4352"/>
    <w:rsid w:val="00FB4AA3"/>
    <w:rsid w:val="00FC6FDB"/>
    <w:rsid w:val="00FD2132"/>
    <w:rsid w:val="00FD50C9"/>
    <w:rsid w:val="00FD7666"/>
    <w:rsid w:val="00FE08E4"/>
    <w:rsid w:val="00FF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99865-5E2B-4D04-970C-15BE0571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right"/>
      <w:outlineLvl w:val="0"/>
    </w:pPr>
    <w:rPr>
      <w:sz w:val="28"/>
      <w:szCs w:val="28"/>
    </w:rPr>
  </w:style>
  <w:style w:type="paragraph" w:styleId="3">
    <w:name w:val="heading 3"/>
    <w:basedOn w:val="a"/>
    <w:next w:val="a"/>
    <w:qFormat/>
    <w:rsid w:val="00B600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jc w:val="both"/>
    </w:pPr>
    <w:rPr>
      <w:sz w:val="30"/>
      <w:szCs w:val="30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номер страницы"/>
    <w:basedOn w:val="a0"/>
  </w:style>
  <w:style w:type="paragraph" w:styleId="a6">
    <w:name w:val="Body Text Indent"/>
    <w:basedOn w:val="a"/>
    <w:pPr>
      <w:autoSpaceDE w:val="0"/>
      <w:autoSpaceDN w:val="0"/>
      <w:ind w:firstLine="720"/>
      <w:jc w:val="center"/>
    </w:pPr>
    <w:rPr>
      <w:b/>
      <w:bCs/>
      <w:sz w:val="28"/>
      <w:szCs w:val="28"/>
    </w:rPr>
  </w:style>
  <w:style w:type="paragraph" w:styleId="2">
    <w:name w:val="Body Text 2"/>
    <w:basedOn w:val="a"/>
    <w:pPr>
      <w:autoSpaceDE w:val="0"/>
      <w:autoSpaceDN w:val="0"/>
      <w:spacing w:after="120" w:line="480" w:lineRule="auto"/>
    </w:pPr>
    <w:rPr>
      <w:sz w:val="20"/>
      <w:szCs w:val="20"/>
    </w:rPr>
  </w:style>
  <w:style w:type="paragraph" w:styleId="a7">
    <w:name w:val="footnote text"/>
    <w:basedOn w:val="a"/>
    <w:semiHidden/>
    <w:rsid w:val="005755C3"/>
    <w:rPr>
      <w:sz w:val="20"/>
      <w:szCs w:val="20"/>
    </w:rPr>
  </w:style>
  <w:style w:type="character" w:styleId="a8">
    <w:name w:val="footnote reference"/>
    <w:basedOn w:val="a0"/>
    <w:semiHidden/>
    <w:rsid w:val="005755C3"/>
    <w:rPr>
      <w:vertAlign w:val="superscript"/>
    </w:rPr>
  </w:style>
  <w:style w:type="paragraph" w:styleId="a9">
    <w:name w:val="footer"/>
    <w:basedOn w:val="a"/>
    <w:rsid w:val="00A105A1"/>
    <w:pPr>
      <w:tabs>
        <w:tab w:val="center" w:pos="4677"/>
        <w:tab w:val="right" w:pos="9355"/>
      </w:tabs>
    </w:pPr>
  </w:style>
  <w:style w:type="paragraph" w:customStyle="1" w:styleId="10">
    <w:name w:val="заголовок 1"/>
    <w:basedOn w:val="a"/>
    <w:next w:val="a"/>
    <w:rsid w:val="00F906F6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a">
    <w:name w:val="Balloon Text"/>
    <w:basedOn w:val="a"/>
    <w:semiHidden/>
    <w:rsid w:val="00E37FD4"/>
    <w:rPr>
      <w:rFonts w:ascii="Tahoma" w:hAnsi="Tahoma" w:cs="Tahoma"/>
      <w:sz w:val="16"/>
      <w:szCs w:val="16"/>
    </w:rPr>
  </w:style>
  <w:style w:type="paragraph" w:customStyle="1" w:styleId="ab">
    <w:name w:val=" Знак Знак Знак"/>
    <w:basedOn w:val="a"/>
    <w:rsid w:val="004D45AA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"/>
    <w:basedOn w:val="a"/>
    <w:rsid w:val="00A73B7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1"/>
    <w:basedOn w:val="a"/>
    <w:rsid w:val="00647A27"/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 Знак Знак Знак Знак Знак"/>
    <w:basedOn w:val="a"/>
    <w:link w:val="a0"/>
    <w:rsid w:val="004A144E"/>
    <w:rPr>
      <w:rFonts w:ascii="Verdana" w:hAnsi="Verdana" w:cs="Verdana"/>
      <w:sz w:val="20"/>
      <w:szCs w:val="20"/>
      <w:lang w:val="en-US" w:eastAsia="en-US"/>
    </w:rPr>
  </w:style>
  <w:style w:type="character" w:styleId="ae">
    <w:name w:val="page number"/>
    <w:basedOn w:val="a0"/>
    <w:rsid w:val="006F279D"/>
  </w:style>
  <w:style w:type="character" w:customStyle="1" w:styleId="apple-converted-space">
    <w:name w:val="apple-converted-space"/>
    <w:basedOn w:val="a0"/>
    <w:rsid w:val="008607A4"/>
  </w:style>
  <w:style w:type="table" w:styleId="af">
    <w:name w:val="Table Grid"/>
    <w:basedOn w:val="a1"/>
    <w:rsid w:val="002A6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2A6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6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1.rada.gov.ua/laws/show/z1655-1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1.rada.gov.ua/laws/show/z1655-1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zakon1.rada.gov.ua/laws/show/z1655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1.rada.gov.ua/laws/show/z1655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1908</Words>
  <Characters>10881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DMBZV</Company>
  <LinksUpToDate>false</LinksUpToDate>
  <CharactersWithSpaces>12764</CharactersWithSpaces>
  <SharedDoc>false</SharedDoc>
  <HLinks>
    <vt:vector size="24" baseType="variant">
      <vt:variant>
        <vt:i4>720973</vt:i4>
      </vt:variant>
      <vt:variant>
        <vt:i4>9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6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3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0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2018-03-22T09:18:00Z</cp:lastPrinted>
  <dcterms:created xsi:type="dcterms:W3CDTF">2018-05-04T12:05:00Z</dcterms:created>
  <dcterms:modified xsi:type="dcterms:W3CDTF">2018-05-04T12:05:00Z</dcterms:modified>
</cp:coreProperties>
</file>