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63E" w:rsidRPr="00243239" w:rsidRDefault="002A363E" w:rsidP="002A363E">
      <w:pPr>
        <w:ind w:left="6372" w:firstLine="4608"/>
        <w:rPr>
          <w:b/>
          <w:sz w:val="28"/>
          <w:szCs w:val="28"/>
          <w:lang w:val="ru-RU"/>
        </w:rPr>
      </w:pPr>
      <w:bookmarkStart w:id="0" w:name="_GoBack"/>
      <w:bookmarkEnd w:id="0"/>
      <w:r w:rsidRPr="00243239">
        <w:rPr>
          <w:b/>
          <w:sz w:val="28"/>
          <w:szCs w:val="28"/>
        </w:rPr>
        <w:t xml:space="preserve">Додаток </w:t>
      </w:r>
    </w:p>
    <w:p w:rsidR="002A363E" w:rsidRPr="00243239" w:rsidRDefault="002A363E" w:rsidP="002A363E">
      <w:pPr>
        <w:ind w:left="10980"/>
        <w:rPr>
          <w:b/>
          <w:sz w:val="28"/>
          <w:szCs w:val="28"/>
        </w:rPr>
      </w:pPr>
      <w:r w:rsidRPr="00243239">
        <w:rPr>
          <w:b/>
          <w:sz w:val="28"/>
          <w:szCs w:val="28"/>
        </w:rPr>
        <w:t xml:space="preserve">до рішення  міської ради </w:t>
      </w:r>
    </w:p>
    <w:p w:rsidR="002A363E" w:rsidRPr="00243239" w:rsidRDefault="002A363E" w:rsidP="002A363E">
      <w:pPr>
        <w:ind w:left="10272" w:firstLine="708"/>
        <w:rPr>
          <w:sz w:val="28"/>
          <w:szCs w:val="28"/>
        </w:rPr>
      </w:pPr>
      <w:r>
        <w:rPr>
          <w:b/>
          <w:sz w:val="28"/>
          <w:szCs w:val="28"/>
          <w:u w:val="single"/>
          <w:lang w:val="ru-RU"/>
        </w:rPr>
        <w:t>0</w:t>
      </w:r>
      <w:r w:rsidR="00E32C6C">
        <w:rPr>
          <w:b/>
          <w:sz w:val="28"/>
          <w:szCs w:val="28"/>
          <w:u w:val="single"/>
          <w:lang w:val="ru-RU"/>
        </w:rPr>
        <w:t>8</w:t>
      </w:r>
      <w:r w:rsidRPr="00243239">
        <w:rPr>
          <w:b/>
          <w:sz w:val="28"/>
          <w:szCs w:val="28"/>
          <w:u w:val="single"/>
        </w:rPr>
        <w:t>.</w:t>
      </w:r>
      <w:r>
        <w:rPr>
          <w:b/>
          <w:sz w:val="28"/>
          <w:szCs w:val="28"/>
          <w:u w:val="single"/>
        </w:rPr>
        <w:t>1</w:t>
      </w:r>
      <w:r w:rsidR="00E32C6C">
        <w:rPr>
          <w:b/>
          <w:sz w:val="28"/>
          <w:szCs w:val="28"/>
          <w:u w:val="single"/>
        </w:rPr>
        <w:t>2</w:t>
      </w:r>
      <w:r w:rsidRPr="00243239">
        <w:rPr>
          <w:b/>
          <w:sz w:val="28"/>
          <w:szCs w:val="28"/>
          <w:u w:val="single"/>
        </w:rPr>
        <w:t>.201</w:t>
      </w:r>
      <w:r w:rsidR="002F5169">
        <w:rPr>
          <w:b/>
          <w:sz w:val="28"/>
          <w:szCs w:val="28"/>
          <w:u w:val="single"/>
        </w:rPr>
        <w:t>7</w:t>
      </w:r>
      <w:r w:rsidRPr="00243239">
        <w:rPr>
          <w:b/>
          <w:sz w:val="28"/>
          <w:szCs w:val="28"/>
        </w:rPr>
        <w:t xml:space="preserve"> № </w:t>
      </w:r>
      <w:r w:rsidR="00590F97">
        <w:rPr>
          <w:b/>
          <w:sz w:val="28"/>
          <w:szCs w:val="28"/>
        </w:rPr>
        <w:t>995</w:t>
      </w:r>
    </w:p>
    <w:p w:rsidR="002A363E" w:rsidRDefault="002A363E" w:rsidP="002A363E">
      <w:pPr>
        <w:ind w:left="10272" w:firstLine="708"/>
        <w:rPr>
          <w:sz w:val="28"/>
          <w:szCs w:val="28"/>
        </w:rPr>
      </w:pPr>
    </w:p>
    <w:p w:rsidR="002A363E" w:rsidRPr="002B6B10" w:rsidRDefault="002A363E" w:rsidP="002A363E">
      <w:pPr>
        <w:ind w:left="10272" w:firstLine="708"/>
        <w:rPr>
          <w:sz w:val="16"/>
          <w:szCs w:val="16"/>
        </w:rPr>
      </w:pPr>
    </w:p>
    <w:p w:rsidR="002A363E" w:rsidRPr="00616871" w:rsidRDefault="002A363E" w:rsidP="002A363E">
      <w:pPr>
        <w:jc w:val="center"/>
        <w:rPr>
          <w:b/>
          <w:sz w:val="24"/>
          <w:szCs w:val="24"/>
        </w:rPr>
      </w:pPr>
      <w:r w:rsidRPr="00616871">
        <w:rPr>
          <w:b/>
          <w:sz w:val="24"/>
          <w:szCs w:val="24"/>
        </w:rPr>
        <w:t xml:space="preserve">План діяльності </w:t>
      </w:r>
      <w:r w:rsidRPr="00537BEA">
        <w:rPr>
          <w:b/>
          <w:sz w:val="24"/>
          <w:szCs w:val="24"/>
        </w:rPr>
        <w:t>Чернівецької міської ради</w:t>
      </w:r>
      <w:r w:rsidRPr="00616871">
        <w:rPr>
          <w:b/>
          <w:sz w:val="24"/>
          <w:szCs w:val="24"/>
        </w:rPr>
        <w:t xml:space="preserve"> </w:t>
      </w:r>
    </w:p>
    <w:p w:rsidR="002A363E" w:rsidRDefault="002A363E" w:rsidP="002A363E">
      <w:pPr>
        <w:jc w:val="center"/>
        <w:rPr>
          <w:b/>
          <w:sz w:val="24"/>
          <w:szCs w:val="24"/>
        </w:rPr>
      </w:pPr>
      <w:r w:rsidRPr="00616871">
        <w:rPr>
          <w:b/>
          <w:sz w:val="24"/>
          <w:szCs w:val="24"/>
        </w:rPr>
        <w:t>з підготовки проектів регуляторних актів на 201</w:t>
      </w:r>
      <w:r w:rsidR="002F5169">
        <w:rPr>
          <w:b/>
          <w:sz w:val="24"/>
          <w:szCs w:val="24"/>
        </w:rPr>
        <w:t>8</w:t>
      </w:r>
      <w:r w:rsidRPr="00616871">
        <w:rPr>
          <w:b/>
          <w:sz w:val="24"/>
          <w:szCs w:val="24"/>
        </w:rPr>
        <w:t xml:space="preserve"> рік</w:t>
      </w:r>
    </w:p>
    <w:p w:rsidR="002A363E" w:rsidRPr="008372E1" w:rsidRDefault="002A363E" w:rsidP="002A363E">
      <w:pPr>
        <w:jc w:val="center"/>
        <w:rPr>
          <w:b/>
          <w:sz w:val="16"/>
          <w:szCs w:val="16"/>
        </w:rPr>
      </w:pPr>
    </w:p>
    <w:p w:rsidR="002A363E" w:rsidRPr="00F03E9B" w:rsidRDefault="002A363E" w:rsidP="002A363E">
      <w:pPr>
        <w:jc w:val="center"/>
        <w:rPr>
          <w:b/>
          <w:sz w:val="16"/>
          <w:szCs w:val="16"/>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5040"/>
        <w:gridCol w:w="1620"/>
        <w:gridCol w:w="2700"/>
      </w:tblGrid>
      <w:tr w:rsidR="002A363E" w:rsidRPr="00616871" w:rsidTr="00F86CC1">
        <w:trPr>
          <w:trHeight w:val="1562"/>
        </w:trPr>
        <w:tc>
          <w:tcPr>
            <w:tcW w:w="900" w:type="dxa"/>
          </w:tcPr>
          <w:p w:rsidR="002A363E" w:rsidRPr="00616871" w:rsidRDefault="002A363E" w:rsidP="00F86CC1">
            <w:pPr>
              <w:jc w:val="center"/>
              <w:rPr>
                <w:b/>
                <w:sz w:val="24"/>
                <w:szCs w:val="24"/>
              </w:rPr>
            </w:pPr>
            <w:r w:rsidRPr="00616871">
              <w:rPr>
                <w:b/>
                <w:sz w:val="24"/>
                <w:szCs w:val="24"/>
              </w:rPr>
              <w:t>№</w:t>
            </w:r>
          </w:p>
          <w:p w:rsidR="002A363E" w:rsidRPr="00616871" w:rsidRDefault="002A363E" w:rsidP="00F86CC1">
            <w:pPr>
              <w:jc w:val="center"/>
              <w:rPr>
                <w:b/>
                <w:sz w:val="24"/>
                <w:szCs w:val="24"/>
              </w:rPr>
            </w:pPr>
            <w:r w:rsidRPr="00616871">
              <w:rPr>
                <w:b/>
                <w:sz w:val="24"/>
                <w:szCs w:val="24"/>
              </w:rPr>
              <w:t>з/п</w:t>
            </w:r>
          </w:p>
          <w:p w:rsidR="002A363E" w:rsidRPr="00616871" w:rsidRDefault="002A363E" w:rsidP="00F86CC1">
            <w:pPr>
              <w:jc w:val="center"/>
              <w:rPr>
                <w:sz w:val="24"/>
                <w:szCs w:val="24"/>
              </w:rPr>
            </w:pPr>
          </w:p>
        </w:tc>
        <w:tc>
          <w:tcPr>
            <w:tcW w:w="4860" w:type="dxa"/>
          </w:tcPr>
          <w:p w:rsidR="002A363E" w:rsidRPr="00616871" w:rsidRDefault="002A363E" w:rsidP="00F86CC1">
            <w:pPr>
              <w:pStyle w:val="1"/>
              <w:jc w:val="center"/>
              <w:rPr>
                <w:sz w:val="24"/>
                <w:szCs w:val="24"/>
              </w:rPr>
            </w:pPr>
            <w:r w:rsidRPr="00616871">
              <w:rPr>
                <w:sz w:val="24"/>
                <w:szCs w:val="24"/>
              </w:rPr>
              <w:t xml:space="preserve">Назва проекту </w:t>
            </w:r>
          </w:p>
          <w:p w:rsidR="002A363E" w:rsidRPr="00616871" w:rsidRDefault="002A363E" w:rsidP="00F86CC1">
            <w:pPr>
              <w:pStyle w:val="1"/>
              <w:jc w:val="center"/>
              <w:rPr>
                <w:sz w:val="24"/>
                <w:szCs w:val="24"/>
              </w:rPr>
            </w:pPr>
            <w:r w:rsidRPr="00616871">
              <w:rPr>
                <w:sz w:val="24"/>
                <w:szCs w:val="24"/>
              </w:rPr>
              <w:t xml:space="preserve">регуляторного акта </w:t>
            </w:r>
          </w:p>
        </w:tc>
        <w:tc>
          <w:tcPr>
            <w:tcW w:w="5040" w:type="dxa"/>
          </w:tcPr>
          <w:p w:rsidR="002A363E" w:rsidRPr="00616871" w:rsidRDefault="002A363E" w:rsidP="00F86CC1">
            <w:pPr>
              <w:jc w:val="center"/>
              <w:rPr>
                <w:b/>
                <w:sz w:val="24"/>
                <w:szCs w:val="24"/>
              </w:rPr>
            </w:pPr>
            <w:proofErr w:type="spellStart"/>
            <w:r>
              <w:rPr>
                <w:b/>
                <w:sz w:val="24"/>
                <w:szCs w:val="24"/>
              </w:rPr>
              <w:t>Обгрунтування</w:t>
            </w:r>
            <w:proofErr w:type="spellEnd"/>
            <w:r>
              <w:rPr>
                <w:b/>
                <w:sz w:val="24"/>
                <w:szCs w:val="24"/>
              </w:rPr>
              <w:t xml:space="preserve"> необхідності прийняття проекту</w:t>
            </w:r>
            <w:r w:rsidRPr="00616871">
              <w:rPr>
                <w:b/>
                <w:sz w:val="24"/>
                <w:szCs w:val="24"/>
              </w:rPr>
              <w:t xml:space="preserve"> </w:t>
            </w:r>
          </w:p>
        </w:tc>
        <w:tc>
          <w:tcPr>
            <w:tcW w:w="1620" w:type="dxa"/>
          </w:tcPr>
          <w:p w:rsidR="002A363E" w:rsidRPr="00616871" w:rsidRDefault="002A363E" w:rsidP="00F86CC1">
            <w:pPr>
              <w:jc w:val="center"/>
              <w:rPr>
                <w:b/>
                <w:sz w:val="24"/>
                <w:szCs w:val="24"/>
              </w:rPr>
            </w:pPr>
            <w:r w:rsidRPr="00616871">
              <w:rPr>
                <w:b/>
                <w:sz w:val="24"/>
                <w:szCs w:val="24"/>
              </w:rPr>
              <w:t xml:space="preserve">Строки підготовки </w:t>
            </w:r>
          </w:p>
          <w:p w:rsidR="002A363E" w:rsidRPr="00616871" w:rsidRDefault="002A363E" w:rsidP="00F86CC1">
            <w:pPr>
              <w:jc w:val="center"/>
              <w:rPr>
                <w:b/>
                <w:sz w:val="24"/>
                <w:szCs w:val="24"/>
              </w:rPr>
            </w:pPr>
            <w:r w:rsidRPr="00616871">
              <w:rPr>
                <w:b/>
                <w:sz w:val="24"/>
                <w:szCs w:val="24"/>
              </w:rPr>
              <w:t xml:space="preserve">проекту </w:t>
            </w:r>
          </w:p>
        </w:tc>
        <w:tc>
          <w:tcPr>
            <w:tcW w:w="2700" w:type="dxa"/>
          </w:tcPr>
          <w:p w:rsidR="002A363E" w:rsidRPr="00616871" w:rsidRDefault="002A363E" w:rsidP="00F86CC1">
            <w:pPr>
              <w:jc w:val="center"/>
              <w:rPr>
                <w:b/>
                <w:sz w:val="24"/>
                <w:szCs w:val="24"/>
              </w:rPr>
            </w:pPr>
            <w:r w:rsidRPr="00616871">
              <w:rPr>
                <w:b/>
                <w:sz w:val="24"/>
                <w:szCs w:val="24"/>
              </w:rPr>
              <w:t>Виконавчий орган міської ради</w:t>
            </w:r>
            <w:r>
              <w:rPr>
                <w:b/>
                <w:sz w:val="24"/>
                <w:szCs w:val="24"/>
              </w:rPr>
              <w:t>,</w:t>
            </w:r>
            <w:r w:rsidRPr="00616871">
              <w:rPr>
                <w:b/>
                <w:sz w:val="24"/>
                <w:szCs w:val="24"/>
              </w:rPr>
              <w:t xml:space="preserve"> відповідальний</w:t>
            </w:r>
          </w:p>
          <w:p w:rsidR="002A363E" w:rsidRPr="00616871" w:rsidRDefault="002A363E" w:rsidP="00F86CC1">
            <w:pPr>
              <w:jc w:val="center"/>
              <w:rPr>
                <w:b/>
                <w:sz w:val="24"/>
                <w:szCs w:val="24"/>
              </w:rPr>
            </w:pPr>
            <w:r w:rsidRPr="00616871">
              <w:rPr>
                <w:b/>
                <w:sz w:val="24"/>
                <w:szCs w:val="24"/>
              </w:rPr>
              <w:t xml:space="preserve">за розроблення проекту регуляторного акта  </w:t>
            </w:r>
          </w:p>
        </w:tc>
      </w:tr>
      <w:tr w:rsidR="002A363E" w:rsidRPr="00616871" w:rsidTr="00F86CC1">
        <w:trPr>
          <w:trHeight w:val="342"/>
        </w:trPr>
        <w:tc>
          <w:tcPr>
            <w:tcW w:w="900" w:type="dxa"/>
          </w:tcPr>
          <w:p w:rsidR="002A363E" w:rsidRPr="00616871" w:rsidRDefault="002A363E" w:rsidP="00F86CC1">
            <w:pPr>
              <w:jc w:val="center"/>
              <w:rPr>
                <w:b/>
                <w:sz w:val="24"/>
                <w:szCs w:val="24"/>
              </w:rPr>
            </w:pPr>
            <w:r w:rsidRPr="00616871">
              <w:rPr>
                <w:b/>
                <w:sz w:val="24"/>
                <w:szCs w:val="24"/>
              </w:rPr>
              <w:t>1</w:t>
            </w:r>
          </w:p>
        </w:tc>
        <w:tc>
          <w:tcPr>
            <w:tcW w:w="4860" w:type="dxa"/>
          </w:tcPr>
          <w:p w:rsidR="002A363E" w:rsidRPr="00616871" w:rsidRDefault="002A363E" w:rsidP="00F86CC1">
            <w:pPr>
              <w:jc w:val="center"/>
              <w:rPr>
                <w:b/>
                <w:sz w:val="24"/>
                <w:szCs w:val="24"/>
              </w:rPr>
            </w:pPr>
            <w:r w:rsidRPr="00616871">
              <w:rPr>
                <w:b/>
                <w:sz w:val="24"/>
                <w:szCs w:val="24"/>
              </w:rPr>
              <w:t>2</w:t>
            </w:r>
          </w:p>
        </w:tc>
        <w:tc>
          <w:tcPr>
            <w:tcW w:w="5040" w:type="dxa"/>
          </w:tcPr>
          <w:p w:rsidR="002A363E" w:rsidRPr="00616871" w:rsidRDefault="002A363E" w:rsidP="00F86CC1">
            <w:pPr>
              <w:jc w:val="center"/>
              <w:rPr>
                <w:b/>
                <w:sz w:val="24"/>
                <w:szCs w:val="24"/>
              </w:rPr>
            </w:pPr>
            <w:r w:rsidRPr="00616871">
              <w:rPr>
                <w:b/>
                <w:sz w:val="24"/>
                <w:szCs w:val="24"/>
              </w:rPr>
              <w:t>3</w:t>
            </w:r>
          </w:p>
        </w:tc>
        <w:tc>
          <w:tcPr>
            <w:tcW w:w="1620" w:type="dxa"/>
          </w:tcPr>
          <w:p w:rsidR="002A363E" w:rsidRPr="00616871" w:rsidRDefault="002A363E" w:rsidP="00F86CC1">
            <w:pPr>
              <w:jc w:val="center"/>
              <w:rPr>
                <w:b/>
                <w:sz w:val="24"/>
                <w:szCs w:val="24"/>
              </w:rPr>
            </w:pPr>
            <w:r w:rsidRPr="00616871">
              <w:rPr>
                <w:b/>
                <w:sz w:val="24"/>
                <w:szCs w:val="24"/>
              </w:rPr>
              <w:t>4</w:t>
            </w:r>
          </w:p>
        </w:tc>
        <w:tc>
          <w:tcPr>
            <w:tcW w:w="2700" w:type="dxa"/>
          </w:tcPr>
          <w:p w:rsidR="002A363E" w:rsidRPr="00616871" w:rsidRDefault="002A363E" w:rsidP="00F86CC1">
            <w:pPr>
              <w:jc w:val="center"/>
              <w:rPr>
                <w:b/>
                <w:sz w:val="24"/>
                <w:szCs w:val="24"/>
              </w:rPr>
            </w:pPr>
            <w:r w:rsidRPr="00616871">
              <w:rPr>
                <w:b/>
                <w:sz w:val="24"/>
                <w:szCs w:val="24"/>
              </w:rPr>
              <w:t>5</w:t>
            </w:r>
          </w:p>
        </w:tc>
      </w:tr>
      <w:tr w:rsidR="002A363E" w:rsidRPr="00616871" w:rsidTr="00F86CC1">
        <w:trPr>
          <w:trHeight w:val="343"/>
        </w:trPr>
        <w:tc>
          <w:tcPr>
            <w:tcW w:w="15120" w:type="dxa"/>
            <w:gridSpan w:val="5"/>
          </w:tcPr>
          <w:p w:rsidR="002A363E" w:rsidRDefault="002A363E" w:rsidP="00F86CC1">
            <w:pPr>
              <w:jc w:val="center"/>
              <w:rPr>
                <w:b/>
                <w:sz w:val="24"/>
                <w:szCs w:val="24"/>
              </w:rPr>
            </w:pPr>
            <w:r w:rsidRPr="00616871">
              <w:rPr>
                <w:b/>
                <w:sz w:val="24"/>
                <w:szCs w:val="24"/>
              </w:rPr>
              <w:t xml:space="preserve"> </w:t>
            </w:r>
          </w:p>
          <w:p w:rsidR="002A363E" w:rsidRDefault="002A363E" w:rsidP="00F86CC1">
            <w:pPr>
              <w:jc w:val="center"/>
              <w:rPr>
                <w:b/>
                <w:sz w:val="24"/>
                <w:szCs w:val="24"/>
              </w:rPr>
            </w:pPr>
            <w:r w:rsidRPr="00616871">
              <w:rPr>
                <w:b/>
                <w:sz w:val="24"/>
                <w:szCs w:val="24"/>
              </w:rPr>
              <w:t>Рішення міської ради</w:t>
            </w:r>
          </w:p>
          <w:p w:rsidR="002A363E" w:rsidRPr="00F03E9B" w:rsidRDefault="002A363E" w:rsidP="00F86CC1">
            <w:pPr>
              <w:jc w:val="center"/>
              <w:rPr>
                <w:sz w:val="16"/>
                <w:szCs w:val="16"/>
              </w:rPr>
            </w:pPr>
          </w:p>
        </w:tc>
      </w:tr>
      <w:tr w:rsidR="002A363E" w:rsidRPr="00616871" w:rsidTr="00F86CC1">
        <w:trPr>
          <w:trHeight w:val="343"/>
        </w:trPr>
        <w:tc>
          <w:tcPr>
            <w:tcW w:w="900" w:type="dxa"/>
          </w:tcPr>
          <w:p w:rsidR="002A363E" w:rsidRPr="00616871" w:rsidRDefault="002A363E" w:rsidP="00F86CC1">
            <w:pPr>
              <w:jc w:val="center"/>
              <w:rPr>
                <w:b/>
                <w:sz w:val="24"/>
                <w:szCs w:val="24"/>
              </w:rPr>
            </w:pPr>
            <w:r w:rsidRPr="00616871">
              <w:rPr>
                <w:b/>
                <w:sz w:val="24"/>
                <w:szCs w:val="24"/>
              </w:rPr>
              <w:t>1.</w:t>
            </w:r>
          </w:p>
        </w:tc>
        <w:tc>
          <w:tcPr>
            <w:tcW w:w="4860" w:type="dxa"/>
          </w:tcPr>
          <w:p w:rsidR="002A363E" w:rsidRPr="00205BEC" w:rsidRDefault="00E57A4D" w:rsidP="009D7E65">
            <w:pPr>
              <w:jc w:val="both"/>
              <w:rPr>
                <w:sz w:val="24"/>
                <w:szCs w:val="24"/>
              </w:rPr>
            </w:pPr>
            <w:r>
              <w:rPr>
                <w:sz w:val="24"/>
                <w:szCs w:val="24"/>
              </w:rPr>
              <w:t>Порядок проведення конкурсного відбору суб’єктів оціночної діяльності для проведення експертн</w:t>
            </w:r>
            <w:r w:rsidR="009D7E65">
              <w:rPr>
                <w:sz w:val="24"/>
                <w:szCs w:val="24"/>
              </w:rPr>
              <w:t>их грошових оцінок земельних ді</w:t>
            </w:r>
            <w:r>
              <w:rPr>
                <w:sz w:val="24"/>
                <w:szCs w:val="24"/>
              </w:rPr>
              <w:t>л</w:t>
            </w:r>
            <w:r w:rsidR="009D7E65">
              <w:rPr>
                <w:sz w:val="24"/>
                <w:szCs w:val="24"/>
              </w:rPr>
              <w:t>я</w:t>
            </w:r>
            <w:r>
              <w:rPr>
                <w:sz w:val="24"/>
                <w:szCs w:val="24"/>
              </w:rPr>
              <w:t>нок</w:t>
            </w:r>
            <w:r w:rsidR="002A363E">
              <w:rPr>
                <w:sz w:val="24"/>
                <w:szCs w:val="24"/>
              </w:rPr>
              <w:t xml:space="preserve"> </w:t>
            </w:r>
          </w:p>
        </w:tc>
        <w:tc>
          <w:tcPr>
            <w:tcW w:w="5040" w:type="dxa"/>
          </w:tcPr>
          <w:p w:rsidR="002A363E" w:rsidRPr="00616871" w:rsidRDefault="002A363E" w:rsidP="00F86CC1">
            <w:pPr>
              <w:jc w:val="both"/>
              <w:rPr>
                <w:sz w:val="24"/>
                <w:szCs w:val="24"/>
              </w:rPr>
            </w:pPr>
            <w:r>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2A363E" w:rsidRPr="00616871" w:rsidRDefault="009D7E65" w:rsidP="00F86CC1">
            <w:pPr>
              <w:jc w:val="center"/>
              <w:rPr>
                <w:sz w:val="24"/>
                <w:szCs w:val="24"/>
              </w:rPr>
            </w:pPr>
            <w:r>
              <w:rPr>
                <w:sz w:val="24"/>
                <w:szCs w:val="24"/>
              </w:rPr>
              <w:t>І</w:t>
            </w:r>
            <w:r w:rsidR="00E32C6C">
              <w:rPr>
                <w:sz w:val="24"/>
                <w:szCs w:val="24"/>
              </w:rPr>
              <w:t>І</w:t>
            </w:r>
            <w:r w:rsidR="002A363E">
              <w:rPr>
                <w:sz w:val="24"/>
                <w:szCs w:val="24"/>
              </w:rPr>
              <w:t xml:space="preserve"> квартал</w:t>
            </w:r>
          </w:p>
        </w:tc>
        <w:tc>
          <w:tcPr>
            <w:tcW w:w="2700" w:type="dxa"/>
          </w:tcPr>
          <w:p w:rsidR="002A363E" w:rsidRPr="00616871" w:rsidRDefault="002A363E" w:rsidP="009D7E65">
            <w:pPr>
              <w:jc w:val="center"/>
              <w:rPr>
                <w:sz w:val="24"/>
                <w:szCs w:val="24"/>
              </w:rPr>
            </w:pPr>
            <w:r>
              <w:rPr>
                <w:sz w:val="24"/>
                <w:szCs w:val="24"/>
              </w:rPr>
              <w:t xml:space="preserve">Департамент </w:t>
            </w:r>
            <w:r w:rsidR="009D7E65">
              <w:rPr>
                <w:sz w:val="24"/>
                <w:szCs w:val="24"/>
              </w:rPr>
              <w:t>містобудівного комплексу та земельних відносин</w:t>
            </w:r>
          </w:p>
        </w:tc>
      </w:tr>
      <w:tr w:rsidR="00B24F17" w:rsidRPr="00616871" w:rsidTr="00F86CC1">
        <w:trPr>
          <w:trHeight w:val="343"/>
        </w:trPr>
        <w:tc>
          <w:tcPr>
            <w:tcW w:w="900" w:type="dxa"/>
          </w:tcPr>
          <w:p w:rsidR="00B24F17" w:rsidRPr="00616871" w:rsidRDefault="00B24F17" w:rsidP="00F86CC1">
            <w:pPr>
              <w:jc w:val="center"/>
              <w:rPr>
                <w:b/>
                <w:sz w:val="24"/>
                <w:szCs w:val="24"/>
              </w:rPr>
            </w:pPr>
            <w:r>
              <w:rPr>
                <w:b/>
                <w:sz w:val="24"/>
                <w:szCs w:val="24"/>
              </w:rPr>
              <w:t>2.</w:t>
            </w:r>
          </w:p>
        </w:tc>
        <w:tc>
          <w:tcPr>
            <w:tcW w:w="4860" w:type="dxa"/>
          </w:tcPr>
          <w:p w:rsidR="00B24F17" w:rsidRDefault="00B24F17" w:rsidP="009D7E65">
            <w:pPr>
              <w:jc w:val="both"/>
              <w:rPr>
                <w:sz w:val="24"/>
                <w:szCs w:val="24"/>
              </w:rPr>
            </w:pPr>
            <w:r>
              <w:rPr>
                <w:sz w:val="24"/>
                <w:szCs w:val="24"/>
              </w:rPr>
              <w:t xml:space="preserve">Порядок продажу земельних ділянок комунальної власності у </w:t>
            </w:r>
            <w:proofErr w:type="spellStart"/>
            <w:r>
              <w:rPr>
                <w:sz w:val="24"/>
                <w:szCs w:val="24"/>
              </w:rPr>
              <w:t>м.Чернівцях</w:t>
            </w:r>
            <w:proofErr w:type="spellEnd"/>
            <w:r>
              <w:rPr>
                <w:sz w:val="24"/>
                <w:szCs w:val="24"/>
              </w:rPr>
              <w:t>.</w:t>
            </w:r>
          </w:p>
        </w:tc>
        <w:tc>
          <w:tcPr>
            <w:tcW w:w="5040" w:type="dxa"/>
          </w:tcPr>
          <w:p w:rsidR="00B24F17" w:rsidRPr="00616871" w:rsidRDefault="00B24F17" w:rsidP="00092B0E">
            <w:pPr>
              <w:jc w:val="both"/>
              <w:rPr>
                <w:sz w:val="24"/>
                <w:szCs w:val="24"/>
              </w:rPr>
            </w:pPr>
            <w:r>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B24F17" w:rsidRDefault="00B24F17" w:rsidP="00F86CC1">
            <w:pPr>
              <w:jc w:val="center"/>
              <w:rPr>
                <w:sz w:val="24"/>
                <w:szCs w:val="24"/>
              </w:rPr>
            </w:pPr>
            <w:r>
              <w:rPr>
                <w:sz w:val="24"/>
                <w:szCs w:val="24"/>
              </w:rPr>
              <w:t>І</w:t>
            </w:r>
            <w:r w:rsidR="00E32C6C">
              <w:rPr>
                <w:sz w:val="24"/>
                <w:szCs w:val="24"/>
              </w:rPr>
              <w:t>І</w:t>
            </w:r>
            <w:r>
              <w:rPr>
                <w:sz w:val="24"/>
                <w:szCs w:val="24"/>
              </w:rPr>
              <w:t xml:space="preserve"> квартал</w:t>
            </w:r>
          </w:p>
        </w:tc>
        <w:tc>
          <w:tcPr>
            <w:tcW w:w="2700" w:type="dxa"/>
          </w:tcPr>
          <w:p w:rsidR="00B24F17" w:rsidRDefault="00B24F17" w:rsidP="009D7E65">
            <w:pPr>
              <w:jc w:val="center"/>
              <w:rPr>
                <w:sz w:val="24"/>
                <w:szCs w:val="24"/>
              </w:rPr>
            </w:pPr>
            <w:r>
              <w:rPr>
                <w:sz w:val="24"/>
                <w:szCs w:val="24"/>
              </w:rPr>
              <w:t>Департамент містобудівного комплексу та земельних відносин</w:t>
            </w:r>
          </w:p>
        </w:tc>
      </w:tr>
      <w:tr w:rsidR="00B24F17" w:rsidRPr="00616871" w:rsidTr="00F86CC1">
        <w:trPr>
          <w:trHeight w:val="343"/>
        </w:trPr>
        <w:tc>
          <w:tcPr>
            <w:tcW w:w="900" w:type="dxa"/>
          </w:tcPr>
          <w:p w:rsidR="00B24F17" w:rsidRPr="00B24F17" w:rsidRDefault="00B24F17" w:rsidP="00F86CC1">
            <w:pPr>
              <w:jc w:val="center"/>
              <w:rPr>
                <w:b/>
                <w:sz w:val="24"/>
                <w:szCs w:val="24"/>
              </w:rPr>
            </w:pPr>
            <w:r>
              <w:rPr>
                <w:b/>
                <w:sz w:val="24"/>
                <w:szCs w:val="24"/>
                <w:lang w:val="en-US"/>
              </w:rPr>
              <w:t>3</w:t>
            </w:r>
            <w:r>
              <w:rPr>
                <w:b/>
                <w:sz w:val="24"/>
                <w:szCs w:val="24"/>
              </w:rPr>
              <w:t>.</w:t>
            </w:r>
          </w:p>
        </w:tc>
        <w:tc>
          <w:tcPr>
            <w:tcW w:w="4860" w:type="dxa"/>
          </w:tcPr>
          <w:p w:rsidR="00B24F17" w:rsidRDefault="00B24F17" w:rsidP="009D7E65">
            <w:pPr>
              <w:jc w:val="both"/>
              <w:rPr>
                <w:sz w:val="24"/>
                <w:szCs w:val="24"/>
              </w:rPr>
            </w:pPr>
            <w:r>
              <w:rPr>
                <w:sz w:val="24"/>
                <w:szCs w:val="24"/>
              </w:rPr>
              <w:t>Положення про порядок розміщення зовнішньої реклами в місті Чернівцях</w:t>
            </w:r>
          </w:p>
        </w:tc>
        <w:tc>
          <w:tcPr>
            <w:tcW w:w="5040" w:type="dxa"/>
          </w:tcPr>
          <w:p w:rsidR="00B24F17" w:rsidRPr="00616871" w:rsidRDefault="00B24F17" w:rsidP="00092B0E">
            <w:pPr>
              <w:jc w:val="both"/>
              <w:rPr>
                <w:sz w:val="24"/>
                <w:szCs w:val="24"/>
              </w:rPr>
            </w:pPr>
            <w:r>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B24F17" w:rsidRDefault="00B24F17" w:rsidP="00F86CC1">
            <w:pPr>
              <w:jc w:val="center"/>
              <w:rPr>
                <w:sz w:val="24"/>
                <w:szCs w:val="24"/>
              </w:rPr>
            </w:pPr>
            <w:r>
              <w:rPr>
                <w:sz w:val="24"/>
                <w:szCs w:val="24"/>
              </w:rPr>
              <w:t>І квартал</w:t>
            </w:r>
          </w:p>
        </w:tc>
        <w:tc>
          <w:tcPr>
            <w:tcW w:w="2700" w:type="dxa"/>
          </w:tcPr>
          <w:p w:rsidR="00B24F17" w:rsidRDefault="00B24F17" w:rsidP="009D7E65">
            <w:pPr>
              <w:jc w:val="center"/>
              <w:rPr>
                <w:sz w:val="24"/>
                <w:szCs w:val="24"/>
              </w:rPr>
            </w:pPr>
            <w:r>
              <w:rPr>
                <w:sz w:val="24"/>
                <w:szCs w:val="24"/>
              </w:rPr>
              <w:t>Департамент містобудівного комплексу та земельних відносин</w:t>
            </w:r>
          </w:p>
        </w:tc>
      </w:tr>
      <w:tr w:rsidR="00E32C6C" w:rsidRPr="00616871" w:rsidTr="00882160">
        <w:trPr>
          <w:trHeight w:val="343"/>
        </w:trPr>
        <w:tc>
          <w:tcPr>
            <w:tcW w:w="900" w:type="dxa"/>
          </w:tcPr>
          <w:p w:rsidR="00E32C6C" w:rsidRPr="003C554B" w:rsidRDefault="00E32C6C" w:rsidP="0046510E">
            <w:pPr>
              <w:jc w:val="center"/>
              <w:rPr>
                <w:b/>
                <w:sz w:val="22"/>
                <w:szCs w:val="22"/>
              </w:rPr>
            </w:pPr>
            <w:r w:rsidRPr="003C554B">
              <w:rPr>
                <w:b/>
                <w:sz w:val="22"/>
                <w:szCs w:val="22"/>
              </w:rPr>
              <w:t>4.</w:t>
            </w:r>
          </w:p>
        </w:tc>
        <w:tc>
          <w:tcPr>
            <w:tcW w:w="4860" w:type="dxa"/>
          </w:tcPr>
          <w:p w:rsidR="00E32C6C" w:rsidRPr="003C554B" w:rsidRDefault="00E32C6C" w:rsidP="0046510E">
            <w:pPr>
              <w:jc w:val="both"/>
              <w:rPr>
                <w:sz w:val="22"/>
                <w:szCs w:val="22"/>
              </w:rPr>
            </w:pPr>
            <w:r w:rsidRPr="003C554B">
              <w:rPr>
                <w:sz w:val="22"/>
                <w:szCs w:val="22"/>
              </w:rPr>
              <w:t>Порядок визначення виконавців робіт із землеустрою, оцінки земель та виконавця земельних торгів на конкурентних засадах</w:t>
            </w:r>
          </w:p>
        </w:tc>
        <w:tc>
          <w:tcPr>
            <w:tcW w:w="5040" w:type="dxa"/>
            <w:vAlign w:val="center"/>
          </w:tcPr>
          <w:p w:rsidR="00E32C6C" w:rsidRPr="003C554B" w:rsidRDefault="00E32C6C" w:rsidP="0046510E">
            <w:pPr>
              <w:jc w:val="both"/>
              <w:rPr>
                <w:sz w:val="22"/>
                <w:szCs w:val="22"/>
              </w:rPr>
            </w:pPr>
            <w:r w:rsidRPr="003C554B">
              <w:rPr>
                <w:sz w:val="22"/>
                <w:szCs w:val="22"/>
              </w:rPr>
              <w:t xml:space="preserve">Забезпечення виконання вимог Закону України «Про засади державної регуляторної політики у сфері господарської діяльності». </w:t>
            </w:r>
          </w:p>
        </w:tc>
        <w:tc>
          <w:tcPr>
            <w:tcW w:w="1620" w:type="dxa"/>
            <w:vAlign w:val="center"/>
          </w:tcPr>
          <w:p w:rsidR="00E32C6C" w:rsidRPr="003C554B" w:rsidRDefault="00E32C6C" w:rsidP="0046510E">
            <w:pPr>
              <w:jc w:val="center"/>
              <w:rPr>
                <w:sz w:val="22"/>
                <w:szCs w:val="22"/>
              </w:rPr>
            </w:pPr>
            <w:r w:rsidRPr="003C554B">
              <w:rPr>
                <w:sz w:val="22"/>
                <w:szCs w:val="22"/>
              </w:rPr>
              <w:t xml:space="preserve">І </w:t>
            </w:r>
          </w:p>
          <w:p w:rsidR="00E32C6C" w:rsidRPr="003C554B" w:rsidRDefault="00E32C6C" w:rsidP="0046510E">
            <w:pPr>
              <w:pStyle w:val="a3"/>
              <w:tabs>
                <w:tab w:val="left" w:pos="142"/>
              </w:tabs>
              <w:jc w:val="center"/>
              <w:rPr>
                <w:sz w:val="22"/>
                <w:szCs w:val="22"/>
              </w:rPr>
            </w:pPr>
            <w:r w:rsidRPr="003C554B">
              <w:rPr>
                <w:sz w:val="22"/>
                <w:szCs w:val="22"/>
              </w:rPr>
              <w:t xml:space="preserve">квартал </w:t>
            </w:r>
          </w:p>
        </w:tc>
        <w:tc>
          <w:tcPr>
            <w:tcW w:w="2700" w:type="dxa"/>
            <w:vAlign w:val="center"/>
          </w:tcPr>
          <w:p w:rsidR="00E32C6C" w:rsidRPr="003C554B" w:rsidRDefault="00E32C6C" w:rsidP="0046510E">
            <w:pPr>
              <w:pStyle w:val="a3"/>
              <w:tabs>
                <w:tab w:val="left" w:pos="142"/>
              </w:tabs>
              <w:jc w:val="center"/>
              <w:rPr>
                <w:sz w:val="22"/>
                <w:szCs w:val="22"/>
              </w:rPr>
            </w:pPr>
            <w:r w:rsidRPr="003C554B">
              <w:rPr>
                <w:sz w:val="22"/>
                <w:szCs w:val="22"/>
              </w:rPr>
              <w:t xml:space="preserve">Департамент містобудівного комплексу та земельних відносин </w:t>
            </w:r>
          </w:p>
        </w:tc>
      </w:tr>
      <w:tr w:rsidR="00E32C6C" w:rsidRPr="00616871" w:rsidTr="0046510E">
        <w:trPr>
          <w:trHeight w:val="343"/>
        </w:trPr>
        <w:tc>
          <w:tcPr>
            <w:tcW w:w="900" w:type="dxa"/>
          </w:tcPr>
          <w:p w:rsidR="00E32C6C" w:rsidRPr="003C554B" w:rsidRDefault="00E32C6C" w:rsidP="0046510E">
            <w:pPr>
              <w:jc w:val="center"/>
              <w:rPr>
                <w:b/>
                <w:sz w:val="22"/>
                <w:szCs w:val="22"/>
              </w:rPr>
            </w:pPr>
            <w:r w:rsidRPr="003C554B">
              <w:rPr>
                <w:b/>
                <w:sz w:val="22"/>
                <w:szCs w:val="22"/>
              </w:rPr>
              <w:t>5.</w:t>
            </w:r>
          </w:p>
        </w:tc>
        <w:tc>
          <w:tcPr>
            <w:tcW w:w="4860" w:type="dxa"/>
          </w:tcPr>
          <w:p w:rsidR="00E32C6C" w:rsidRPr="003C554B" w:rsidRDefault="00E32C6C" w:rsidP="0046510E">
            <w:pPr>
              <w:jc w:val="both"/>
              <w:rPr>
                <w:sz w:val="22"/>
                <w:szCs w:val="22"/>
              </w:rPr>
            </w:pPr>
            <w:r w:rsidRPr="003C554B">
              <w:rPr>
                <w:sz w:val="22"/>
                <w:szCs w:val="22"/>
              </w:rPr>
              <w:t xml:space="preserve">Порядок продажу земельних ділянок понад норму безоплатної передачі для обслуговування жилого (житлового) будинку, господарських будівель і споруд (присадибна ділянка) в </w:t>
            </w:r>
            <w:proofErr w:type="spellStart"/>
            <w:r w:rsidRPr="003C554B">
              <w:rPr>
                <w:sz w:val="22"/>
                <w:szCs w:val="22"/>
              </w:rPr>
              <w:t>м.Чернівцях</w:t>
            </w:r>
            <w:proofErr w:type="spellEnd"/>
            <w:r w:rsidRPr="003C554B">
              <w:rPr>
                <w:sz w:val="22"/>
                <w:szCs w:val="22"/>
              </w:rPr>
              <w:t xml:space="preserve"> (в новій редакції) </w:t>
            </w:r>
          </w:p>
        </w:tc>
        <w:tc>
          <w:tcPr>
            <w:tcW w:w="5040" w:type="dxa"/>
          </w:tcPr>
          <w:p w:rsidR="00E32C6C" w:rsidRPr="003C554B" w:rsidRDefault="00E32C6C" w:rsidP="0046510E">
            <w:pPr>
              <w:rPr>
                <w:sz w:val="22"/>
                <w:szCs w:val="22"/>
              </w:rPr>
            </w:pPr>
            <w:r w:rsidRPr="003C554B">
              <w:rPr>
                <w:sz w:val="22"/>
                <w:szCs w:val="22"/>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E32C6C" w:rsidRPr="003C554B" w:rsidRDefault="00E32C6C" w:rsidP="0046510E">
            <w:pPr>
              <w:jc w:val="center"/>
              <w:rPr>
                <w:sz w:val="22"/>
                <w:szCs w:val="22"/>
              </w:rPr>
            </w:pPr>
            <w:r w:rsidRPr="003C554B">
              <w:rPr>
                <w:sz w:val="22"/>
                <w:szCs w:val="22"/>
              </w:rPr>
              <w:t>І</w:t>
            </w:r>
          </w:p>
          <w:p w:rsidR="00E32C6C" w:rsidRPr="003C554B" w:rsidRDefault="00E32C6C" w:rsidP="0046510E">
            <w:pPr>
              <w:jc w:val="center"/>
              <w:rPr>
                <w:sz w:val="22"/>
                <w:szCs w:val="22"/>
              </w:rPr>
            </w:pPr>
            <w:r w:rsidRPr="003C554B">
              <w:rPr>
                <w:sz w:val="22"/>
                <w:szCs w:val="22"/>
              </w:rPr>
              <w:t>квартал</w:t>
            </w:r>
          </w:p>
        </w:tc>
        <w:tc>
          <w:tcPr>
            <w:tcW w:w="2700" w:type="dxa"/>
          </w:tcPr>
          <w:p w:rsidR="00E32C6C" w:rsidRPr="003C554B" w:rsidRDefault="00E32C6C" w:rsidP="0046510E">
            <w:pPr>
              <w:jc w:val="center"/>
              <w:rPr>
                <w:sz w:val="22"/>
                <w:szCs w:val="22"/>
              </w:rPr>
            </w:pPr>
            <w:r w:rsidRPr="003C554B">
              <w:rPr>
                <w:sz w:val="22"/>
                <w:szCs w:val="22"/>
              </w:rPr>
              <w:t>Департамент містобудівного комплексу та земельних відносин</w:t>
            </w:r>
          </w:p>
        </w:tc>
      </w:tr>
      <w:tr w:rsidR="00E32C6C" w:rsidRPr="00616871" w:rsidTr="0046510E">
        <w:trPr>
          <w:trHeight w:val="343"/>
        </w:trPr>
        <w:tc>
          <w:tcPr>
            <w:tcW w:w="900" w:type="dxa"/>
          </w:tcPr>
          <w:p w:rsidR="00E32C6C" w:rsidRPr="003C554B" w:rsidRDefault="00E32C6C" w:rsidP="0046510E">
            <w:pPr>
              <w:jc w:val="center"/>
              <w:rPr>
                <w:b/>
                <w:sz w:val="22"/>
                <w:szCs w:val="22"/>
              </w:rPr>
            </w:pPr>
            <w:r w:rsidRPr="003C554B">
              <w:rPr>
                <w:b/>
                <w:sz w:val="22"/>
                <w:szCs w:val="22"/>
              </w:rPr>
              <w:lastRenderedPageBreak/>
              <w:t>6.</w:t>
            </w:r>
          </w:p>
        </w:tc>
        <w:tc>
          <w:tcPr>
            <w:tcW w:w="4860" w:type="dxa"/>
          </w:tcPr>
          <w:p w:rsidR="00E32C6C" w:rsidRPr="003C554B" w:rsidRDefault="00E32C6C" w:rsidP="0046510E">
            <w:pPr>
              <w:jc w:val="both"/>
              <w:rPr>
                <w:sz w:val="22"/>
                <w:szCs w:val="22"/>
              </w:rPr>
            </w:pPr>
            <w:r w:rsidRPr="003C554B">
              <w:rPr>
                <w:sz w:val="22"/>
                <w:szCs w:val="22"/>
              </w:rPr>
              <w:t xml:space="preserve">Про внесення змін до Положення про оренду майна, що належить до комунальної власності, територіальної громади </w:t>
            </w:r>
            <w:proofErr w:type="spellStart"/>
            <w:r w:rsidRPr="003C554B">
              <w:rPr>
                <w:sz w:val="22"/>
                <w:szCs w:val="22"/>
              </w:rPr>
              <w:t>м.Чернівців</w:t>
            </w:r>
            <w:proofErr w:type="spellEnd"/>
            <w:r w:rsidRPr="003C554B">
              <w:rPr>
                <w:sz w:val="22"/>
                <w:szCs w:val="22"/>
              </w:rPr>
              <w:t xml:space="preserve">, затвердженого рішенням міської ради </w:t>
            </w:r>
            <w:r w:rsidRPr="003C554B">
              <w:rPr>
                <w:sz w:val="22"/>
                <w:szCs w:val="22"/>
                <w:lang w:val="en-US"/>
              </w:rPr>
              <w:t>V</w:t>
            </w:r>
            <w:r w:rsidRPr="003C554B">
              <w:rPr>
                <w:sz w:val="22"/>
                <w:szCs w:val="22"/>
              </w:rPr>
              <w:t>І скликання від 29.12.2011р. №364.</w:t>
            </w:r>
          </w:p>
        </w:tc>
        <w:tc>
          <w:tcPr>
            <w:tcW w:w="5040" w:type="dxa"/>
          </w:tcPr>
          <w:p w:rsidR="00E32C6C" w:rsidRPr="003C554B" w:rsidRDefault="00E32C6C" w:rsidP="0046510E">
            <w:pPr>
              <w:rPr>
                <w:sz w:val="22"/>
                <w:szCs w:val="22"/>
              </w:rPr>
            </w:pPr>
            <w:r w:rsidRPr="003C554B">
              <w:rPr>
                <w:sz w:val="22"/>
                <w:szCs w:val="22"/>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E32C6C" w:rsidRPr="003C554B" w:rsidRDefault="00E32C6C" w:rsidP="0046510E">
            <w:pPr>
              <w:jc w:val="center"/>
              <w:rPr>
                <w:sz w:val="22"/>
                <w:szCs w:val="22"/>
              </w:rPr>
            </w:pPr>
            <w:r w:rsidRPr="003C554B">
              <w:rPr>
                <w:sz w:val="22"/>
                <w:szCs w:val="22"/>
              </w:rPr>
              <w:t xml:space="preserve">ІІ </w:t>
            </w:r>
          </w:p>
          <w:p w:rsidR="00E32C6C" w:rsidRPr="003C554B" w:rsidRDefault="00E32C6C" w:rsidP="0046510E">
            <w:pPr>
              <w:jc w:val="center"/>
              <w:rPr>
                <w:sz w:val="22"/>
                <w:szCs w:val="22"/>
              </w:rPr>
            </w:pPr>
            <w:r w:rsidRPr="003C554B">
              <w:rPr>
                <w:sz w:val="22"/>
                <w:szCs w:val="22"/>
              </w:rPr>
              <w:t>квартал</w:t>
            </w:r>
          </w:p>
        </w:tc>
        <w:tc>
          <w:tcPr>
            <w:tcW w:w="2700" w:type="dxa"/>
          </w:tcPr>
          <w:p w:rsidR="00E32C6C" w:rsidRPr="003C554B" w:rsidRDefault="00E32C6C" w:rsidP="0046510E">
            <w:pPr>
              <w:rPr>
                <w:sz w:val="22"/>
                <w:szCs w:val="22"/>
              </w:rPr>
            </w:pPr>
            <w:r w:rsidRPr="003C554B">
              <w:rPr>
                <w:sz w:val="22"/>
                <w:szCs w:val="22"/>
              </w:rPr>
              <w:t>Департамент економіки</w:t>
            </w:r>
          </w:p>
        </w:tc>
      </w:tr>
      <w:tr w:rsidR="00E32C6C" w:rsidRPr="00616871" w:rsidTr="0046510E">
        <w:trPr>
          <w:trHeight w:val="343"/>
        </w:trPr>
        <w:tc>
          <w:tcPr>
            <w:tcW w:w="900" w:type="dxa"/>
          </w:tcPr>
          <w:p w:rsidR="00E32C6C" w:rsidRPr="003C554B" w:rsidRDefault="00E32C6C" w:rsidP="0046510E">
            <w:pPr>
              <w:jc w:val="center"/>
              <w:rPr>
                <w:b/>
                <w:sz w:val="22"/>
                <w:szCs w:val="22"/>
              </w:rPr>
            </w:pPr>
            <w:r w:rsidRPr="003C554B">
              <w:rPr>
                <w:b/>
                <w:sz w:val="22"/>
                <w:szCs w:val="22"/>
              </w:rPr>
              <w:t>7.</w:t>
            </w:r>
          </w:p>
        </w:tc>
        <w:tc>
          <w:tcPr>
            <w:tcW w:w="4860" w:type="dxa"/>
          </w:tcPr>
          <w:p w:rsidR="00E32C6C" w:rsidRPr="003C554B" w:rsidRDefault="00E32C6C" w:rsidP="0046510E">
            <w:pPr>
              <w:jc w:val="both"/>
              <w:rPr>
                <w:sz w:val="22"/>
                <w:szCs w:val="22"/>
              </w:rPr>
            </w:pPr>
            <w:r w:rsidRPr="003C554B">
              <w:rPr>
                <w:sz w:val="22"/>
                <w:szCs w:val="22"/>
              </w:rPr>
              <w:t xml:space="preserve">Про внесення змін до Положення про порядок надання дозволу орендодавцю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Pr="003C554B">
              <w:rPr>
                <w:sz w:val="22"/>
                <w:szCs w:val="22"/>
                <w:lang w:val="en-US"/>
              </w:rPr>
              <w:t>V</w:t>
            </w:r>
            <w:r w:rsidRPr="003C554B">
              <w:rPr>
                <w:sz w:val="22"/>
                <w:szCs w:val="22"/>
              </w:rPr>
              <w:t>І скликання від 02.07.2015р. №1639.</w:t>
            </w:r>
          </w:p>
        </w:tc>
        <w:tc>
          <w:tcPr>
            <w:tcW w:w="5040" w:type="dxa"/>
          </w:tcPr>
          <w:p w:rsidR="00E32C6C" w:rsidRPr="003C554B" w:rsidRDefault="00E32C6C" w:rsidP="0046510E">
            <w:pPr>
              <w:rPr>
                <w:sz w:val="22"/>
                <w:szCs w:val="22"/>
              </w:rPr>
            </w:pPr>
            <w:r w:rsidRPr="003C554B">
              <w:rPr>
                <w:sz w:val="22"/>
                <w:szCs w:val="22"/>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E32C6C" w:rsidRPr="003C554B" w:rsidRDefault="00E32C6C" w:rsidP="0046510E">
            <w:pPr>
              <w:jc w:val="center"/>
              <w:rPr>
                <w:sz w:val="22"/>
                <w:szCs w:val="22"/>
              </w:rPr>
            </w:pPr>
            <w:r w:rsidRPr="003C554B">
              <w:rPr>
                <w:sz w:val="22"/>
                <w:szCs w:val="22"/>
              </w:rPr>
              <w:t>ІІ</w:t>
            </w:r>
          </w:p>
          <w:p w:rsidR="00E32C6C" w:rsidRPr="003C554B" w:rsidRDefault="00E32C6C" w:rsidP="0046510E">
            <w:pPr>
              <w:jc w:val="center"/>
              <w:rPr>
                <w:sz w:val="22"/>
                <w:szCs w:val="22"/>
              </w:rPr>
            </w:pPr>
            <w:r w:rsidRPr="003C554B">
              <w:rPr>
                <w:sz w:val="22"/>
                <w:szCs w:val="22"/>
              </w:rPr>
              <w:t>квартал</w:t>
            </w:r>
          </w:p>
        </w:tc>
        <w:tc>
          <w:tcPr>
            <w:tcW w:w="2700" w:type="dxa"/>
          </w:tcPr>
          <w:p w:rsidR="00E32C6C" w:rsidRPr="003C554B" w:rsidRDefault="00E32C6C" w:rsidP="0046510E">
            <w:pPr>
              <w:rPr>
                <w:sz w:val="22"/>
                <w:szCs w:val="22"/>
              </w:rPr>
            </w:pPr>
            <w:r w:rsidRPr="003C554B">
              <w:rPr>
                <w:sz w:val="22"/>
                <w:szCs w:val="22"/>
              </w:rPr>
              <w:t>Департамент економіки</w:t>
            </w:r>
          </w:p>
        </w:tc>
      </w:tr>
      <w:tr w:rsidR="00E32C6C" w:rsidRPr="00616871" w:rsidTr="0046510E">
        <w:trPr>
          <w:trHeight w:val="343"/>
        </w:trPr>
        <w:tc>
          <w:tcPr>
            <w:tcW w:w="900" w:type="dxa"/>
          </w:tcPr>
          <w:p w:rsidR="00E32C6C" w:rsidRPr="00E64648" w:rsidRDefault="00E32C6C" w:rsidP="0046510E">
            <w:pPr>
              <w:jc w:val="center"/>
              <w:rPr>
                <w:b/>
                <w:sz w:val="22"/>
                <w:szCs w:val="22"/>
              </w:rPr>
            </w:pPr>
            <w:r>
              <w:rPr>
                <w:b/>
                <w:sz w:val="22"/>
                <w:szCs w:val="22"/>
                <w:lang w:val="en-US"/>
              </w:rPr>
              <w:t>8</w:t>
            </w:r>
            <w:r>
              <w:rPr>
                <w:b/>
                <w:sz w:val="22"/>
                <w:szCs w:val="22"/>
              </w:rPr>
              <w:t>.</w:t>
            </w:r>
          </w:p>
        </w:tc>
        <w:tc>
          <w:tcPr>
            <w:tcW w:w="4860" w:type="dxa"/>
          </w:tcPr>
          <w:p w:rsidR="00E32C6C" w:rsidRPr="00E64648" w:rsidRDefault="00E32C6C" w:rsidP="0046510E">
            <w:pPr>
              <w:jc w:val="both"/>
              <w:rPr>
                <w:sz w:val="22"/>
                <w:szCs w:val="22"/>
              </w:rPr>
            </w:pPr>
            <w:r>
              <w:rPr>
                <w:sz w:val="22"/>
                <w:szCs w:val="22"/>
              </w:rPr>
              <w:t xml:space="preserve">Про внесення змін до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затвердженого рішенням міської ради </w:t>
            </w:r>
            <w:r>
              <w:rPr>
                <w:sz w:val="22"/>
                <w:szCs w:val="22"/>
                <w:lang w:val="en-US"/>
              </w:rPr>
              <w:t>V</w:t>
            </w:r>
            <w:r>
              <w:rPr>
                <w:sz w:val="22"/>
                <w:szCs w:val="22"/>
              </w:rPr>
              <w:t>І скликання від 29.12.2014р.№1475</w:t>
            </w:r>
          </w:p>
        </w:tc>
        <w:tc>
          <w:tcPr>
            <w:tcW w:w="5040" w:type="dxa"/>
          </w:tcPr>
          <w:p w:rsidR="00E32C6C" w:rsidRPr="003C554B" w:rsidRDefault="00E32C6C" w:rsidP="0046510E">
            <w:pPr>
              <w:rPr>
                <w:sz w:val="22"/>
                <w:szCs w:val="22"/>
              </w:rPr>
            </w:pPr>
            <w:r w:rsidRPr="003C554B">
              <w:rPr>
                <w:sz w:val="22"/>
                <w:szCs w:val="22"/>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E32C6C" w:rsidRPr="003C554B" w:rsidRDefault="00E32C6C" w:rsidP="0046510E">
            <w:pPr>
              <w:jc w:val="center"/>
              <w:rPr>
                <w:sz w:val="22"/>
                <w:szCs w:val="22"/>
              </w:rPr>
            </w:pPr>
            <w:r>
              <w:rPr>
                <w:sz w:val="22"/>
                <w:szCs w:val="22"/>
              </w:rPr>
              <w:t>І квартал</w:t>
            </w:r>
          </w:p>
        </w:tc>
        <w:tc>
          <w:tcPr>
            <w:tcW w:w="2700" w:type="dxa"/>
          </w:tcPr>
          <w:p w:rsidR="00E32C6C" w:rsidRPr="003C554B" w:rsidRDefault="00E32C6C" w:rsidP="0046510E">
            <w:pPr>
              <w:rPr>
                <w:sz w:val="22"/>
                <w:szCs w:val="22"/>
              </w:rPr>
            </w:pPr>
            <w:r>
              <w:rPr>
                <w:sz w:val="22"/>
                <w:szCs w:val="22"/>
              </w:rPr>
              <w:t xml:space="preserve">Депутат </w:t>
            </w:r>
            <w:proofErr w:type="spellStart"/>
            <w:r>
              <w:rPr>
                <w:sz w:val="22"/>
                <w:szCs w:val="22"/>
              </w:rPr>
              <w:t>Петришин</w:t>
            </w:r>
            <w:proofErr w:type="spellEnd"/>
            <w:r>
              <w:rPr>
                <w:sz w:val="22"/>
                <w:szCs w:val="22"/>
              </w:rPr>
              <w:t xml:space="preserve"> Я.Р.</w:t>
            </w:r>
          </w:p>
        </w:tc>
      </w:tr>
      <w:tr w:rsidR="00E32C6C" w:rsidRPr="00616871" w:rsidTr="0046510E">
        <w:trPr>
          <w:trHeight w:val="343"/>
        </w:trPr>
        <w:tc>
          <w:tcPr>
            <w:tcW w:w="900" w:type="dxa"/>
          </w:tcPr>
          <w:p w:rsidR="00E32C6C" w:rsidRPr="00BA06BF" w:rsidRDefault="00E32C6C" w:rsidP="0046510E">
            <w:pPr>
              <w:jc w:val="center"/>
              <w:rPr>
                <w:b/>
                <w:sz w:val="24"/>
                <w:szCs w:val="24"/>
              </w:rPr>
            </w:pPr>
            <w:r>
              <w:rPr>
                <w:b/>
                <w:sz w:val="24"/>
                <w:szCs w:val="24"/>
              </w:rPr>
              <w:t>9.</w:t>
            </w:r>
          </w:p>
        </w:tc>
        <w:tc>
          <w:tcPr>
            <w:tcW w:w="4860" w:type="dxa"/>
          </w:tcPr>
          <w:p w:rsidR="00E32C6C" w:rsidRPr="00205BEC" w:rsidRDefault="00E32C6C" w:rsidP="0046510E">
            <w:pPr>
              <w:jc w:val="both"/>
              <w:rPr>
                <w:sz w:val="24"/>
                <w:szCs w:val="24"/>
              </w:rPr>
            </w:pPr>
            <w:r>
              <w:rPr>
                <w:sz w:val="24"/>
                <w:szCs w:val="24"/>
              </w:rPr>
              <w:t xml:space="preserve">Про розміщення вивісок в місті Чернівці </w:t>
            </w:r>
          </w:p>
        </w:tc>
        <w:tc>
          <w:tcPr>
            <w:tcW w:w="5040" w:type="dxa"/>
          </w:tcPr>
          <w:p w:rsidR="00E32C6C" w:rsidRPr="00616871" w:rsidRDefault="00E32C6C" w:rsidP="0046510E">
            <w:pPr>
              <w:jc w:val="both"/>
              <w:rPr>
                <w:sz w:val="24"/>
                <w:szCs w:val="24"/>
              </w:rPr>
            </w:pPr>
            <w:r>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E32C6C" w:rsidRPr="00616871" w:rsidRDefault="00E32C6C" w:rsidP="0046510E">
            <w:pPr>
              <w:jc w:val="center"/>
              <w:rPr>
                <w:sz w:val="24"/>
                <w:szCs w:val="24"/>
              </w:rPr>
            </w:pPr>
            <w:r>
              <w:rPr>
                <w:sz w:val="24"/>
                <w:szCs w:val="24"/>
              </w:rPr>
              <w:t>І – ІІ квартал</w:t>
            </w:r>
          </w:p>
        </w:tc>
        <w:tc>
          <w:tcPr>
            <w:tcW w:w="2700" w:type="dxa"/>
          </w:tcPr>
          <w:p w:rsidR="00E32C6C" w:rsidRPr="00616871" w:rsidRDefault="00E32C6C" w:rsidP="0046510E">
            <w:pPr>
              <w:jc w:val="center"/>
              <w:rPr>
                <w:sz w:val="24"/>
                <w:szCs w:val="24"/>
              </w:rPr>
            </w:pPr>
            <w:r>
              <w:rPr>
                <w:sz w:val="24"/>
                <w:szCs w:val="24"/>
              </w:rPr>
              <w:t>Департамент містобудівного комплексу та земельних відносин</w:t>
            </w:r>
          </w:p>
        </w:tc>
      </w:tr>
      <w:tr w:rsidR="00E32C6C" w:rsidRPr="00616871" w:rsidTr="0046510E">
        <w:trPr>
          <w:trHeight w:val="343"/>
        </w:trPr>
        <w:tc>
          <w:tcPr>
            <w:tcW w:w="900" w:type="dxa"/>
          </w:tcPr>
          <w:p w:rsidR="00E32C6C" w:rsidRPr="00616871" w:rsidRDefault="00E32C6C" w:rsidP="0046510E">
            <w:pPr>
              <w:jc w:val="center"/>
              <w:rPr>
                <w:b/>
                <w:sz w:val="24"/>
                <w:szCs w:val="24"/>
              </w:rPr>
            </w:pPr>
            <w:r>
              <w:rPr>
                <w:b/>
                <w:sz w:val="24"/>
                <w:szCs w:val="24"/>
              </w:rPr>
              <w:t>10.</w:t>
            </w:r>
          </w:p>
        </w:tc>
        <w:tc>
          <w:tcPr>
            <w:tcW w:w="4860" w:type="dxa"/>
          </w:tcPr>
          <w:p w:rsidR="00E32C6C" w:rsidRDefault="00E32C6C" w:rsidP="004D1BD5">
            <w:pPr>
              <w:jc w:val="both"/>
              <w:rPr>
                <w:sz w:val="24"/>
                <w:szCs w:val="24"/>
              </w:rPr>
            </w:pPr>
            <w:r>
              <w:rPr>
                <w:sz w:val="24"/>
                <w:szCs w:val="24"/>
              </w:rPr>
              <w:t>Про затвердження технічної документації  нормативної грошової оцінки земель міста Чернівців</w:t>
            </w:r>
          </w:p>
        </w:tc>
        <w:tc>
          <w:tcPr>
            <w:tcW w:w="5040" w:type="dxa"/>
          </w:tcPr>
          <w:p w:rsidR="00E32C6C" w:rsidRPr="00616871" w:rsidRDefault="00E32C6C" w:rsidP="0046510E">
            <w:pPr>
              <w:jc w:val="both"/>
              <w:rPr>
                <w:sz w:val="24"/>
                <w:szCs w:val="24"/>
              </w:rPr>
            </w:pPr>
            <w:r>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E32C6C" w:rsidRDefault="00E32C6C" w:rsidP="0046510E">
            <w:pPr>
              <w:jc w:val="center"/>
              <w:rPr>
                <w:sz w:val="24"/>
                <w:szCs w:val="24"/>
              </w:rPr>
            </w:pPr>
            <w:r>
              <w:rPr>
                <w:sz w:val="24"/>
                <w:szCs w:val="24"/>
              </w:rPr>
              <w:t>ІІІ квартал</w:t>
            </w:r>
          </w:p>
        </w:tc>
        <w:tc>
          <w:tcPr>
            <w:tcW w:w="2700" w:type="dxa"/>
          </w:tcPr>
          <w:p w:rsidR="00E32C6C" w:rsidRDefault="00E32C6C" w:rsidP="0046510E">
            <w:pPr>
              <w:jc w:val="center"/>
              <w:rPr>
                <w:sz w:val="24"/>
                <w:szCs w:val="24"/>
              </w:rPr>
            </w:pPr>
            <w:r>
              <w:rPr>
                <w:sz w:val="24"/>
                <w:szCs w:val="24"/>
              </w:rPr>
              <w:t>Департамент містобудівного комплексу та земельних відносин</w:t>
            </w:r>
          </w:p>
        </w:tc>
      </w:tr>
    </w:tbl>
    <w:p w:rsidR="00E32C6C" w:rsidRPr="00472AD9" w:rsidRDefault="00E32C6C" w:rsidP="00E32C6C">
      <w:pPr>
        <w:rPr>
          <w:b/>
          <w:sz w:val="16"/>
          <w:szCs w:val="16"/>
        </w:rPr>
      </w:pPr>
    </w:p>
    <w:p w:rsidR="002A363E" w:rsidRPr="00472AD9" w:rsidRDefault="002A363E" w:rsidP="002A363E">
      <w:pPr>
        <w:rPr>
          <w:b/>
          <w:sz w:val="16"/>
          <w:szCs w:val="16"/>
        </w:rPr>
      </w:pPr>
    </w:p>
    <w:p w:rsidR="002A363E" w:rsidRPr="004D1BD5" w:rsidRDefault="002A363E" w:rsidP="002A363E">
      <w:pPr>
        <w:rPr>
          <w:b/>
          <w:sz w:val="24"/>
          <w:szCs w:val="24"/>
          <w:lang w:val="ru-RU"/>
        </w:rPr>
      </w:pPr>
    </w:p>
    <w:p w:rsidR="00D862F2" w:rsidRPr="004D1BD5" w:rsidRDefault="00D862F2" w:rsidP="002A363E">
      <w:pPr>
        <w:rPr>
          <w:b/>
          <w:sz w:val="24"/>
          <w:szCs w:val="24"/>
          <w:lang w:val="ru-RU"/>
        </w:rPr>
      </w:pPr>
    </w:p>
    <w:p w:rsidR="00D862F2" w:rsidRPr="00D862F2" w:rsidRDefault="00D862F2" w:rsidP="002B6B10">
      <w:pPr>
        <w:ind w:left="1416"/>
        <w:rPr>
          <w:b/>
          <w:sz w:val="24"/>
          <w:szCs w:val="24"/>
        </w:rPr>
      </w:pPr>
      <w:r>
        <w:rPr>
          <w:b/>
          <w:sz w:val="24"/>
          <w:szCs w:val="24"/>
        </w:rPr>
        <w:t>Секретар Чернівецької міської ради</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В.Продан</w:t>
      </w:r>
    </w:p>
    <w:p w:rsidR="00607CBA" w:rsidRDefault="00607CBA"/>
    <w:sectPr w:rsidR="00607CBA" w:rsidSect="00DC3923">
      <w:pgSz w:w="16838" w:h="11906" w:orient="landscape"/>
      <w:pgMar w:top="719" w:right="1134" w:bottom="54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63E"/>
    <w:rsid w:val="002A363E"/>
    <w:rsid w:val="002B6B10"/>
    <w:rsid w:val="002F5169"/>
    <w:rsid w:val="003007F4"/>
    <w:rsid w:val="004D1BD5"/>
    <w:rsid w:val="00590F97"/>
    <w:rsid w:val="00607CBA"/>
    <w:rsid w:val="009D7E65"/>
    <w:rsid w:val="00AC752A"/>
    <w:rsid w:val="00B24F17"/>
    <w:rsid w:val="00D051EC"/>
    <w:rsid w:val="00D862F2"/>
    <w:rsid w:val="00E32C6C"/>
    <w:rsid w:val="00E57A4D"/>
    <w:rsid w:val="00E711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F42FF6-4BF2-436D-B854-137152559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63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A363E"/>
    <w:pPr>
      <w:keepNext/>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363E"/>
    <w:rPr>
      <w:rFonts w:ascii="Times New Roman" w:eastAsia="Times New Roman" w:hAnsi="Times New Roman" w:cs="Times New Roman"/>
      <w:b/>
      <w:sz w:val="28"/>
      <w:szCs w:val="20"/>
      <w:lang w:eastAsia="ru-RU"/>
    </w:rPr>
  </w:style>
  <w:style w:type="paragraph" w:styleId="a3">
    <w:name w:val="Body Text"/>
    <w:basedOn w:val="a"/>
    <w:link w:val="a4"/>
    <w:rsid w:val="00E32C6C"/>
    <w:pPr>
      <w:jc w:val="both"/>
    </w:pPr>
    <w:rPr>
      <w:sz w:val="28"/>
    </w:rPr>
  </w:style>
  <w:style w:type="character" w:customStyle="1" w:styleId="a4">
    <w:name w:val="Основной текст Знак"/>
    <w:basedOn w:val="a0"/>
    <w:link w:val="a3"/>
    <w:rsid w:val="00E32C6C"/>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3205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Kompvid2</cp:lastModifiedBy>
  <cp:revision>2</cp:revision>
  <cp:lastPrinted>2017-12-14T13:18:00Z</cp:lastPrinted>
  <dcterms:created xsi:type="dcterms:W3CDTF">2017-12-20T07:50:00Z</dcterms:created>
  <dcterms:modified xsi:type="dcterms:W3CDTF">2017-12-20T07:50:00Z</dcterms:modified>
</cp:coreProperties>
</file>