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62E" w:rsidRPr="0028455B" w:rsidRDefault="000F062E" w:rsidP="000F062E">
      <w:pPr>
        <w:tabs>
          <w:tab w:val="left" w:pos="9449"/>
        </w:tabs>
        <w:ind w:left="5664"/>
        <w:jc w:val="both"/>
        <w:rPr>
          <w:b/>
          <w:sz w:val="28"/>
          <w:szCs w:val="28"/>
        </w:rPr>
      </w:pPr>
      <w:bookmarkStart w:id="0" w:name="_GoBack"/>
      <w:bookmarkEnd w:id="0"/>
      <w:r>
        <w:rPr>
          <w:b/>
          <w:sz w:val="28"/>
          <w:szCs w:val="28"/>
        </w:rPr>
        <w:t>ПОГОДЖЕНО</w:t>
      </w:r>
    </w:p>
    <w:p w:rsidR="000F062E" w:rsidRDefault="000F062E" w:rsidP="000F062E">
      <w:pPr>
        <w:ind w:left="4248"/>
        <w:jc w:val="both"/>
        <w:rPr>
          <w:b/>
          <w:szCs w:val="36"/>
        </w:rPr>
      </w:pPr>
      <w:r w:rsidRPr="0028455B">
        <w:rPr>
          <w:b/>
          <w:sz w:val="28"/>
          <w:szCs w:val="28"/>
        </w:rPr>
        <w:t xml:space="preserve">      </w:t>
      </w:r>
      <w:r>
        <w:rPr>
          <w:b/>
          <w:sz w:val="28"/>
          <w:szCs w:val="28"/>
        </w:rPr>
        <w:tab/>
      </w:r>
      <w:r>
        <w:rPr>
          <w:b/>
          <w:sz w:val="28"/>
          <w:szCs w:val="28"/>
        </w:rPr>
        <w:tab/>
      </w:r>
      <w:r w:rsidRPr="0028455B">
        <w:rPr>
          <w:b/>
          <w:sz w:val="28"/>
          <w:szCs w:val="28"/>
        </w:rPr>
        <w:t>Рішення міської ради</w:t>
      </w:r>
      <w:r w:rsidRPr="0028455B">
        <w:rPr>
          <w:b/>
          <w:szCs w:val="36"/>
        </w:rPr>
        <w:t xml:space="preserve"> </w:t>
      </w:r>
    </w:p>
    <w:p w:rsidR="000F062E" w:rsidRPr="0028455B" w:rsidRDefault="000F062E" w:rsidP="000F062E">
      <w:pPr>
        <w:ind w:left="4956" w:firstLine="708"/>
        <w:jc w:val="both"/>
        <w:rPr>
          <w:b/>
          <w:sz w:val="28"/>
          <w:szCs w:val="28"/>
        </w:rPr>
      </w:pPr>
      <w:r w:rsidRPr="0028455B">
        <w:rPr>
          <w:b/>
          <w:sz w:val="28"/>
          <w:szCs w:val="28"/>
          <w:lang w:val="en-US"/>
        </w:rPr>
        <w:t>V</w:t>
      </w:r>
      <w:r w:rsidRPr="0028455B">
        <w:rPr>
          <w:b/>
          <w:sz w:val="28"/>
          <w:szCs w:val="28"/>
        </w:rPr>
        <w:t>ІІ скликання</w:t>
      </w:r>
    </w:p>
    <w:p w:rsidR="000F062E" w:rsidRDefault="000F062E" w:rsidP="000F062E">
      <w:pPr>
        <w:jc w:val="both"/>
        <w:rPr>
          <w:b/>
          <w:sz w:val="28"/>
          <w:szCs w:val="28"/>
        </w:rPr>
      </w:pPr>
      <w:r>
        <w:rPr>
          <w:b/>
          <w:sz w:val="28"/>
          <w:szCs w:val="28"/>
        </w:rPr>
        <w:t xml:space="preserve">                                                                    </w:t>
      </w:r>
      <w:r>
        <w:rPr>
          <w:b/>
          <w:sz w:val="28"/>
          <w:szCs w:val="28"/>
        </w:rPr>
        <w:tab/>
      </w:r>
      <w:r>
        <w:rPr>
          <w:b/>
          <w:sz w:val="28"/>
          <w:szCs w:val="28"/>
        </w:rPr>
        <w:tab/>
        <w:t xml:space="preserve">05.09.2017 № </w:t>
      </w:r>
      <w:r w:rsidR="00583FA4">
        <w:rPr>
          <w:b/>
          <w:sz w:val="28"/>
          <w:szCs w:val="28"/>
        </w:rPr>
        <w:t>883</w:t>
      </w:r>
    </w:p>
    <w:p w:rsidR="000F062E" w:rsidRDefault="000F062E" w:rsidP="000F062E">
      <w:pPr>
        <w:jc w:val="center"/>
        <w:rPr>
          <w:b/>
          <w:sz w:val="28"/>
          <w:szCs w:val="28"/>
        </w:rPr>
      </w:pPr>
    </w:p>
    <w:p w:rsidR="000F062E" w:rsidRPr="008D28C7" w:rsidRDefault="000F062E" w:rsidP="000F062E">
      <w:pPr>
        <w:jc w:val="center"/>
        <w:rPr>
          <w:b/>
          <w:sz w:val="32"/>
          <w:szCs w:val="32"/>
        </w:rPr>
      </w:pPr>
      <w:r w:rsidRPr="008D28C7">
        <w:rPr>
          <w:b/>
          <w:sz w:val="32"/>
          <w:szCs w:val="32"/>
        </w:rPr>
        <w:t xml:space="preserve">Інвестиційна програма </w:t>
      </w:r>
      <w:r>
        <w:rPr>
          <w:b/>
          <w:sz w:val="32"/>
          <w:szCs w:val="32"/>
        </w:rPr>
        <w:t xml:space="preserve">міського комунального підприємства </w:t>
      </w:r>
      <w:r w:rsidRPr="008D28C7">
        <w:rPr>
          <w:b/>
          <w:sz w:val="32"/>
          <w:szCs w:val="32"/>
        </w:rPr>
        <w:t xml:space="preserve"> «Чернівцітеплокомуненерго»</w:t>
      </w:r>
    </w:p>
    <w:p w:rsidR="000F062E" w:rsidRPr="008A0C6A" w:rsidRDefault="000F062E" w:rsidP="000F062E">
      <w:pPr>
        <w:jc w:val="center"/>
        <w:rPr>
          <w:sz w:val="28"/>
          <w:szCs w:val="28"/>
        </w:rPr>
      </w:pPr>
    </w:p>
    <w:p w:rsidR="000F062E" w:rsidRDefault="000F062E" w:rsidP="000F062E">
      <w:pPr>
        <w:jc w:val="center"/>
        <w:rPr>
          <w:b/>
          <w:sz w:val="28"/>
          <w:szCs w:val="28"/>
        </w:rPr>
      </w:pPr>
      <w:r>
        <w:rPr>
          <w:b/>
          <w:sz w:val="28"/>
          <w:szCs w:val="28"/>
        </w:rPr>
        <w:t>1. ВСТУП</w:t>
      </w:r>
    </w:p>
    <w:p w:rsidR="000F062E" w:rsidRPr="00934CA4" w:rsidRDefault="000F062E" w:rsidP="000F062E">
      <w:pPr>
        <w:jc w:val="center"/>
        <w:rPr>
          <w:b/>
          <w:sz w:val="28"/>
          <w:szCs w:val="28"/>
        </w:rPr>
      </w:pPr>
    </w:p>
    <w:p w:rsidR="000F062E" w:rsidRDefault="000F062E" w:rsidP="000F062E">
      <w:pPr>
        <w:widowControl w:val="0"/>
        <w:ind w:firstLine="720"/>
        <w:jc w:val="both"/>
        <w:rPr>
          <w:sz w:val="28"/>
          <w:szCs w:val="28"/>
        </w:rPr>
      </w:pPr>
      <w:r>
        <w:rPr>
          <w:sz w:val="28"/>
          <w:szCs w:val="26"/>
        </w:rPr>
        <w:t xml:space="preserve">Інвестиційна  програма МКП «Чернівцітеплокомуненерго» (далі- Програма) розроблена на виконання завдань «Енергетичної стратегії України на період до 2030 року», відповідно до вимог </w:t>
      </w:r>
      <w:r>
        <w:rPr>
          <w:sz w:val="28"/>
        </w:rPr>
        <w:t>Закону України “Про теплопостачання», Порядку розроблення, погодження та затвердження інвестиційних програм суб’єктів господарювання у сфері теплопостачання (із змінами та доповненнями), затвердженого наказом Міністерства регіонального розвитку, будівництва та житлово-комунального господарства України від 14.12.2012 р. № 630 та Постановою Національної комісії, що здійснює державне регулювання у сфері комунальних послуг від 14.12.2012 р. № 381, зареєстрованого в Міністерстві юстиції України 11.01.2013 р. за № 97/22629, з метою виконання завдань щодо розрахунків за спожиті комунальні послуги виключно за показниками приладів обліку, визначених протоколом № 43 засідання Кабінету Міністрів України від 08.04.2015р., а також пункту 3 рішення  Ради національної безпеки і оборони України від 04.11.2014 р. «Про стан забезпечення національної енергетичної безпеки держави та невідкладні заходи щодо сталого проведення опалювального сезону 2014/15 року», введеного  Указом Президента України від 14.11.2014 р. № 876/2014.</w:t>
      </w:r>
    </w:p>
    <w:p w:rsidR="000F062E" w:rsidRDefault="000F062E" w:rsidP="000F062E">
      <w:pPr>
        <w:shd w:val="clear" w:color="auto" w:fill="FFFFFF"/>
        <w:tabs>
          <w:tab w:val="left" w:pos="283"/>
        </w:tabs>
        <w:ind w:firstLine="720"/>
        <w:jc w:val="both"/>
        <w:rPr>
          <w:iCs/>
          <w:sz w:val="28"/>
          <w:szCs w:val="26"/>
        </w:rPr>
      </w:pPr>
      <w:r>
        <w:rPr>
          <w:sz w:val="28"/>
          <w:szCs w:val="26"/>
        </w:rPr>
        <w:t xml:space="preserve">Програма спрямована на ефективне (раціональне) використання  паливно-енергетичних ресурсів, </w:t>
      </w:r>
      <w:r>
        <w:rPr>
          <w:bCs/>
          <w:sz w:val="28"/>
          <w:szCs w:val="26"/>
        </w:rPr>
        <w:t>зменшення їх споживання</w:t>
      </w:r>
      <w:r>
        <w:rPr>
          <w:sz w:val="28"/>
          <w:szCs w:val="26"/>
        </w:rPr>
        <w:t xml:space="preserve"> та втрат в житлово-комунальному господарстві міста,  на зниження енергоємності виробництва  одиниці продукції виконаних робіт та наданих, шляхом</w:t>
      </w:r>
      <w:r w:rsidRPr="00FA4497">
        <w:rPr>
          <w:iCs/>
          <w:sz w:val="28"/>
          <w:szCs w:val="26"/>
        </w:rPr>
        <w:t xml:space="preserve"> </w:t>
      </w:r>
      <w:r>
        <w:rPr>
          <w:iCs/>
          <w:sz w:val="28"/>
          <w:szCs w:val="26"/>
        </w:rPr>
        <w:t>забезпечення автоматизованого (наскрізного) обліку і контролю вироблення, транспортування, подання споживачу теплової енергії.</w:t>
      </w:r>
    </w:p>
    <w:p w:rsidR="000F062E" w:rsidRPr="00054A2F" w:rsidRDefault="000F062E" w:rsidP="000F062E">
      <w:pPr>
        <w:pStyle w:val="a3"/>
        <w:ind w:firstLine="708"/>
        <w:rPr>
          <w:sz w:val="28"/>
          <w:szCs w:val="28"/>
        </w:rPr>
      </w:pPr>
      <w:r w:rsidRPr="00054A2F">
        <w:rPr>
          <w:sz w:val="28"/>
          <w:szCs w:val="28"/>
        </w:rPr>
        <w:t>За останні роки в МКП «Чернівцітеплокомуненерго» виникають проблеми, пов’язані з завантаженням окремих котелень, де  експлуатуються   малопродуктивні  котли, для яких паливом  служить природний газ. Неповне використання встановленої потужності відбувається також за рахунок відмови споживачів від централізованого опалення. Окремі  ділянки мереж находяться  в незадовільному стані і потребують заміни. Централізоване  гаряче водопостачання не здійснюється, споживачі  забезпечуються гарячим водопостачанням автономно (індивідуально). Таким чином, за існуючим станом, діючі опалювальні котельні міста  характеризуються значним резервом потужностей, який склався  внаслідок зменшення  обсягів  споживання теплової енергії, відсутності гарячого водопостачання та спаду  промислового будівництва  міста за попередні роки. Це призводить до перевитрат палива та електроенергії.</w:t>
      </w:r>
    </w:p>
    <w:p w:rsidR="000F062E" w:rsidRPr="00C97FCC" w:rsidRDefault="000F062E" w:rsidP="000F062E">
      <w:pPr>
        <w:pStyle w:val="a3"/>
        <w:rPr>
          <w:sz w:val="28"/>
          <w:szCs w:val="28"/>
        </w:rPr>
      </w:pPr>
      <w:r>
        <w:rPr>
          <w:sz w:val="28"/>
          <w:szCs w:val="28"/>
        </w:rPr>
        <w:t xml:space="preserve"> </w:t>
      </w:r>
      <w:r w:rsidRPr="00C97FCC">
        <w:rPr>
          <w:sz w:val="28"/>
          <w:szCs w:val="28"/>
        </w:rPr>
        <w:t>На балансі</w:t>
      </w:r>
      <w:r w:rsidRPr="00B23106">
        <w:rPr>
          <w:color w:val="333333"/>
          <w:sz w:val="28"/>
          <w:szCs w:val="28"/>
        </w:rPr>
        <w:t xml:space="preserve"> </w:t>
      </w:r>
      <w:r w:rsidRPr="00057718">
        <w:rPr>
          <w:color w:val="333333"/>
          <w:sz w:val="28"/>
          <w:szCs w:val="28"/>
        </w:rPr>
        <w:t>підприємств</w:t>
      </w:r>
      <w:r>
        <w:rPr>
          <w:color w:val="333333"/>
          <w:sz w:val="28"/>
          <w:szCs w:val="28"/>
        </w:rPr>
        <w:t>а</w:t>
      </w:r>
      <w:r w:rsidRPr="00C97FCC">
        <w:rPr>
          <w:sz w:val="28"/>
          <w:szCs w:val="28"/>
        </w:rPr>
        <w:t xml:space="preserve"> знаходиться </w:t>
      </w:r>
      <w:r>
        <w:rPr>
          <w:sz w:val="28"/>
          <w:szCs w:val="28"/>
        </w:rPr>
        <w:t xml:space="preserve">86 </w:t>
      </w:r>
      <w:r w:rsidRPr="00C97FCC">
        <w:rPr>
          <w:sz w:val="28"/>
          <w:szCs w:val="28"/>
        </w:rPr>
        <w:t xml:space="preserve"> котелень.</w:t>
      </w:r>
    </w:p>
    <w:p w:rsidR="000F062E" w:rsidRPr="00C97FCC" w:rsidRDefault="000F062E" w:rsidP="000F062E">
      <w:pPr>
        <w:pStyle w:val="a3"/>
        <w:rPr>
          <w:sz w:val="28"/>
          <w:szCs w:val="28"/>
        </w:rPr>
      </w:pPr>
      <w:r>
        <w:rPr>
          <w:sz w:val="28"/>
          <w:szCs w:val="28"/>
        </w:rPr>
        <w:lastRenderedPageBreak/>
        <w:t xml:space="preserve"> </w:t>
      </w:r>
      <w:r w:rsidRPr="00C97FCC">
        <w:rPr>
          <w:sz w:val="28"/>
          <w:szCs w:val="28"/>
        </w:rPr>
        <w:t xml:space="preserve">Протяжність теплових мереж у двохтрубному вимірі складає </w:t>
      </w:r>
      <w:r>
        <w:rPr>
          <w:sz w:val="28"/>
          <w:szCs w:val="28"/>
        </w:rPr>
        <w:t xml:space="preserve">92,400 </w:t>
      </w:r>
      <w:r w:rsidRPr="004963D3">
        <w:rPr>
          <w:sz w:val="28"/>
          <w:szCs w:val="28"/>
        </w:rPr>
        <w:t xml:space="preserve"> км</w:t>
      </w:r>
      <w:r>
        <w:rPr>
          <w:sz w:val="28"/>
          <w:szCs w:val="28"/>
        </w:rPr>
        <w:t xml:space="preserve">, у тому числі: протяжність магістральних мереж – </w:t>
      </w:r>
      <w:smartTag w:uri="urn:schemas-microsoft-com:office:smarttags" w:element="metricconverter">
        <w:smartTagPr>
          <w:attr w:name="ProductID" w:val="25,276 км"/>
        </w:smartTagPr>
        <w:r>
          <w:rPr>
            <w:sz w:val="28"/>
            <w:szCs w:val="28"/>
          </w:rPr>
          <w:t>25,276 км</w:t>
        </w:r>
      </w:smartTag>
      <w:r>
        <w:rPr>
          <w:sz w:val="28"/>
          <w:szCs w:val="28"/>
        </w:rPr>
        <w:t xml:space="preserve">, протяжність розподільчих мереж –32,409  км., теплові вводи – </w:t>
      </w:r>
      <w:smartTag w:uri="urn:schemas-microsoft-com:office:smarttags" w:element="metricconverter">
        <w:smartTagPr>
          <w:attr w:name="ProductID" w:val="34,715 км"/>
        </w:smartTagPr>
        <w:r>
          <w:rPr>
            <w:sz w:val="28"/>
            <w:szCs w:val="28"/>
          </w:rPr>
          <w:t>34,715 км</w:t>
        </w:r>
      </w:smartTag>
      <w:r>
        <w:rPr>
          <w:sz w:val="28"/>
          <w:szCs w:val="28"/>
        </w:rPr>
        <w:t>.</w:t>
      </w:r>
    </w:p>
    <w:p w:rsidR="000F062E" w:rsidRDefault="000F062E" w:rsidP="000F062E">
      <w:pPr>
        <w:pStyle w:val="HTML"/>
        <w:shd w:val="clear" w:color="auto" w:fill="FFFFFF"/>
        <w:textAlignment w:val="baseline"/>
        <w:rPr>
          <w:rFonts w:ascii="Times New Roman" w:hAnsi="Times New Roman" w:cs="Times New Roman"/>
          <w:bCs/>
          <w:color w:val="000000"/>
          <w:sz w:val="28"/>
          <w:szCs w:val="28"/>
          <w:bdr w:val="none" w:sz="0" w:space="0" w:color="auto" w:frame="1"/>
        </w:rPr>
      </w:pPr>
      <w:r>
        <w:rPr>
          <w:rFonts w:ascii="Times New Roman" w:hAnsi="Times New Roman" w:cs="Times New Roman"/>
          <w:b/>
          <w:bCs/>
          <w:color w:val="000000"/>
          <w:sz w:val="28"/>
          <w:szCs w:val="28"/>
          <w:bdr w:val="none" w:sz="0" w:space="0" w:color="auto" w:frame="1"/>
        </w:rPr>
        <w:tab/>
      </w:r>
      <w:r w:rsidRPr="00C92799">
        <w:rPr>
          <w:rFonts w:ascii="Times New Roman" w:hAnsi="Times New Roman" w:cs="Times New Roman"/>
          <w:bCs/>
          <w:color w:val="000000"/>
          <w:sz w:val="28"/>
          <w:szCs w:val="28"/>
          <w:bdr w:val="none" w:sz="0" w:space="0" w:color="auto" w:frame="1"/>
        </w:rPr>
        <w:t>Станом на 01.01.201</w:t>
      </w:r>
      <w:r>
        <w:rPr>
          <w:rFonts w:ascii="Times New Roman" w:hAnsi="Times New Roman" w:cs="Times New Roman"/>
          <w:bCs/>
          <w:color w:val="000000"/>
          <w:sz w:val="28"/>
          <w:szCs w:val="28"/>
          <w:bdr w:val="none" w:sz="0" w:space="0" w:color="auto" w:frame="1"/>
        </w:rPr>
        <w:t>7</w:t>
      </w:r>
      <w:r w:rsidRPr="00C92799">
        <w:rPr>
          <w:rFonts w:ascii="Times New Roman" w:hAnsi="Times New Roman" w:cs="Times New Roman"/>
          <w:bCs/>
          <w:color w:val="000000"/>
          <w:sz w:val="28"/>
          <w:szCs w:val="28"/>
          <w:bdr w:val="none" w:sz="0" w:space="0" w:color="auto" w:frame="1"/>
        </w:rPr>
        <w:t>р.</w:t>
      </w:r>
      <w:r>
        <w:rPr>
          <w:rFonts w:ascii="Times New Roman" w:hAnsi="Times New Roman" w:cs="Times New Roman"/>
          <w:b/>
          <w:bCs/>
          <w:color w:val="000000"/>
          <w:sz w:val="28"/>
          <w:szCs w:val="28"/>
          <w:bdr w:val="none" w:sz="0" w:space="0" w:color="auto" w:frame="1"/>
        </w:rPr>
        <w:t xml:space="preserve"> </w:t>
      </w:r>
      <w:r w:rsidRPr="00926B59">
        <w:rPr>
          <w:rFonts w:ascii="Times New Roman" w:hAnsi="Times New Roman" w:cs="Times New Roman"/>
          <w:bCs/>
          <w:color w:val="000000"/>
          <w:sz w:val="28"/>
          <w:szCs w:val="28"/>
          <w:bdr w:val="none" w:sz="0" w:space="0" w:color="auto" w:frame="1"/>
        </w:rPr>
        <w:t xml:space="preserve">в місті </w:t>
      </w:r>
      <w:r>
        <w:rPr>
          <w:rFonts w:ascii="Times New Roman" w:hAnsi="Times New Roman" w:cs="Times New Roman"/>
          <w:bCs/>
          <w:color w:val="000000"/>
          <w:sz w:val="28"/>
          <w:szCs w:val="28"/>
          <w:bdr w:val="none" w:sz="0" w:space="0" w:color="auto" w:frame="1"/>
        </w:rPr>
        <w:t>в</w:t>
      </w:r>
      <w:r w:rsidRPr="00926B59">
        <w:rPr>
          <w:rFonts w:ascii="Times New Roman" w:hAnsi="Times New Roman" w:cs="Times New Roman"/>
          <w:bCs/>
          <w:color w:val="000000"/>
          <w:sz w:val="28"/>
          <w:szCs w:val="28"/>
          <w:bdr w:val="none" w:sz="0" w:space="0" w:color="auto" w:frame="1"/>
        </w:rPr>
        <w:t xml:space="preserve">сього обліковується </w:t>
      </w:r>
      <w:r>
        <w:rPr>
          <w:rFonts w:ascii="Times New Roman" w:hAnsi="Times New Roman" w:cs="Times New Roman"/>
          <w:bCs/>
          <w:color w:val="000000"/>
          <w:sz w:val="28"/>
          <w:szCs w:val="28"/>
          <w:bdr w:val="none" w:sz="0" w:space="0" w:color="auto" w:frame="1"/>
        </w:rPr>
        <w:t>596</w:t>
      </w:r>
      <w:r w:rsidRPr="00926B59">
        <w:rPr>
          <w:rFonts w:ascii="Times New Roman" w:hAnsi="Times New Roman" w:cs="Times New Roman"/>
          <w:bCs/>
          <w:color w:val="000000"/>
          <w:sz w:val="28"/>
          <w:szCs w:val="28"/>
          <w:bdr w:val="none" w:sz="0" w:space="0" w:color="auto" w:frame="1"/>
        </w:rPr>
        <w:t xml:space="preserve"> житлових будинків з централізованим теплопостачанням</w:t>
      </w:r>
      <w:r>
        <w:rPr>
          <w:rFonts w:ascii="Times New Roman" w:hAnsi="Times New Roman" w:cs="Times New Roman"/>
          <w:bCs/>
          <w:color w:val="000000"/>
          <w:sz w:val="28"/>
          <w:szCs w:val="28"/>
          <w:bdr w:val="none" w:sz="0" w:space="0" w:color="auto" w:frame="1"/>
        </w:rPr>
        <w:t>, в тому числі:</w:t>
      </w:r>
    </w:p>
    <w:p w:rsidR="000F062E" w:rsidRDefault="000F062E" w:rsidP="000F062E">
      <w:pPr>
        <w:pStyle w:val="HTML"/>
        <w:numPr>
          <w:ilvl w:val="0"/>
          <w:numId w:val="1"/>
        </w:numPr>
        <w:shd w:val="clear" w:color="auto" w:fill="FFFFFF"/>
        <w:textAlignment w:val="baseline"/>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 xml:space="preserve">місцевих рад  </w:t>
      </w:r>
      <w:r>
        <w:rPr>
          <w:rFonts w:ascii="Times New Roman" w:hAnsi="Times New Roman" w:cs="Times New Roman"/>
          <w:bCs/>
          <w:color w:val="000000"/>
          <w:sz w:val="28"/>
          <w:szCs w:val="28"/>
          <w:bdr w:val="none" w:sz="0" w:space="0" w:color="auto" w:frame="1"/>
        </w:rPr>
        <w:tab/>
        <w:t>473 будинок;</w:t>
      </w:r>
    </w:p>
    <w:p w:rsidR="000F062E" w:rsidRPr="00926B59" w:rsidRDefault="000F062E" w:rsidP="000F062E">
      <w:pPr>
        <w:pStyle w:val="HTML"/>
        <w:numPr>
          <w:ilvl w:val="0"/>
          <w:numId w:val="1"/>
        </w:numPr>
        <w:shd w:val="clear" w:color="auto" w:fill="FFFFFF"/>
        <w:textAlignment w:val="baseline"/>
        <w:rPr>
          <w:rFonts w:ascii="Times New Roman" w:hAnsi="Times New Roman" w:cs="Times New Roman"/>
          <w:color w:val="000000"/>
          <w:sz w:val="28"/>
          <w:szCs w:val="28"/>
        </w:rPr>
      </w:pPr>
      <w:r>
        <w:rPr>
          <w:rFonts w:ascii="Times New Roman" w:hAnsi="Times New Roman" w:cs="Times New Roman"/>
          <w:bCs/>
          <w:color w:val="000000"/>
          <w:sz w:val="28"/>
          <w:szCs w:val="28"/>
          <w:bdr w:val="none" w:sz="0" w:space="0" w:color="auto" w:frame="1"/>
        </w:rPr>
        <w:t>ОСББ, ЖБК, ЖБТ</w:t>
      </w:r>
      <w:r w:rsidRPr="00926B59">
        <w:rPr>
          <w:rFonts w:ascii="Times New Roman" w:hAnsi="Times New Roman" w:cs="Times New Roman"/>
          <w:bCs/>
          <w:color w:val="000000"/>
          <w:sz w:val="28"/>
          <w:szCs w:val="28"/>
          <w:bdr w:val="none" w:sz="0" w:space="0" w:color="auto" w:frame="1"/>
        </w:rPr>
        <w:t xml:space="preserve"> </w:t>
      </w:r>
      <w:r>
        <w:rPr>
          <w:rFonts w:ascii="Times New Roman" w:hAnsi="Times New Roman" w:cs="Times New Roman"/>
          <w:bCs/>
          <w:color w:val="000000"/>
          <w:sz w:val="28"/>
          <w:szCs w:val="28"/>
          <w:bdr w:val="none" w:sz="0" w:space="0" w:color="auto" w:frame="1"/>
        </w:rPr>
        <w:tab/>
        <w:t>111 будинків;</w:t>
      </w:r>
    </w:p>
    <w:p w:rsidR="000F062E" w:rsidRPr="00926B59" w:rsidRDefault="000F062E" w:rsidP="000F062E">
      <w:pPr>
        <w:pStyle w:val="HTML"/>
        <w:numPr>
          <w:ilvl w:val="0"/>
          <w:numId w:val="1"/>
        </w:numPr>
        <w:shd w:val="clear" w:color="auto" w:fill="FFFFFF"/>
        <w:textAlignment w:val="baseline"/>
        <w:rPr>
          <w:rFonts w:ascii="Times New Roman" w:hAnsi="Times New Roman" w:cs="Times New Roman"/>
          <w:color w:val="000000"/>
          <w:sz w:val="28"/>
          <w:szCs w:val="28"/>
        </w:rPr>
      </w:pPr>
      <w:r>
        <w:rPr>
          <w:rFonts w:ascii="Times New Roman" w:hAnsi="Times New Roman" w:cs="Times New Roman"/>
          <w:bCs/>
          <w:color w:val="000000"/>
          <w:sz w:val="28"/>
          <w:szCs w:val="28"/>
          <w:bdr w:val="none" w:sz="0" w:space="0" w:color="auto" w:frame="1"/>
        </w:rPr>
        <w:t>відомчі</w:t>
      </w:r>
      <w:r>
        <w:rPr>
          <w:rFonts w:ascii="Times New Roman" w:hAnsi="Times New Roman" w:cs="Times New Roman"/>
          <w:bCs/>
          <w:color w:val="000000"/>
          <w:sz w:val="28"/>
          <w:szCs w:val="28"/>
          <w:bdr w:val="none" w:sz="0" w:space="0" w:color="auto" w:frame="1"/>
        </w:rPr>
        <w:tab/>
      </w:r>
      <w:r>
        <w:rPr>
          <w:rFonts w:ascii="Times New Roman" w:hAnsi="Times New Roman" w:cs="Times New Roman"/>
          <w:bCs/>
          <w:color w:val="000000"/>
          <w:sz w:val="28"/>
          <w:szCs w:val="28"/>
          <w:bdr w:val="none" w:sz="0" w:space="0" w:color="auto" w:frame="1"/>
        </w:rPr>
        <w:tab/>
        <w:t xml:space="preserve">  12 будинків.</w:t>
      </w:r>
    </w:p>
    <w:p w:rsidR="000F062E" w:rsidRDefault="000F062E" w:rsidP="000F062E">
      <w:pPr>
        <w:pStyle w:val="HTML"/>
        <w:shd w:val="clear" w:color="auto" w:fill="FFFFFF"/>
        <w:ind w:left="915"/>
        <w:textAlignment w:val="baseline"/>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Об’єкти соціальної сфери:</w:t>
      </w:r>
    </w:p>
    <w:p w:rsidR="000F062E" w:rsidRDefault="000F062E" w:rsidP="000F062E">
      <w:pPr>
        <w:pStyle w:val="HTML"/>
        <w:shd w:val="clear" w:color="auto" w:fill="FFFFFF"/>
        <w:ind w:left="915"/>
        <w:textAlignment w:val="baseline"/>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 дошкільні заклади        52 будівлі;</w:t>
      </w:r>
      <w:r w:rsidRPr="00926B59">
        <w:rPr>
          <w:rFonts w:ascii="Times New Roman" w:hAnsi="Times New Roman" w:cs="Times New Roman"/>
          <w:bCs/>
          <w:color w:val="000000"/>
          <w:sz w:val="28"/>
          <w:szCs w:val="28"/>
          <w:bdr w:val="none" w:sz="0" w:space="0" w:color="auto" w:frame="1"/>
        </w:rPr>
        <w:br/>
      </w:r>
      <w:r>
        <w:rPr>
          <w:rFonts w:ascii="Times New Roman" w:hAnsi="Times New Roman" w:cs="Times New Roman"/>
          <w:bCs/>
          <w:color w:val="000000"/>
          <w:sz w:val="28"/>
          <w:szCs w:val="28"/>
          <w:bdr w:val="none" w:sz="0" w:space="0" w:color="auto" w:frame="1"/>
        </w:rPr>
        <w:t>- учбові заклади              56 будівель;</w:t>
      </w:r>
    </w:p>
    <w:p w:rsidR="000F062E" w:rsidRDefault="000F062E" w:rsidP="000F062E">
      <w:pPr>
        <w:pStyle w:val="HTML"/>
        <w:shd w:val="clear" w:color="auto" w:fill="FFFFFF"/>
        <w:ind w:left="915"/>
        <w:textAlignment w:val="baseline"/>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 лікарні                           30 будівель.</w:t>
      </w:r>
    </w:p>
    <w:p w:rsidR="000F062E" w:rsidRPr="00926B59" w:rsidRDefault="000F062E" w:rsidP="000F062E">
      <w:pPr>
        <w:pStyle w:val="HTML"/>
        <w:shd w:val="clear" w:color="auto" w:fill="FFFFFF"/>
        <w:jc w:val="both"/>
        <w:textAlignment w:val="baseline"/>
        <w:rPr>
          <w:rFonts w:ascii="Times New Roman" w:hAnsi="Times New Roman" w:cs="Times New Roman"/>
          <w:color w:val="000000"/>
          <w:sz w:val="28"/>
          <w:szCs w:val="28"/>
        </w:rPr>
      </w:pPr>
      <w:r>
        <w:rPr>
          <w:rFonts w:ascii="Times New Roman" w:hAnsi="Times New Roman" w:cs="Times New Roman"/>
          <w:bCs/>
          <w:color w:val="000000"/>
          <w:sz w:val="28"/>
          <w:szCs w:val="28"/>
          <w:bdr w:val="none" w:sz="0" w:space="0" w:color="auto" w:frame="1"/>
        </w:rPr>
        <w:t xml:space="preserve">          Оснащено приладами обліку  споживання  теплової енергії 325 житлових будинків (54,4 %), встановлено 596 лічильників обліку теплової енергії.</w:t>
      </w:r>
    </w:p>
    <w:p w:rsidR="000F062E" w:rsidRPr="00D84649" w:rsidRDefault="000F062E" w:rsidP="000F062E">
      <w:pPr>
        <w:pStyle w:val="20"/>
        <w:shd w:val="clear" w:color="auto" w:fill="auto"/>
        <w:spacing w:before="0" w:line="240" w:lineRule="auto"/>
        <w:ind w:firstLine="501"/>
        <w:rPr>
          <w:lang w:val="uk-UA"/>
        </w:rPr>
      </w:pPr>
      <w:bookmarkStart w:id="1" w:name="o50"/>
      <w:bookmarkEnd w:id="1"/>
      <w:r w:rsidRPr="00D84649">
        <w:t>Послуг</w:t>
      </w:r>
      <w:r w:rsidRPr="00D84649">
        <w:rPr>
          <w:lang w:val="uk-UA"/>
        </w:rPr>
        <w:t>и</w:t>
      </w:r>
      <w:r w:rsidRPr="00D84649">
        <w:t xml:space="preserve"> </w:t>
      </w:r>
      <w:r w:rsidRPr="00D84649">
        <w:rPr>
          <w:lang w:val="uk-UA"/>
        </w:rPr>
        <w:t xml:space="preserve">з централізованого опалення надаються </w:t>
      </w:r>
      <w:r w:rsidRPr="00D84649">
        <w:t xml:space="preserve"> 3969</w:t>
      </w:r>
      <w:r w:rsidRPr="00D84649">
        <w:rPr>
          <w:lang w:val="uk-UA"/>
        </w:rPr>
        <w:t>0</w:t>
      </w:r>
      <w:r w:rsidRPr="00D84649">
        <w:t xml:space="preserve"> абонент</w:t>
      </w:r>
      <w:r w:rsidRPr="00D84649">
        <w:rPr>
          <w:lang w:val="uk-UA"/>
        </w:rPr>
        <w:t>ам</w:t>
      </w:r>
      <w:r w:rsidRPr="00D84649">
        <w:t>.</w:t>
      </w:r>
    </w:p>
    <w:p w:rsidR="000F062E" w:rsidRPr="00BA1F6C" w:rsidRDefault="000F062E" w:rsidP="000F062E">
      <w:pPr>
        <w:pStyle w:val="HTML"/>
        <w:shd w:val="clear" w:color="auto" w:fill="FFFFFF"/>
        <w:jc w:val="both"/>
        <w:textAlignment w:val="baseline"/>
        <w:rPr>
          <w:rFonts w:ascii="Times New Roman" w:hAnsi="Times New Roman" w:cs="Times New Roman"/>
          <w:color w:val="000000"/>
          <w:sz w:val="28"/>
          <w:szCs w:val="28"/>
        </w:rPr>
      </w:pPr>
      <w:r w:rsidRPr="00D84649">
        <w:rPr>
          <w:rFonts w:ascii="Times New Roman" w:hAnsi="Times New Roman" w:cs="Times New Roman"/>
          <w:color w:val="000000"/>
          <w:sz w:val="28"/>
          <w:szCs w:val="28"/>
        </w:rPr>
        <w:t xml:space="preserve">          </w:t>
      </w:r>
      <w:r w:rsidRPr="00D84649">
        <w:rPr>
          <w:rFonts w:ascii="Times New Roman" w:hAnsi="Times New Roman" w:cs="Times New Roman"/>
          <w:sz w:val="28"/>
          <w:szCs w:val="28"/>
        </w:rPr>
        <w:t>З метою ефективного використання енергетичних ресурсів, енергозбереження, зменшення видатків на утримання бюджетних закладів, реалізації першочергових заходів для скорочення споживання природного газу  в системі генерації теплової енергії та використання місцевих видів палива, а також з метою проведення результативної антикризової політики в системі енергопостачання</w:t>
      </w:r>
      <w:r>
        <w:rPr>
          <w:rFonts w:ascii="Times New Roman" w:hAnsi="Times New Roman" w:cs="Times New Roman"/>
          <w:sz w:val="28"/>
          <w:szCs w:val="28"/>
        </w:rPr>
        <w:t>,</w:t>
      </w:r>
      <w:r w:rsidRPr="00BA1F6C">
        <w:rPr>
          <w:rFonts w:ascii="Times New Roman" w:hAnsi="Times New Roman" w:cs="Times New Roman"/>
          <w:color w:val="000000"/>
          <w:sz w:val="28"/>
          <w:szCs w:val="28"/>
        </w:rPr>
        <w:t xml:space="preserve"> економія </w:t>
      </w:r>
      <w:r w:rsidRPr="00BA1F6C">
        <w:rPr>
          <w:rFonts w:ascii="Times New Roman" w:hAnsi="Times New Roman" w:cs="Times New Roman"/>
          <w:sz w:val="28"/>
          <w:szCs w:val="26"/>
        </w:rPr>
        <w:t>паливно-енергетичних ресурсів</w:t>
      </w:r>
      <w:r w:rsidRPr="00BA1F6C">
        <w:rPr>
          <w:rFonts w:ascii="Times New Roman" w:hAnsi="Times New Roman" w:cs="Times New Roman"/>
          <w:color w:val="000000"/>
          <w:sz w:val="28"/>
          <w:szCs w:val="28"/>
        </w:rPr>
        <w:t xml:space="preserve"> стала нагальною проблемою,  яка частково може  бути  </w:t>
      </w:r>
      <w:r>
        <w:rPr>
          <w:rFonts w:ascii="Times New Roman" w:hAnsi="Times New Roman" w:cs="Times New Roman"/>
          <w:color w:val="000000"/>
          <w:sz w:val="28"/>
          <w:szCs w:val="28"/>
        </w:rPr>
        <w:t>розв'язана   шляхом  модернізації теплових мереж.</w:t>
      </w:r>
    </w:p>
    <w:p w:rsidR="000F062E" w:rsidRPr="00BA1F6C" w:rsidRDefault="000F062E" w:rsidP="000F062E">
      <w:pPr>
        <w:tabs>
          <w:tab w:val="left" w:pos="0"/>
        </w:tabs>
        <w:ind w:firstLine="709"/>
        <w:jc w:val="both"/>
        <w:outlineLvl w:val="0"/>
        <w:rPr>
          <w:b/>
          <w:sz w:val="28"/>
          <w:szCs w:val="26"/>
        </w:rPr>
      </w:pPr>
      <w:r>
        <w:rPr>
          <w:sz w:val="28"/>
          <w:szCs w:val="26"/>
        </w:rPr>
        <w:t>Сьогодні,  з метою  впровадження  заходів  з енергозбереження  в тепловому господарстві, розпочато роботи з реконструкції котелень, магістральних теплових мереж, вводів до будинків, оснащення  житлових будинків  лічильниками  автоматизованого  обліку споживання  та регулювання теплової енергії</w:t>
      </w:r>
      <w:r>
        <w:rPr>
          <w:iCs/>
          <w:sz w:val="28"/>
        </w:rPr>
        <w:t xml:space="preserve"> з </w:t>
      </w:r>
      <w:r>
        <w:rPr>
          <w:iCs/>
          <w:sz w:val="28"/>
          <w:lang w:val="en-US"/>
        </w:rPr>
        <w:t>GSM</w:t>
      </w:r>
      <w:r>
        <w:rPr>
          <w:iCs/>
          <w:sz w:val="28"/>
        </w:rPr>
        <w:t xml:space="preserve"> зв’язком, що відповідно дасть можливість</w:t>
      </w:r>
      <w:r w:rsidRPr="00D84649">
        <w:rPr>
          <w:sz w:val="28"/>
          <w:szCs w:val="26"/>
        </w:rPr>
        <w:t xml:space="preserve"> </w:t>
      </w:r>
      <w:r>
        <w:rPr>
          <w:sz w:val="28"/>
          <w:szCs w:val="26"/>
        </w:rPr>
        <w:t>зменшити втрати теплової енергії і, відповідно, споживання природного газу у середньому на 22 - 42%</w:t>
      </w:r>
      <w:r>
        <w:rPr>
          <w:iCs/>
        </w:rPr>
        <w:t>.</w:t>
      </w:r>
    </w:p>
    <w:p w:rsidR="000F062E" w:rsidRDefault="000F062E" w:rsidP="000F062E">
      <w:pPr>
        <w:widowControl w:val="0"/>
        <w:ind w:firstLine="720"/>
        <w:jc w:val="center"/>
        <w:rPr>
          <w:b/>
          <w:sz w:val="28"/>
          <w:szCs w:val="26"/>
        </w:rPr>
      </w:pPr>
      <w:r>
        <w:rPr>
          <w:b/>
          <w:sz w:val="28"/>
          <w:szCs w:val="26"/>
        </w:rPr>
        <w:t>2.  МЕТА ПРОГРАМИ</w:t>
      </w:r>
    </w:p>
    <w:p w:rsidR="000F062E" w:rsidRDefault="000F062E" w:rsidP="000F062E">
      <w:pPr>
        <w:widowControl w:val="0"/>
        <w:ind w:firstLine="720"/>
        <w:jc w:val="both"/>
        <w:rPr>
          <w:b/>
          <w:sz w:val="28"/>
          <w:szCs w:val="26"/>
        </w:rPr>
      </w:pPr>
    </w:p>
    <w:p w:rsidR="000F062E" w:rsidRDefault="000F062E" w:rsidP="000F062E">
      <w:pPr>
        <w:widowControl w:val="0"/>
        <w:shd w:val="clear" w:color="auto" w:fill="FFFFFF"/>
        <w:ind w:firstLine="720"/>
        <w:jc w:val="both"/>
        <w:rPr>
          <w:b/>
          <w:bCs/>
          <w:sz w:val="28"/>
          <w:szCs w:val="26"/>
        </w:rPr>
      </w:pPr>
      <w:r>
        <w:rPr>
          <w:b/>
          <w:bCs/>
          <w:sz w:val="28"/>
          <w:szCs w:val="26"/>
        </w:rPr>
        <w:t>2.1. Головною метою Програми є:</w:t>
      </w:r>
    </w:p>
    <w:p w:rsidR="000F062E" w:rsidRDefault="000F062E" w:rsidP="000F062E">
      <w:pPr>
        <w:widowControl w:val="0"/>
        <w:shd w:val="clear" w:color="auto" w:fill="FFFFFF"/>
        <w:ind w:firstLine="600"/>
        <w:jc w:val="both"/>
        <w:rPr>
          <w:sz w:val="28"/>
          <w:szCs w:val="26"/>
        </w:rPr>
      </w:pPr>
      <w:r>
        <w:rPr>
          <w:sz w:val="28"/>
          <w:szCs w:val="26"/>
        </w:rPr>
        <w:t xml:space="preserve">2.1.1. Підвищення енергоефективності, використання енергетичних ресурсів та скорочення енергетичних витрат в тепловому господарстві. </w:t>
      </w:r>
    </w:p>
    <w:p w:rsidR="000F062E" w:rsidRDefault="000F062E" w:rsidP="000F062E">
      <w:pPr>
        <w:widowControl w:val="0"/>
        <w:shd w:val="clear" w:color="auto" w:fill="FFFFFF"/>
        <w:ind w:firstLine="600"/>
        <w:jc w:val="both"/>
        <w:rPr>
          <w:sz w:val="28"/>
          <w:szCs w:val="26"/>
        </w:rPr>
      </w:pPr>
      <w:r>
        <w:rPr>
          <w:sz w:val="28"/>
          <w:szCs w:val="26"/>
        </w:rPr>
        <w:t>2.1.2. Зменшення на постійній основі питомих витрат енергоносіїв при виробництві продукції, робіт і послуг з централізованого теплопостачання.</w:t>
      </w:r>
    </w:p>
    <w:p w:rsidR="000F062E" w:rsidRDefault="000F062E" w:rsidP="000F062E">
      <w:pPr>
        <w:widowControl w:val="0"/>
        <w:shd w:val="clear" w:color="auto" w:fill="FFFFFF"/>
        <w:ind w:firstLine="600"/>
        <w:jc w:val="both"/>
        <w:rPr>
          <w:sz w:val="28"/>
          <w:szCs w:val="26"/>
        </w:rPr>
      </w:pPr>
      <w:r>
        <w:rPr>
          <w:sz w:val="28"/>
          <w:szCs w:val="26"/>
        </w:rPr>
        <w:t>2.1.3. Досягнення сучасного технічного, економічного, організаційного рівня енергозбереження в тепловому господарстві міста за рахунок системного і комплексного вирішення завдань Програми.</w:t>
      </w:r>
    </w:p>
    <w:p w:rsidR="000F062E" w:rsidRDefault="000F062E" w:rsidP="000F062E">
      <w:pPr>
        <w:widowControl w:val="0"/>
        <w:shd w:val="clear" w:color="auto" w:fill="FFFFFF"/>
        <w:ind w:firstLine="600"/>
        <w:jc w:val="center"/>
        <w:rPr>
          <w:b/>
          <w:sz w:val="28"/>
          <w:szCs w:val="26"/>
        </w:rPr>
      </w:pPr>
    </w:p>
    <w:p w:rsidR="000F062E" w:rsidRDefault="000F062E" w:rsidP="000F062E">
      <w:pPr>
        <w:widowControl w:val="0"/>
        <w:shd w:val="clear" w:color="auto" w:fill="FFFFFF"/>
        <w:ind w:firstLine="600"/>
        <w:jc w:val="center"/>
        <w:rPr>
          <w:b/>
          <w:sz w:val="28"/>
          <w:szCs w:val="26"/>
        </w:rPr>
      </w:pPr>
      <w:r>
        <w:rPr>
          <w:b/>
          <w:sz w:val="28"/>
          <w:szCs w:val="26"/>
        </w:rPr>
        <w:t>3.  ЗАВДАННЯ  ПРОГРАМИ</w:t>
      </w:r>
    </w:p>
    <w:p w:rsidR="000F062E" w:rsidRPr="00E951C3" w:rsidRDefault="000F062E" w:rsidP="000F062E">
      <w:pPr>
        <w:widowControl w:val="0"/>
        <w:shd w:val="clear" w:color="auto" w:fill="FFFFFF"/>
        <w:ind w:firstLine="600"/>
        <w:jc w:val="both"/>
        <w:rPr>
          <w:bCs/>
          <w:sz w:val="18"/>
          <w:szCs w:val="18"/>
        </w:rPr>
      </w:pPr>
    </w:p>
    <w:p w:rsidR="000F062E" w:rsidRPr="00B80D58" w:rsidRDefault="000F062E" w:rsidP="000F062E">
      <w:pPr>
        <w:widowControl w:val="0"/>
        <w:shd w:val="clear" w:color="auto" w:fill="FFFFFF"/>
        <w:ind w:firstLine="720"/>
        <w:jc w:val="both"/>
        <w:rPr>
          <w:b/>
          <w:sz w:val="28"/>
          <w:szCs w:val="26"/>
        </w:rPr>
      </w:pPr>
      <w:r w:rsidRPr="00B80D58">
        <w:rPr>
          <w:b/>
          <w:sz w:val="28"/>
          <w:szCs w:val="26"/>
        </w:rPr>
        <w:t>3.1.  Головними завданнями Програми є:</w:t>
      </w:r>
    </w:p>
    <w:p w:rsidR="000F062E" w:rsidRDefault="000F062E" w:rsidP="000F062E">
      <w:pPr>
        <w:shd w:val="clear" w:color="auto" w:fill="FFFFFF"/>
        <w:ind w:firstLine="720"/>
        <w:jc w:val="both"/>
        <w:rPr>
          <w:sz w:val="28"/>
          <w:szCs w:val="26"/>
        </w:rPr>
      </w:pPr>
      <w:r>
        <w:rPr>
          <w:sz w:val="28"/>
          <w:szCs w:val="26"/>
        </w:rPr>
        <w:t>3.1.1 З</w:t>
      </w:r>
      <w:r w:rsidRPr="001C0B4B">
        <w:rPr>
          <w:sz w:val="28"/>
          <w:szCs w:val="26"/>
        </w:rPr>
        <w:t>меншення споживання паливно- енергетичних ресурсів, в першу чергу природного газу за рахунок реконструкції системи теплопостачання.</w:t>
      </w:r>
    </w:p>
    <w:p w:rsidR="000F062E" w:rsidRDefault="000F062E" w:rsidP="000F062E">
      <w:pPr>
        <w:shd w:val="clear" w:color="auto" w:fill="FFFFFF"/>
        <w:ind w:firstLine="720"/>
        <w:jc w:val="both"/>
        <w:rPr>
          <w:sz w:val="28"/>
          <w:szCs w:val="26"/>
        </w:rPr>
      </w:pPr>
    </w:p>
    <w:p w:rsidR="000F062E" w:rsidRPr="001C0B4B" w:rsidRDefault="000F062E" w:rsidP="000F062E">
      <w:pPr>
        <w:shd w:val="clear" w:color="auto" w:fill="FFFFFF"/>
        <w:ind w:firstLine="720"/>
        <w:jc w:val="both"/>
        <w:rPr>
          <w:sz w:val="28"/>
          <w:szCs w:val="26"/>
        </w:rPr>
      </w:pPr>
    </w:p>
    <w:p w:rsidR="000F062E" w:rsidRDefault="000F062E" w:rsidP="000F062E">
      <w:pPr>
        <w:shd w:val="clear" w:color="auto" w:fill="FFFFFF"/>
        <w:ind w:firstLine="720"/>
        <w:jc w:val="both"/>
        <w:rPr>
          <w:sz w:val="28"/>
          <w:szCs w:val="26"/>
        </w:rPr>
      </w:pPr>
      <w:r>
        <w:rPr>
          <w:sz w:val="28"/>
          <w:szCs w:val="26"/>
        </w:rPr>
        <w:t>3.1.2.Забезпечення систематичного (щорічного) зменшення енергоємності продукції, робіт і послуг у теплового господарства.</w:t>
      </w:r>
    </w:p>
    <w:p w:rsidR="000F062E" w:rsidRDefault="000F062E" w:rsidP="000F062E">
      <w:pPr>
        <w:shd w:val="clear" w:color="auto" w:fill="FFFFFF"/>
        <w:tabs>
          <w:tab w:val="left" w:pos="144"/>
        </w:tabs>
        <w:ind w:firstLine="720"/>
        <w:jc w:val="both"/>
        <w:rPr>
          <w:sz w:val="28"/>
          <w:szCs w:val="26"/>
        </w:rPr>
      </w:pPr>
      <w:r>
        <w:rPr>
          <w:sz w:val="28"/>
          <w:szCs w:val="26"/>
        </w:rPr>
        <w:t>3.1.3.  Удосконалення системи управління виробництвом, постачанням та споживанням теплової енергії в місті.</w:t>
      </w:r>
    </w:p>
    <w:p w:rsidR="000F062E" w:rsidRDefault="000F062E" w:rsidP="000F062E">
      <w:pPr>
        <w:shd w:val="clear" w:color="auto" w:fill="FFFFFF"/>
        <w:tabs>
          <w:tab w:val="left" w:pos="144"/>
        </w:tabs>
        <w:ind w:firstLine="720"/>
        <w:jc w:val="both"/>
        <w:rPr>
          <w:sz w:val="28"/>
          <w:szCs w:val="26"/>
        </w:rPr>
      </w:pPr>
      <w:r>
        <w:rPr>
          <w:iCs/>
          <w:sz w:val="28"/>
          <w:szCs w:val="26"/>
        </w:rPr>
        <w:t>3.1.4.Впровадження</w:t>
      </w:r>
      <w:r>
        <w:rPr>
          <w:sz w:val="28"/>
          <w:szCs w:val="26"/>
        </w:rPr>
        <w:t xml:space="preserve"> інноваційних технічних, технологічних, економічних рішень у сфері енергоефективності та енергозбереження.</w:t>
      </w:r>
    </w:p>
    <w:p w:rsidR="000F062E" w:rsidRPr="001C0B4B" w:rsidRDefault="000F062E" w:rsidP="000F062E">
      <w:pPr>
        <w:shd w:val="clear" w:color="auto" w:fill="FFFFFF"/>
        <w:ind w:firstLine="720"/>
        <w:jc w:val="both"/>
        <w:rPr>
          <w:sz w:val="28"/>
          <w:szCs w:val="26"/>
        </w:rPr>
      </w:pPr>
      <w:r w:rsidRPr="001C0B4B">
        <w:rPr>
          <w:sz w:val="28"/>
          <w:szCs w:val="26"/>
        </w:rPr>
        <w:t xml:space="preserve">Основним напрямком програми  є заміна та модернізація мереж . </w:t>
      </w:r>
    </w:p>
    <w:p w:rsidR="000F062E" w:rsidRPr="00207960" w:rsidRDefault="000F062E" w:rsidP="000F062E">
      <w:pPr>
        <w:jc w:val="both"/>
        <w:rPr>
          <w:sz w:val="28"/>
          <w:szCs w:val="28"/>
        </w:rPr>
      </w:pPr>
    </w:p>
    <w:p w:rsidR="000F062E" w:rsidRDefault="000F062E" w:rsidP="000F062E">
      <w:pPr>
        <w:widowControl w:val="0"/>
        <w:shd w:val="clear" w:color="auto" w:fill="FFFFFF"/>
        <w:ind w:firstLine="709"/>
        <w:jc w:val="center"/>
        <w:rPr>
          <w:b/>
          <w:sz w:val="28"/>
          <w:szCs w:val="28"/>
        </w:rPr>
      </w:pPr>
      <w:r>
        <w:rPr>
          <w:b/>
          <w:sz w:val="28"/>
          <w:szCs w:val="28"/>
        </w:rPr>
        <w:t>4. ЗАХОДИ,  СПРЯМОВАНІ  НА  ВИКОНАННЯ  ПРОГРАМИ</w:t>
      </w:r>
    </w:p>
    <w:p w:rsidR="000F062E" w:rsidRDefault="000F062E" w:rsidP="000F062E">
      <w:pPr>
        <w:widowControl w:val="0"/>
        <w:shd w:val="clear" w:color="auto" w:fill="FFFFFF"/>
        <w:ind w:firstLine="709"/>
        <w:jc w:val="center"/>
        <w:rPr>
          <w:b/>
          <w:sz w:val="26"/>
          <w:szCs w:val="26"/>
        </w:rPr>
      </w:pPr>
    </w:p>
    <w:p w:rsidR="000F062E" w:rsidRDefault="000F062E" w:rsidP="000F062E">
      <w:pPr>
        <w:widowControl w:val="0"/>
        <w:shd w:val="clear" w:color="auto" w:fill="FFFFFF"/>
        <w:ind w:firstLine="709"/>
        <w:jc w:val="both"/>
        <w:rPr>
          <w:sz w:val="28"/>
          <w:szCs w:val="26"/>
        </w:rPr>
      </w:pPr>
      <w:r>
        <w:rPr>
          <w:sz w:val="28"/>
          <w:szCs w:val="26"/>
        </w:rPr>
        <w:t>4.1. За результатами моніторингу споживання енергоресурсів в  тепловому господарстві  міста в минулі роки,  визначено обсяги робіт, спрямовані на виконання заходів з енергозбереження, реалізація яких має сприяти покращанню  стану енергетичної інфраструктури, високому технічному рівню теплопостачання  та упорядкуванню споживання енергоресурсів.</w:t>
      </w:r>
    </w:p>
    <w:p w:rsidR="000F062E" w:rsidRDefault="000F062E" w:rsidP="000F062E">
      <w:pPr>
        <w:widowControl w:val="0"/>
        <w:shd w:val="clear" w:color="auto" w:fill="FFFFFF"/>
        <w:ind w:firstLine="709"/>
        <w:jc w:val="both"/>
        <w:rPr>
          <w:sz w:val="28"/>
          <w:szCs w:val="26"/>
        </w:rPr>
      </w:pPr>
      <w:r>
        <w:rPr>
          <w:sz w:val="28"/>
          <w:szCs w:val="26"/>
        </w:rPr>
        <w:t>4.2. В комплекс заходів Інвестиційної програми МКП «Чернівцітеплокомуненерго» включено роботи по технічному переоснащенню   теплових мереж з заміною на попередньоізольовані труби у місті Чернівці, (кошториси додаються).</w:t>
      </w:r>
    </w:p>
    <w:p w:rsidR="000F062E" w:rsidRDefault="000F062E" w:rsidP="000F062E">
      <w:pPr>
        <w:widowControl w:val="0"/>
        <w:shd w:val="clear" w:color="auto" w:fill="FFFFFF"/>
        <w:ind w:firstLine="709"/>
        <w:jc w:val="both"/>
        <w:rPr>
          <w:sz w:val="28"/>
          <w:szCs w:val="26"/>
        </w:rPr>
      </w:pPr>
      <w:r>
        <w:rPr>
          <w:sz w:val="28"/>
          <w:szCs w:val="26"/>
        </w:rPr>
        <w:t xml:space="preserve">4.3. За результатами впроваджених заходів передбачається </w:t>
      </w:r>
      <w:r w:rsidRPr="007E0463">
        <w:rPr>
          <w:sz w:val="28"/>
          <w:szCs w:val="26"/>
        </w:rPr>
        <w:t>е</w:t>
      </w:r>
      <w:r>
        <w:rPr>
          <w:sz w:val="28"/>
          <w:szCs w:val="26"/>
        </w:rPr>
        <w:t>кономія природного газу у кількості 69,52 тис. м.куб.</w:t>
      </w:r>
    </w:p>
    <w:p w:rsidR="000F062E" w:rsidRPr="00E951C3" w:rsidRDefault="000F062E" w:rsidP="000F062E">
      <w:pPr>
        <w:widowControl w:val="0"/>
        <w:shd w:val="clear" w:color="auto" w:fill="FFFFFF"/>
        <w:ind w:firstLine="709"/>
        <w:jc w:val="both"/>
        <w:rPr>
          <w:sz w:val="18"/>
          <w:szCs w:val="18"/>
        </w:rPr>
      </w:pPr>
    </w:p>
    <w:p w:rsidR="000F062E" w:rsidRDefault="000F062E" w:rsidP="000F062E">
      <w:pPr>
        <w:widowControl w:val="0"/>
        <w:shd w:val="clear" w:color="auto" w:fill="FFFFFF"/>
        <w:ind w:firstLine="720"/>
        <w:jc w:val="both"/>
        <w:rPr>
          <w:b/>
          <w:iCs/>
          <w:sz w:val="28"/>
          <w:szCs w:val="26"/>
        </w:rPr>
      </w:pPr>
      <w:r>
        <w:rPr>
          <w:b/>
          <w:iCs/>
          <w:sz w:val="28"/>
          <w:szCs w:val="26"/>
        </w:rPr>
        <w:t>5. ФІНАНСОВЕ ЗАБЕЗПЕЧЕННЯ ВИКОНАННЯ ПРОГРАМИ</w:t>
      </w:r>
    </w:p>
    <w:p w:rsidR="000F062E" w:rsidRPr="00E951C3" w:rsidRDefault="000F062E" w:rsidP="000F062E">
      <w:pPr>
        <w:widowControl w:val="0"/>
        <w:shd w:val="clear" w:color="auto" w:fill="FFFFFF"/>
        <w:ind w:firstLine="720"/>
        <w:jc w:val="both"/>
        <w:rPr>
          <w:b/>
          <w:iCs/>
          <w:sz w:val="18"/>
          <w:szCs w:val="18"/>
        </w:rPr>
      </w:pPr>
    </w:p>
    <w:p w:rsidR="000F062E" w:rsidRDefault="000F062E" w:rsidP="000F062E">
      <w:pPr>
        <w:widowControl w:val="0"/>
        <w:shd w:val="clear" w:color="auto" w:fill="FFFFFF"/>
        <w:ind w:firstLine="720"/>
        <w:jc w:val="both"/>
        <w:rPr>
          <w:sz w:val="28"/>
          <w:szCs w:val="26"/>
        </w:rPr>
      </w:pPr>
      <w:r>
        <w:rPr>
          <w:iCs/>
          <w:sz w:val="28"/>
          <w:szCs w:val="26"/>
        </w:rPr>
        <w:t>5.1. Ф</w:t>
      </w:r>
      <w:r>
        <w:rPr>
          <w:sz w:val="28"/>
          <w:szCs w:val="26"/>
        </w:rPr>
        <w:t>інансування заходів Інвестиційної  програми МКП «Чернівцітепло-комуненерго» передбачається здійснити за рахунок коштів, врахованих у структурі тарифів (без ПДВ), залучених відповідно до чинного законодавства.</w:t>
      </w:r>
    </w:p>
    <w:p w:rsidR="000F062E" w:rsidRDefault="000F062E" w:rsidP="000F062E">
      <w:pPr>
        <w:ind w:firstLine="708"/>
        <w:jc w:val="both"/>
        <w:rPr>
          <w:sz w:val="28"/>
          <w:szCs w:val="28"/>
        </w:rPr>
      </w:pPr>
      <w:r>
        <w:rPr>
          <w:sz w:val="28"/>
          <w:szCs w:val="28"/>
        </w:rPr>
        <w:t xml:space="preserve">5.2. </w:t>
      </w:r>
      <w:r w:rsidRPr="00983ECF">
        <w:rPr>
          <w:sz w:val="28"/>
          <w:szCs w:val="28"/>
        </w:rPr>
        <w:t xml:space="preserve">Для виконання </w:t>
      </w:r>
      <w:r>
        <w:rPr>
          <w:sz w:val="28"/>
          <w:szCs w:val="28"/>
        </w:rPr>
        <w:t>завдань програми</w:t>
      </w:r>
      <w:r w:rsidRPr="00983ECF">
        <w:rPr>
          <w:sz w:val="28"/>
          <w:szCs w:val="28"/>
        </w:rPr>
        <w:t xml:space="preserve"> необхідно </w:t>
      </w:r>
      <w:r>
        <w:rPr>
          <w:sz w:val="28"/>
          <w:szCs w:val="28"/>
        </w:rPr>
        <w:t xml:space="preserve">здійснити </w:t>
      </w:r>
      <w:r>
        <w:rPr>
          <w:sz w:val="28"/>
          <w:szCs w:val="26"/>
        </w:rPr>
        <w:t xml:space="preserve"> технічне переоснащення теплових</w:t>
      </w:r>
      <w:r w:rsidR="000D5F96">
        <w:rPr>
          <w:sz w:val="28"/>
          <w:szCs w:val="26"/>
        </w:rPr>
        <w:t xml:space="preserve"> мереж загальною протяжністю 108</w:t>
      </w:r>
      <w:r>
        <w:rPr>
          <w:sz w:val="28"/>
          <w:szCs w:val="26"/>
        </w:rPr>
        <w:t>5м.п.</w:t>
      </w:r>
    </w:p>
    <w:p w:rsidR="000F062E" w:rsidRPr="00983ECF" w:rsidRDefault="000F062E" w:rsidP="000F062E">
      <w:pPr>
        <w:ind w:firstLine="708"/>
        <w:jc w:val="both"/>
        <w:rPr>
          <w:sz w:val="28"/>
          <w:szCs w:val="28"/>
        </w:rPr>
      </w:pPr>
      <w:r>
        <w:rPr>
          <w:sz w:val="28"/>
          <w:szCs w:val="28"/>
        </w:rPr>
        <w:t xml:space="preserve">5.3. </w:t>
      </w:r>
      <w:r w:rsidRPr="00983ECF">
        <w:rPr>
          <w:sz w:val="28"/>
          <w:szCs w:val="28"/>
        </w:rPr>
        <w:t>Обсяг фінансування Інвестиційної програми складає</w:t>
      </w:r>
      <w:r>
        <w:rPr>
          <w:sz w:val="28"/>
          <w:szCs w:val="28"/>
        </w:rPr>
        <w:t>:</w:t>
      </w:r>
      <w:r w:rsidRPr="00B80D58">
        <w:rPr>
          <w:b/>
          <w:sz w:val="28"/>
          <w:szCs w:val="28"/>
        </w:rPr>
        <w:t>13153.05</w:t>
      </w:r>
      <w:r>
        <w:rPr>
          <w:sz w:val="28"/>
          <w:szCs w:val="28"/>
        </w:rPr>
        <w:t xml:space="preserve">                 тис.грн.</w:t>
      </w:r>
      <w:r w:rsidRPr="00983ECF">
        <w:rPr>
          <w:sz w:val="28"/>
          <w:szCs w:val="28"/>
        </w:rPr>
        <w:t xml:space="preserve"> </w:t>
      </w:r>
    </w:p>
    <w:p w:rsidR="000F062E" w:rsidRDefault="000F062E" w:rsidP="000F062E">
      <w:pPr>
        <w:jc w:val="both"/>
        <w:rPr>
          <w:b/>
          <w:sz w:val="28"/>
          <w:szCs w:val="28"/>
        </w:rPr>
      </w:pPr>
    </w:p>
    <w:p w:rsidR="000F062E" w:rsidRDefault="000F062E" w:rsidP="000F062E">
      <w:pPr>
        <w:jc w:val="both"/>
        <w:rPr>
          <w:b/>
          <w:sz w:val="28"/>
          <w:szCs w:val="28"/>
        </w:rPr>
      </w:pPr>
    </w:p>
    <w:p w:rsidR="000F062E" w:rsidRDefault="000F062E" w:rsidP="000F062E">
      <w:pPr>
        <w:jc w:val="both"/>
        <w:rPr>
          <w:b/>
          <w:sz w:val="28"/>
          <w:szCs w:val="28"/>
        </w:rPr>
      </w:pPr>
    </w:p>
    <w:p w:rsidR="000F062E" w:rsidRPr="00BA1F6C" w:rsidRDefault="000F062E" w:rsidP="000F062E">
      <w:pPr>
        <w:jc w:val="both"/>
        <w:rPr>
          <w:b/>
          <w:sz w:val="28"/>
          <w:szCs w:val="28"/>
        </w:rPr>
      </w:pPr>
    </w:p>
    <w:p w:rsidR="000F062E" w:rsidRPr="00FA4497" w:rsidRDefault="000F062E" w:rsidP="000F062E">
      <w:pPr>
        <w:jc w:val="both"/>
        <w:rPr>
          <w:b/>
          <w:sz w:val="28"/>
          <w:szCs w:val="28"/>
        </w:rPr>
      </w:pPr>
      <w:r>
        <w:rPr>
          <w:b/>
          <w:sz w:val="28"/>
          <w:szCs w:val="28"/>
        </w:rPr>
        <w:t xml:space="preserve">Чернівецький міський голова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О.Каспрук</w:t>
      </w:r>
    </w:p>
    <w:p w:rsidR="00157BD0" w:rsidRDefault="00157BD0"/>
    <w:sectPr w:rsidR="00157BD0" w:rsidSect="000F062E">
      <w:headerReference w:type="even" r:id="rId7"/>
      <w:headerReference w:type="default" r:id="rId8"/>
      <w:pgSz w:w="11906" w:h="16838"/>
      <w:pgMar w:top="850" w:right="850" w:bottom="54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89E" w:rsidRDefault="000A289E">
      <w:r>
        <w:separator/>
      </w:r>
    </w:p>
  </w:endnote>
  <w:endnote w:type="continuationSeparator" w:id="0">
    <w:p w:rsidR="000A289E" w:rsidRDefault="000A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89E" w:rsidRDefault="000A289E">
      <w:r>
        <w:separator/>
      </w:r>
    </w:p>
  </w:footnote>
  <w:footnote w:type="continuationSeparator" w:id="0">
    <w:p w:rsidR="000A289E" w:rsidRDefault="000A28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62E" w:rsidRDefault="000F062E" w:rsidP="000F062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F062E" w:rsidRDefault="000F062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62E" w:rsidRDefault="000F062E" w:rsidP="000F062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03FA7">
      <w:rPr>
        <w:rStyle w:val="a6"/>
        <w:noProof/>
      </w:rPr>
      <w:t>2</w:t>
    </w:r>
    <w:r>
      <w:rPr>
        <w:rStyle w:val="a6"/>
      </w:rPr>
      <w:fldChar w:fldCharType="end"/>
    </w:r>
  </w:p>
  <w:p w:rsidR="000F062E" w:rsidRDefault="000F062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D1EC2"/>
    <w:multiLevelType w:val="hybridMultilevel"/>
    <w:tmpl w:val="EFF407AE"/>
    <w:lvl w:ilvl="0" w:tplc="32AA01AE">
      <w:numFmt w:val="bullet"/>
      <w:lvlText w:val="-"/>
      <w:lvlJc w:val="left"/>
      <w:pPr>
        <w:tabs>
          <w:tab w:val="num" w:pos="1275"/>
        </w:tabs>
        <w:ind w:left="1275" w:hanging="360"/>
      </w:pPr>
      <w:rPr>
        <w:rFonts w:ascii="Times New Roman" w:eastAsia="Times New Roman" w:hAnsi="Times New Roman" w:cs="Times New Roman" w:hint="default"/>
      </w:rPr>
    </w:lvl>
    <w:lvl w:ilvl="1" w:tplc="04220003" w:tentative="1">
      <w:start w:val="1"/>
      <w:numFmt w:val="bullet"/>
      <w:lvlText w:val="o"/>
      <w:lvlJc w:val="left"/>
      <w:pPr>
        <w:tabs>
          <w:tab w:val="num" w:pos="1995"/>
        </w:tabs>
        <w:ind w:left="1995" w:hanging="360"/>
      </w:pPr>
      <w:rPr>
        <w:rFonts w:ascii="Courier New" w:hAnsi="Courier New" w:cs="Courier New" w:hint="default"/>
      </w:rPr>
    </w:lvl>
    <w:lvl w:ilvl="2" w:tplc="04220005" w:tentative="1">
      <w:start w:val="1"/>
      <w:numFmt w:val="bullet"/>
      <w:lvlText w:val=""/>
      <w:lvlJc w:val="left"/>
      <w:pPr>
        <w:tabs>
          <w:tab w:val="num" w:pos="2715"/>
        </w:tabs>
        <w:ind w:left="2715" w:hanging="360"/>
      </w:pPr>
      <w:rPr>
        <w:rFonts w:ascii="Wingdings" w:hAnsi="Wingdings" w:hint="default"/>
      </w:rPr>
    </w:lvl>
    <w:lvl w:ilvl="3" w:tplc="04220001" w:tentative="1">
      <w:start w:val="1"/>
      <w:numFmt w:val="bullet"/>
      <w:lvlText w:val=""/>
      <w:lvlJc w:val="left"/>
      <w:pPr>
        <w:tabs>
          <w:tab w:val="num" w:pos="3435"/>
        </w:tabs>
        <w:ind w:left="3435" w:hanging="360"/>
      </w:pPr>
      <w:rPr>
        <w:rFonts w:ascii="Symbol" w:hAnsi="Symbol" w:hint="default"/>
      </w:rPr>
    </w:lvl>
    <w:lvl w:ilvl="4" w:tplc="04220003" w:tentative="1">
      <w:start w:val="1"/>
      <w:numFmt w:val="bullet"/>
      <w:lvlText w:val="o"/>
      <w:lvlJc w:val="left"/>
      <w:pPr>
        <w:tabs>
          <w:tab w:val="num" w:pos="4155"/>
        </w:tabs>
        <w:ind w:left="4155" w:hanging="360"/>
      </w:pPr>
      <w:rPr>
        <w:rFonts w:ascii="Courier New" w:hAnsi="Courier New" w:cs="Courier New" w:hint="default"/>
      </w:rPr>
    </w:lvl>
    <w:lvl w:ilvl="5" w:tplc="04220005" w:tentative="1">
      <w:start w:val="1"/>
      <w:numFmt w:val="bullet"/>
      <w:lvlText w:val=""/>
      <w:lvlJc w:val="left"/>
      <w:pPr>
        <w:tabs>
          <w:tab w:val="num" w:pos="4875"/>
        </w:tabs>
        <w:ind w:left="4875" w:hanging="360"/>
      </w:pPr>
      <w:rPr>
        <w:rFonts w:ascii="Wingdings" w:hAnsi="Wingdings" w:hint="default"/>
      </w:rPr>
    </w:lvl>
    <w:lvl w:ilvl="6" w:tplc="04220001" w:tentative="1">
      <w:start w:val="1"/>
      <w:numFmt w:val="bullet"/>
      <w:lvlText w:val=""/>
      <w:lvlJc w:val="left"/>
      <w:pPr>
        <w:tabs>
          <w:tab w:val="num" w:pos="5595"/>
        </w:tabs>
        <w:ind w:left="5595" w:hanging="360"/>
      </w:pPr>
      <w:rPr>
        <w:rFonts w:ascii="Symbol" w:hAnsi="Symbol" w:hint="default"/>
      </w:rPr>
    </w:lvl>
    <w:lvl w:ilvl="7" w:tplc="04220003" w:tentative="1">
      <w:start w:val="1"/>
      <w:numFmt w:val="bullet"/>
      <w:lvlText w:val="o"/>
      <w:lvlJc w:val="left"/>
      <w:pPr>
        <w:tabs>
          <w:tab w:val="num" w:pos="6315"/>
        </w:tabs>
        <w:ind w:left="6315" w:hanging="360"/>
      </w:pPr>
      <w:rPr>
        <w:rFonts w:ascii="Courier New" w:hAnsi="Courier New" w:cs="Courier New" w:hint="default"/>
      </w:rPr>
    </w:lvl>
    <w:lvl w:ilvl="8" w:tplc="04220005" w:tentative="1">
      <w:start w:val="1"/>
      <w:numFmt w:val="bullet"/>
      <w:lvlText w:val=""/>
      <w:lvlJc w:val="left"/>
      <w:pPr>
        <w:tabs>
          <w:tab w:val="num" w:pos="7035"/>
        </w:tabs>
        <w:ind w:left="703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62E"/>
    <w:rsid w:val="00026F1C"/>
    <w:rsid w:val="000A289E"/>
    <w:rsid w:val="000D5F96"/>
    <w:rsid w:val="000F062E"/>
    <w:rsid w:val="00157BD0"/>
    <w:rsid w:val="002C34EF"/>
    <w:rsid w:val="00503BD7"/>
    <w:rsid w:val="00553BAB"/>
    <w:rsid w:val="00583FA4"/>
    <w:rsid w:val="005F43E1"/>
    <w:rsid w:val="00603FA7"/>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1FEF32-7205-4994-B5C5-0F92E76C4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62E"/>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0F062E"/>
    <w:pPr>
      <w:ind w:firstLine="720"/>
      <w:jc w:val="both"/>
    </w:pPr>
    <w:rPr>
      <w:lang w:eastAsia="ru-RU"/>
    </w:rPr>
  </w:style>
  <w:style w:type="character" w:customStyle="1" w:styleId="a4">
    <w:name w:val="Основной текст с отступом Знак"/>
    <w:link w:val="a3"/>
    <w:rsid w:val="000F062E"/>
    <w:rPr>
      <w:sz w:val="24"/>
      <w:szCs w:val="24"/>
      <w:lang w:val="uk-UA" w:eastAsia="ru-RU" w:bidi="ar-SA"/>
    </w:rPr>
  </w:style>
  <w:style w:type="paragraph" w:styleId="HTML">
    <w:name w:val="HTML Preformatted"/>
    <w:basedOn w:val="a"/>
    <w:rsid w:val="000F0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2">
    <w:name w:val="Основной текст (2)_"/>
    <w:link w:val="20"/>
    <w:rsid w:val="000F062E"/>
    <w:rPr>
      <w:sz w:val="28"/>
      <w:szCs w:val="28"/>
      <w:lang w:bidi="ar-SA"/>
    </w:rPr>
  </w:style>
  <w:style w:type="paragraph" w:customStyle="1" w:styleId="20">
    <w:name w:val="Основной текст (2)"/>
    <w:basedOn w:val="a"/>
    <w:link w:val="2"/>
    <w:rsid w:val="000F062E"/>
    <w:pPr>
      <w:widowControl w:val="0"/>
      <w:shd w:val="clear" w:color="auto" w:fill="FFFFFF"/>
      <w:spacing w:before="240" w:line="322" w:lineRule="exact"/>
      <w:ind w:hanging="340"/>
      <w:jc w:val="both"/>
    </w:pPr>
    <w:rPr>
      <w:sz w:val="28"/>
      <w:szCs w:val="28"/>
      <w:lang w:val="ru-RU" w:eastAsia="ru-RU"/>
    </w:rPr>
  </w:style>
  <w:style w:type="paragraph" w:styleId="a5">
    <w:name w:val="header"/>
    <w:basedOn w:val="a"/>
    <w:rsid w:val="000F062E"/>
    <w:pPr>
      <w:tabs>
        <w:tab w:val="center" w:pos="4819"/>
        <w:tab w:val="right" w:pos="9639"/>
      </w:tabs>
    </w:pPr>
  </w:style>
  <w:style w:type="character" w:styleId="a6">
    <w:name w:val="page number"/>
    <w:basedOn w:val="a0"/>
    <w:rsid w:val="000F0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1029</Words>
  <Characters>5868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ПОГОДЖЕНО</vt:lpstr>
    </vt:vector>
  </TitlesOfParts>
  <Company>rada</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subject/>
  <dc:creator>Protokl4</dc:creator>
  <cp:keywords/>
  <dc:description/>
  <cp:lastModifiedBy>Kompvid2</cp:lastModifiedBy>
  <cp:revision>2</cp:revision>
  <dcterms:created xsi:type="dcterms:W3CDTF">2017-10-17T14:52:00Z</dcterms:created>
  <dcterms:modified xsi:type="dcterms:W3CDTF">2017-10-17T14:52:00Z</dcterms:modified>
</cp:coreProperties>
</file>