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196" w:rsidRPr="003B7D9E" w:rsidRDefault="00A61196" w:rsidP="00A61196">
      <w:pPr>
        <w:rPr>
          <w:sz w:val="16"/>
          <w:szCs w:val="16"/>
        </w:rPr>
      </w:pPr>
    </w:p>
    <w:tbl>
      <w:tblPr>
        <w:tblW w:w="9714" w:type="dxa"/>
        <w:tblLook w:val="04A0" w:firstRow="1" w:lastRow="0" w:firstColumn="1" w:lastColumn="0" w:noHBand="0" w:noVBand="1"/>
      </w:tblPr>
      <w:tblGrid>
        <w:gridCol w:w="5328"/>
        <w:gridCol w:w="4386"/>
      </w:tblGrid>
      <w:tr w:rsidR="00A61196">
        <w:trPr>
          <w:trHeight w:val="1797"/>
        </w:trPr>
        <w:tc>
          <w:tcPr>
            <w:tcW w:w="5328" w:type="dxa"/>
          </w:tcPr>
          <w:p w:rsidR="00A61196" w:rsidRDefault="00A61196" w:rsidP="00A6119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86" w:type="dxa"/>
          </w:tcPr>
          <w:p w:rsidR="00A61196" w:rsidRPr="00BE32D1" w:rsidRDefault="00A61196" w:rsidP="00A61196">
            <w:pPr>
              <w:rPr>
                <w:rFonts w:eastAsia="Calibri"/>
                <w:b/>
                <w:sz w:val="28"/>
                <w:szCs w:val="28"/>
              </w:rPr>
            </w:pPr>
            <w:r w:rsidRPr="00BE32D1">
              <w:rPr>
                <w:b/>
                <w:sz w:val="28"/>
                <w:szCs w:val="28"/>
              </w:rPr>
              <w:t>ЗАТВЕРДЖЕНО</w:t>
            </w:r>
          </w:p>
          <w:p w:rsidR="00A61196" w:rsidRPr="00BE32D1" w:rsidRDefault="00A61196" w:rsidP="00A61196">
            <w:pPr>
              <w:rPr>
                <w:b/>
                <w:sz w:val="28"/>
                <w:szCs w:val="28"/>
              </w:rPr>
            </w:pPr>
            <w:r w:rsidRPr="00BE32D1">
              <w:rPr>
                <w:b/>
                <w:sz w:val="28"/>
                <w:szCs w:val="28"/>
              </w:rPr>
              <w:t>Рішення Чернівецької міської ради VІ</w:t>
            </w:r>
            <w:r>
              <w:rPr>
                <w:b/>
                <w:sz w:val="28"/>
                <w:szCs w:val="28"/>
              </w:rPr>
              <w:t>І</w:t>
            </w:r>
            <w:r w:rsidRPr="00BE32D1">
              <w:rPr>
                <w:b/>
                <w:sz w:val="28"/>
                <w:szCs w:val="28"/>
              </w:rPr>
              <w:t xml:space="preserve"> скликання</w:t>
            </w:r>
          </w:p>
          <w:p w:rsidR="00A61196" w:rsidRPr="00BE32D1" w:rsidRDefault="00A61196" w:rsidP="00A61196">
            <w:pPr>
              <w:rPr>
                <w:rFonts w:eastAsia="Calibr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28.07.</w:t>
            </w:r>
            <w:r w:rsidRPr="00BE32D1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BE32D1">
              <w:rPr>
                <w:b/>
                <w:sz w:val="28"/>
                <w:szCs w:val="28"/>
              </w:rPr>
              <w:t xml:space="preserve">  № </w:t>
            </w:r>
            <w:r>
              <w:rPr>
                <w:b/>
                <w:sz w:val="28"/>
                <w:szCs w:val="28"/>
              </w:rPr>
              <w:t>324</w:t>
            </w:r>
          </w:p>
        </w:tc>
      </w:tr>
    </w:tbl>
    <w:p w:rsidR="00A61196" w:rsidRDefault="00A61196" w:rsidP="00A61196">
      <w:pPr>
        <w:jc w:val="center"/>
        <w:rPr>
          <w:rFonts w:eastAsia="Calibri"/>
          <w:sz w:val="28"/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szCs w:val="28"/>
        </w:rPr>
      </w:pPr>
    </w:p>
    <w:p w:rsidR="00A61196" w:rsidRDefault="00A61196" w:rsidP="00A61196">
      <w:pPr>
        <w:jc w:val="center"/>
        <w:rPr>
          <w:rStyle w:val="10"/>
          <w:b/>
          <w:sz w:val="32"/>
          <w:szCs w:val="32"/>
        </w:rPr>
      </w:pPr>
      <w:r>
        <w:rPr>
          <w:rStyle w:val="10"/>
          <w:b/>
          <w:sz w:val="32"/>
          <w:szCs w:val="32"/>
        </w:rPr>
        <w:t>П Р О Г Р А М А</w:t>
      </w:r>
    </w:p>
    <w:p w:rsidR="00A61196" w:rsidRDefault="00A61196" w:rsidP="00A61196">
      <w:pPr>
        <w:widowControl w:val="0"/>
        <w:tabs>
          <w:tab w:val="left" w:pos="8292"/>
          <w:tab w:val="left" w:pos="8363"/>
        </w:tabs>
        <w:jc w:val="center"/>
        <w:rPr>
          <w:rStyle w:val="10"/>
          <w:b/>
          <w:sz w:val="32"/>
          <w:szCs w:val="32"/>
        </w:rPr>
      </w:pPr>
      <w:r w:rsidRPr="00F74CF1">
        <w:rPr>
          <w:b/>
          <w:sz w:val="32"/>
          <w:szCs w:val="32"/>
        </w:rPr>
        <w:t>асфальтування гравійних  доріг в м. Чернівцях</w:t>
      </w:r>
      <w:r>
        <w:rPr>
          <w:rStyle w:val="10"/>
          <w:b/>
          <w:sz w:val="32"/>
          <w:szCs w:val="32"/>
        </w:rPr>
        <w:t xml:space="preserve"> </w:t>
      </w:r>
    </w:p>
    <w:p w:rsidR="00A61196" w:rsidRDefault="00A61196" w:rsidP="00A61196">
      <w:pPr>
        <w:widowControl w:val="0"/>
        <w:tabs>
          <w:tab w:val="left" w:pos="8292"/>
          <w:tab w:val="left" w:pos="8363"/>
        </w:tabs>
        <w:jc w:val="center"/>
        <w:rPr>
          <w:rStyle w:val="10"/>
          <w:b/>
          <w:sz w:val="32"/>
          <w:szCs w:val="32"/>
        </w:rPr>
      </w:pPr>
      <w:r>
        <w:rPr>
          <w:rStyle w:val="10"/>
          <w:b/>
          <w:sz w:val="32"/>
          <w:szCs w:val="32"/>
        </w:rPr>
        <w:t xml:space="preserve">на 2016-2020 роки </w:t>
      </w:r>
    </w:p>
    <w:p w:rsidR="00A61196" w:rsidRDefault="00A61196" w:rsidP="00A61196">
      <w:pPr>
        <w:jc w:val="center"/>
        <w:rPr>
          <w:rStyle w:val="10"/>
          <w:b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Default="00A61196" w:rsidP="00A61196">
      <w:pPr>
        <w:jc w:val="center"/>
        <w:rPr>
          <w:rStyle w:val="10"/>
          <w:szCs w:val="28"/>
        </w:rPr>
      </w:pPr>
    </w:p>
    <w:p w:rsidR="00A61196" w:rsidRPr="00BE32D1" w:rsidRDefault="00A61196" w:rsidP="00A61196">
      <w:pPr>
        <w:jc w:val="center"/>
        <w:rPr>
          <w:sz w:val="28"/>
          <w:szCs w:val="28"/>
        </w:rPr>
      </w:pPr>
    </w:p>
    <w:p w:rsidR="00A61196" w:rsidRPr="00BE32D1" w:rsidRDefault="00A61196" w:rsidP="00A61196">
      <w:pPr>
        <w:jc w:val="center"/>
        <w:rPr>
          <w:sz w:val="28"/>
          <w:szCs w:val="28"/>
        </w:rPr>
      </w:pPr>
      <w:proofErr w:type="spellStart"/>
      <w:r w:rsidRPr="00BE32D1">
        <w:rPr>
          <w:sz w:val="28"/>
          <w:szCs w:val="28"/>
        </w:rPr>
        <w:t>м.Чернівці</w:t>
      </w:r>
      <w:proofErr w:type="spellEnd"/>
    </w:p>
    <w:p w:rsidR="00A61196" w:rsidRPr="00BE32D1" w:rsidRDefault="00A61196" w:rsidP="00A61196">
      <w:pPr>
        <w:jc w:val="center"/>
        <w:rPr>
          <w:sz w:val="28"/>
          <w:szCs w:val="28"/>
        </w:rPr>
      </w:pPr>
      <w:r w:rsidRPr="00BE32D1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BE32D1">
        <w:rPr>
          <w:sz w:val="28"/>
          <w:szCs w:val="28"/>
        </w:rPr>
        <w:t xml:space="preserve"> рік</w:t>
      </w:r>
    </w:p>
    <w:p w:rsidR="00A61196" w:rsidRPr="005B3A0C" w:rsidRDefault="00A61196" w:rsidP="00A61196">
      <w:pPr>
        <w:jc w:val="center"/>
        <w:rPr>
          <w:rFonts w:eastAsia="Calibri"/>
          <w:sz w:val="24"/>
          <w:szCs w:val="24"/>
          <w:lang w:val="ru-RU"/>
        </w:rPr>
      </w:pPr>
      <w:r w:rsidRPr="00BE32D1">
        <w:rPr>
          <w:b/>
          <w:sz w:val="28"/>
          <w:szCs w:val="28"/>
          <w:lang w:val="ru-RU"/>
        </w:rPr>
        <w:br w:type="page"/>
      </w:r>
      <w:r>
        <w:rPr>
          <w:rFonts w:eastAsia="Calibri"/>
          <w:sz w:val="24"/>
          <w:szCs w:val="24"/>
          <w:lang w:val="ru-RU"/>
        </w:rPr>
        <w:lastRenderedPageBreak/>
        <w:t>2</w:t>
      </w:r>
    </w:p>
    <w:p w:rsidR="00A61196" w:rsidRPr="001D271E" w:rsidRDefault="00A61196" w:rsidP="00A61196">
      <w:pPr>
        <w:rPr>
          <w:sz w:val="28"/>
          <w:szCs w:val="28"/>
          <w:lang w:val="ru-RU"/>
        </w:rPr>
      </w:pPr>
    </w:p>
    <w:p w:rsidR="00A61196" w:rsidRPr="00BE32D1" w:rsidRDefault="00A61196" w:rsidP="00A61196">
      <w:pPr>
        <w:rPr>
          <w:szCs w:val="28"/>
          <w:lang w:val="ru-RU"/>
        </w:rPr>
      </w:pPr>
    </w:p>
    <w:p w:rsidR="00A61196" w:rsidRPr="00BE32D1" w:rsidRDefault="00A61196" w:rsidP="00A61196">
      <w:pPr>
        <w:rPr>
          <w:szCs w:val="28"/>
          <w:lang w:val="ru-RU"/>
        </w:rPr>
      </w:pPr>
    </w:p>
    <w:p w:rsidR="00A61196" w:rsidRPr="00BE32D1" w:rsidRDefault="00A61196" w:rsidP="00A61196">
      <w:pPr>
        <w:rPr>
          <w:szCs w:val="28"/>
          <w:lang w:val="ru-RU"/>
        </w:rPr>
      </w:pPr>
    </w:p>
    <w:p w:rsidR="00A61196" w:rsidRPr="00BE32D1" w:rsidRDefault="00A61196" w:rsidP="00A61196">
      <w:pPr>
        <w:rPr>
          <w:szCs w:val="28"/>
          <w:lang w:val="ru-RU"/>
        </w:rPr>
      </w:pPr>
    </w:p>
    <w:p w:rsidR="00A61196" w:rsidRPr="00DC472F" w:rsidRDefault="00A61196" w:rsidP="00A61196">
      <w:pPr>
        <w:pStyle w:val="a7"/>
        <w:ind w:firstLine="708"/>
        <w:jc w:val="center"/>
        <w:rPr>
          <w:sz w:val="28"/>
          <w:szCs w:val="28"/>
        </w:rPr>
      </w:pPr>
      <w:r w:rsidRPr="00DC472F">
        <w:rPr>
          <w:sz w:val="28"/>
          <w:szCs w:val="28"/>
        </w:rPr>
        <w:t>ЗМІСТ</w:t>
      </w:r>
    </w:p>
    <w:p w:rsidR="00A61196" w:rsidRPr="00DC472F" w:rsidRDefault="00A61196" w:rsidP="00A61196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Паспорт  Програми ____________________________________________   </w:t>
      </w:r>
      <w:r w:rsidRPr="00DC472F">
        <w:rPr>
          <w:sz w:val="28"/>
          <w:szCs w:val="28"/>
        </w:rPr>
        <w:t>3</w:t>
      </w:r>
    </w:p>
    <w:p w:rsidR="00A61196" w:rsidRPr="00DC472F" w:rsidRDefault="00A61196" w:rsidP="00A61196">
      <w:pPr>
        <w:ind w:right="-96"/>
        <w:jc w:val="both"/>
        <w:rPr>
          <w:sz w:val="28"/>
          <w:szCs w:val="28"/>
        </w:rPr>
      </w:pPr>
      <w:r w:rsidRPr="00DC472F">
        <w:rPr>
          <w:sz w:val="28"/>
          <w:szCs w:val="28"/>
        </w:rPr>
        <w:t xml:space="preserve">Розділ 1. </w:t>
      </w:r>
      <w:r>
        <w:rPr>
          <w:sz w:val="28"/>
          <w:szCs w:val="28"/>
        </w:rPr>
        <w:t xml:space="preserve">Загальна характеристика      </w:t>
      </w:r>
      <w:r w:rsidRPr="00DC472F">
        <w:rPr>
          <w:sz w:val="28"/>
          <w:szCs w:val="28"/>
        </w:rPr>
        <w:t>__</w:t>
      </w:r>
      <w:r>
        <w:rPr>
          <w:sz w:val="28"/>
          <w:szCs w:val="28"/>
        </w:rPr>
        <w:t xml:space="preserve">____________________________ </w:t>
      </w:r>
      <w:r w:rsidRPr="00DC472F">
        <w:rPr>
          <w:sz w:val="28"/>
          <w:szCs w:val="28"/>
        </w:rPr>
        <w:t xml:space="preserve">4 </w:t>
      </w:r>
    </w:p>
    <w:p w:rsidR="00A61196" w:rsidRPr="00DC472F" w:rsidRDefault="00A61196" w:rsidP="00A61196">
      <w:pPr>
        <w:pStyle w:val="a7"/>
        <w:rPr>
          <w:sz w:val="28"/>
          <w:szCs w:val="28"/>
        </w:rPr>
      </w:pPr>
      <w:r w:rsidRPr="00DC472F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2</w:t>
      </w:r>
      <w:r w:rsidRPr="00DC472F">
        <w:rPr>
          <w:sz w:val="28"/>
          <w:szCs w:val="28"/>
        </w:rPr>
        <w:t>. Мета програми</w:t>
      </w:r>
      <w:r>
        <w:rPr>
          <w:sz w:val="28"/>
          <w:szCs w:val="28"/>
        </w:rPr>
        <w:t xml:space="preserve">  </w:t>
      </w:r>
      <w:r w:rsidRPr="00DC472F">
        <w:rPr>
          <w:color w:val="000000"/>
          <w:sz w:val="28"/>
          <w:szCs w:val="28"/>
        </w:rPr>
        <w:t xml:space="preserve"> </w:t>
      </w:r>
      <w:r w:rsidRPr="00DC472F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 _ 4</w:t>
      </w:r>
      <w:r w:rsidRPr="00DC472F">
        <w:rPr>
          <w:sz w:val="28"/>
          <w:szCs w:val="28"/>
        </w:rPr>
        <w:t xml:space="preserve">  </w:t>
      </w:r>
    </w:p>
    <w:p w:rsidR="00A61196" w:rsidRPr="00DC472F" w:rsidRDefault="00A61196" w:rsidP="00A61196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3</w:t>
      </w:r>
      <w:r w:rsidRPr="00DC472F">
        <w:rPr>
          <w:sz w:val="28"/>
          <w:szCs w:val="28"/>
        </w:rPr>
        <w:t xml:space="preserve">. </w:t>
      </w:r>
      <w:r>
        <w:rPr>
          <w:sz w:val="28"/>
          <w:szCs w:val="28"/>
        </w:rPr>
        <w:t>З</w:t>
      </w:r>
      <w:r w:rsidRPr="00DC472F">
        <w:rPr>
          <w:color w:val="000000"/>
          <w:sz w:val="28"/>
          <w:szCs w:val="28"/>
        </w:rPr>
        <w:t xml:space="preserve">авдання </w:t>
      </w:r>
      <w:r>
        <w:rPr>
          <w:color w:val="000000"/>
          <w:sz w:val="28"/>
          <w:szCs w:val="28"/>
        </w:rPr>
        <w:t xml:space="preserve"> </w:t>
      </w:r>
      <w:r w:rsidRPr="00DC472F">
        <w:rPr>
          <w:color w:val="000000"/>
          <w:sz w:val="28"/>
          <w:szCs w:val="28"/>
        </w:rPr>
        <w:t xml:space="preserve">Програми </w:t>
      </w:r>
      <w:r>
        <w:rPr>
          <w:color w:val="000000"/>
          <w:sz w:val="28"/>
          <w:szCs w:val="28"/>
        </w:rPr>
        <w:t xml:space="preserve">   </w:t>
      </w:r>
      <w:r w:rsidRPr="00DC47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  5</w:t>
      </w:r>
    </w:p>
    <w:p w:rsidR="00A61196" w:rsidRPr="00DC472F" w:rsidRDefault="00A61196" w:rsidP="00A61196">
      <w:pPr>
        <w:pStyle w:val="a7"/>
        <w:rPr>
          <w:sz w:val="28"/>
          <w:szCs w:val="28"/>
        </w:rPr>
      </w:pPr>
      <w:r w:rsidRPr="00DC472F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4</w:t>
      </w:r>
      <w:r w:rsidRPr="00DC472F">
        <w:rPr>
          <w:sz w:val="28"/>
          <w:szCs w:val="28"/>
        </w:rPr>
        <w:t xml:space="preserve">. </w:t>
      </w:r>
      <w:r>
        <w:rPr>
          <w:sz w:val="28"/>
          <w:szCs w:val="28"/>
        </w:rPr>
        <w:t>Фінансове</w:t>
      </w:r>
      <w:r w:rsidRPr="00DC472F">
        <w:rPr>
          <w:sz w:val="28"/>
          <w:szCs w:val="28"/>
        </w:rPr>
        <w:t xml:space="preserve"> забезпечення Програми</w:t>
      </w:r>
      <w:r>
        <w:rPr>
          <w:sz w:val="28"/>
          <w:szCs w:val="28"/>
        </w:rPr>
        <w:t xml:space="preserve">  ______________________    6</w:t>
      </w:r>
    </w:p>
    <w:p w:rsidR="00A61196" w:rsidRPr="00DC472F" w:rsidRDefault="00A61196" w:rsidP="00A61196">
      <w:pPr>
        <w:pStyle w:val="a7"/>
        <w:rPr>
          <w:sz w:val="28"/>
          <w:szCs w:val="28"/>
        </w:rPr>
      </w:pPr>
      <w:r w:rsidRPr="00DC472F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5</w:t>
      </w:r>
      <w:r w:rsidRPr="00DC472F">
        <w:rPr>
          <w:sz w:val="28"/>
          <w:szCs w:val="28"/>
        </w:rPr>
        <w:t xml:space="preserve">. </w:t>
      </w:r>
      <w:r w:rsidRPr="00DC472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Показники виконання</w:t>
      </w:r>
      <w:r w:rsidRPr="00DC472F">
        <w:rPr>
          <w:bCs/>
          <w:sz w:val="28"/>
          <w:szCs w:val="28"/>
        </w:rPr>
        <w:t xml:space="preserve"> Програми</w:t>
      </w:r>
      <w:r>
        <w:rPr>
          <w:bCs/>
          <w:sz w:val="28"/>
          <w:szCs w:val="28"/>
        </w:rPr>
        <w:t xml:space="preserve">  _________________________ 6-7</w:t>
      </w:r>
      <w:r w:rsidRPr="00DC472F">
        <w:rPr>
          <w:bCs/>
          <w:sz w:val="28"/>
          <w:szCs w:val="28"/>
        </w:rPr>
        <w:t xml:space="preserve"> </w:t>
      </w:r>
    </w:p>
    <w:p w:rsidR="00A61196" w:rsidRPr="00DC472F" w:rsidRDefault="00A61196" w:rsidP="00A61196">
      <w:pPr>
        <w:spacing w:line="228" w:lineRule="auto"/>
        <w:jc w:val="both"/>
        <w:rPr>
          <w:sz w:val="28"/>
          <w:szCs w:val="28"/>
        </w:rPr>
      </w:pPr>
      <w:r w:rsidRPr="00DC472F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6</w:t>
      </w:r>
      <w:r w:rsidRPr="00DC472F">
        <w:rPr>
          <w:sz w:val="28"/>
          <w:szCs w:val="28"/>
        </w:rPr>
        <w:t>.</w:t>
      </w:r>
      <w:r w:rsidRPr="00DC472F">
        <w:rPr>
          <w:bCs/>
          <w:sz w:val="28"/>
          <w:szCs w:val="28"/>
        </w:rPr>
        <w:t xml:space="preserve"> </w:t>
      </w:r>
      <w:r w:rsidRPr="00DC472F">
        <w:rPr>
          <w:sz w:val="28"/>
          <w:szCs w:val="28"/>
        </w:rPr>
        <w:t xml:space="preserve">Організація та контроль за виконанням заходів </w:t>
      </w:r>
      <w:r>
        <w:rPr>
          <w:sz w:val="28"/>
          <w:szCs w:val="28"/>
        </w:rPr>
        <w:t>П</w:t>
      </w:r>
      <w:r w:rsidRPr="00DC472F">
        <w:rPr>
          <w:sz w:val="28"/>
          <w:szCs w:val="28"/>
        </w:rPr>
        <w:t>рограми</w:t>
      </w:r>
      <w:r>
        <w:rPr>
          <w:sz w:val="28"/>
          <w:szCs w:val="28"/>
        </w:rPr>
        <w:t xml:space="preserve">  ____ 7</w:t>
      </w:r>
    </w:p>
    <w:p w:rsidR="00A61196" w:rsidRPr="00DC472F" w:rsidRDefault="00A61196" w:rsidP="00A61196">
      <w:pPr>
        <w:spacing w:line="228" w:lineRule="auto"/>
        <w:jc w:val="both"/>
        <w:rPr>
          <w:sz w:val="28"/>
          <w:szCs w:val="28"/>
        </w:rPr>
      </w:pPr>
    </w:p>
    <w:p w:rsidR="00A61196" w:rsidRPr="00DC472F" w:rsidRDefault="00A61196" w:rsidP="00A6119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A61196" w:rsidRPr="00DC472F" w:rsidRDefault="00A61196" w:rsidP="00A61196">
      <w:pPr>
        <w:ind w:left="720"/>
        <w:rPr>
          <w:bCs/>
          <w:sz w:val="28"/>
          <w:szCs w:val="28"/>
        </w:rPr>
      </w:pPr>
    </w:p>
    <w:p w:rsidR="00A61196" w:rsidRPr="00DC472F" w:rsidRDefault="00A61196" w:rsidP="00A61196">
      <w:pPr>
        <w:ind w:left="720"/>
        <w:rPr>
          <w:bCs/>
          <w:sz w:val="28"/>
          <w:szCs w:val="28"/>
        </w:rPr>
      </w:pPr>
    </w:p>
    <w:p w:rsidR="00A61196" w:rsidRPr="00DC472F" w:rsidRDefault="00A61196" w:rsidP="00A61196">
      <w:pPr>
        <w:ind w:left="720"/>
        <w:rPr>
          <w:bCs/>
          <w:sz w:val="28"/>
          <w:szCs w:val="28"/>
        </w:rPr>
      </w:pPr>
    </w:p>
    <w:p w:rsidR="00A61196" w:rsidRPr="005B3A0C" w:rsidRDefault="00A61196" w:rsidP="00A61196">
      <w:pPr>
        <w:pStyle w:val="a8"/>
        <w:rPr>
          <w:b w:val="0"/>
          <w:sz w:val="24"/>
          <w:szCs w:val="24"/>
        </w:rPr>
      </w:pPr>
      <w:bookmarkStart w:id="0" w:name="_GoBack"/>
      <w:bookmarkEnd w:id="0"/>
      <w:r>
        <w:rPr>
          <w:sz w:val="16"/>
          <w:szCs w:val="16"/>
        </w:rPr>
        <w:br w:type="page"/>
      </w:r>
      <w:r w:rsidRPr="005B3A0C">
        <w:rPr>
          <w:b w:val="0"/>
          <w:sz w:val="24"/>
          <w:szCs w:val="24"/>
        </w:rPr>
        <w:lastRenderedPageBreak/>
        <w:t>3</w:t>
      </w:r>
    </w:p>
    <w:p w:rsidR="00A61196" w:rsidRDefault="00A61196" w:rsidP="00A61196">
      <w:pPr>
        <w:pStyle w:val="a8"/>
        <w:rPr>
          <w:sz w:val="16"/>
          <w:szCs w:val="16"/>
        </w:rPr>
      </w:pPr>
    </w:p>
    <w:p w:rsidR="00A61196" w:rsidRDefault="00A61196" w:rsidP="00A61196">
      <w:pPr>
        <w:pStyle w:val="a8"/>
        <w:rPr>
          <w:sz w:val="16"/>
          <w:szCs w:val="16"/>
        </w:rPr>
      </w:pPr>
    </w:p>
    <w:p w:rsidR="00A61196" w:rsidRDefault="00A61196" w:rsidP="00A61196">
      <w:pPr>
        <w:pStyle w:val="a8"/>
      </w:pPr>
      <w:r>
        <w:t>Паспорт</w:t>
      </w:r>
    </w:p>
    <w:p w:rsidR="00A61196" w:rsidRDefault="00A61196" w:rsidP="00A61196">
      <w:pPr>
        <w:pStyle w:val="a8"/>
      </w:pPr>
      <w:r>
        <w:t xml:space="preserve"> Програми асфальтування гравійних доріг в</w:t>
      </w:r>
      <w:r>
        <w:rPr>
          <w:lang w:val="ru-RU"/>
        </w:rPr>
        <w:t xml:space="preserve"> </w:t>
      </w:r>
      <w:r>
        <w:t>м. Чернівцях</w:t>
      </w:r>
    </w:p>
    <w:p w:rsidR="00A61196" w:rsidRDefault="00A61196" w:rsidP="00A61196">
      <w:pPr>
        <w:pStyle w:val="a8"/>
      </w:pPr>
      <w:r>
        <w:t>на 2016-2020 роки</w:t>
      </w:r>
    </w:p>
    <w:p w:rsidR="00A61196" w:rsidRDefault="00A61196" w:rsidP="00A61196">
      <w:pPr>
        <w:pStyle w:val="a8"/>
      </w:pPr>
    </w:p>
    <w:p w:rsidR="00A61196" w:rsidRDefault="00A61196" w:rsidP="00A61196">
      <w:pPr>
        <w:pStyle w:val="a8"/>
        <w:jc w:val="both"/>
      </w:pPr>
    </w:p>
    <w:p w:rsidR="00A61196" w:rsidRDefault="00A61196" w:rsidP="00A61196">
      <w:pPr>
        <w:pStyle w:val="a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881"/>
        <w:gridCol w:w="4879"/>
      </w:tblGrid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1.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Ініціатор розроблення</w:t>
            </w:r>
          </w:p>
          <w:p w:rsidR="00A61196" w:rsidRDefault="00A61196" w:rsidP="00A61196">
            <w:pPr>
              <w:pStyle w:val="a8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Програми </w:t>
            </w:r>
          </w:p>
        </w:tc>
        <w:tc>
          <w:tcPr>
            <w:tcW w:w="4879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Чернівецька міська рада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81" w:type="dxa"/>
          </w:tcPr>
          <w:p w:rsidR="00A61196" w:rsidRPr="005D3A40" w:rsidRDefault="00A61196" w:rsidP="00A61196">
            <w:pPr>
              <w:pStyle w:val="a7"/>
              <w:rPr>
                <w:color w:val="000000"/>
                <w:sz w:val="28"/>
                <w:szCs w:val="28"/>
              </w:rPr>
            </w:pPr>
            <w:r w:rsidRPr="005D3A40">
              <w:rPr>
                <w:color w:val="000000"/>
                <w:sz w:val="28"/>
                <w:szCs w:val="28"/>
              </w:rPr>
              <w:t>Законодавство, дата, номер і назва розпорядчого документа органу виконавчої влади про розроблення Програм</w:t>
            </w:r>
          </w:p>
          <w:p w:rsidR="00A61196" w:rsidRPr="005D3A40" w:rsidRDefault="00A61196" w:rsidP="00A61196">
            <w:pPr>
              <w:pStyle w:val="a7"/>
              <w:jc w:val="center"/>
              <w:rPr>
                <w:color w:val="000000"/>
                <w:sz w:val="28"/>
                <w:szCs w:val="28"/>
              </w:rPr>
            </w:pPr>
            <w:r w:rsidRPr="005D3A40">
              <w:rPr>
                <w:rStyle w:val="a9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79" w:type="dxa"/>
          </w:tcPr>
          <w:p w:rsidR="00A61196" w:rsidRPr="005D3A40" w:rsidRDefault="00A61196" w:rsidP="00A61196">
            <w:pPr>
              <w:pStyle w:val="a7"/>
              <w:rPr>
                <w:color w:val="000000"/>
                <w:sz w:val="28"/>
                <w:szCs w:val="28"/>
              </w:rPr>
            </w:pPr>
            <w:r w:rsidRPr="005D3A40">
              <w:rPr>
                <w:color w:val="000000"/>
                <w:sz w:val="28"/>
                <w:szCs w:val="28"/>
              </w:rPr>
              <w:t>Закони України „Про автомобільні дороги", „Про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D3A40">
              <w:rPr>
                <w:color w:val="000000"/>
                <w:sz w:val="28"/>
                <w:szCs w:val="28"/>
              </w:rPr>
              <w:t xml:space="preserve">дорожній рух",  „Про джерела фінансування дорожнього господарства України", постанова Кабінету Міністрів </w:t>
            </w:r>
            <w:r>
              <w:rPr>
                <w:color w:val="000000"/>
                <w:sz w:val="28"/>
                <w:szCs w:val="28"/>
              </w:rPr>
              <w:t xml:space="preserve"> У</w:t>
            </w:r>
            <w:r w:rsidRPr="005D3A40">
              <w:rPr>
                <w:color w:val="000000"/>
                <w:sz w:val="28"/>
                <w:szCs w:val="28"/>
              </w:rPr>
              <w:t>країни від 30 березня 1994 р. № 198 „Про затвердження Єдиних правил ремонту і утримання автомобільних доріг, вулиць, залізничних переїздів, правил користування ними та охорони" (із змінами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3.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Розробник Програми</w:t>
            </w:r>
          </w:p>
        </w:tc>
        <w:tc>
          <w:tcPr>
            <w:tcW w:w="4879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департамент житлово-комунального господарства міської ради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4.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Відповідальний виконавець Програми</w:t>
            </w:r>
          </w:p>
        </w:tc>
        <w:tc>
          <w:tcPr>
            <w:tcW w:w="4879" w:type="dxa"/>
          </w:tcPr>
          <w:p w:rsidR="00A61196" w:rsidRDefault="00A61196" w:rsidP="00A61196">
            <w:pPr>
              <w:pStyle w:val="a8"/>
              <w:jc w:val="both"/>
              <w:rPr>
                <w:b w:val="0"/>
                <w:bCs/>
              </w:rPr>
            </w:pPr>
            <w:r w:rsidRPr="00D21273">
              <w:rPr>
                <w:rStyle w:val="a9"/>
                <w:szCs w:val="28"/>
              </w:rPr>
              <w:t>с</w:t>
            </w:r>
            <w:r w:rsidRPr="004C0A91">
              <w:rPr>
                <w:b w:val="0"/>
                <w:szCs w:val="28"/>
              </w:rPr>
              <w:t>труктурні підрозділи Черні</w:t>
            </w:r>
            <w:r>
              <w:rPr>
                <w:b w:val="0"/>
                <w:szCs w:val="28"/>
              </w:rPr>
              <w:t>вецької міськ</w:t>
            </w:r>
            <w:r w:rsidRPr="004C0A91">
              <w:rPr>
                <w:b w:val="0"/>
                <w:szCs w:val="28"/>
              </w:rPr>
              <w:t>ої ради</w:t>
            </w:r>
            <w:r>
              <w:rPr>
                <w:b w:val="0"/>
                <w:szCs w:val="28"/>
              </w:rPr>
              <w:t>,</w:t>
            </w:r>
            <w:r w:rsidRPr="004C0A91">
              <w:rPr>
                <w:bCs/>
              </w:rPr>
              <w:t xml:space="preserve"> </w:t>
            </w:r>
            <w:r>
              <w:rPr>
                <w:b w:val="0"/>
                <w:bCs/>
              </w:rPr>
              <w:t>департамент житлово-комунального господарства міської ради</w:t>
            </w:r>
          </w:p>
        </w:tc>
      </w:tr>
      <w:tr w:rsidR="00A61196" w:rsidRPr="002E4B21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5.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Учасники Програми</w:t>
            </w:r>
          </w:p>
        </w:tc>
        <w:tc>
          <w:tcPr>
            <w:tcW w:w="4879" w:type="dxa"/>
          </w:tcPr>
          <w:p w:rsidR="00A61196" w:rsidRDefault="00A61196" w:rsidP="00A61196">
            <w:pPr>
              <w:pStyle w:val="a8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департамент житлово-комунального господарства міської ради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6.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Термін реалізації Програми</w:t>
            </w:r>
          </w:p>
        </w:tc>
        <w:tc>
          <w:tcPr>
            <w:tcW w:w="4879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2016 - 2020 роки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7.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Кошти задіяні на виконання Програми</w:t>
            </w:r>
          </w:p>
        </w:tc>
        <w:tc>
          <w:tcPr>
            <w:tcW w:w="4879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міський бюджет та інші джерела, не заборонені законодавством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8.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Загальний обсяг фінансових ресурсів, необхідних для реалізації Програми, всього</w:t>
            </w:r>
          </w:p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      у тому числі:</w:t>
            </w:r>
          </w:p>
        </w:tc>
        <w:tc>
          <w:tcPr>
            <w:tcW w:w="4879" w:type="dxa"/>
          </w:tcPr>
          <w:p w:rsidR="00A61196" w:rsidRDefault="00A61196" w:rsidP="00A61196">
            <w:pPr>
              <w:pStyle w:val="a8"/>
              <w:rPr>
                <w:b w:val="0"/>
                <w:bCs/>
              </w:rPr>
            </w:pPr>
          </w:p>
          <w:p w:rsidR="00A61196" w:rsidRPr="007571C4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62,6</w:t>
            </w:r>
            <w:r w:rsidRPr="007571C4"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млн</w:t>
            </w:r>
            <w:r w:rsidRPr="007571C4">
              <w:rPr>
                <w:b w:val="0"/>
                <w:bCs/>
              </w:rPr>
              <w:t>.грн</w:t>
            </w:r>
            <w:proofErr w:type="spellEnd"/>
            <w:r w:rsidRPr="007571C4">
              <w:rPr>
                <w:b w:val="0"/>
                <w:bCs/>
              </w:rPr>
              <w:t>.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c>
          <w:tcPr>
            <w:tcW w:w="636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8.1.</w:t>
            </w:r>
          </w:p>
        </w:tc>
        <w:tc>
          <w:tcPr>
            <w:tcW w:w="3881" w:type="dxa"/>
          </w:tcPr>
          <w:p w:rsidR="00A61196" w:rsidRDefault="00A61196" w:rsidP="00A61196">
            <w:pPr>
              <w:pStyle w:val="a8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коштів інших джерел</w:t>
            </w:r>
          </w:p>
        </w:tc>
        <w:tc>
          <w:tcPr>
            <w:tcW w:w="4879" w:type="dxa"/>
          </w:tcPr>
          <w:p w:rsidR="00A61196" w:rsidRPr="007571C4" w:rsidRDefault="00A61196" w:rsidP="00A61196">
            <w:pPr>
              <w:pStyle w:val="a8"/>
              <w:rPr>
                <w:b w:val="0"/>
                <w:bCs/>
              </w:rPr>
            </w:pPr>
            <w:r>
              <w:rPr>
                <w:b w:val="0"/>
                <w:bCs/>
              </w:rPr>
              <w:t>0</w:t>
            </w:r>
          </w:p>
        </w:tc>
      </w:tr>
    </w:tbl>
    <w:p w:rsidR="00A61196" w:rsidRDefault="00A61196" w:rsidP="00A61196">
      <w:pPr>
        <w:pStyle w:val="a8"/>
      </w:pPr>
    </w:p>
    <w:p w:rsidR="00A61196" w:rsidRDefault="00A61196" w:rsidP="00A61196">
      <w:pPr>
        <w:pStyle w:val="a8"/>
        <w:jc w:val="both"/>
      </w:pPr>
    </w:p>
    <w:p w:rsidR="00A61196" w:rsidRDefault="00A61196" w:rsidP="00A61196">
      <w:pPr>
        <w:pStyle w:val="a8"/>
        <w:jc w:val="both"/>
      </w:pPr>
    </w:p>
    <w:p w:rsidR="00A61196" w:rsidRDefault="00A61196" w:rsidP="00A61196">
      <w:pPr>
        <w:pStyle w:val="a8"/>
        <w:jc w:val="both"/>
      </w:pPr>
      <w:r>
        <w:t xml:space="preserve">Чернівецький міський голова                                                О. Каспрук                                           </w:t>
      </w:r>
    </w:p>
    <w:p w:rsidR="00A61196" w:rsidRPr="005B3A0C" w:rsidRDefault="00A61196" w:rsidP="00A61196">
      <w:pPr>
        <w:jc w:val="center"/>
        <w:rPr>
          <w:sz w:val="24"/>
          <w:szCs w:val="24"/>
        </w:rPr>
      </w:pPr>
      <w:r>
        <w:rPr>
          <w:sz w:val="16"/>
          <w:szCs w:val="16"/>
        </w:rPr>
        <w:br w:type="page"/>
      </w:r>
      <w:r w:rsidRPr="005B3A0C">
        <w:rPr>
          <w:sz w:val="24"/>
          <w:szCs w:val="24"/>
        </w:rPr>
        <w:lastRenderedPageBreak/>
        <w:t>4</w:t>
      </w:r>
    </w:p>
    <w:p w:rsidR="00A61196" w:rsidRDefault="00A61196" w:rsidP="00A61196">
      <w:pPr>
        <w:shd w:val="clear" w:color="auto" w:fill="FFFFFF"/>
        <w:ind w:right="40"/>
        <w:jc w:val="center"/>
        <w:rPr>
          <w:b/>
          <w:bCs/>
          <w:sz w:val="28"/>
          <w:szCs w:val="28"/>
        </w:rPr>
      </w:pPr>
    </w:p>
    <w:p w:rsidR="00A61196" w:rsidRDefault="00A61196" w:rsidP="00A61196">
      <w:pPr>
        <w:shd w:val="clear" w:color="auto" w:fill="FFFFFF"/>
        <w:ind w:right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  Загальна характеристика</w:t>
      </w:r>
    </w:p>
    <w:p w:rsidR="00A61196" w:rsidRDefault="00A61196" w:rsidP="00A61196">
      <w:pPr>
        <w:shd w:val="clear" w:color="auto" w:fill="FFFFFF"/>
        <w:ind w:right="40"/>
        <w:jc w:val="center"/>
        <w:rPr>
          <w:b/>
          <w:bCs/>
          <w:sz w:val="28"/>
          <w:szCs w:val="28"/>
        </w:rPr>
      </w:pPr>
    </w:p>
    <w:p w:rsidR="00A61196" w:rsidRDefault="00A61196" w:rsidP="00A61196">
      <w:pPr>
        <w:shd w:val="clear" w:color="auto" w:fill="FFFFFF"/>
        <w:ind w:right="40"/>
        <w:jc w:val="both"/>
        <w:rPr>
          <w:rStyle w:val="a9"/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AB1714">
        <w:rPr>
          <w:sz w:val="28"/>
          <w:szCs w:val="28"/>
        </w:rPr>
        <w:t xml:space="preserve">Програма </w:t>
      </w:r>
      <w:r>
        <w:rPr>
          <w:sz w:val="28"/>
          <w:szCs w:val="28"/>
        </w:rPr>
        <w:t>асфальтування гравійних доріг в м. Чернівцях</w:t>
      </w:r>
      <w:r w:rsidRPr="00AB1714">
        <w:rPr>
          <w:sz w:val="28"/>
          <w:szCs w:val="28"/>
        </w:rPr>
        <w:t xml:space="preserve"> на 201</w:t>
      </w:r>
      <w:r>
        <w:rPr>
          <w:sz w:val="28"/>
          <w:szCs w:val="28"/>
        </w:rPr>
        <w:t>6</w:t>
      </w:r>
      <w:r w:rsidRPr="00AB1714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AB1714">
        <w:rPr>
          <w:sz w:val="28"/>
          <w:szCs w:val="28"/>
        </w:rPr>
        <w:t xml:space="preserve"> роки (далі - Програма) розроблена управлінням </w:t>
      </w:r>
      <w:r w:rsidRPr="00AB1714">
        <w:rPr>
          <w:rStyle w:val="a9"/>
          <w:b w:val="0"/>
          <w:sz w:val="28"/>
          <w:szCs w:val="28"/>
        </w:rPr>
        <w:t xml:space="preserve">комунального господарства  </w:t>
      </w:r>
      <w:r>
        <w:rPr>
          <w:rStyle w:val="a9"/>
          <w:b w:val="0"/>
          <w:sz w:val="28"/>
          <w:szCs w:val="28"/>
        </w:rPr>
        <w:t>департаменту житлово-комунального господарства</w:t>
      </w:r>
      <w:r w:rsidRPr="00AB1714">
        <w:rPr>
          <w:rStyle w:val="a9"/>
          <w:b w:val="0"/>
          <w:sz w:val="28"/>
          <w:szCs w:val="28"/>
        </w:rPr>
        <w:t xml:space="preserve"> міської ради відповідно до законів України «Про дорожній рух» та «Про автомобільні дороги». </w:t>
      </w:r>
    </w:p>
    <w:p w:rsidR="00A61196" w:rsidRDefault="00A61196" w:rsidP="00A61196">
      <w:pPr>
        <w:jc w:val="both"/>
        <w:rPr>
          <w:sz w:val="28"/>
        </w:rPr>
      </w:pPr>
      <w:r>
        <w:rPr>
          <w:sz w:val="28"/>
        </w:rPr>
        <w:tab/>
        <w:t xml:space="preserve">Загальна протяжність вулично-шляхової мережі складає </w:t>
      </w:r>
      <w:smartTag w:uri="urn:schemas-microsoft-com:office:smarttags" w:element="metricconverter">
        <w:smartTagPr>
          <w:attr w:name="ProductID" w:val="527,5 км"/>
        </w:smartTagPr>
        <w:r>
          <w:rPr>
            <w:sz w:val="28"/>
          </w:rPr>
          <w:t>527,5 км</w:t>
        </w:r>
      </w:smartTag>
      <w:r>
        <w:rPr>
          <w:sz w:val="28"/>
        </w:rPr>
        <w:t>, в тому числі:</w:t>
      </w:r>
    </w:p>
    <w:p w:rsidR="00A61196" w:rsidRDefault="00A61196" w:rsidP="00A61196">
      <w:pPr>
        <w:numPr>
          <w:ilvl w:val="0"/>
          <w:numId w:val="1"/>
        </w:numPr>
        <w:jc w:val="both"/>
        <w:rPr>
          <w:sz w:val="28"/>
        </w:rPr>
      </w:pPr>
      <w:smartTag w:uri="urn:schemas-microsoft-com:office:smarttags" w:element="metricconverter">
        <w:smartTagPr>
          <w:attr w:name="ProductID" w:val="193,23 км"/>
        </w:smartTagPr>
        <w:r>
          <w:rPr>
            <w:sz w:val="28"/>
          </w:rPr>
          <w:t>193,23 км</w:t>
        </w:r>
      </w:smartTag>
      <w:r>
        <w:rPr>
          <w:sz w:val="28"/>
        </w:rPr>
        <w:tab/>
        <w:t>- асфальтованих доріг</w:t>
      </w:r>
    </w:p>
    <w:p w:rsidR="00A61196" w:rsidRDefault="00A61196" w:rsidP="00A6119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190,27  км</w:t>
      </w:r>
      <w:r>
        <w:rPr>
          <w:sz w:val="28"/>
        </w:rPr>
        <w:tab/>
        <w:t>- гравійних</w:t>
      </w:r>
    </w:p>
    <w:p w:rsidR="00A61196" w:rsidRDefault="00A61196" w:rsidP="00A6119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 86,7  км</w:t>
      </w:r>
      <w:r>
        <w:rPr>
          <w:sz w:val="28"/>
        </w:rPr>
        <w:tab/>
        <w:t xml:space="preserve">- </w:t>
      </w:r>
      <w:proofErr w:type="spellStart"/>
      <w:r>
        <w:rPr>
          <w:sz w:val="28"/>
        </w:rPr>
        <w:t>грунтових</w:t>
      </w:r>
      <w:proofErr w:type="spellEnd"/>
    </w:p>
    <w:p w:rsidR="00A61196" w:rsidRDefault="00A61196" w:rsidP="00A6119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 57,3  км</w:t>
      </w:r>
      <w:r>
        <w:rPr>
          <w:sz w:val="28"/>
        </w:rPr>
        <w:tab/>
        <w:t>- доріг з бруківки.</w:t>
      </w:r>
    </w:p>
    <w:p w:rsidR="00A61196" w:rsidRDefault="00A61196" w:rsidP="00A61196">
      <w:pPr>
        <w:spacing w:line="228" w:lineRule="auto"/>
        <w:ind w:firstLine="720"/>
        <w:jc w:val="both"/>
        <w:rPr>
          <w:sz w:val="28"/>
          <w:szCs w:val="28"/>
        </w:rPr>
      </w:pPr>
      <w:r w:rsidRPr="00DC472F">
        <w:rPr>
          <w:sz w:val="28"/>
          <w:szCs w:val="28"/>
        </w:rPr>
        <w:t xml:space="preserve">Це означає, що майже </w:t>
      </w:r>
      <w:r>
        <w:rPr>
          <w:sz w:val="28"/>
          <w:szCs w:val="28"/>
        </w:rPr>
        <w:t>52,5</w:t>
      </w:r>
      <w:r w:rsidRPr="00DC472F">
        <w:rPr>
          <w:sz w:val="28"/>
          <w:szCs w:val="28"/>
        </w:rPr>
        <w:t xml:space="preserve"> % доріг міста залишаються </w:t>
      </w:r>
      <w:r>
        <w:rPr>
          <w:sz w:val="28"/>
          <w:szCs w:val="28"/>
        </w:rPr>
        <w:t>гравійно-</w:t>
      </w:r>
      <w:proofErr w:type="spellStart"/>
      <w:r>
        <w:rPr>
          <w:sz w:val="28"/>
          <w:szCs w:val="28"/>
        </w:rPr>
        <w:t>грунтовим</w:t>
      </w:r>
      <w:proofErr w:type="spellEnd"/>
      <w:r>
        <w:rPr>
          <w:sz w:val="28"/>
          <w:szCs w:val="28"/>
        </w:rPr>
        <w:t xml:space="preserve">, із них на сьогодні </w:t>
      </w:r>
      <w:smartTag w:uri="urn:schemas-microsoft-com:office:smarttags" w:element="metricconverter">
        <w:smartTagPr>
          <w:attr w:name="ProductID" w:val="8,79 км"/>
        </w:smartTagPr>
        <w:r>
          <w:rPr>
            <w:sz w:val="28"/>
            <w:szCs w:val="28"/>
          </w:rPr>
          <w:t>8,79 км</w:t>
        </w:r>
      </w:smartTag>
      <w:r>
        <w:rPr>
          <w:sz w:val="28"/>
          <w:szCs w:val="28"/>
        </w:rPr>
        <w:t>., по яких рухається громадський транспорт</w:t>
      </w:r>
      <w:r w:rsidRPr="00DC472F">
        <w:rPr>
          <w:sz w:val="28"/>
          <w:szCs w:val="28"/>
        </w:rPr>
        <w:t xml:space="preserve">. </w:t>
      </w:r>
    </w:p>
    <w:p w:rsidR="00A61196" w:rsidRDefault="00A61196" w:rsidP="00A61196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затвердженої Програми асфальтування гравійних доріг в м. Чернівцях за період з 01.05.2007 р. до 31.12.2015 р. необхідно було заасфальтувати гравійні ділянки вулиці автобусних маршрутів №№ 3, 4,    10-А, 14, 15, 19, 27, 42 і 43 (в  цілому фактичне виконання програми склало              біля 43 відсотка). Упродовж вказаного вище періоду заплановані обсяги робіт виконано на вул. О.Вільшини, вул. Піщаній (автобусний маршрут                № 14), вул. Демократичній, вул. Сінній (автобусний маршрут № 15,18),                             вул. </w:t>
      </w:r>
      <w:proofErr w:type="spellStart"/>
      <w:r>
        <w:rPr>
          <w:sz w:val="28"/>
          <w:szCs w:val="28"/>
        </w:rPr>
        <w:t>Р.Шухевича</w:t>
      </w:r>
      <w:proofErr w:type="spellEnd"/>
      <w:r>
        <w:rPr>
          <w:sz w:val="28"/>
          <w:szCs w:val="28"/>
        </w:rPr>
        <w:t xml:space="preserve">, вул. Мукачівській, вул. </w:t>
      </w:r>
      <w:proofErr w:type="spellStart"/>
      <w:r>
        <w:rPr>
          <w:sz w:val="28"/>
          <w:szCs w:val="28"/>
        </w:rPr>
        <w:t>Хрещатинській</w:t>
      </w:r>
      <w:proofErr w:type="spellEnd"/>
      <w:r>
        <w:rPr>
          <w:sz w:val="28"/>
          <w:szCs w:val="28"/>
        </w:rPr>
        <w:t xml:space="preserve"> (автобусний маршрут № 19), і вул. Кобзарській; проведено часткове асфальтування на вул. </w:t>
      </w:r>
      <w:proofErr w:type="spellStart"/>
      <w:r>
        <w:rPr>
          <w:sz w:val="28"/>
          <w:szCs w:val="28"/>
        </w:rPr>
        <w:t>Вижницькій</w:t>
      </w:r>
      <w:proofErr w:type="spellEnd"/>
      <w:r>
        <w:rPr>
          <w:sz w:val="28"/>
          <w:szCs w:val="28"/>
        </w:rPr>
        <w:t xml:space="preserve">, вул. Прип’ятській, вул. Дунайській, вул. </w:t>
      </w:r>
      <w:proofErr w:type="spellStart"/>
      <w:r>
        <w:rPr>
          <w:sz w:val="28"/>
          <w:szCs w:val="28"/>
        </w:rPr>
        <w:t>Сокирянській</w:t>
      </w:r>
      <w:proofErr w:type="spellEnd"/>
      <w:r>
        <w:rPr>
          <w:sz w:val="28"/>
          <w:szCs w:val="28"/>
        </w:rPr>
        <w:t xml:space="preserve">, вул. </w:t>
      </w:r>
      <w:proofErr w:type="spellStart"/>
      <w:r>
        <w:rPr>
          <w:sz w:val="28"/>
          <w:szCs w:val="28"/>
        </w:rPr>
        <w:t>Вашківській</w:t>
      </w:r>
      <w:proofErr w:type="spellEnd"/>
      <w:r>
        <w:rPr>
          <w:sz w:val="28"/>
          <w:szCs w:val="28"/>
        </w:rPr>
        <w:t xml:space="preserve"> і вул. Я.Степового.</w:t>
      </w:r>
    </w:p>
    <w:p w:rsidR="00A61196" w:rsidRPr="00DC472F" w:rsidRDefault="00A61196" w:rsidP="00A61196">
      <w:pPr>
        <w:spacing w:line="228" w:lineRule="auto"/>
        <w:ind w:firstLine="720"/>
        <w:jc w:val="both"/>
        <w:rPr>
          <w:sz w:val="28"/>
          <w:szCs w:val="28"/>
        </w:rPr>
      </w:pPr>
      <w:r w:rsidRPr="00DC472F">
        <w:rPr>
          <w:sz w:val="28"/>
          <w:szCs w:val="28"/>
        </w:rPr>
        <w:t xml:space="preserve">Існуючий  стан  вулично-дорожньої  мережі  міста  не  повною  мірою відповідає  вимогам  норм  та  стандартів  безпеки  дорожнього  руху.  </w:t>
      </w:r>
    </w:p>
    <w:p w:rsidR="00A61196" w:rsidRPr="00DC472F" w:rsidRDefault="00A61196" w:rsidP="00A61196">
      <w:pPr>
        <w:spacing w:line="228" w:lineRule="auto"/>
        <w:ind w:firstLine="708"/>
        <w:jc w:val="both"/>
        <w:rPr>
          <w:sz w:val="28"/>
          <w:szCs w:val="28"/>
        </w:rPr>
      </w:pPr>
      <w:r w:rsidRPr="00DC472F">
        <w:rPr>
          <w:sz w:val="28"/>
          <w:szCs w:val="28"/>
        </w:rPr>
        <w:t xml:space="preserve">Згідно </w:t>
      </w:r>
      <w:r>
        <w:rPr>
          <w:sz w:val="28"/>
          <w:szCs w:val="28"/>
        </w:rPr>
        <w:t xml:space="preserve">з </w:t>
      </w:r>
      <w:r w:rsidRPr="00DC472F">
        <w:rPr>
          <w:sz w:val="28"/>
          <w:szCs w:val="28"/>
        </w:rPr>
        <w:t>норматив</w:t>
      </w:r>
      <w:r>
        <w:rPr>
          <w:sz w:val="28"/>
          <w:szCs w:val="28"/>
        </w:rPr>
        <w:t>ами</w:t>
      </w:r>
      <w:r w:rsidRPr="00DC472F">
        <w:rPr>
          <w:sz w:val="28"/>
          <w:szCs w:val="28"/>
        </w:rPr>
        <w:t xml:space="preserve"> капітальн</w:t>
      </w:r>
      <w:r>
        <w:rPr>
          <w:sz w:val="28"/>
          <w:szCs w:val="28"/>
        </w:rPr>
        <w:t>ий</w:t>
      </w:r>
      <w:r w:rsidRPr="00DC472F">
        <w:rPr>
          <w:sz w:val="28"/>
          <w:szCs w:val="28"/>
        </w:rPr>
        <w:t xml:space="preserve"> ремонт асфальтобетонного покриття повинен проводитись через </w:t>
      </w:r>
      <w:r>
        <w:rPr>
          <w:sz w:val="28"/>
          <w:szCs w:val="28"/>
        </w:rPr>
        <w:t xml:space="preserve">кожні </w:t>
      </w:r>
      <w:r w:rsidRPr="00DC472F">
        <w:rPr>
          <w:sz w:val="28"/>
          <w:szCs w:val="28"/>
        </w:rPr>
        <w:t xml:space="preserve">10-12 років. </w:t>
      </w:r>
    </w:p>
    <w:p w:rsidR="00A61196" w:rsidRPr="00DC472F" w:rsidRDefault="00A61196" w:rsidP="00A61196">
      <w:pPr>
        <w:spacing w:line="228" w:lineRule="auto"/>
        <w:ind w:firstLine="720"/>
        <w:jc w:val="both"/>
        <w:rPr>
          <w:sz w:val="28"/>
          <w:szCs w:val="28"/>
        </w:rPr>
      </w:pPr>
      <w:r w:rsidRPr="00DC472F">
        <w:rPr>
          <w:sz w:val="28"/>
          <w:szCs w:val="28"/>
        </w:rPr>
        <w:t xml:space="preserve">Крім того, вулична мережа міста </w:t>
      </w:r>
      <w:r>
        <w:rPr>
          <w:sz w:val="28"/>
          <w:szCs w:val="28"/>
        </w:rPr>
        <w:t>Чернівців</w:t>
      </w:r>
      <w:r w:rsidRPr="00DC472F">
        <w:rPr>
          <w:sz w:val="28"/>
          <w:szCs w:val="28"/>
        </w:rPr>
        <w:t xml:space="preserve"> з моменту її будівництва не підлягала реконструкції та розвитку, незважаючи на те, що кількість автомобільного транспорту значно збільшилася.</w:t>
      </w:r>
    </w:p>
    <w:p w:rsidR="00A61196" w:rsidRDefault="00A61196" w:rsidP="00A61196">
      <w:pPr>
        <w:shd w:val="clear" w:color="auto" w:fill="FFFFFF"/>
        <w:ind w:right="40"/>
        <w:jc w:val="center"/>
        <w:rPr>
          <w:b/>
          <w:bCs/>
          <w:sz w:val="28"/>
          <w:szCs w:val="28"/>
        </w:rPr>
      </w:pPr>
    </w:p>
    <w:p w:rsidR="00A61196" w:rsidRDefault="00A61196" w:rsidP="00A61196">
      <w:pPr>
        <w:shd w:val="clear" w:color="auto" w:fill="FFFFFF"/>
        <w:ind w:right="40"/>
        <w:jc w:val="center"/>
        <w:rPr>
          <w:b/>
          <w:bCs/>
          <w:sz w:val="28"/>
          <w:szCs w:val="28"/>
        </w:rPr>
      </w:pPr>
    </w:p>
    <w:p w:rsidR="00A61196" w:rsidRPr="005B14F9" w:rsidRDefault="00A61196" w:rsidP="00A61196">
      <w:pPr>
        <w:shd w:val="clear" w:color="auto" w:fill="FFFFFF"/>
        <w:ind w:right="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5B14F9">
        <w:rPr>
          <w:b/>
          <w:bCs/>
          <w:sz w:val="28"/>
          <w:szCs w:val="28"/>
        </w:rPr>
        <w:t>. Мета Програми.</w:t>
      </w:r>
    </w:p>
    <w:p w:rsidR="00A61196" w:rsidRPr="005B14F9" w:rsidRDefault="00A61196" w:rsidP="00A61196">
      <w:pPr>
        <w:shd w:val="clear" w:color="auto" w:fill="FFFFFF"/>
        <w:spacing w:before="312" w:line="326" w:lineRule="exact"/>
        <w:ind w:left="34" w:right="48"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5B14F9">
        <w:rPr>
          <w:sz w:val="28"/>
          <w:szCs w:val="28"/>
        </w:rPr>
        <w:t>Покращ</w:t>
      </w:r>
      <w:r>
        <w:rPr>
          <w:sz w:val="28"/>
          <w:szCs w:val="28"/>
        </w:rPr>
        <w:t>а</w:t>
      </w:r>
      <w:r w:rsidRPr="005B14F9">
        <w:rPr>
          <w:sz w:val="28"/>
          <w:szCs w:val="28"/>
        </w:rPr>
        <w:t>ння технічного стану автомобільних гравійних доріг і мостів, забезпечення безпеки дорожнього руху для запобігання аварійних ситуацій, а також створення комфортних умов для користувачів громадського і власного автотранспорту .</w:t>
      </w:r>
    </w:p>
    <w:p w:rsidR="00A61196" w:rsidRPr="005B3A0C" w:rsidRDefault="00A61196" w:rsidP="00A61196">
      <w:pPr>
        <w:shd w:val="clear" w:color="auto" w:fill="FFFFFF"/>
        <w:ind w:right="62"/>
        <w:jc w:val="center"/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br w:type="page"/>
      </w:r>
      <w:r w:rsidRPr="005B3A0C">
        <w:rPr>
          <w:bCs/>
          <w:sz w:val="24"/>
          <w:szCs w:val="24"/>
        </w:rPr>
        <w:lastRenderedPageBreak/>
        <w:t>5</w:t>
      </w:r>
    </w:p>
    <w:p w:rsidR="00A61196" w:rsidRPr="005B14F9" w:rsidRDefault="00A61196" w:rsidP="00A61196">
      <w:pPr>
        <w:shd w:val="clear" w:color="auto" w:fill="FFFFFF"/>
        <w:spacing w:befor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5B14F9">
        <w:rPr>
          <w:b/>
          <w:bCs/>
          <w:sz w:val="28"/>
          <w:szCs w:val="28"/>
        </w:rPr>
        <w:t>. Завдання Програми.</w:t>
      </w:r>
    </w:p>
    <w:p w:rsidR="00A61196" w:rsidRPr="005B14F9" w:rsidRDefault="00A61196" w:rsidP="00A61196">
      <w:pPr>
        <w:shd w:val="clear" w:color="auto" w:fill="FFFFFF"/>
        <w:spacing w:before="317" w:line="322" w:lineRule="exact"/>
        <w:ind w:left="29" w:right="67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5B14F9">
        <w:rPr>
          <w:sz w:val="28"/>
          <w:szCs w:val="28"/>
        </w:rPr>
        <w:t>Зазначеною Програмою визначено перелік гравійних доріг, по яких проходять автобусні маршрути та потребують</w:t>
      </w:r>
      <w:r>
        <w:rPr>
          <w:sz w:val="28"/>
          <w:szCs w:val="28"/>
        </w:rPr>
        <w:t xml:space="preserve"> </w:t>
      </w:r>
      <w:r w:rsidRPr="005B14F9">
        <w:rPr>
          <w:sz w:val="28"/>
          <w:szCs w:val="28"/>
        </w:rPr>
        <w:t>асфальтування дорожнього покриття на період до 20</w:t>
      </w:r>
      <w:r>
        <w:rPr>
          <w:sz w:val="28"/>
          <w:szCs w:val="28"/>
        </w:rPr>
        <w:t>20</w:t>
      </w:r>
      <w:r w:rsidRPr="005B14F9">
        <w:rPr>
          <w:sz w:val="28"/>
          <w:szCs w:val="28"/>
        </w:rPr>
        <w:t xml:space="preserve"> року.</w:t>
      </w:r>
    </w:p>
    <w:p w:rsidR="00A61196" w:rsidRPr="005B14F9" w:rsidRDefault="00A61196" w:rsidP="00A61196">
      <w:pPr>
        <w:shd w:val="clear" w:color="auto" w:fill="FFFFFF"/>
        <w:spacing w:line="322" w:lineRule="exact"/>
        <w:ind w:left="734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Pr="005B14F9">
        <w:rPr>
          <w:sz w:val="28"/>
          <w:szCs w:val="28"/>
        </w:rPr>
        <w:t>Програмою визначено такі основні завдання:</w:t>
      </w:r>
    </w:p>
    <w:p w:rsidR="00A61196" w:rsidRPr="005B14F9" w:rsidRDefault="00A61196" w:rsidP="00A61196">
      <w:pPr>
        <w:shd w:val="clear" w:color="auto" w:fill="FFFFFF"/>
        <w:tabs>
          <w:tab w:val="left" w:pos="226"/>
        </w:tabs>
        <w:spacing w:line="322" w:lineRule="exact"/>
        <w:ind w:left="29"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а) </w:t>
      </w:r>
      <w:r w:rsidRPr="005B14F9">
        <w:rPr>
          <w:sz w:val="28"/>
          <w:szCs w:val="28"/>
        </w:rPr>
        <w:t>реконструкція (асфальтування) автомобільних доріг з гравійним покриттям в першу чергу по яких рухається громадський транспорт ;</w:t>
      </w:r>
    </w:p>
    <w:p w:rsidR="00A61196" w:rsidRPr="005B14F9" w:rsidRDefault="00A61196" w:rsidP="00A61196">
      <w:pPr>
        <w:shd w:val="clear" w:color="auto" w:fill="FFFFFF"/>
        <w:tabs>
          <w:tab w:val="left" w:pos="293"/>
        </w:tabs>
        <w:spacing w:line="322" w:lineRule="exact"/>
        <w:ind w:left="24" w:right="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5B14F9">
        <w:rPr>
          <w:sz w:val="28"/>
          <w:szCs w:val="28"/>
        </w:rPr>
        <w:t>збереження мережі автомобільних доріг та забезпечення їх ефективного</w:t>
      </w:r>
      <w:r>
        <w:rPr>
          <w:sz w:val="28"/>
          <w:szCs w:val="28"/>
        </w:rPr>
        <w:t xml:space="preserve"> </w:t>
      </w:r>
      <w:r w:rsidRPr="005B14F9">
        <w:rPr>
          <w:sz w:val="28"/>
          <w:szCs w:val="28"/>
        </w:rPr>
        <w:t>функціонування;</w:t>
      </w:r>
    </w:p>
    <w:p w:rsidR="00A61196" w:rsidRPr="005B14F9" w:rsidRDefault="00A61196" w:rsidP="00A61196">
      <w:pPr>
        <w:shd w:val="clear" w:color="auto" w:fill="FFFFFF"/>
        <w:tabs>
          <w:tab w:val="left" w:pos="221"/>
        </w:tabs>
        <w:spacing w:line="322" w:lineRule="exact"/>
        <w:ind w:left="19" w:right="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в) </w:t>
      </w:r>
      <w:r w:rsidRPr="005B14F9">
        <w:rPr>
          <w:sz w:val="28"/>
          <w:szCs w:val="28"/>
        </w:rPr>
        <w:t>підвищення рівня безпеки дорожнього руху за допомогою засобів дорожньої служби та інформаційного забезпечення учасників дорожнього руху;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г) </w:t>
      </w:r>
      <w:r w:rsidRPr="005B14F9">
        <w:rPr>
          <w:sz w:val="28"/>
          <w:szCs w:val="28"/>
        </w:rPr>
        <w:t>захист   навколишнього   природного   середовища   у   процесі   реконструкції ремонту та утримання автомобільних доріг;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322" w:lineRule="exact"/>
        <w:ind w:right="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д) </w:t>
      </w:r>
      <w:r w:rsidRPr="005B14F9">
        <w:rPr>
          <w:sz w:val="28"/>
          <w:szCs w:val="28"/>
        </w:rPr>
        <w:t>впорядкування існуючих зупинок громадського транспорту, обладнаних навісами, лавами для очікування.</w:t>
      </w:r>
    </w:p>
    <w:p w:rsidR="00A61196" w:rsidRPr="005B14F9" w:rsidRDefault="00A61196" w:rsidP="00A61196">
      <w:pPr>
        <w:shd w:val="clear" w:color="auto" w:fill="FFFFFF"/>
        <w:spacing w:line="322" w:lineRule="exact"/>
        <w:ind w:left="72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3.1.2. </w:t>
      </w:r>
      <w:r w:rsidRPr="005B14F9">
        <w:rPr>
          <w:spacing w:val="-2"/>
          <w:sz w:val="28"/>
          <w:szCs w:val="28"/>
        </w:rPr>
        <w:t>Програма передбачає: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322" w:lineRule="exact"/>
        <w:ind w:right="9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а) </w:t>
      </w:r>
      <w:r w:rsidRPr="005B14F9">
        <w:rPr>
          <w:sz w:val="28"/>
          <w:szCs w:val="28"/>
        </w:rPr>
        <w:t>визначення обсягів робіт та розміру необхідних коштів на реалізацію Програми асфальтування гравійних доріг м. Чернівців до 20</w:t>
      </w:r>
      <w:r>
        <w:rPr>
          <w:sz w:val="28"/>
          <w:szCs w:val="28"/>
        </w:rPr>
        <w:t>20</w:t>
      </w:r>
      <w:r w:rsidRPr="005B14F9">
        <w:rPr>
          <w:sz w:val="28"/>
          <w:szCs w:val="28"/>
        </w:rPr>
        <w:t xml:space="preserve"> року;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322" w:lineRule="exact"/>
        <w:ind w:right="9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5B14F9">
        <w:rPr>
          <w:sz w:val="28"/>
          <w:szCs w:val="28"/>
        </w:rPr>
        <w:t>збереження мережі автомобільних доріг та забезпечення її ефективного функціонування шляхом виконання комплексу робіт з ремонту та експлуатаційного утримання;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line="322" w:lineRule="exact"/>
        <w:ind w:right="8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в) </w:t>
      </w:r>
      <w:r w:rsidRPr="005B14F9">
        <w:rPr>
          <w:sz w:val="28"/>
          <w:szCs w:val="28"/>
        </w:rPr>
        <w:t>контроль замовника за повнотою і точністю включення до проектної документації положень, схвалених технічними радами, нагляд за виконанням природоохоронних заходів та за будівництвом природоохоронних і захисних споруд, аналіз у процесі виконання будівельних робіт ефективності передбачених у проектній документації заходів та їх корегування (у разі потреби);.</w:t>
      </w:r>
    </w:p>
    <w:p w:rsidR="00A61196" w:rsidRDefault="00A61196" w:rsidP="00A61196">
      <w:pPr>
        <w:shd w:val="clear" w:color="auto" w:fill="FFFFFF"/>
        <w:tabs>
          <w:tab w:val="left" w:pos="355"/>
        </w:tabs>
        <w:spacing w:line="322" w:lineRule="exact"/>
        <w:ind w:right="-6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г) </w:t>
      </w:r>
      <w:r w:rsidRPr="005B14F9">
        <w:rPr>
          <w:sz w:val="28"/>
          <w:szCs w:val="28"/>
        </w:rPr>
        <w:t xml:space="preserve">спостереження у </w:t>
      </w:r>
      <w:proofErr w:type="spellStart"/>
      <w:r w:rsidRPr="005B14F9">
        <w:rPr>
          <w:sz w:val="28"/>
          <w:szCs w:val="28"/>
        </w:rPr>
        <w:t>післябудівельний</w:t>
      </w:r>
      <w:proofErr w:type="spellEnd"/>
      <w:r w:rsidRPr="005B14F9">
        <w:rPr>
          <w:sz w:val="28"/>
          <w:szCs w:val="28"/>
        </w:rPr>
        <w:t xml:space="preserve"> період за роботою водовідвідних,</w:t>
      </w:r>
      <w:r>
        <w:rPr>
          <w:sz w:val="28"/>
          <w:szCs w:val="28"/>
        </w:rPr>
        <w:t xml:space="preserve"> </w:t>
      </w:r>
      <w:r w:rsidRPr="005B14F9">
        <w:rPr>
          <w:spacing w:val="-2"/>
          <w:sz w:val="28"/>
          <w:szCs w:val="28"/>
        </w:rPr>
        <w:t>водоочисних та інших природозахисних споруд.</w:t>
      </w:r>
    </w:p>
    <w:p w:rsidR="00A61196" w:rsidRDefault="00A61196" w:rsidP="00A61196">
      <w:pPr>
        <w:shd w:val="clear" w:color="auto" w:fill="FFFFFF"/>
        <w:tabs>
          <w:tab w:val="left" w:pos="0"/>
        </w:tabs>
        <w:spacing w:line="322" w:lineRule="exact"/>
        <w:ind w:right="-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3.1.3. </w:t>
      </w:r>
      <w:r w:rsidRPr="005B14F9">
        <w:rPr>
          <w:sz w:val="28"/>
          <w:szCs w:val="28"/>
        </w:rPr>
        <w:t>Розв'язання цієї проблеми буде здійснюватися за такими напрямами:</w:t>
      </w:r>
    </w:p>
    <w:p w:rsidR="00A61196" w:rsidRPr="005B14F9" w:rsidRDefault="00A61196" w:rsidP="00A61196">
      <w:pPr>
        <w:shd w:val="clear" w:color="auto" w:fill="FFFFFF"/>
        <w:tabs>
          <w:tab w:val="left" w:pos="0"/>
        </w:tabs>
        <w:spacing w:line="322" w:lineRule="exact"/>
        <w:ind w:right="-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</w:t>
      </w:r>
      <w:r w:rsidRPr="005B14F9">
        <w:rPr>
          <w:sz w:val="28"/>
          <w:szCs w:val="28"/>
        </w:rPr>
        <w:t>розвиток існуючої мережі автомобільних доріг;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26" w:lineRule="exact"/>
        <w:ind w:left="16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б) </w:t>
      </w:r>
      <w:r w:rsidRPr="005B14F9">
        <w:rPr>
          <w:sz w:val="28"/>
          <w:szCs w:val="28"/>
        </w:rPr>
        <w:t>підвищення безпеки дорожнього руху;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26" w:lineRule="exact"/>
        <w:ind w:left="16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в) </w:t>
      </w:r>
      <w:r w:rsidRPr="005B14F9">
        <w:rPr>
          <w:sz w:val="28"/>
          <w:szCs w:val="28"/>
        </w:rPr>
        <w:t>прокладання мереж каналізації та водопроводу;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line="326" w:lineRule="exact"/>
        <w:ind w:left="16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г) </w:t>
      </w:r>
      <w:r w:rsidRPr="005B14F9">
        <w:rPr>
          <w:sz w:val="28"/>
          <w:szCs w:val="28"/>
        </w:rPr>
        <w:t>влаштування водовідведення (водовідвідних бетонних лотків, труб, містків);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180"/>
          <w:tab w:val="left" w:pos="322"/>
        </w:tabs>
        <w:autoSpaceDE w:val="0"/>
        <w:autoSpaceDN w:val="0"/>
        <w:adjustRightInd w:val="0"/>
        <w:spacing w:line="326" w:lineRule="exact"/>
        <w:ind w:left="163" w:right="-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 xml:space="preserve">д) </w:t>
      </w:r>
      <w:r w:rsidRPr="005B14F9">
        <w:rPr>
          <w:spacing w:val="-1"/>
          <w:sz w:val="28"/>
          <w:szCs w:val="28"/>
        </w:rPr>
        <w:t xml:space="preserve">проведення систематичних робіт з утримання і поточного ремонту дорожнього </w:t>
      </w:r>
      <w:r w:rsidRPr="005B14F9">
        <w:rPr>
          <w:sz w:val="28"/>
          <w:szCs w:val="28"/>
        </w:rPr>
        <w:t>одягу, розсип додаткової кількості гравію (щебеню), виправлення поперечного профілю періодичного профілювання з метою створення необхідного поперечного ухилу проїжджої частини;</w:t>
      </w:r>
    </w:p>
    <w:p w:rsidR="00A61196" w:rsidRPr="005B14F9" w:rsidRDefault="00A61196" w:rsidP="00A6119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6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е) </w:t>
      </w:r>
      <w:r w:rsidRPr="005B14F9">
        <w:rPr>
          <w:sz w:val="28"/>
          <w:szCs w:val="28"/>
        </w:rPr>
        <w:t>асфальтування гравійних доріг, по яких проходять автобусні маршрути.</w:t>
      </w:r>
    </w:p>
    <w:p w:rsidR="00A61196" w:rsidRDefault="00A61196" w:rsidP="00A61196">
      <w:pPr>
        <w:shd w:val="clear" w:color="auto" w:fill="FFFFFF"/>
        <w:spacing w:before="322"/>
        <w:jc w:val="center"/>
        <w:rPr>
          <w:bCs/>
          <w:sz w:val="24"/>
          <w:szCs w:val="24"/>
          <w:lang w:val="ru-RU"/>
        </w:rPr>
      </w:pPr>
      <w:r w:rsidRPr="005B3A0C">
        <w:rPr>
          <w:bCs/>
          <w:sz w:val="24"/>
          <w:szCs w:val="24"/>
          <w:lang w:val="ru-RU"/>
        </w:rPr>
        <w:t>6</w:t>
      </w:r>
    </w:p>
    <w:p w:rsidR="00A61196" w:rsidRPr="00F316AD" w:rsidRDefault="00A61196" w:rsidP="00A61196">
      <w:pPr>
        <w:shd w:val="clear" w:color="auto" w:fill="FFFFFF"/>
        <w:spacing w:before="322"/>
        <w:jc w:val="center"/>
        <w:rPr>
          <w:bCs/>
          <w:sz w:val="8"/>
          <w:szCs w:val="8"/>
          <w:lang w:val="ru-RU"/>
        </w:rPr>
      </w:pPr>
    </w:p>
    <w:p w:rsidR="00A61196" w:rsidRDefault="00A61196" w:rsidP="00A61196">
      <w:pPr>
        <w:shd w:val="clear" w:color="auto" w:fill="FFFFFF"/>
        <w:spacing w:line="326" w:lineRule="exact"/>
        <w:ind w:left="158" w:right="-5" w:firstLine="84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3.1.4. Продовження в</w:t>
      </w:r>
      <w:r w:rsidRPr="005B14F9">
        <w:rPr>
          <w:spacing w:val="-1"/>
          <w:sz w:val="28"/>
          <w:szCs w:val="28"/>
        </w:rPr>
        <w:t>иконання робіт з асфальтування гравійн</w:t>
      </w:r>
      <w:r>
        <w:rPr>
          <w:spacing w:val="-1"/>
          <w:sz w:val="28"/>
          <w:szCs w:val="28"/>
        </w:rPr>
        <w:t xml:space="preserve">ої дороги на вул. </w:t>
      </w:r>
      <w:proofErr w:type="spellStart"/>
      <w:r>
        <w:rPr>
          <w:spacing w:val="-1"/>
          <w:sz w:val="28"/>
          <w:szCs w:val="28"/>
        </w:rPr>
        <w:t>Вашківській</w:t>
      </w:r>
      <w:proofErr w:type="spellEnd"/>
      <w:r w:rsidRPr="005B14F9">
        <w:rPr>
          <w:spacing w:val="-1"/>
          <w:sz w:val="28"/>
          <w:szCs w:val="28"/>
        </w:rPr>
        <w:t xml:space="preserve"> буде проводитись після </w:t>
      </w:r>
      <w:r w:rsidRPr="005B14F9">
        <w:rPr>
          <w:sz w:val="28"/>
          <w:szCs w:val="28"/>
        </w:rPr>
        <w:t>прокладання мереж водопроводу.</w:t>
      </w:r>
    </w:p>
    <w:p w:rsidR="00A61196" w:rsidRPr="005B14F9" w:rsidRDefault="00A61196" w:rsidP="00A61196">
      <w:pPr>
        <w:shd w:val="clear" w:color="auto" w:fill="FFFFFF"/>
        <w:spacing w:line="326" w:lineRule="exact"/>
        <w:ind w:left="158" w:right="-5" w:firstLine="845"/>
        <w:jc w:val="both"/>
        <w:rPr>
          <w:sz w:val="28"/>
          <w:szCs w:val="28"/>
        </w:rPr>
      </w:pPr>
      <w:r>
        <w:rPr>
          <w:sz w:val="28"/>
          <w:szCs w:val="28"/>
        </w:rPr>
        <w:t>3.1.5. При розробці проектно-кошторисної документації дотримуватися норм існуючих ДБН (в т.ч. щодо облаштування тротуарів).</w:t>
      </w:r>
    </w:p>
    <w:p w:rsidR="00A61196" w:rsidRPr="005B14F9" w:rsidRDefault="00A61196" w:rsidP="00A61196">
      <w:pPr>
        <w:shd w:val="clear" w:color="auto" w:fill="FFFFFF"/>
        <w:spacing w:before="322"/>
        <w:ind w:left="2472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5B14F9">
        <w:rPr>
          <w:b/>
          <w:bCs/>
          <w:sz w:val="28"/>
          <w:szCs w:val="28"/>
        </w:rPr>
        <w:t xml:space="preserve"> Фінансове забезпечення Програми.</w:t>
      </w:r>
    </w:p>
    <w:p w:rsidR="00A61196" w:rsidRPr="005B14F9" w:rsidRDefault="00A61196" w:rsidP="00A61196">
      <w:pPr>
        <w:shd w:val="clear" w:color="auto" w:fill="FFFFFF"/>
        <w:spacing w:before="173" w:line="326" w:lineRule="exact"/>
        <w:ind w:left="149" w:right="-5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5B14F9">
        <w:rPr>
          <w:sz w:val="28"/>
          <w:szCs w:val="28"/>
        </w:rPr>
        <w:t>Фінансування Програми здійснюватиметься в межах асигнувань, передбачених місцевим бюджетам та з інших джерел, не заборонених законодавством.</w:t>
      </w:r>
    </w:p>
    <w:p w:rsidR="00A61196" w:rsidRPr="005B14F9" w:rsidRDefault="00A61196" w:rsidP="00A61196">
      <w:pPr>
        <w:shd w:val="clear" w:color="auto" w:fill="FFFFFF"/>
        <w:spacing w:line="326" w:lineRule="exact"/>
        <w:ind w:left="144" w:right="-5" w:firstLine="8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B14F9">
        <w:rPr>
          <w:sz w:val="28"/>
          <w:szCs w:val="28"/>
        </w:rPr>
        <w:t>В ході реалізації заходів Програми можливі корегування, пов'язані з фактичним надходженням коштів на реалізацію програми, уточненням обсягів робіт за розробленою проектно-кошторисною документацією та можливостями бюджету.</w:t>
      </w:r>
    </w:p>
    <w:p w:rsidR="00A61196" w:rsidRPr="00AF245A" w:rsidRDefault="00A61196" w:rsidP="00A61196">
      <w:pPr>
        <w:shd w:val="clear" w:color="auto" w:fill="FFFFFF"/>
        <w:tabs>
          <w:tab w:val="left" w:pos="6418"/>
        </w:tabs>
        <w:spacing w:line="326" w:lineRule="exact"/>
        <w:ind w:left="149" w:right="-5" w:firstLine="840"/>
        <w:jc w:val="both"/>
        <w:rPr>
          <w:rFonts w:ascii="Arial" w:cs="Arial"/>
          <w:sz w:val="28"/>
          <w:szCs w:val="28"/>
          <w:lang w:val="ru-RU"/>
        </w:rPr>
      </w:pPr>
      <w:r>
        <w:rPr>
          <w:sz w:val="28"/>
          <w:szCs w:val="28"/>
        </w:rPr>
        <w:t xml:space="preserve">4.3. </w:t>
      </w:r>
      <w:r w:rsidRPr="005B14F9">
        <w:rPr>
          <w:sz w:val="28"/>
          <w:szCs w:val="28"/>
        </w:rPr>
        <w:t>Головним розпорядником коштів є департамент житлово-комунального  господарства міської ради.</w:t>
      </w:r>
      <w:r w:rsidRPr="005B14F9">
        <w:rPr>
          <w:rFonts w:ascii="Arial" w:cs="Arial"/>
          <w:sz w:val="28"/>
          <w:szCs w:val="28"/>
        </w:rPr>
        <w:tab/>
      </w:r>
    </w:p>
    <w:p w:rsidR="00A61196" w:rsidRDefault="00A61196" w:rsidP="00A61196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A61196" w:rsidRDefault="00A61196" w:rsidP="00A61196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5</w:t>
      </w:r>
      <w:r>
        <w:rPr>
          <w:b/>
          <w:bCs/>
          <w:spacing w:val="-2"/>
          <w:sz w:val="28"/>
          <w:szCs w:val="28"/>
          <w:lang w:val="ru-RU"/>
        </w:rPr>
        <w:t>.</w:t>
      </w:r>
      <w:r w:rsidRPr="00AF245A">
        <w:rPr>
          <w:b/>
          <w:bCs/>
          <w:spacing w:val="-2"/>
          <w:sz w:val="28"/>
          <w:szCs w:val="28"/>
          <w:lang w:val="ru-RU"/>
        </w:rPr>
        <w:t xml:space="preserve">  </w:t>
      </w:r>
      <w:r w:rsidRPr="005B14F9">
        <w:rPr>
          <w:b/>
          <w:bCs/>
          <w:spacing w:val="-2"/>
          <w:sz w:val="28"/>
          <w:szCs w:val="28"/>
        </w:rPr>
        <w:t xml:space="preserve"> Показники виконання Програми</w:t>
      </w:r>
    </w:p>
    <w:p w:rsidR="00A61196" w:rsidRDefault="00A61196" w:rsidP="00A61196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A61196" w:rsidRDefault="00A61196" w:rsidP="00A61196">
      <w:pPr>
        <w:shd w:val="clear" w:color="auto" w:fill="FFFFFF"/>
        <w:ind w:firstLine="11"/>
        <w:jc w:val="center"/>
        <w:rPr>
          <w:b/>
          <w:bCs/>
          <w:color w:val="000000"/>
          <w:sz w:val="27"/>
          <w:szCs w:val="27"/>
        </w:rPr>
      </w:pPr>
      <w:r w:rsidRPr="00AF245A">
        <w:rPr>
          <w:bCs/>
          <w:color w:val="000000"/>
          <w:sz w:val="27"/>
          <w:szCs w:val="27"/>
        </w:rPr>
        <w:t>5.1.</w:t>
      </w:r>
      <w:r>
        <w:rPr>
          <w:b/>
          <w:bCs/>
          <w:color w:val="000000"/>
          <w:sz w:val="27"/>
          <w:szCs w:val="27"/>
        </w:rPr>
        <w:t xml:space="preserve">  ПЕРЕЛІК </w:t>
      </w:r>
    </w:p>
    <w:p w:rsidR="00A61196" w:rsidRDefault="00A61196" w:rsidP="00A61196">
      <w:pPr>
        <w:shd w:val="clear" w:color="auto" w:fill="FFFFFF"/>
        <w:ind w:firstLine="11"/>
        <w:jc w:val="center"/>
        <w:rPr>
          <w:bCs/>
          <w:color w:val="000000"/>
          <w:sz w:val="28"/>
          <w:szCs w:val="28"/>
        </w:rPr>
      </w:pPr>
      <w:r w:rsidRPr="00172960">
        <w:rPr>
          <w:bCs/>
          <w:color w:val="000000"/>
          <w:sz w:val="27"/>
          <w:szCs w:val="27"/>
        </w:rPr>
        <w:t xml:space="preserve">гравійних доріг, по яких проходять автобусні маршрути та потребують асфальтування дорожнього покриття </w:t>
      </w:r>
      <w:r>
        <w:rPr>
          <w:bCs/>
          <w:color w:val="000000"/>
          <w:sz w:val="27"/>
          <w:szCs w:val="27"/>
        </w:rPr>
        <w:t>з</w:t>
      </w:r>
      <w:r>
        <w:rPr>
          <w:bCs/>
          <w:color w:val="000000"/>
          <w:sz w:val="28"/>
          <w:szCs w:val="28"/>
        </w:rPr>
        <w:t xml:space="preserve"> 2016 до 2020 року </w:t>
      </w:r>
    </w:p>
    <w:p w:rsidR="00A61196" w:rsidRDefault="00A61196" w:rsidP="00A61196">
      <w:pPr>
        <w:shd w:val="clear" w:color="auto" w:fill="FFFFFF"/>
        <w:ind w:firstLine="11"/>
        <w:jc w:val="center"/>
        <w:rPr>
          <w:bCs/>
          <w:color w:val="000000"/>
          <w:sz w:val="28"/>
          <w:szCs w:val="28"/>
        </w:rPr>
      </w:pPr>
    </w:p>
    <w:p w:rsidR="00A61196" w:rsidRPr="00E95DFC" w:rsidRDefault="00A61196" w:rsidP="00A61196">
      <w:pPr>
        <w:ind w:firstLine="720"/>
        <w:jc w:val="both"/>
        <w:rPr>
          <w:sz w:val="16"/>
          <w:szCs w:val="16"/>
        </w:rPr>
      </w:pPr>
    </w:p>
    <w:tbl>
      <w:tblPr>
        <w:tblW w:w="4932" w:type="pct"/>
        <w:tblInd w:w="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2001"/>
        <w:gridCol w:w="898"/>
        <w:gridCol w:w="894"/>
        <w:gridCol w:w="1422"/>
        <w:gridCol w:w="944"/>
        <w:gridCol w:w="1363"/>
        <w:gridCol w:w="1221"/>
      </w:tblGrid>
      <w:tr w:rsidR="00A61196">
        <w:tblPrEx>
          <w:tblCellMar>
            <w:top w:w="0" w:type="dxa"/>
            <w:bottom w:w="0" w:type="dxa"/>
          </w:tblCellMar>
        </w:tblPrEx>
        <w:trPr>
          <w:trHeight w:hRule="exact" w:val="761"/>
        </w:trPr>
        <w:tc>
          <w:tcPr>
            <w:tcW w:w="3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spacing w:line="278" w:lineRule="exact"/>
              <w:ind w:left="43" w:right="19"/>
              <w:jc w:val="center"/>
            </w:pPr>
            <w:r>
              <w:rPr>
                <w:sz w:val="24"/>
              </w:rPr>
              <w:t xml:space="preserve">№ </w:t>
            </w:r>
            <w:r>
              <w:rPr>
                <w:spacing w:val="-8"/>
                <w:sz w:val="24"/>
              </w:rPr>
              <w:t>марш</w:t>
            </w:r>
            <w:r>
              <w:rPr>
                <w:spacing w:val="-8"/>
                <w:sz w:val="24"/>
              </w:rPr>
              <w:softHyphen/>
            </w:r>
            <w:r>
              <w:rPr>
                <w:sz w:val="24"/>
              </w:rPr>
              <w:t>руту</w:t>
            </w:r>
          </w:p>
          <w:p w:rsidR="00A61196" w:rsidRDefault="00A61196" w:rsidP="00A61196"/>
          <w:p w:rsidR="00A61196" w:rsidRDefault="00A61196" w:rsidP="00A61196"/>
        </w:tc>
        <w:tc>
          <w:tcPr>
            <w:tcW w:w="10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A900CC" w:rsidRDefault="00A61196" w:rsidP="00A61196">
            <w:pPr>
              <w:shd w:val="clear" w:color="auto" w:fill="FFFFFF"/>
              <w:ind w:left="24"/>
              <w:jc w:val="center"/>
              <w:rPr>
                <w:sz w:val="24"/>
              </w:rPr>
            </w:pPr>
            <w:r w:rsidRPr="00A900CC">
              <w:rPr>
                <w:spacing w:val="-2"/>
                <w:sz w:val="24"/>
              </w:rPr>
              <w:t>Найменування</w:t>
            </w:r>
          </w:p>
          <w:p w:rsidR="00A61196" w:rsidRPr="00A900CC" w:rsidRDefault="00A61196" w:rsidP="00A61196">
            <w:pPr>
              <w:shd w:val="clear" w:color="auto" w:fill="FFFFFF"/>
              <w:ind w:left="24"/>
              <w:jc w:val="center"/>
              <w:rPr>
                <w:sz w:val="24"/>
              </w:rPr>
            </w:pPr>
            <w:r w:rsidRPr="00A900CC">
              <w:rPr>
                <w:sz w:val="24"/>
              </w:rPr>
              <w:t>вулиці</w:t>
            </w:r>
          </w:p>
          <w:p w:rsidR="00A61196" w:rsidRDefault="00A61196" w:rsidP="00A61196"/>
          <w:p w:rsidR="00A61196" w:rsidRPr="00A900CC" w:rsidRDefault="00A61196" w:rsidP="00A61196">
            <w:pPr>
              <w:rPr>
                <w:sz w:val="24"/>
              </w:rPr>
            </w:pPr>
          </w:p>
        </w:tc>
        <w:tc>
          <w:tcPr>
            <w:tcW w:w="9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713898" w:rsidRDefault="00A61196" w:rsidP="00A61196">
            <w:pPr>
              <w:shd w:val="clear" w:color="auto" w:fill="FFFFFF"/>
              <w:spacing w:line="283" w:lineRule="exact"/>
              <w:ind w:left="154" w:right="139"/>
              <w:jc w:val="center"/>
            </w:pPr>
            <w:r w:rsidRPr="00713898">
              <w:rPr>
                <w:spacing w:val="-1"/>
              </w:rPr>
              <w:t xml:space="preserve">Характеристика </w:t>
            </w:r>
            <w:r w:rsidRPr="00713898">
              <w:t>вулиці</w:t>
            </w:r>
          </w:p>
        </w:tc>
        <w:tc>
          <w:tcPr>
            <w:tcW w:w="7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713898" w:rsidRDefault="00A61196" w:rsidP="00A61196">
            <w:pPr>
              <w:shd w:val="clear" w:color="auto" w:fill="FFFFFF"/>
              <w:spacing w:line="298" w:lineRule="exact"/>
              <w:jc w:val="center"/>
            </w:pPr>
            <w:r w:rsidRPr="00713898">
              <w:rPr>
                <w:spacing w:val="-1"/>
              </w:rPr>
              <w:t>Джерело фінансування</w:t>
            </w:r>
          </w:p>
          <w:p w:rsidR="00A61196" w:rsidRPr="00713898" w:rsidRDefault="00A61196" w:rsidP="00A61196">
            <w:pPr>
              <w:shd w:val="clear" w:color="auto" w:fill="FFFFFF"/>
              <w:spacing w:line="298" w:lineRule="exact"/>
            </w:pPr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spacing w:line="269" w:lineRule="exact"/>
              <w:jc w:val="center"/>
              <w:rPr>
                <w:spacing w:val="-21"/>
              </w:rPr>
            </w:pPr>
            <w:r w:rsidRPr="00713898">
              <w:t>Орієн</w:t>
            </w:r>
            <w:r w:rsidRPr="00713898">
              <w:softHyphen/>
              <w:t xml:space="preserve">товна </w:t>
            </w:r>
            <w:r w:rsidRPr="00713898">
              <w:rPr>
                <w:spacing w:val="-3"/>
              </w:rPr>
              <w:t xml:space="preserve">вартість </w:t>
            </w:r>
            <w:r w:rsidRPr="00713898">
              <w:rPr>
                <w:spacing w:val="-21"/>
              </w:rPr>
              <w:t xml:space="preserve">без </w:t>
            </w:r>
            <w:r>
              <w:rPr>
                <w:spacing w:val="-21"/>
              </w:rPr>
              <w:t xml:space="preserve"> </w:t>
            </w:r>
            <w:r w:rsidRPr="00713898">
              <w:rPr>
                <w:spacing w:val="-21"/>
              </w:rPr>
              <w:t xml:space="preserve">мереж), </w:t>
            </w:r>
          </w:p>
          <w:p w:rsidR="00A61196" w:rsidRPr="00713898" w:rsidRDefault="00A61196" w:rsidP="00A61196">
            <w:pPr>
              <w:shd w:val="clear" w:color="auto" w:fill="FFFFFF"/>
              <w:spacing w:line="269" w:lineRule="exact"/>
              <w:jc w:val="center"/>
            </w:pPr>
            <w:r w:rsidRPr="00713898">
              <w:rPr>
                <w:spacing w:val="-3"/>
              </w:rPr>
              <w:t>млн.</w:t>
            </w:r>
            <w:r>
              <w:rPr>
                <w:spacing w:val="-3"/>
              </w:rPr>
              <w:t xml:space="preserve"> </w:t>
            </w:r>
            <w:r w:rsidRPr="00713898">
              <w:rPr>
                <w:spacing w:val="-3"/>
              </w:rPr>
              <w:t>грн.</w:t>
            </w:r>
          </w:p>
          <w:p w:rsidR="00A61196" w:rsidRPr="00713898" w:rsidRDefault="00A61196" w:rsidP="00A61196">
            <w:pPr>
              <w:shd w:val="clear" w:color="auto" w:fill="FFFFFF"/>
              <w:spacing w:line="298" w:lineRule="exact"/>
              <w:jc w:val="center"/>
            </w:pPr>
          </w:p>
          <w:p w:rsidR="00A61196" w:rsidRPr="00713898" w:rsidRDefault="00A61196" w:rsidP="00A61196">
            <w:pPr>
              <w:shd w:val="clear" w:color="auto" w:fill="FFFFFF"/>
              <w:spacing w:line="298" w:lineRule="exact"/>
            </w:pPr>
          </w:p>
        </w:tc>
        <w:tc>
          <w:tcPr>
            <w:tcW w:w="71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spacing w:line="278" w:lineRule="exact"/>
              <w:ind w:left="-168"/>
              <w:jc w:val="center"/>
              <w:rPr>
                <w:spacing w:val="-1"/>
              </w:rPr>
            </w:pPr>
            <w:r>
              <w:rPr>
                <w:spacing w:val="-1"/>
              </w:rPr>
              <w:t>Обсяги</w:t>
            </w:r>
          </w:p>
          <w:p w:rsidR="00A61196" w:rsidRPr="00713898" w:rsidRDefault="00A61196" w:rsidP="00A61196">
            <w:pPr>
              <w:shd w:val="clear" w:color="auto" w:fill="FFFFFF"/>
              <w:spacing w:line="278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фінансування по роках, </w:t>
            </w:r>
            <w:proofErr w:type="spellStart"/>
            <w:r>
              <w:rPr>
                <w:spacing w:val="-1"/>
              </w:rPr>
              <w:t>млн..грн</w:t>
            </w:r>
            <w:proofErr w:type="spellEnd"/>
            <w:r>
              <w:rPr>
                <w:spacing w:val="-1"/>
              </w:rPr>
              <w:t>.</w:t>
            </w:r>
          </w:p>
        </w:tc>
        <w:tc>
          <w:tcPr>
            <w:tcW w:w="6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713898" w:rsidRDefault="00A61196" w:rsidP="00A61196">
            <w:pPr>
              <w:shd w:val="clear" w:color="auto" w:fill="FFFFFF"/>
              <w:spacing w:line="278" w:lineRule="exact"/>
              <w:jc w:val="center"/>
            </w:pPr>
            <w:r w:rsidRPr="00713898">
              <w:rPr>
                <w:spacing w:val="-1"/>
              </w:rPr>
              <w:t>Терміни</w:t>
            </w:r>
          </w:p>
          <w:p w:rsidR="00A61196" w:rsidRPr="00713898" w:rsidRDefault="00A61196" w:rsidP="00A61196">
            <w:pPr>
              <w:shd w:val="clear" w:color="auto" w:fill="FFFFFF"/>
              <w:spacing w:line="278" w:lineRule="exact"/>
              <w:jc w:val="center"/>
            </w:pPr>
            <w:r w:rsidRPr="00713898">
              <w:t>виконання</w:t>
            </w:r>
          </w:p>
          <w:p w:rsidR="00A61196" w:rsidRPr="00713898" w:rsidRDefault="00A61196" w:rsidP="00A61196">
            <w:pPr>
              <w:shd w:val="clear" w:color="auto" w:fill="FFFFFF"/>
              <w:spacing w:line="278" w:lineRule="exact"/>
              <w:jc w:val="center"/>
            </w:pPr>
            <w:r w:rsidRPr="00713898">
              <w:t>роки</w:t>
            </w:r>
          </w:p>
          <w:p w:rsidR="00A61196" w:rsidRPr="00713898" w:rsidRDefault="00A61196" w:rsidP="00A61196">
            <w:pPr>
              <w:shd w:val="clear" w:color="auto" w:fill="FFFFFF"/>
              <w:spacing w:line="298" w:lineRule="exact"/>
            </w:pPr>
          </w:p>
          <w:p w:rsidR="00A61196" w:rsidRPr="00713898" w:rsidRDefault="00A61196" w:rsidP="00A61196">
            <w:pPr>
              <w:shd w:val="clear" w:color="auto" w:fill="FFFFFF"/>
              <w:spacing w:line="298" w:lineRule="exact"/>
            </w:pPr>
          </w:p>
        </w:tc>
      </w:tr>
      <w:tr w:rsidR="00A6119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39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/>
        </w:tc>
        <w:tc>
          <w:tcPr>
            <w:tcW w:w="10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/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713898" w:rsidRDefault="00A61196" w:rsidP="00A61196">
            <w:pPr>
              <w:shd w:val="clear" w:color="auto" w:fill="FFFFFF"/>
              <w:spacing w:line="293" w:lineRule="exact"/>
              <w:jc w:val="center"/>
            </w:pPr>
            <w:r w:rsidRPr="00713898">
              <w:t>довжина, км.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spacing w:line="298" w:lineRule="exact"/>
              <w:jc w:val="center"/>
            </w:pPr>
            <w:r w:rsidRPr="00713898">
              <w:t xml:space="preserve">ширина, </w:t>
            </w:r>
          </w:p>
          <w:p w:rsidR="00A61196" w:rsidRPr="00713898" w:rsidRDefault="00A61196" w:rsidP="00A61196">
            <w:pPr>
              <w:shd w:val="clear" w:color="auto" w:fill="FFFFFF"/>
              <w:spacing w:line="298" w:lineRule="exact"/>
              <w:ind w:left="-220" w:firstLine="220"/>
              <w:jc w:val="center"/>
            </w:pPr>
            <w:r w:rsidRPr="00713898">
              <w:t>м.</w:t>
            </w:r>
          </w:p>
        </w:tc>
        <w:tc>
          <w:tcPr>
            <w:tcW w:w="74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spacing w:line="298" w:lineRule="exact"/>
            </w:pPr>
          </w:p>
        </w:tc>
        <w:tc>
          <w:tcPr>
            <w:tcW w:w="49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spacing w:line="298" w:lineRule="exact"/>
            </w:pPr>
          </w:p>
        </w:tc>
        <w:tc>
          <w:tcPr>
            <w:tcW w:w="71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spacing w:line="298" w:lineRule="exact"/>
            </w:pPr>
          </w:p>
        </w:tc>
        <w:tc>
          <w:tcPr>
            <w:tcW w:w="64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spacing w:line="298" w:lineRule="exact"/>
            </w:pPr>
          </w:p>
        </w:tc>
      </w:tr>
      <w:tr w:rsidR="00A61196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331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859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-15"/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-12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-7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3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374"/>
            </w:pPr>
            <w:r>
              <w:rPr>
                <w:sz w:val="16"/>
                <w:szCs w:val="16"/>
              </w:rPr>
              <w:t xml:space="preserve">    7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456"/>
            </w:pPr>
            <w:r>
              <w:rPr>
                <w:sz w:val="16"/>
                <w:szCs w:val="16"/>
              </w:rPr>
              <w:t>8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вул. </w:t>
            </w:r>
            <w:proofErr w:type="spellStart"/>
            <w:r>
              <w:rPr>
                <w:sz w:val="24"/>
                <w:szCs w:val="24"/>
              </w:rPr>
              <w:t>Вижницька</w:t>
            </w:r>
            <w:proofErr w:type="spellEnd"/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E4B3A">
              <w:rPr>
                <w:sz w:val="24"/>
                <w:szCs w:val="24"/>
              </w:rPr>
              <w:t>6,0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4,0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2016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7"/>
              <w:jc w:val="center"/>
              <w:rPr>
                <w:sz w:val="24"/>
                <w:szCs w:val="24"/>
              </w:rPr>
            </w:pPr>
          </w:p>
        </w:tc>
        <w:tc>
          <w:tcPr>
            <w:tcW w:w="4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C47D93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2017</w:t>
            </w:r>
          </w:p>
        </w:tc>
      </w:tr>
      <w:tr w:rsidR="00A61196" w:rsidRPr="006D701B">
        <w:tblPrEx>
          <w:tblCellMar>
            <w:top w:w="0" w:type="dxa"/>
            <w:bottom w:w="0" w:type="dxa"/>
          </w:tblCellMar>
        </w:tblPrEx>
        <w:trPr>
          <w:trHeight w:hRule="exact" w:val="95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pStyle w:val="a6"/>
              <w:tabs>
                <w:tab w:val="left" w:pos="-108"/>
              </w:tabs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pStyle w:val="2"/>
              <w:tabs>
                <w:tab w:val="left" w:pos="-288"/>
              </w:tabs>
              <w:spacing w:after="0" w:line="240" w:lineRule="auto"/>
              <w:ind w:left="-108"/>
              <w:jc w:val="center"/>
              <w:rPr>
                <w:sz w:val="10"/>
                <w:szCs w:val="10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644A3" w:rsidRDefault="00A61196" w:rsidP="00A61196">
            <w:pPr>
              <w:pStyle w:val="a6"/>
              <w:tabs>
                <w:tab w:val="left" w:pos="-108"/>
              </w:tabs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Іванківська</w:t>
            </w:r>
            <w:proofErr w:type="spellEnd"/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0,55 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6,5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2D6FBA" w:rsidRDefault="00A61196" w:rsidP="00A61196">
            <w:pPr>
              <w:pStyle w:val="2"/>
              <w:tabs>
                <w:tab w:val="left" w:pos="-288"/>
              </w:tabs>
              <w:spacing w:after="0" w:line="240" w:lineRule="auto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644A3" w:rsidRDefault="00A61196" w:rsidP="00A61196">
            <w:pPr>
              <w:pStyle w:val="a6"/>
              <w:tabs>
                <w:tab w:val="left" w:pos="-108"/>
              </w:tabs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Припятська</w:t>
            </w:r>
            <w:proofErr w:type="spellEnd"/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6,0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2D6FBA" w:rsidRDefault="00A61196" w:rsidP="00A61196">
            <w:pPr>
              <w:pStyle w:val="2"/>
              <w:tabs>
                <w:tab w:val="left" w:pos="-288"/>
              </w:tabs>
              <w:spacing w:after="0" w:line="240" w:lineRule="auto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C75CFD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C75CFD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A61196" w:rsidRPr="000335A6">
        <w:tblPrEx>
          <w:tblCellMar>
            <w:top w:w="0" w:type="dxa"/>
            <w:bottom w:w="0" w:type="dxa"/>
          </w:tblCellMar>
        </w:tblPrEx>
        <w:trPr>
          <w:trHeight w:hRule="exact" w:val="95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0335A6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0335A6" w:rsidRDefault="00A61196" w:rsidP="00A61196">
            <w:pPr>
              <w:pStyle w:val="a6"/>
              <w:tabs>
                <w:tab w:val="left" w:pos="-108"/>
              </w:tabs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0335A6" w:rsidRDefault="00A61196" w:rsidP="00A61196">
            <w:pPr>
              <w:pStyle w:val="2"/>
              <w:tabs>
                <w:tab w:val="left" w:pos="-288"/>
              </w:tabs>
              <w:spacing w:after="0" w:line="240" w:lineRule="auto"/>
              <w:ind w:left="-108"/>
              <w:jc w:val="center"/>
              <w:rPr>
                <w:sz w:val="10"/>
                <w:szCs w:val="10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0335A6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0335A6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0335A6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3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10-А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644A3" w:rsidRDefault="00A61196" w:rsidP="00A61196">
            <w:pPr>
              <w:pStyle w:val="a6"/>
              <w:tabs>
                <w:tab w:val="left" w:pos="-108"/>
              </w:tabs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Козятинська</w:t>
            </w:r>
            <w:proofErr w:type="spellEnd"/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5,0</w:t>
            </w:r>
          </w:p>
        </w:tc>
        <w:tc>
          <w:tcPr>
            <w:tcW w:w="7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2D6FBA" w:rsidRDefault="00A61196" w:rsidP="00A61196">
            <w:pPr>
              <w:pStyle w:val="2"/>
              <w:tabs>
                <w:tab w:val="left" w:pos="-288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644A3" w:rsidRDefault="00A61196" w:rsidP="00A61196">
            <w:pPr>
              <w:pStyle w:val="a6"/>
              <w:tabs>
                <w:tab w:val="left" w:pos="-108"/>
              </w:tabs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Гайова</w:t>
            </w:r>
            <w:proofErr w:type="spellEnd"/>
          </w:p>
        </w:tc>
        <w:tc>
          <w:tcPr>
            <w:tcW w:w="4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3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</w:t>
            </w:r>
          </w:p>
        </w:tc>
        <w:tc>
          <w:tcPr>
            <w:tcW w:w="4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7,5</w:t>
            </w: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2D6FBA" w:rsidRDefault="00A61196" w:rsidP="00A61196">
            <w:pPr>
              <w:pStyle w:val="2"/>
              <w:tabs>
                <w:tab w:val="left" w:pos="-288"/>
              </w:tabs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644A3" w:rsidRDefault="00A61196" w:rsidP="00A61196">
            <w:pPr>
              <w:pStyle w:val="a6"/>
              <w:tabs>
                <w:tab w:val="left" w:pos="-108"/>
              </w:tabs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pStyle w:val="a6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2D6FBA" w:rsidRDefault="00A61196" w:rsidP="00A61196">
            <w:pPr>
              <w:pStyle w:val="2"/>
              <w:tabs>
                <w:tab w:val="left" w:pos="-288"/>
              </w:tabs>
              <w:spacing w:after="0" w:line="240" w:lineRule="auto"/>
              <w:ind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A61196" w:rsidRPr="00D8053C">
        <w:tblPrEx>
          <w:tblCellMar>
            <w:top w:w="0" w:type="dxa"/>
            <w:bottom w:w="0" w:type="dxa"/>
          </w:tblCellMar>
        </w:tblPrEx>
        <w:trPr>
          <w:trHeight w:hRule="exact" w:val="95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ind w:left="-47"/>
              <w:rPr>
                <w:sz w:val="10"/>
                <w:szCs w:val="10"/>
                <w:highlight w:val="yellow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6D701B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  <w:highlight w:val="yellow"/>
              </w:rPr>
            </w:pP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9A7DBD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4F65D0">
              <w:rPr>
                <w:sz w:val="24"/>
                <w:szCs w:val="24"/>
              </w:rPr>
              <w:t>№ 15,18</w:t>
            </w:r>
          </w:p>
        </w:tc>
        <w:tc>
          <w:tcPr>
            <w:tcW w:w="10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644A3" w:rsidRDefault="00A61196" w:rsidP="00A61196">
            <w:pPr>
              <w:pStyle w:val="a6"/>
              <w:tabs>
                <w:tab w:val="left" w:pos="197"/>
              </w:tabs>
              <w:ind w:left="17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вул</w:t>
            </w:r>
            <w:proofErr w:type="spellEnd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Дунайська</w:t>
            </w:r>
            <w:proofErr w:type="spellEnd"/>
          </w:p>
          <w:p w:rsidR="00A61196" w:rsidRPr="004644A3" w:rsidRDefault="00A61196" w:rsidP="00A61196">
            <w:pPr>
              <w:pStyle w:val="a6"/>
              <w:tabs>
                <w:tab w:val="left" w:pos="197"/>
              </w:tabs>
              <w:ind w:left="17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proofErr w:type="spellStart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від</w:t>
            </w:r>
            <w:proofErr w:type="spellEnd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вул</w:t>
            </w:r>
            <w:proofErr w:type="spellEnd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Сінної</w:t>
            </w:r>
            <w:proofErr w:type="spellEnd"/>
            <w:r w:rsidRPr="004644A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до</w:t>
            </w:r>
          </w:p>
          <w:p w:rsidR="00A61196" w:rsidRPr="009A7DBD" w:rsidRDefault="00A61196" w:rsidP="00A61196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2"/>
                <w:szCs w:val="22"/>
                <w:highlight w:val="yellow"/>
              </w:rPr>
            </w:pPr>
            <w:r w:rsidRPr="00713898">
              <w:t>до будинку № 126)</w:t>
            </w:r>
          </w:p>
        </w:tc>
        <w:tc>
          <w:tcPr>
            <w:tcW w:w="4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7A33D2">
              <w:rPr>
                <w:sz w:val="24"/>
                <w:szCs w:val="24"/>
              </w:rPr>
              <w:t>1,2</w:t>
            </w:r>
          </w:p>
        </w:tc>
        <w:tc>
          <w:tcPr>
            <w:tcW w:w="4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7A33D2">
              <w:rPr>
                <w:sz w:val="24"/>
                <w:szCs w:val="24"/>
              </w:rPr>
              <w:t>5,0</w:t>
            </w:r>
          </w:p>
        </w:tc>
        <w:tc>
          <w:tcPr>
            <w:tcW w:w="7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6628C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46628C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4F65D0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3,0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1F72D1">
              <w:rPr>
                <w:sz w:val="24"/>
                <w:szCs w:val="24"/>
              </w:rPr>
              <w:t>201</w:t>
            </w:r>
            <w:r w:rsidRPr="001F72D1">
              <w:rPr>
                <w:sz w:val="24"/>
                <w:szCs w:val="24"/>
                <w:lang w:val="en-US"/>
              </w:rPr>
              <w:t>6</w:t>
            </w:r>
          </w:p>
        </w:tc>
      </w:tr>
      <w:tr w:rsidR="00A61196" w:rsidRPr="00B85EB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85EB9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05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85EB9" w:rsidRDefault="00A61196" w:rsidP="00A61196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47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ind w:left="398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85EB9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Pr="00B85EB9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1,5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2020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196" w:rsidRPr="00713898" w:rsidRDefault="00A61196" w:rsidP="00A61196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ind w:left="-8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395" w:type="pct"/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73" w:type="pct"/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p w:rsidR="00A61196" w:rsidRPr="00673793" w:rsidRDefault="00A61196" w:rsidP="00A6119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673793">
              <w:rPr>
                <w:b/>
                <w:sz w:val="24"/>
                <w:szCs w:val="24"/>
              </w:rPr>
              <w:t>7</w:t>
            </w:r>
          </w:p>
          <w:p w:rsidR="00A61196" w:rsidRDefault="00A61196" w:rsidP="00A6119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58" w:type="pct"/>
            <w:gridSpan w:val="3"/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61196" w:rsidRDefault="00A61196" w:rsidP="00A611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Продовження переліку</w:t>
            </w:r>
          </w:p>
        </w:tc>
      </w:tr>
      <w:tr w:rsidR="00A61196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331"/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859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-15"/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-12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-7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3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374"/>
            </w:pPr>
            <w:r>
              <w:rPr>
                <w:sz w:val="16"/>
                <w:szCs w:val="16"/>
              </w:rPr>
              <w:t xml:space="preserve">    7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456"/>
            </w:pPr>
            <w:r>
              <w:rPr>
                <w:sz w:val="16"/>
                <w:szCs w:val="16"/>
              </w:rPr>
              <w:t>8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39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</w:t>
            </w:r>
          </w:p>
        </w:tc>
        <w:tc>
          <w:tcPr>
            <w:tcW w:w="105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13898" w:rsidRDefault="00A61196" w:rsidP="00A61196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2"/>
                <w:szCs w:val="22"/>
              </w:rPr>
            </w:pPr>
            <w:r w:rsidRPr="00713898">
              <w:rPr>
                <w:sz w:val="22"/>
                <w:szCs w:val="22"/>
              </w:rPr>
              <w:t xml:space="preserve">вул. </w:t>
            </w:r>
            <w:proofErr w:type="spellStart"/>
            <w:r w:rsidRPr="00713898">
              <w:rPr>
                <w:sz w:val="22"/>
                <w:szCs w:val="22"/>
              </w:rPr>
              <w:t>Сокирянська</w:t>
            </w:r>
            <w:proofErr w:type="spellEnd"/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0,43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lightGray"/>
              </w:rPr>
            </w:pPr>
            <w:r w:rsidRPr="007A33D2">
              <w:rPr>
                <w:sz w:val="24"/>
                <w:szCs w:val="24"/>
              </w:rPr>
              <w:t>8,0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1,5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2016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13898" w:rsidRDefault="00A61196" w:rsidP="00A61196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4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13898" w:rsidRDefault="00A61196" w:rsidP="00A61196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2"/>
                <w:szCs w:val="22"/>
              </w:rPr>
            </w:pPr>
            <w:r w:rsidRPr="00713898">
              <w:rPr>
                <w:sz w:val="22"/>
                <w:szCs w:val="22"/>
              </w:rPr>
              <w:t>вул. Макіївська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0,2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7,0</w:t>
            </w: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39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13898" w:rsidRDefault="00A61196" w:rsidP="00A61196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2"/>
                <w:szCs w:val="22"/>
              </w:rPr>
            </w:pPr>
            <w:r w:rsidRPr="00713898">
              <w:rPr>
                <w:sz w:val="22"/>
                <w:szCs w:val="22"/>
              </w:rPr>
              <w:t xml:space="preserve">вул. </w:t>
            </w:r>
            <w:proofErr w:type="spellStart"/>
            <w:r w:rsidRPr="00713898">
              <w:rPr>
                <w:sz w:val="22"/>
                <w:szCs w:val="22"/>
              </w:rPr>
              <w:t>Путильська</w:t>
            </w:r>
            <w:proofErr w:type="spellEnd"/>
          </w:p>
        </w:tc>
        <w:tc>
          <w:tcPr>
            <w:tcW w:w="4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0,4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A33D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A33D2">
              <w:rPr>
                <w:sz w:val="24"/>
                <w:szCs w:val="24"/>
              </w:rPr>
              <w:t>6,1</w:t>
            </w:r>
          </w:p>
        </w:tc>
        <w:tc>
          <w:tcPr>
            <w:tcW w:w="74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Pr="005729C5" w:rsidRDefault="00A61196" w:rsidP="00A61196">
            <w:pPr>
              <w:shd w:val="clear" w:color="auto" w:fill="FFFFFF"/>
              <w:ind w:left="374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ind w:left="-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729C5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A61196" w:rsidRPr="006C62F2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3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D22FD7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D22FD7" w:rsidRDefault="00A61196" w:rsidP="00A61196">
            <w:pPr>
              <w:shd w:val="clear" w:color="auto" w:fill="FFFFFF"/>
              <w:ind w:left="-47"/>
              <w:rPr>
                <w:sz w:val="10"/>
                <w:szCs w:val="1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D22FD7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D22FD7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D22FD7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D22FD7" w:rsidRDefault="00A61196" w:rsidP="00A61196">
            <w:pPr>
              <w:shd w:val="clear" w:color="auto" w:fill="FFFFFF"/>
              <w:ind w:left="374"/>
              <w:jc w:val="center"/>
              <w:rPr>
                <w:sz w:val="10"/>
                <w:szCs w:val="1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D22FD7" w:rsidRDefault="00A61196" w:rsidP="00A61196">
            <w:pPr>
              <w:shd w:val="clear" w:color="auto" w:fill="FFFFFF"/>
              <w:ind w:left="374"/>
              <w:jc w:val="center"/>
              <w:rPr>
                <w:sz w:val="10"/>
                <w:szCs w:val="1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D22FD7" w:rsidRDefault="00A61196" w:rsidP="00A61196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27</w:t>
            </w:r>
          </w:p>
        </w:tc>
        <w:tc>
          <w:tcPr>
            <w:tcW w:w="10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вул. </w:t>
            </w:r>
            <w:proofErr w:type="spellStart"/>
            <w:r>
              <w:rPr>
                <w:sz w:val="24"/>
                <w:szCs w:val="24"/>
              </w:rPr>
              <w:t>Вашківська</w:t>
            </w:r>
            <w:proofErr w:type="spellEnd"/>
          </w:p>
        </w:tc>
        <w:tc>
          <w:tcPr>
            <w:tcW w:w="4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  <w:tc>
          <w:tcPr>
            <w:tcW w:w="4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7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A54D3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54D32">
              <w:rPr>
                <w:sz w:val="24"/>
                <w:szCs w:val="24"/>
              </w:rPr>
              <w:t>1,5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A54D3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54D32">
              <w:rPr>
                <w:sz w:val="24"/>
                <w:szCs w:val="24"/>
              </w:rPr>
              <w:t>2018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7"/>
              <w:rPr>
                <w:sz w:val="24"/>
                <w:szCs w:val="24"/>
              </w:rPr>
            </w:pPr>
          </w:p>
        </w:tc>
        <w:tc>
          <w:tcPr>
            <w:tcW w:w="4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A54D3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вул. Я.Степового</w:t>
            </w:r>
          </w:p>
        </w:tc>
        <w:tc>
          <w:tcPr>
            <w:tcW w:w="4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131B5">
              <w:rPr>
                <w:sz w:val="24"/>
                <w:szCs w:val="24"/>
              </w:rPr>
              <w:t>0,40</w:t>
            </w:r>
          </w:p>
        </w:tc>
        <w:tc>
          <w:tcPr>
            <w:tcW w:w="4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1,5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2016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9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7"/>
              <w:rPr>
                <w:sz w:val="24"/>
                <w:szCs w:val="24"/>
              </w:rPr>
            </w:pPr>
          </w:p>
        </w:tc>
        <w:tc>
          <w:tcPr>
            <w:tcW w:w="47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1196" w:rsidRPr="00C47D93" w:rsidRDefault="00A61196" w:rsidP="00A61196">
            <w:pPr>
              <w:shd w:val="clear" w:color="auto" w:fill="FFFFFF"/>
              <w:ind w:left="374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A61196" w:rsidRPr="00BB384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39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jc w:val="center"/>
              <w:rPr>
                <w:sz w:val="6"/>
                <w:szCs w:val="6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rPr>
                <w:sz w:val="6"/>
                <w:szCs w:val="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jc w:val="center"/>
              <w:rPr>
                <w:sz w:val="6"/>
                <w:szCs w:val="6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ind w:left="-40"/>
              <w:jc w:val="center"/>
              <w:rPr>
                <w:sz w:val="6"/>
                <w:szCs w:val="6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jc w:val="center"/>
              <w:rPr>
                <w:sz w:val="6"/>
                <w:szCs w:val="6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jc w:val="center"/>
              <w:rPr>
                <w:sz w:val="6"/>
                <w:szCs w:val="6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ind w:left="-25"/>
              <w:jc w:val="center"/>
              <w:rPr>
                <w:sz w:val="6"/>
                <w:szCs w:val="6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BB3848" w:rsidRDefault="00A61196" w:rsidP="00A61196">
            <w:pPr>
              <w:shd w:val="clear" w:color="auto" w:fill="FFFFFF"/>
              <w:jc w:val="center"/>
              <w:rPr>
                <w:sz w:val="6"/>
                <w:szCs w:val="6"/>
              </w:rPr>
            </w:pP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39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42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Таджицька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322861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</w:t>
            </w:r>
            <w:r w:rsidRPr="005E4B3A">
              <w:rPr>
                <w:sz w:val="24"/>
                <w:szCs w:val="24"/>
              </w:rPr>
              <w:t>30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322861" w:rsidRDefault="00A61196" w:rsidP="00A61196">
            <w:pPr>
              <w:shd w:val="clear" w:color="auto" w:fill="FFFFFF"/>
              <w:ind w:left="-40"/>
              <w:jc w:val="center"/>
              <w:rPr>
                <w:sz w:val="24"/>
                <w:szCs w:val="24"/>
                <w:highlight w:val="yellow"/>
              </w:rPr>
            </w:pPr>
            <w:r w:rsidRPr="005E4B3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F01022" w:rsidRDefault="00A61196" w:rsidP="00A61196">
            <w:pPr>
              <w:shd w:val="clear" w:color="auto" w:fill="FFFFFF"/>
              <w:ind w:left="-25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196" w:rsidRPr="00F01022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A61196" w:rsidRPr="00BC43F9">
        <w:tblPrEx>
          <w:tblCellMar>
            <w:top w:w="0" w:type="dxa"/>
            <w:bottom w:w="0" w:type="dxa"/>
          </w:tblCellMar>
        </w:tblPrEx>
        <w:trPr>
          <w:trHeight w:hRule="exact" w:val="95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BC43F9" w:rsidRDefault="00A61196" w:rsidP="00A61196">
            <w:pPr>
              <w:shd w:val="clear" w:color="auto" w:fill="FFFFFF"/>
              <w:ind w:left="-40"/>
              <w:jc w:val="center"/>
              <w:rPr>
                <w:sz w:val="18"/>
                <w:szCs w:val="18"/>
              </w:rPr>
            </w:pP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C43F9" w:rsidRDefault="00A61196" w:rsidP="00A61196">
            <w:pPr>
              <w:shd w:val="clear" w:color="auto" w:fill="FFFFFF"/>
              <w:ind w:left="-47"/>
              <w:rPr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C43F9" w:rsidRDefault="00A61196" w:rsidP="00A61196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C43F9" w:rsidRDefault="00A61196" w:rsidP="00A61196">
            <w:pPr>
              <w:shd w:val="clear" w:color="auto" w:fill="FFFFFF"/>
              <w:ind w:left="-40"/>
              <w:jc w:val="center"/>
              <w:rPr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C43F9" w:rsidRDefault="00A61196" w:rsidP="00A61196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BC43F9" w:rsidRDefault="00A61196" w:rsidP="00A61196">
            <w:pPr>
              <w:shd w:val="clear" w:color="auto" w:fill="FFFFFF"/>
              <w:ind w:left="374"/>
              <w:rPr>
                <w:sz w:val="18"/>
                <w:szCs w:val="18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C43F9" w:rsidRDefault="00A61196" w:rsidP="00A61196">
            <w:pPr>
              <w:shd w:val="clear" w:color="auto" w:fill="FFFFFF"/>
              <w:ind w:left="-25"/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BC43F9" w:rsidRDefault="00A61196" w:rsidP="00A61196">
            <w:pPr>
              <w:shd w:val="clear" w:color="auto" w:fill="FFFFFF"/>
              <w:ind w:left="-11"/>
              <w:jc w:val="center"/>
              <w:rPr>
                <w:sz w:val="18"/>
                <w:szCs w:val="18"/>
              </w:rPr>
            </w:pP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43</w:t>
            </w:r>
          </w:p>
        </w:tc>
        <w:tc>
          <w:tcPr>
            <w:tcW w:w="10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 Бережанська</w:t>
            </w:r>
          </w:p>
          <w:p w:rsidR="00A61196" w:rsidRDefault="00A61196" w:rsidP="00A61196">
            <w:pPr>
              <w:shd w:val="clear" w:color="auto" w:fill="FFFFFF"/>
              <w:ind w:left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ділянці від </w:t>
            </w:r>
            <w:proofErr w:type="spellStart"/>
            <w:r>
              <w:rPr>
                <w:sz w:val="24"/>
                <w:szCs w:val="24"/>
              </w:rPr>
              <w:t>вул.Брідської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вул.Золочівської</w:t>
            </w:r>
            <w:proofErr w:type="spellEnd"/>
          </w:p>
        </w:tc>
        <w:tc>
          <w:tcPr>
            <w:tcW w:w="4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47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5E4B3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4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9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C47D93" w:rsidRDefault="00A61196" w:rsidP="00A61196">
            <w:pPr>
              <w:shd w:val="clear" w:color="auto" w:fill="FFFFFF"/>
              <w:ind w:left="-40"/>
              <w:jc w:val="center"/>
              <w:rPr>
                <w:sz w:val="28"/>
                <w:szCs w:val="28"/>
              </w:rPr>
            </w:pPr>
          </w:p>
        </w:tc>
        <w:tc>
          <w:tcPr>
            <w:tcW w:w="105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C47D93" w:rsidRDefault="00A61196" w:rsidP="00A61196">
            <w:pPr>
              <w:shd w:val="clear" w:color="auto" w:fill="FFFFFF"/>
              <w:ind w:left="17"/>
              <w:rPr>
                <w:sz w:val="24"/>
                <w:szCs w:val="24"/>
              </w:rPr>
            </w:pPr>
          </w:p>
        </w:tc>
        <w:tc>
          <w:tcPr>
            <w:tcW w:w="47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C47D93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Default="00A61196" w:rsidP="00A61196">
            <w:pPr>
              <w:shd w:val="clear" w:color="auto" w:fill="FFFFFF"/>
              <w:ind w:left="374"/>
              <w:rPr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ind w:left="-25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2,9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1F72D1" w:rsidRDefault="00A61196" w:rsidP="00A61196">
            <w:pPr>
              <w:shd w:val="clear" w:color="auto" w:fill="FFFFFF"/>
              <w:ind w:left="-11"/>
              <w:jc w:val="center"/>
              <w:rPr>
                <w:sz w:val="24"/>
                <w:szCs w:val="24"/>
              </w:rPr>
            </w:pPr>
            <w:r w:rsidRPr="001F72D1">
              <w:rPr>
                <w:sz w:val="24"/>
                <w:szCs w:val="24"/>
              </w:rPr>
              <w:t>2020</w:t>
            </w:r>
          </w:p>
        </w:tc>
      </w:tr>
      <w:tr w:rsidR="00A61196" w:rsidRPr="00C47D93">
        <w:tblPrEx>
          <w:tblCellMar>
            <w:top w:w="0" w:type="dxa"/>
            <w:bottom w:w="0" w:type="dxa"/>
          </w:tblCellMar>
        </w:tblPrEx>
        <w:trPr>
          <w:trHeight w:val="1263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7F7B86" w:rsidRDefault="00A61196" w:rsidP="00A61196">
            <w:pPr>
              <w:shd w:val="clear" w:color="auto" w:fill="FFFFFF"/>
              <w:ind w:left="-40"/>
              <w:jc w:val="center"/>
            </w:pPr>
            <w:proofErr w:type="spellStart"/>
            <w:r w:rsidRPr="007F7B86">
              <w:t>продов-ження</w:t>
            </w:r>
            <w:proofErr w:type="spellEnd"/>
            <w:r w:rsidRPr="007F7B86">
              <w:t xml:space="preserve"> маршруту № 13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вул. І.Підкови 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Pr="005E4B3A" w:rsidRDefault="00A61196" w:rsidP="00A61196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1196" w:rsidRDefault="00A61196" w:rsidP="00A61196">
            <w:pPr>
              <w:shd w:val="clear" w:color="auto" w:fill="FFFFFF"/>
              <w:ind w:left="-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A61196" w:rsidRPr="009129D4">
        <w:tblPrEx>
          <w:tblCellMar>
            <w:top w:w="0" w:type="dxa"/>
            <w:bottom w:w="0" w:type="dxa"/>
          </w:tblCellMar>
        </w:tblPrEx>
        <w:trPr>
          <w:trHeight w:hRule="exact" w:val="442"/>
        </w:trPr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ind w:left="-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ind w:left="23"/>
              <w:rPr>
                <w:b/>
                <w:sz w:val="28"/>
                <w:szCs w:val="28"/>
              </w:rPr>
            </w:pPr>
            <w:r w:rsidRPr="009129D4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9,64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62,6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196" w:rsidRPr="009129D4" w:rsidRDefault="00A61196" w:rsidP="00A6119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61196" w:rsidRDefault="00A61196" w:rsidP="00A61196">
      <w:pPr>
        <w:jc w:val="both"/>
        <w:rPr>
          <w:sz w:val="28"/>
          <w:szCs w:val="28"/>
        </w:rPr>
      </w:pPr>
    </w:p>
    <w:p w:rsidR="00A61196" w:rsidRDefault="00A61196" w:rsidP="00A611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Примітка: </w:t>
      </w:r>
      <w:r w:rsidRPr="00797209">
        <w:rPr>
          <w:sz w:val="28"/>
          <w:szCs w:val="28"/>
        </w:rPr>
        <w:t xml:space="preserve">враховуючи </w:t>
      </w:r>
      <w:r>
        <w:rPr>
          <w:sz w:val="28"/>
          <w:szCs w:val="28"/>
        </w:rPr>
        <w:t xml:space="preserve">численні звернення мешканців мікрорайону,                                       </w:t>
      </w:r>
      <w:r w:rsidRPr="002A31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2016 р. по вул. </w:t>
      </w:r>
      <w:proofErr w:type="spellStart"/>
      <w:r>
        <w:rPr>
          <w:sz w:val="28"/>
          <w:szCs w:val="28"/>
        </w:rPr>
        <w:t>Вашківській</w:t>
      </w:r>
      <w:proofErr w:type="spellEnd"/>
      <w:r>
        <w:rPr>
          <w:sz w:val="28"/>
          <w:szCs w:val="28"/>
        </w:rPr>
        <w:t xml:space="preserve"> від вул. Глибоцької до мікрорайону «</w:t>
      </w:r>
      <w:proofErr w:type="spellStart"/>
      <w:r>
        <w:rPr>
          <w:sz w:val="28"/>
          <w:szCs w:val="28"/>
        </w:rPr>
        <w:t>Роша</w:t>
      </w:r>
      <w:proofErr w:type="spellEnd"/>
      <w:r>
        <w:rPr>
          <w:sz w:val="28"/>
          <w:szCs w:val="28"/>
        </w:rPr>
        <w:t xml:space="preserve">»  розпочато збір технічних умов на прокладання мереж водопостачання, тому завершення асфальтування проїжджої частини вул. </w:t>
      </w:r>
      <w:proofErr w:type="spellStart"/>
      <w:r>
        <w:rPr>
          <w:sz w:val="28"/>
          <w:szCs w:val="28"/>
        </w:rPr>
        <w:t>Вашківської</w:t>
      </w:r>
      <w:proofErr w:type="spellEnd"/>
      <w:r>
        <w:rPr>
          <w:sz w:val="28"/>
          <w:szCs w:val="28"/>
        </w:rPr>
        <w:t xml:space="preserve"> планується після прокладання мереж, орієнтовно з 2018 року.</w:t>
      </w:r>
    </w:p>
    <w:p w:rsidR="00A61196" w:rsidRDefault="00A61196" w:rsidP="00A61196">
      <w:pPr>
        <w:ind w:firstLine="720"/>
        <w:jc w:val="both"/>
        <w:rPr>
          <w:sz w:val="28"/>
          <w:szCs w:val="28"/>
        </w:rPr>
      </w:pPr>
    </w:p>
    <w:p w:rsidR="00A61196" w:rsidRPr="00DC472F" w:rsidRDefault="00A61196" w:rsidP="00A61196">
      <w:pPr>
        <w:spacing w:line="228" w:lineRule="auto"/>
        <w:jc w:val="center"/>
        <w:rPr>
          <w:bCs/>
          <w:sz w:val="28"/>
          <w:szCs w:val="28"/>
        </w:rPr>
      </w:pPr>
      <w:r w:rsidRPr="00B80A94">
        <w:rPr>
          <w:b/>
          <w:sz w:val="28"/>
          <w:szCs w:val="28"/>
        </w:rPr>
        <w:t xml:space="preserve"> 6</w:t>
      </w:r>
      <w:r w:rsidRPr="005B14F9">
        <w:rPr>
          <w:b/>
          <w:bCs/>
          <w:spacing w:val="-2"/>
          <w:sz w:val="28"/>
          <w:szCs w:val="28"/>
        </w:rPr>
        <w:t>.</w:t>
      </w:r>
      <w:r w:rsidRPr="00F15B0A">
        <w:rPr>
          <w:b/>
          <w:bCs/>
          <w:spacing w:val="-2"/>
          <w:sz w:val="28"/>
          <w:szCs w:val="28"/>
          <w:lang w:val="ru-RU"/>
        </w:rPr>
        <w:t xml:space="preserve">   </w:t>
      </w:r>
      <w:r w:rsidRPr="005B14F9">
        <w:rPr>
          <w:b/>
          <w:bCs/>
          <w:spacing w:val="-2"/>
          <w:sz w:val="28"/>
          <w:szCs w:val="28"/>
        </w:rPr>
        <w:t xml:space="preserve"> </w:t>
      </w:r>
      <w:r w:rsidRPr="0098387D">
        <w:rPr>
          <w:b/>
          <w:sz w:val="28"/>
          <w:szCs w:val="28"/>
        </w:rPr>
        <w:t>Організація та контроль за виконанням заходів Програми</w:t>
      </w:r>
    </w:p>
    <w:p w:rsidR="00A61196" w:rsidRPr="002D5105" w:rsidRDefault="00A61196" w:rsidP="00A61196">
      <w:pPr>
        <w:spacing w:line="228" w:lineRule="auto"/>
        <w:ind w:firstLine="708"/>
        <w:jc w:val="both"/>
        <w:rPr>
          <w:bCs/>
          <w:sz w:val="16"/>
          <w:szCs w:val="16"/>
        </w:rPr>
      </w:pPr>
    </w:p>
    <w:p w:rsidR="00A61196" w:rsidRPr="00DC472F" w:rsidRDefault="00A61196" w:rsidP="00A61196">
      <w:pPr>
        <w:ind w:firstLine="708"/>
        <w:jc w:val="both"/>
        <w:rPr>
          <w:rStyle w:val="a9"/>
          <w:b w:val="0"/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DC472F">
        <w:rPr>
          <w:sz w:val="28"/>
          <w:szCs w:val="28"/>
        </w:rPr>
        <w:t xml:space="preserve">Головним розпорядником коштів та замовником виконання заходів Програми щодо капітального ремонту об’єктів вулично-дорожньої мережі є </w:t>
      </w:r>
      <w:r w:rsidRPr="00DC472F">
        <w:rPr>
          <w:rStyle w:val="a9"/>
          <w:b w:val="0"/>
          <w:sz w:val="28"/>
          <w:szCs w:val="28"/>
        </w:rPr>
        <w:t xml:space="preserve">управління комунального господарства </w:t>
      </w:r>
      <w:r>
        <w:rPr>
          <w:rStyle w:val="a9"/>
          <w:b w:val="0"/>
          <w:sz w:val="28"/>
          <w:szCs w:val="28"/>
        </w:rPr>
        <w:t xml:space="preserve">департаменту житлово-комунального господарства </w:t>
      </w:r>
      <w:r w:rsidRPr="00DC472F">
        <w:rPr>
          <w:rStyle w:val="a9"/>
          <w:b w:val="0"/>
          <w:sz w:val="28"/>
          <w:szCs w:val="28"/>
        </w:rPr>
        <w:t>Черні</w:t>
      </w:r>
      <w:r>
        <w:rPr>
          <w:rStyle w:val="a9"/>
          <w:b w:val="0"/>
          <w:sz w:val="28"/>
          <w:szCs w:val="28"/>
        </w:rPr>
        <w:t>вець</w:t>
      </w:r>
      <w:r w:rsidRPr="00DC472F">
        <w:rPr>
          <w:rStyle w:val="a9"/>
          <w:b w:val="0"/>
          <w:sz w:val="28"/>
          <w:szCs w:val="28"/>
        </w:rPr>
        <w:t>кої міської ради.</w:t>
      </w:r>
    </w:p>
    <w:p w:rsidR="00A61196" w:rsidRPr="005B14F9" w:rsidRDefault="00A61196" w:rsidP="00A61196">
      <w:pPr>
        <w:rPr>
          <w:sz w:val="28"/>
          <w:szCs w:val="28"/>
        </w:rPr>
      </w:pPr>
    </w:p>
    <w:p w:rsidR="00A61196" w:rsidRDefault="00A61196" w:rsidP="00A61196">
      <w:pPr>
        <w:jc w:val="center"/>
        <w:rPr>
          <w:sz w:val="22"/>
          <w:szCs w:val="22"/>
        </w:rPr>
      </w:pPr>
    </w:p>
    <w:p w:rsidR="00A61196" w:rsidRDefault="00A61196" w:rsidP="00A611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О. Каспрук                                     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60B3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196"/>
    <w:rsid w:val="00026F1C"/>
    <w:rsid w:val="00157BD0"/>
    <w:rsid w:val="002C34EF"/>
    <w:rsid w:val="00553BAB"/>
    <w:rsid w:val="005F43E1"/>
    <w:rsid w:val="00632219"/>
    <w:rsid w:val="00A61196"/>
    <w:rsid w:val="00BB5507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4473B-A477-4EFF-B672-6B169AE7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196"/>
    <w:rPr>
      <w:lang w:val="uk-UA"/>
    </w:rPr>
  </w:style>
  <w:style w:type="paragraph" w:styleId="1">
    <w:name w:val="heading 1"/>
    <w:basedOn w:val="a"/>
    <w:next w:val="a"/>
    <w:qFormat/>
    <w:rsid w:val="00A61196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A6119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A6119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61196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A61196"/>
    <w:pPr>
      <w:jc w:val="center"/>
    </w:pPr>
    <w:rPr>
      <w:b/>
      <w:sz w:val="28"/>
    </w:rPr>
  </w:style>
  <w:style w:type="paragraph" w:styleId="a5">
    <w:name w:val="Body Text"/>
    <w:basedOn w:val="a"/>
    <w:rsid w:val="00A61196"/>
    <w:pPr>
      <w:spacing w:after="120"/>
    </w:pPr>
  </w:style>
  <w:style w:type="paragraph" w:styleId="2">
    <w:name w:val="Body Text Indent 2"/>
    <w:basedOn w:val="a"/>
    <w:rsid w:val="00A61196"/>
    <w:pPr>
      <w:spacing w:after="120" w:line="480" w:lineRule="auto"/>
      <w:ind w:left="283"/>
    </w:pPr>
  </w:style>
  <w:style w:type="paragraph" w:customStyle="1" w:styleId="heading2">
    <w:name w:val="heading 2"/>
    <w:basedOn w:val="a"/>
    <w:next w:val="a"/>
    <w:rsid w:val="00A61196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customStyle="1" w:styleId="CharChar">
    <w:name w:val=" Char Знак Знак Char Знак"/>
    <w:basedOn w:val="a"/>
    <w:link w:val="a0"/>
    <w:rsid w:val="00A61196"/>
    <w:rPr>
      <w:rFonts w:ascii="Verdana" w:hAnsi="Verdana"/>
      <w:lang w:val="en-US" w:eastAsia="en-US"/>
    </w:rPr>
  </w:style>
  <w:style w:type="paragraph" w:customStyle="1" w:styleId="a6">
    <w:name w:val=" Знак"/>
    <w:basedOn w:val="a"/>
    <w:rsid w:val="00A61196"/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A61196"/>
    <w:pPr>
      <w:spacing w:after="120"/>
    </w:pPr>
    <w:rPr>
      <w:sz w:val="16"/>
      <w:szCs w:val="16"/>
    </w:rPr>
  </w:style>
  <w:style w:type="character" w:customStyle="1" w:styleId="10">
    <w:name w:val="Основной текст1"/>
    <w:basedOn w:val="a0"/>
    <w:rsid w:val="00A61196"/>
    <w:rPr>
      <w:spacing w:val="10"/>
      <w:sz w:val="24"/>
      <w:szCs w:val="24"/>
      <w:shd w:val="clear" w:color="auto" w:fill="FFFFFF"/>
    </w:rPr>
  </w:style>
  <w:style w:type="paragraph" w:styleId="a7">
    <w:name w:val="Normal (Web)"/>
    <w:basedOn w:val="a"/>
    <w:rsid w:val="00A6119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8">
    <w:name w:val="Title"/>
    <w:basedOn w:val="a"/>
    <w:qFormat/>
    <w:rsid w:val="00A61196"/>
    <w:pPr>
      <w:jc w:val="center"/>
    </w:pPr>
    <w:rPr>
      <w:b/>
      <w:sz w:val="28"/>
    </w:rPr>
  </w:style>
  <w:style w:type="character" w:styleId="a9">
    <w:name w:val="Strong"/>
    <w:basedOn w:val="a0"/>
    <w:qFormat/>
    <w:rsid w:val="00A61196"/>
    <w:rPr>
      <w:b/>
      <w:bCs/>
    </w:rPr>
  </w:style>
  <w:style w:type="character" w:styleId="aa">
    <w:name w:val="page number"/>
    <w:basedOn w:val="a0"/>
    <w:rsid w:val="00A61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2017-02-17T10:02:00Z</dcterms:created>
  <dcterms:modified xsi:type="dcterms:W3CDTF">2017-02-17T10:02:00Z</dcterms:modified>
</cp:coreProperties>
</file>